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Default Extension="png" ContentType="image/png"/>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253"/>
        <w:rPr>
          <w:sz w:val="20"/>
        </w:rPr>
      </w:pPr>
      <w:r>
        <w:rPr>
          <w:sz w:val="20"/>
        </w:rPr>
        <w:drawing>
          <wp:inline distT="0" distB="0" distL="0" distR="0">
            <wp:extent cx="5847708" cy="8048148"/>
            <wp:effectExtent l="0" t="0" r="0" b="0"/>
            <wp:docPr id="1" name="image1.jpeg" descr="C:\Users\Султанов А\Desktop\г\Англ. Титулка.jp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847708" cy="8048148"/>
                    </a:xfrm>
                    <a:prstGeom prst="rect">
                      <a:avLst/>
                    </a:prstGeom>
                  </pic:spPr>
                </pic:pic>
              </a:graphicData>
            </a:graphic>
          </wp:inline>
        </w:drawing>
      </w:r>
      <w:r>
        <w:rPr>
          <w:sz w:val="20"/>
        </w:rPr>
      </w:r>
    </w:p>
    <w:p>
      <w:pPr>
        <w:spacing w:after="0"/>
        <w:rPr>
          <w:sz w:val="20"/>
        </w:rPr>
        <w:sectPr>
          <w:type w:val="continuous"/>
          <w:pgSz w:w="11910" w:h="16840"/>
          <w:pgMar w:top="1120" w:bottom="280" w:left="1020" w:right="500"/>
        </w:sectPr>
      </w:pPr>
    </w:p>
    <w:p>
      <w:pPr>
        <w:pStyle w:val="Heading2"/>
        <w:spacing w:before="73"/>
        <w:ind w:left="1127" w:right="1081"/>
      </w:pPr>
      <w:r>
        <w:rPr/>
        <w:t>LIST OF PERFORMERS</w:t>
      </w:r>
    </w:p>
    <w:p>
      <w:pPr>
        <w:pStyle w:val="BodyText"/>
        <w:spacing w:before="6"/>
        <w:rPr>
          <w:b/>
          <w:sz w:val="25"/>
        </w:rPr>
      </w:pPr>
    </w:p>
    <w:p>
      <w:pPr>
        <w:pStyle w:val="BodyText"/>
        <w:ind w:left="682" w:right="637"/>
      </w:pPr>
      <w:r>
        <w:rPr/>
        <w:t>Kazakh Scientific Research Veterinary Institute of the Ministry of Agriculture of the Republic of Kazakhstan (KazSRVI MA RK):</w:t>
      </w:r>
    </w:p>
    <w:p>
      <w:pPr>
        <w:pStyle w:val="BodyText"/>
        <w:spacing w:before="7" w:after="1"/>
        <w:rPr>
          <w:sz w:val="14"/>
        </w:rPr>
      </w:pPr>
    </w:p>
    <w:tbl>
      <w:tblPr>
        <w:tblW w:w="0" w:type="auto"/>
        <w:jc w:val="left"/>
        <w:tblInd w:w="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8"/>
        <w:gridCol w:w="4976"/>
      </w:tblGrid>
      <w:tr>
        <w:trPr>
          <w:trHeight w:val="1374" w:hRule="atLeast"/>
        </w:trPr>
        <w:tc>
          <w:tcPr>
            <w:tcW w:w="4688" w:type="dxa"/>
          </w:tcPr>
          <w:p>
            <w:pPr>
              <w:pStyle w:val="TableParagraph"/>
              <w:ind w:left="200" w:right="2175"/>
              <w:rPr>
                <w:sz w:val="24"/>
              </w:rPr>
            </w:pPr>
            <w:r>
              <w:rPr>
                <w:sz w:val="24"/>
              </w:rPr>
              <w:t>R&amp;D director, Chairman of the Board</w:t>
            </w:r>
          </w:p>
          <w:p>
            <w:pPr>
              <w:pStyle w:val="TableParagraph"/>
              <w:ind w:left="200"/>
              <w:rPr>
                <w:sz w:val="24"/>
              </w:rPr>
            </w:pPr>
            <w:r>
              <w:rPr>
                <w:sz w:val="24"/>
              </w:rPr>
              <w:t>«KazSRVI» LLP,</w:t>
            </w:r>
          </w:p>
          <w:p>
            <w:pPr>
              <w:pStyle w:val="TableParagraph"/>
              <w:ind w:left="200"/>
              <w:rPr>
                <w:sz w:val="24"/>
              </w:rPr>
            </w:pPr>
            <w:r>
              <w:rPr>
                <w:sz w:val="24"/>
              </w:rPr>
              <w:t>Dr. of Vet. Sc., prof.</w:t>
            </w:r>
          </w:p>
        </w:tc>
        <w:tc>
          <w:tcPr>
            <w:tcW w:w="4976" w:type="dxa"/>
          </w:tcPr>
          <w:p>
            <w:pPr>
              <w:pStyle w:val="TableParagraph"/>
              <w:rPr>
                <w:sz w:val="26"/>
              </w:rPr>
            </w:pPr>
          </w:p>
          <w:p>
            <w:pPr>
              <w:pStyle w:val="TableParagraph"/>
              <w:rPr>
                <w:sz w:val="26"/>
              </w:rPr>
            </w:pPr>
          </w:p>
          <w:p>
            <w:pPr>
              <w:pStyle w:val="TableParagraph"/>
              <w:spacing w:line="270" w:lineRule="atLeast" w:before="220"/>
              <w:ind w:left="2283" w:right="180"/>
              <w:rPr>
                <w:sz w:val="24"/>
              </w:rPr>
            </w:pPr>
            <w:r>
              <w:rPr>
                <w:sz w:val="24"/>
              </w:rPr>
              <w:t>А.А.Sultanov (introduction, conclusion)</w:t>
            </w:r>
          </w:p>
        </w:tc>
      </w:tr>
      <w:tr>
        <w:trPr>
          <w:trHeight w:val="414" w:hRule="atLeast"/>
        </w:trPr>
        <w:tc>
          <w:tcPr>
            <w:tcW w:w="4688" w:type="dxa"/>
          </w:tcPr>
          <w:p>
            <w:pPr>
              <w:pStyle w:val="TableParagraph"/>
              <w:spacing w:line="271" w:lineRule="exact"/>
              <w:ind w:left="200"/>
              <w:rPr>
                <w:sz w:val="24"/>
              </w:rPr>
            </w:pPr>
            <w:r>
              <w:rPr>
                <w:sz w:val="24"/>
              </w:rPr>
              <w:t>Resp. performers:</w:t>
            </w:r>
          </w:p>
        </w:tc>
        <w:tc>
          <w:tcPr>
            <w:tcW w:w="4976" w:type="dxa"/>
          </w:tcPr>
          <w:p>
            <w:pPr>
              <w:pStyle w:val="TableParagraph"/>
              <w:rPr>
                <w:sz w:val="24"/>
              </w:rPr>
            </w:pPr>
          </w:p>
        </w:tc>
      </w:tr>
      <w:tr>
        <w:trPr>
          <w:trHeight w:val="1013" w:hRule="atLeast"/>
        </w:trPr>
        <w:tc>
          <w:tcPr>
            <w:tcW w:w="4688" w:type="dxa"/>
          </w:tcPr>
          <w:p>
            <w:pPr>
              <w:pStyle w:val="TableParagraph"/>
              <w:spacing w:before="133"/>
              <w:ind w:left="200" w:right="2488"/>
              <w:rPr>
                <w:sz w:val="24"/>
              </w:rPr>
            </w:pPr>
            <w:r>
              <w:rPr>
                <w:sz w:val="24"/>
              </w:rPr>
              <w:t>Head of department, Dr. of Vet. Sc., prof.</w:t>
            </w:r>
          </w:p>
        </w:tc>
        <w:tc>
          <w:tcPr>
            <w:tcW w:w="4976" w:type="dxa"/>
          </w:tcPr>
          <w:p>
            <w:pPr>
              <w:pStyle w:val="TableParagraph"/>
              <w:spacing w:before="6"/>
              <w:rPr>
                <w:sz w:val="35"/>
              </w:rPr>
            </w:pPr>
          </w:p>
          <w:p>
            <w:pPr>
              <w:pStyle w:val="TableParagraph"/>
              <w:ind w:left="2283"/>
              <w:rPr>
                <w:sz w:val="24"/>
              </w:rPr>
            </w:pPr>
            <w:r>
              <w:rPr>
                <w:sz w:val="24"/>
              </w:rPr>
              <w:t>К.А. Turgenbaev</w:t>
            </w:r>
          </w:p>
          <w:p>
            <w:pPr>
              <w:pStyle w:val="TableParagraph"/>
              <w:spacing w:line="306" w:lineRule="exact" w:before="2"/>
              <w:ind w:left="2283"/>
              <w:rPr>
                <w:sz w:val="24"/>
              </w:rPr>
            </w:pPr>
            <w:r>
              <w:rPr>
                <w:sz w:val="28"/>
              </w:rPr>
              <w:t>(</w:t>
            </w:r>
            <w:r>
              <w:rPr>
                <w:sz w:val="24"/>
              </w:rPr>
              <w:t>section 3.2.1)</w:t>
            </w:r>
          </w:p>
        </w:tc>
      </w:tr>
      <w:tr>
        <w:trPr>
          <w:trHeight w:val="874" w:hRule="atLeast"/>
        </w:trPr>
        <w:tc>
          <w:tcPr>
            <w:tcW w:w="4688" w:type="dxa"/>
          </w:tcPr>
          <w:p>
            <w:pPr>
              <w:pStyle w:val="TableParagraph"/>
              <w:ind w:left="200" w:right="2502"/>
              <w:rPr>
                <w:sz w:val="24"/>
              </w:rPr>
            </w:pPr>
            <w:r>
              <w:rPr>
                <w:sz w:val="24"/>
              </w:rPr>
              <w:t>Head of department, Cand. of Vet. Sc.</w:t>
            </w:r>
          </w:p>
        </w:tc>
        <w:tc>
          <w:tcPr>
            <w:tcW w:w="4976" w:type="dxa"/>
          </w:tcPr>
          <w:p>
            <w:pPr>
              <w:pStyle w:val="TableParagraph"/>
              <w:spacing w:before="5"/>
              <w:rPr>
                <w:sz w:val="23"/>
              </w:rPr>
            </w:pPr>
          </w:p>
          <w:p>
            <w:pPr>
              <w:pStyle w:val="TableParagraph"/>
              <w:ind w:left="2283"/>
              <w:rPr>
                <w:sz w:val="24"/>
              </w:rPr>
            </w:pPr>
            <w:r>
              <w:rPr>
                <w:sz w:val="24"/>
              </w:rPr>
              <w:t>Z.А.</w:t>
            </w:r>
            <w:r>
              <w:rPr>
                <w:spacing w:val="6"/>
                <w:sz w:val="24"/>
              </w:rPr>
              <w:t> </w:t>
            </w:r>
            <w:r>
              <w:rPr>
                <w:sz w:val="24"/>
              </w:rPr>
              <w:t>Latypova</w:t>
            </w:r>
          </w:p>
          <w:p>
            <w:pPr>
              <w:pStyle w:val="TableParagraph"/>
              <w:spacing w:line="308" w:lineRule="exact" w:before="1"/>
              <w:ind w:left="2283"/>
              <w:rPr>
                <w:sz w:val="24"/>
              </w:rPr>
            </w:pPr>
            <w:r>
              <w:rPr>
                <w:sz w:val="28"/>
              </w:rPr>
              <w:t>(</w:t>
            </w:r>
            <w:r>
              <w:rPr>
                <w:sz w:val="24"/>
              </w:rPr>
              <w:t>section</w:t>
            </w:r>
            <w:r>
              <w:rPr>
                <w:spacing w:val="-2"/>
                <w:sz w:val="24"/>
              </w:rPr>
              <w:t> </w:t>
            </w:r>
            <w:r>
              <w:rPr>
                <w:sz w:val="24"/>
              </w:rPr>
              <w:t>3.1.1)</w:t>
            </w:r>
          </w:p>
        </w:tc>
      </w:tr>
      <w:tr>
        <w:trPr>
          <w:trHeight w:val="825" w:hRule="atLeast"/>
        </w:trPr>
        <w:tc>
          <w:tcPr>
            <w:tcW w:w="4688" w:type="dxa"/>
          </w:tcPr>
          <w:p>
            <w:pPr>
              <w:pStyle w:val="TableParagraph"/>
              <w:spacing w:line="237" w:lineRule="auto"/>
              <w:ind w:left="200" w:right="2502"/>
              <w:rPr>
                <w:sz w:val="24"/>
              </w:rPr>
            </w:pPr>
            <w:r>
              <w:rPr>
                <w:sz w:val="24"/>
              </w:rPr>
              <w:t>Head of department, Cand. of Vet. Sc.</w:t>
            </w:r>
          </w:p>
        </w:tc>
        <w:tc>
          <w:tcPr>
            <w:tcW w:w="4976" w:type="dxa"/>
          </w:tcPr>
          <w:p>
            <w:pPr>
              <w:pStyle w:val="TableParagraph"/>
              <w:spacing w:before="4"/>
              <w:rPr>
                <w:sz w:val="23"/>
              </w:rPr>
            </w:pPr>
          </w:p>
          <w:p>
            <w:pPr>
              <w:pStyle w:val="TableParagraph"/>
              <w:spacing w:line="270" w:lineRule="atLeast"/>
              <w:ind w:left="2283" w:right="1026"/>
              <w:rPr>
                <w:sz w:val="24"/>
              </w:rPr>
            </w:pPr>
            <w:r>
              <w:rPr>
                <w:sz w:val="24"/>
              </w:rPr>
              <w:t>V.Yu. Sushchikh (section 3.4.6)</w:t>
            </w:r>
          </w:p>
        </w:tc>
      </w:tr>
      <w:tr>
        <w:trPr>
          <w:trHeight w:val="875" w:hRule="atLeast"/>
        </w:trPr>
        <w:tc>
          <w:tcPr>
            <w:tcW w:w="4688" w:type="dxa"/>
          </w:tcPr>
          <w:p>
            <w:pPr>
              <w:pStyle w:val="TableParagraph"/>
              <w:spacing w:line="271" w:lineRule="exact"/>
              <w:ind w:left="200"/>
              <w:rPr>
                <w:sz w:val="24"/>
              </w:rPr>
            </w:pPr>
            <w:r>
              <w:rPr>
                <w:sz w:val="24"/>
              </w:rPr>
              <w:t>Chief scientist,</w:t>
            </w:r>
          </w:p>
          <w:p>
            <w:pPr>
              <w:pStyle w:val="TableParagraph"/>
              <w:ind w:left="200"/>
              <w:rPr>
                <w:sz w:val="24"/>
              </w:rPr>
            </w:pPr>
            <w:r>
              <w:rPr>
                <w:sz w:val="24"/>
              </w:rPr>
              <w:t>Dr. of Biol. Sc., prof.</w:t>
            </w:r>
          </w:p>
        </w:tc>
        <w:tc>
          <w:tcPr>
            <w:tcW w:w="4976" w:type="dxa"/>
          </w:tcPr>
          <w:p>
            <w:pPr>
              <w:pStyle w:val="TableParagraph"/>
              <w:spacing w:before="6"/>
              <w:rPr>
                <w:sz w:val="23"/>
              </w:rPr>
            </w:pPr>
          </w:p>
          <w:p>
            <w:pPr>
              <w:pStyle w:val="TableParagraph"/>
              <w:ind w:left="2283"/>
              <w:rPr>
                <w:sz w:val="24"/>
              </w:rPr>
            </w:pPr>
            <w:r>
              <w:rPr>
                <w:sz w:val="24"/>
              </w:rPr>
              <w:t>Sh.А. Baramova</w:t>
            </w:r>
          </w:p>
          <w:p>
            <w:pPr>
              <w:pStyle w:val="TableParagraph"/>
              <w:spacing w:line="308" w:lineRule="exact" w:before="1"/>
              <w:ind w:left="2283"/>
              <w:rPr>
                <w:sz w:val="24"/>
              </w:rPr>
            </w:pPr>
            <w:r>
              <w:rPr>
                <w:sz w:val="28"/>
              </w:rPr>
              <w:t>(</w:t>
            </w:r>
            <w:r>
              <w:rPr>
                <w:sz w:val="24"/>
              </w:rPr>
              <w:t>section 3.2.11, 3.4.1)</w:t>
            </w:r>
          </w:p>
        </w:tc>
      </w:tr>
      <w:tr>
        <w:trPr>
          <w:trHeight w:val="875" w:hRule="atLeast"/>
        </w:trPr>
        <w:tc>
          <w:tcPr>
            <w:tcW w:w="4688" w:type="dxa"/>
          </w:tcPr>
          <w:p>
            <w:pPr>
              <w:pStyle w:val="TableParagraph"/>
              <w:ind w:left="200" w:right="3001"/>
              <w:rPr>
                <w:sz w:val="24"/>
              </w:rPr>
            </w:pPr>
            <w:r>
              <w:rPr>
                <w:sz w:val="24"/>
              </w:rPr>
              <w:t>Chief scientist, Dr. of Biol. Sc.</w:t>
            </w:r>
          </w:p>
        </w:tc>
        <w:tc>
          <w:tcPr>
            <w:tcW w:w="4976" w:type="dxa"/>
          </w:tcPr>
          <w:p>
            <w:pPr>
              <w:pStyle w:val="TableParagraph"/>
              <w:spacing w:before="7"/>
              <w:rPr>
                <w:sz w:val="23"/>
              </w:rPr>
            </w:pPr>
          </w:p>
          <w:p>
            <w:pPr>
              <w:pStyle w:val="TableParagraph"/>
              <w:ind w:left="2283"/>
              <w:rPr>
                <w:sz w:val="24"/>
              </w:rPr>
            </w:pPr>
            <w:r>
              <w:rPr>
                <w:sz w:val="24"/>
              </w:rPr>
              <w:t>А.К.</w:t>
            </w:r>
            <w:r>
              <w:rPr>
                <w:spacing w:val="-6"/>
                <w:sz w:val="24"/>
              </w:rPr>
              <w:t> </w:t>
            </w:r>
            <w:r>
              <w:rPr>
                <w:sz w:val="24"/>
              </w:rPr>
              <w:t>Musaeva</w:t>
            </w:r>
          </w:p>
          <w:p>
            <w:pPr>
              <w:pStyle w:val="TableParagraph"/>
              <w:spacing w:line="306" w:lineRule="exact" w:before="1"/>
              <w:ind w:left="2283"/>
              <w:rPr>
                <w:sz w:val="24"/>
              </w:rPr>
            </w:pPr>
            <w:r>
              <w:rPr>
                <w:sz w:val="28"/>
              </w:rPr>
              <w:t>(</w:t>
            </w:r>
            <w:r>
              <w:rPr>
                <w:sz w:val="24"/>
              </w:rPr>
              <w:t>section</w:t>
            </w:r>
            <w:r>
              <w:rPr>
                <w:spacing w:val="-2"/>
                <w:sz w:val="24"/>
              </w:rPr>
              <w:t> </w:t>
            </w:r>
            <w:r>
              <w:rPr>
                <w:sz w:val="24"/>
              </w:rPr>
              <w:t>3.1.3)</w:t>
            </w:r>
          </w:p>
        </w:tc>
      </w:tr>
      <w:tr>
        <w:trPr>
          <w:trHeight w:val="873" w:hRule="atLeast"/>
        </w:trPr>
        <w:tc>
          <w:tcPr>
            <w:tcW w:w="4688" w:type="dxa"/>
          </w:tcPr>
          <w:p>
            <w:pPr>
              <w:pStyle w:val="TableParagraph"/>
              <w:ind w:left="200" w:right="2748"/>
              <w:rPr>
                <w:sz w:val="24"/>
              </w:rPr>
            </w:pPr>
            <w:r>
              <w:rPr>
                <w:sz w:val="24"/>
              </w:rPr>
              <w:t>Leading scientist, Cand. of Biol. Sc.</w:t>
            </w:r>
          </w:p>
        </w:tc>
        <w:tc>
          <w:tcPr>
            <w:tcW w:w="4976" w:type="dxa"/>
          </w:tcPr>
          <w:p>
            <w:pPr>
              <w:pStyle w:val="TableParagraph"/>
              <w:spacing w:before="5"/>
              <w:rPr>
                <w:sz w:val="23"/>
              </w:rPr>
            </w:pPr>
          </w:p>
          <w:p>
            <w:pPr>
              <w:pStyle w:val="TableParagraph"/>
              <w:ind w:left="2283"/>
              <w:rPr>
                <w:sz w:val="24"/>
              </w:rPr>
            </w:pPr>
            <w:r>
              <w:rPr>
                <w:sz w:val="24"/>
              </w:rPr>
              <w:t>Sh.Т. Sarbakanova</w:t>
            </w:r>
          </w:p>
          <w:p>
            <w:pPr>
              <w:pStyle w:val="TableParagraph"/>
              <w:spacing w:line="306" w:lineRule="exact" w:before="1"/>
              <w:ind w:left="2283"/>
              <w:rPr>
                <w:sz w:val="24"/>
              </w:rPr>
            </w:pPr>
            <w:r>
              <w:rPr>
                <w:sz w:val="28"/>
              </w:rPr>
              <w:t>(</w:t>
            </w:r>
            <w:r>
              <w:rPr>
                <w:sz w:val="24"/>
              </w:rPr>
              <w:t>section 3.1.2)</w:t>
            </w:r>
          </w:p>
        </w:tc>
      </w:tr>
      <w:tr>
        <w:trPr>
          <w:trHeight w:val="873" w:hRule="atLeast"/>
        </w:trPr>
        <w:tc>
          <w:tcPr>
            <w:tcW w:w="4688" w:type="dxa"/>
          </w:tcPr>
          <w:p>
            <w:pPr>
              <w:pStyle w:val="TableParagraph"/>
              <w:ind w:left="200" w:right="2775"/>
              <w:rPr>
                <w:sz w:val="24"/>
              </w:rPr>
            </w:pPr>
            <w:r>
              <w:rPr>
                <w:sz w:val="24"/>
              </w:rPr>
              <w:t>Leading scientist, Cand. of Vet. Sc.</w:t>
            </w:r>
          </w:p>
        </w:tc>
        <w:tc>
          <w:tcPr>
            <w:tcW w:w="4976" w:type="dxa"/>
          </w:tcPr>
          <w:p>
            <w:pPr>
              <w:pStyle w:val="TableParagraph"/>
              <w:spacing w:before="5"/>
              <w:rPr>
                <w:sz w:val="23"/>
              </w:rPr>
            </w:pPr>
          </w:p>
          <w:p>
            <w:pPr>
              <w:pStyle w:val="TableParagraph"/>
              <w:ind w:left="2283"/>
              <w:rPr>
                <w:sz w:val="24"/>
              </w:rPr>
            </w:pPr>
            <w:r>
              <w:rPr>
                <w:sz w:val="24"/>
              </w:rPr>
              <w:t>Е.К. Ospanova</w:t>
            </w:r>
          </w:p>
          <w:p>
            <w:pPr>
              <w:pStyle w:val="TableParagraph"/>
              <w:spacing w:line="306" w:lineRule="exact" w:before="1"/>
              <w:ind w:left="2283"/>
              <w:rPr>
                <w:sz w:val="24"/>
              </w:rPr>
            </w:pPr>
            <w:r>
              <w:rPr>
                <w:sz w:val="28"/>
              </w:rPr>
              <w:t>(</w:t>
            </w:r>
            <w:r>
              <w:rPr>
                <w:sz w:val="24"/>
              </w:rPr>
              <w:t>section 3.2.2)</w:t>
            </w:r>
          </w:p>
        </w:tc>
      </w:tr>
      <w:tr>
        <w:trPr>
          <w:trHeight w:val="873" w:hRule="atLeast"/>
        </w:trPr>
        <w:tc>
          <w:tcPr>
            <w:tcW w:w="4688" w:type="dxa"/>
          </w:tcPr>
          <w:p>
            <w:pPr>
              <w:pStyle w:val="TableParagraph"/>
              <w:ind w:left="200" w:right="2775"/>
              <w:rPr>
                <w:sz w:val="24"/>
              </w:rPr>
            </w:pPr>
            <w:r>
              <w:rPr>
                <w:sz w:val="24"/>
              </w:rPr>
              <w:t>Leading scientist, Cand. of Vet. Sc.</w:t>
            </w:r>
          </w:p>
        </w:tc>
        <w:tc>
          <w:tcPr>
            <w:tcW w:w="4976" w:type="dxa"/>
          </w:tcPr>
          <w:p>
            <w:pPr>
              <w:pStyle w:val="TableParagraph"/>
              <w:spacing w:before="5"/>
              <w:rPr>
                <w:sz w:val="23"/>
              </w:rPr>
            </w:pPr>
          </w:p>
          <w:p>
            <w:pPr>
              <w:pStyle w:val="TableParagraph"/>
              <w:ind w:left="2283"/>
              <w:rPr>
                <w:sz w:val="24"/>
              </w:rPr>
            </w:pPr>
            <w:r>
              <w:rPr>
                <w:sz w:val="24"/>
              </w:rPr>
              <w:t>S.B. Mamanova</w:t>
            </w:r>
          </w:p>
          <w:p>
            <w:pPr>
              <w:pStyle w:val="TableParagraph"/>
              <w:spacing w:line="306" w:lineRule="exact" w:before="1"/>
              <w:ind w:left="2283"/>
              <w:rPr>
                <w:sz w:val="24"/>
              </w:rPr>
            </w:pPr>
            <w:r>
              <w:rPr>
                <w:sz w:val="28"/>
              </w:rPr>
              <w:t>(</w:t>
            </w:r>
            <w:r>
              <w:rPr>
                <w:sz w:val="24"/>
              </w:rPr>
              <w:t>section 3.2.4)</w:t>
            </w:r>
          </w:p>
        </w:tc>
      </w:tr>
      <w:tr>
        <w:trPr>
          <w:trHeight w:val="874" w:hRule="atLeast"/>
        </w:trPr>
        <w:tc>
          <w:tcPr>
            <w:tcW w:w="4688" w:type="dxa"/>
          </w:tcPr>
          <w:p>
            <w:pPr>
              <w:pStyle w:val="TableParagraph"/>
              <w:ind w:left="200" w:right="2934"/>
              <w:rPr>
                <w:sz w:val="24"/>
              </w:rPr>
            </w:pPr>
            <w:r>
              <w:rPr>
                <w:sz w:val="24"/>
              </w:rPr>
              <w:t>Senior scientist, PhD</w:t>
            </w:r>
          </w:p>
        </w:tc>
        <w:tc>
          <w:tcPr>
            <w:tcW w:w="4976" w:type="dxa"/>
          </w:tcPr>
          <w:p>
            <w:pPr>
              <w:pStyle w:val="TableParagraph"/>
              <w:spacing w:before="6"/>
              <w:rPr>
                <w:sz w:val="23"/>
              </w:rPr>
            </w:pPr>
          </w:p>
          <w:p>
            <w:pPr>
              <w:pStyle w:val="TableParagraph"/>
              <w:ind w:left="2283"/>
              <w:rPr>
                <w:sz w:val="24"/>
              </w:rPr>
            </w:pPr>
            <w:r>
              <w:rPr>
                <w:sz w:val="24"/>
              </w:rPr>
              <w:t>А.М. Borsynbaeva</w:t>
            </w:r>
          </w:p>
          <w:p>
            <w:pPr>
              <w:pStyle w:val="TableParagraph"/>
              <w:spacing w:line="306" w:lineRule="exact" w:before="1"/>
              <w:ind w:left="2283"/>
              <w:rPr>
                <w:sz w:val="24"/>
              </w:rPr>
            </w:pPr>
            <w:r>
              <w:rPr>
                <w:sz w:val="28"/>
              </w:rPr>
              <w:t>(</w:t>
            </w:r>
            <w:r>
              <w:rPr>
                <w:sz w:val="24"/>
              </w:rPr>
              <w:t>section 3.2.7, 3.4.2)</w:t>
            </w:r>
          </w:p>
        </w:tc>
      </w:tr>
      <w:tr>
        <w:trPr>
          <w:trHeight w:val="827" w:hRule="atLeast"/>
        </w:trPr>
        <w:tc>
          <w:tcPr>
            <w:tcW w:w="4688" w:type="dxa"/>
          </w:tcPr>
          <w:p>
            <w:pPr>
              <w:pStyle w:val="TableParagraph"/>
              <w:ind w:left="200" w:right="2488"/>
              <w:rPr>
                <w:sz w:val="24"/>
              </w:rPr>
            </w:pPr>
            <w:r>
              <w:rPr>
                <w:sz w:val="24"/>
              </w:rPr>
              <w:t>Senior scientist, Cand. of Vet. Sc.</w:t>
            </w:r>
          </w:p>
        </w:tc>
        <w:tc>
          <w:tcPr>
            <w:tcW w:w="4976" w:type="dxa"/>
          </w:tcPr>
          <w:p>
            <w:pPr>
              <w:pStyle w:val="TableParagraph"/>
              <w:spacing w:before="5"/>
              <w:rPr>
                <w:sz w:val="23"/>
              </w:rPr>
            </w:pPr>
          </w:p>
          <w:p>
            <w:pPr>
              <w:pStyle w:val="TableParagraph"/>
              <w:spacing w:line="270" w:lineRule="atLeast"/>
              <w:ind w:left="2283" w:right="1173"/>
              <w:rPr>
                <w:sz w:val="24"/>
              </w:rPr>
            </w:pPr>
            <w:r>
              <w:rPr>
                <w:sz w:val="24"/>
              </w:rPr>
              <w:t>F.А. Bakyeva (section 3.2.10)</w:t>
            </w:r>
          </w:p>
        </w:tc>
      </w:tr>
      <w:tr>
        <w:trPr>
          <w:trHeight w:val="828" w:hRule="atLeast"/>
        </w:trPr>
        <w:tc>
          <w:tcPr>
            <w:tcW w:w="4688" w:type="dxa"/>
          </w:tcPr>
          <w:p>
            <w:pPr>
              <w:pStyle w:val="TableParagraph"/>
              <w:ind w:left="200" w:right="2488"/>
              <w:rPr>
                <w:sz w:val="24"/>
              </w:rPr>
            </w:pPr>
            <w:r>
              <w:rPr>
                <w:sz w:val="24"/>
              </w:rPr>
              <w:t>Senior scientist, Cand. of Vet. Sc.</w:t>
            </w:r>
          </w:p>
        </w:tc>
        <w:tc>
          <w:tcPr>
            <w:tcW w:w="4976" w:type="dxa"/>
          </w:tcPr>
          <w:p>
            <w:pPr>
              <w:pStyle w:val="TableParagraph"/>
              <w:spacing w:before="6"/>
              <w:rPr>
                <w:sz w:val="23"/>
              </w:rPr>
            </w:pPr>
          </w:p>
          <w:p>
            <w:pPr>
              <w:pStyle w:val="TableParagraph"/>
              <w:spacing w:line="270" w:lineRule="atLeast"/>
              <w:ind w:left="2283" w:right="1026"/>
              <w:rPr>
                <w:sz w:val="24"/>
              </w:rPr>
            </w:pPr>
            <w:r>
              <w:rPr>
                <w:sz w:val="24"/>
              </w:rPr>
              <w:t>К.М. Shynybaev (section 3.4.4)</w:t>
            </w:r>
          </w:p>
        </w:tc>
      </w:tr>
      <w:tr>
        <w:trPr>
          <w:trHeight w:val="827" w:hRule="atLeast"/>
        </w:trPr>
        <w:tc>
          <w:tcPr>
            <w:tcW w:w="4688" w:type="dxa"/>
          </w:tcPr>
          <w:p>
            <w:pPr>
              <w:pStyle w:val="TableParagraph"/>
              <w:ind w:left="200" w:right="2488"/>
              <w:rPr>
                <w:sz w:val="24"/>
              </w:rPr>
            </w:pPr>
            <w:r>
              <w:rPr>
                <w:sz w:val="24"/>
              </w:rPr>
              <w:t>Senior scientist, Cand. of Vet. Sc.</w:t>
            </w:r>
          </w:p>
        </w:tc>
        <w:tc>
          <w:tcPr>
            <w:tcW w:w="4976" w:type="dxa"/>
          </w:tcPr>
          <w:p>
            <w:pPr>
              <w:pStyle w:val="TableParagraph"/>
              <w:spacing w:before="6"/>
              <w:rPr>
                <w:sz w:val="23"/>
              </w:rPr>
            </w:pPr>
          </w:p>
          <w:p>
            <w:pPr>
              <w:pStyle w:val="TableParagraph"/>
              <w:spacing w:line="270" w:lineRule="atLeast"/>
              <w:ind w:left="2283" w:right="560"/>
              <w:rPr>
                <w:sz w:val="24"/>
              </w:rPr>
            </w:pPr>
            <w:r>
              <w:rPr>
                <w:sz w:val="24"/>
              </w:rPr>
              <w:t>N.М. Dzhusupbekova (section 3.4.5)</w:t>
            </w:r>
          </w:p>
        </w:tc>
      </w:tr>
      <w:tr>
        <w:trPr>
          <w:trHeight w:val="870" w:hRule="atLeast"/>
        </w:trPr>
        <w:tc>
          <w:tcPr>
            <w:tcW w:w="4688" w:type="dxa"/>
          </w:tcPr>
          <w:p>
            <w:pPr>
              <w:pStyle w:val="TableParagraph"/>
              <w:spacing w:line="271" w:lineRule="exact"/>
              <w:ind w:left="200"/>
              <w:rPr>
                <w:sz w:val="24"/>
              </w:rPr>
            </w:pPr>
            <w:r>
              <w:rPr>
                <w:sz w:val="24"/>
              </w:rPr>
              <w:t>Scientist,</w:t>
            </w:r>
          </w:p>
          <w:p>
            <w:pPr>
              <w:pStyle w:val="TableParagraph"/>
              <w:ind w:left="200"/>
              <w:rPr>
                <w:sz w:val="24"/>
              </w:rPr>
            </w:pPr>
            <w:r>
              <w:rPr>
                <w:sz w:val="24"/>
              </w:rPr>
              <w:t>Master of Biol. Sc.</w:t>
            </w:r>
          </w:p>
        </w:tc>
        <w:tc>
          <w:tcPr>
            <w:tcW w:w="4976" w:type="dxa"/>
          </w:tcPr>
          <w:p>
            <w:pPr>
              <w:pStyle w:val="TableParagraph"/>
              <w:spacing w:before="6"/>
              <w:rPr>
                <w:sz w:val="23"/>
              </w:rPr>
            </w:pPr>
          </w:p>
          <w:p>
            <w:pPr>
              <w:pStyle w:val="TableParagraph"/>
              <w:spacing w:before="1"/>
              <w:ind w:left="2283"/>
              <w:rPr>
                <w:sz w:val="24"/>
              </w:rPr>
            </w:pPr>
            <w:r>
              <w:rPr>
                <w:sz w:val="24"/>
              </w:rPr>
              <w:t>B. Baikara</w:t>
            </w:r>
          </w:p>
          <w:p>
            <w:pPr>
              <w:pStyle w:val="TableParagraph"/>
              <w:spacing w:line="302" w:lineRule="exact" w:before="1"/>
              <w:ind w:left="2283"/>
              <w:rPr>
                <w:sz w:val="24"/>
              </w:rPr>
            </w:pPr>
            <w:r>
              <w:rPr>
                <w:sz w:val="28"/>
              </w:rPr>
              <w:t>(</w:t>
            </w:r>
            <w:r>
              <w:rPr>
                <w:sz w:val="24"/>
              </w:rPr>
              <w:t>section 3.2.8)</w:t>
            </w:r>
          </w:p>
        </w:tc>
      </w:tr>
    </w:tbl>
    <w:p>
      <w:pPr>
        <w:spacing w:after="0" w:line="302" w:lineRule="exact"/>
        <w:rPr>
          <w:sz w:val="24"/>
        </w:rPr>
        <w:sectPr>
          <w:footerReference w:type="default" r:id="rId6"/>
          <w:pgSz w:w="11910" w:h="16840"/>
          <w:pgMar w:footer="558" w:header="0" w:top="1040" w:bottom="740" w:left="1020" w:right="500"/>
          <w:pgNumType w:start="2"/>
        </w:sectPr>
      </w:pPr>
    </w:p>
    <w:tbl>
      <w:tblPr>
        <w:tblW w:w="0" w:type="auto"/>
        <w:jc w:val="left"/>
        <w:tblInd w:w="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33"/>
        <w:gridCol w:w="2929"/>
      </w:tblGrid>
      <w:tr>
        <w:trPr>
          <w:trHeight w:val="870" w:hRule="atLeast"/>
        </w:trPr>
        <w:tc>
          <w:tcPr>
            <w:tcW w:w="6033" w:type="dxa"/>
          </w:tcPr>
          <w:p>
            <w:pPr>
              <w:pStyle w:val="TableParagraph"/>
              <w:ind w:left="200" w:right="4220"/>
              <w:rPr>
                <w:sz w:val="24"/>
              </w:rPr>
            </w:pPr>
            <w:r>
              <w:rPr>
                <w:sz w:val="24"/>
              </w:rPr>
              <w:t>Junior scientist, Doctoral student</w:t>
            </w:r>
          </w:p>
        </w:tc>
        <w:tc>
          <w:tcPr>
            <w:tcW w:w="2929" w:type="dxa"/>
          </w:tcPr>
          <w:p>
            <w:pPr>
              <w:pStyle w:val="TableParagraph"/>
              <w:spacing w:before="9"/>
              <w:rPr>
                <w:sz w:val="22"/>
              </w:rPr>
            </w:pPr>
          </w:p>
          <w:p>
            <w:pPr>
              <w:pStyle w:val="TableParagraph"/>
              <w:ind w:left="938"/>
              <w:rPr>
                <w:sz w:val="24"/>
              </w:rPr>
            </w:pPr>
            <w:r>
              <w:rPr>
                <w:sz w:val="24"/>
              </w:rPr>
              <w:t>А. Zhaksylykova</w:t>
            </w:r>
          </w:p>
          <w:p>
            <w:pPr>
              <w:pStyle w:val="TableParagraph"/>
              <w:spacing w:line="311" w:lineRule="exact" w:before="2"/>
              <w:ind w:left="938"/>
              <w:rPr>
                <w:sz w:val="24"/>
              </w:rPr>
            </w:pPr>
            <w:r>
              <w:rPr>
                <w:sz w:val="28"/>
              </w:rPr>
              <w:t>(</w:t>
            </w:r>
            <w:r>
              <w:rPr>
                <w:sz w:val="24"/>
              </w:rPr>
              <w:t>section 3.2.9)</w:t>
            </w:r>
          </w:p>
        </w:tc>
      </w:tr>
      <w:tr>
        <w:trPr>
          <w:trHeight w:val="828" w:hRule="atLeast"/>
        </w:trPr>
        <w:tc>
          <w:tcPr>
            <w:tcW w:w="6033" w:type="dxa"/>
          </w:tcPr>
          <w:p>
            <w:pPr>
              <w:pStyle w:val="TableParagraph"/>
              <w:ind w:left="200" w:right="4060"/>
              <w:rPr>
                <w:sz w:val="24"/>
              </w:rPr>
            </w:pPr>
            <w:r>
              <w:rPr>
                <w:sz w:val="24"/>
              </w:rPr>
              <w:t>Junior scientist, Master of Vet. Sc.</w:t>
            </w:r>
          </w:p>
        </w:tc>
        <w:tc>
          <w:tcPr>
            <w:tcW w:w="2929" w:type="dxa"/>
          </w:tcPr>
          <w:p>
            <w:pPr>
              <w:pStyle w:val="TableParagraph"/>
              <w:spacing w:before="3"/>
              <w:rPr>
                <w:sz w:val="23"/>
              </w:rPr>
            </w:pPr>
          </w:p>
          <w:p>
            <w:pPr>
              <w:pStyle w:val="TableParagraph"/>
              <w:spacing w:line="270" w:lineRule="atLeast"/>
              <w:ind w:left="938" w:right="591"/>
              <w:rPr>
                <w:sz w:val="24"/>
              </w:rPr>
            </w:pPr>
            <w:r>
              <w:rPr>
                <w:sz w:val="24"/>
              </w:rPr>
              <w:t>B. Isakulova (section 3.4.3)</w:t>
            </w:r>
          </w:p>
        </w:tc>
      </w:tr>
      <w:tr>
        <w:trPr>
          <w:trHeight w:val="827" w:hRule="atLeast"/>
        </w:trPr>
        <w:tc>
          <w:tcPr>
            <w:tcW w:w="6033" w:type="dxa"/>
          </w:tcPr>
          <w:p>
            <w:pPr>
              <w:pStyle w:val="TableParagraph"/>
              <w:ind w:left="200" w:right="3680"/>
              <w:rPr>
                <w:sz w:val="24"/>
              </w:rPr>
            </w:pPr>
            <w:r>
              <w:rPr>
                <w:sz w:val="24"/>
              </w:rPr>
              <w:t>Junior scientist, Master of Sc. student</w:t>
            </w:r>
          </w:p>
        </w:tc>
        <w:tc>
          <w:tcPr>
            <w:tcW w:w="2929" w:type="dxa"/>
          </w:tcPr>
          <w:p>
            <w:pPr>
              <w:pStyle w:val="TableParagraph"/>
              <w:spacing w:before="2"/>
              <w:rPr>
                <w:sz w:val="23"/>
              </w:rPr>
            </w:pPr>
          </w:p>
          <w:p>
            <w:pPr>
              <w:pStyle w:val="TableParagraph"/>
              <w:spacing w:line="270" w:lineRule="atLeast" w:before="1"/>
              <w:ind w:left="938" w:right="484"/>
              <w:rPr>
                <w:sz w:val="24"/>
              </w:rPr>
            </w:pPr>
            <w:r>
              <w:rPr>
                <w:sz w:val="24"/>
              </w:rPr>
              <w:t>М. Eles (section 3.2.12)</w:t>
            </w:r>
          </w:p>
        </w:tc>
      </w:tr>
      <w:tr>
        <w:trPr>
          <w:trHeight w:val="414" w:hRule="atLeast"/>
        </w:trPr>
        <w:tc>
          <w:tcPr>
            <w:tcW w:w="6033" w:type="dxa"/>
          </w:tcPr>
          <w:p>
            <w:pPr>
              <w:pStyle w:val="TableParagraph"/>
              <w:spacing w:line="267" w:lineRule="exact"/>
              <w:ind w:left="200"/>
              <w:rPr>
                <w:sz w:val="24"/>
              </w:rPr>
            </w:pPr>
            <w:r>
              <w:rPr>
                <w:sz w:val="24"/>
              </w:rPr>
              <w:t>Performers:</w:t>
            </w:r>
          </w:p>
        </w:tc>
        <w:tc>
          <w:tcPr>
            <w:tcW w:w="2929" w:type="dxa"/>
          </w:tcPr>
          <w:p>
            <w:pPr>
              <w:pStyle w:val="TableParagraph"/>
              <w:rPr>
                <w:sz w:val="24"/>
              </w:rPr>
            </w:pPr>
          </w:p>
        </w:tc>
      </w:tr>
      <w:tr>
        <w:trPr>
          <w:trHeight w:val="966" w:hRule="atLeast"/>
        </w:trPr>
        <w:tc>
          <w:tcPr>
            <w:tcW w:w="6033" w:type="dxa"/>
          </w:tcPr>
          <w:p>
            <w:pPr>
              <w:pStyle w:val="TableParagraph"/>
              <w:spacing w:before="129"/>
              <w:ind w:left="200" w:right="1780"/>
              <w:rPr>
                <w:sz w:val="24"/>
              </w:rPr>
            </w:pPr>
            <w:r>
              <w:rPr>
                <w:sz w:val="24"/>
              </w:rPr>
              <w:t>Head of the branch «Kostanay SRVS», Dr. of Vet. Sc.</w:t>
            </w:r>
          </w:p>
        </w:tc>
        <w:tc>
          <w:tcPr>
            <w:tcW w:w="2929" w:type="dxa"/>
          </w:tcPr>
          <w:p>
            <w:pPr>
              <w:pStyle w:val="TableParagraph"/>
              <w:spacing w:before="2"/>
              <w:rPr>
                <w:sz w:val="35"/>
              </w:rPr>
            </w:pPr>
          </w:p>
          <w:p>
            <w:pPr>
              <w:pStyle w:val="TableParagraph"/>
              <w:spacing w:line="270" w:lineRule="atLeast" w:before="1"/>
              <w:ind w:left="938" w:right="550"/>
              <w:rPr>
                <w:sz w:val="24"/>
              </w:rPr>
            </w:pPr>
            <w:r>
              <w:rPr>
                <w:sz w:val="24"/>
              </w:rPr>
              <w:t>B.М. Mustafin (section 3.2)</w:t>
            </w:r>
          </w:p>
        </w:tc>
      </w:tr>
      <w:tr>
        <w:trPr>
          <w:trHeight w:val="826" w:hRule="atLeast"/>
        </w:trPr>
        <w:tc>
          <w:tcPr>
            <w:tcW w:w="6033" w:type="dxa"/>
          </w:tcPr>
          <w:p>
            <w:pPr>
              <w:pStyle w:val="TableParagraph"/>
              <w:ind w:left="200" w:right="454"/>
              <w:rPr>
                <w:sz w:val="24"/>
              </w:rPr>
            </w:pPr>
            <w:r>
              <w:rPr>
                <w:sz w:val="24"/>
              </w:rPr>
              <w:t>Head of the branch «Western Kazakhstan SRVS», Cand. of Vet. Sc.</w:t>
            </w:r>
          </w:p>
        </w:tc>
        <w:tc>
          <w:tcPr>
            <w:tcW w:w="2929" w:type="dxa"/>
          </w:tcPr>
          <w:p>
            <w:pPr>
              <w:pStyle w:val="TableParagraph"/>
              <w:spacing w:before="2"/>
              <w:rPr>
                <w:sz w:val="23"/>
              </w:rPr>
            </w:pPr>
          </w:p>
          <w:p>
            <w:pPr>
              <w:pStyle w:val="TableParagraph"/>
              <w:spacing w:line="270" w:lineRule="atLeast" w:before="1"/>
              <w:ind w:left="938" w:right="551"/>
              <w:rPr>
                <w:sz w:val="24"/>
              </w:rPr>
            </w:pPr>
            <w:r>
              <w:rPr>
                <w:sz w:val="24"/>
              </w:rPr>
              <w:t>Е.К. Tuyashev (section 3.2)</w:t>
            </w:r>
          </w:p>
        </w:tc>
      </w:tr>
      <w:tr>
        <w:trPr>
          <w:trHeight w:val="826" w:hRule="atLeast"/>
        </w:trPr>
        <w:tc>
          <w:tcPr>
            <w:tcW w:w="6033" w:type="dxa"/>
          </w:tcPr>
          <w:p>
            <w:pPr>
              <w:pStyle w:val="TableParagraph"/>
              <w:ind w:left="200" w:right="1780"/>
              <w:rPr>
                <w:sz w:val="24"/>
              </w:rPr>
            </w:pPr>
            <w:r>
              <w:rPr>
                <w:sz w:val="24"/>
              </w:rPr>
              <w:t>Head of the branch «Karaganda SRVS», Cand. of Vet. Sc.</w:t>
            </w:r>
          </w:p>
        </w:tc>
        <w:tc>
          <w:tcPr>
            <w:tcW w:w="2929" w:type="dxa"/>
          </w:tcPr>
          <w:p>
            <w:pPr>
              <w:pStyle w:val="TableParagraph"/>
              <w:spacing w:before="1"/>
              <w:rPr>
                <w:sz w:val="23"/>
              </w:rPr>
            </w:pPr>
          </w:p>
          <w:p>
            <w:pPr>
              <w:pStyle w:val="TableParagraph"/>
              <w:spacing w:line="270" w:lineRule="atLeast"/>
              <w:ind w:left="938" w:right="744"/>
              <w:rPr>
                <w:sz w:val="24"/>
              </w:rPr>
            </w:pPr>
            <w:r>
              <w:rPr>
                <w:sz w:val="24"/>
              </w:rPr>
              <w:t>S. Dyusenov (section 3.2)</w:t>
            </w:r>
          </w:p>
        </w:tc>
      </w:tr>
      <w:tr>
        <w:trPr>
          <w:trHeight w:val="827" w:hRule="atLeast"/>
        </w:trPr>
        <w:tc>
          <w:tcPr>
            <w:tcW w:w="6033" w:type="dxa"/>
          </w:tcPr>
          <w:p>
            <w:pPr>
              <w:pStyle w:val="TableParagraph"/>
              <w:ind w:left="200" w:right="454"/>
              <w:rPr>
                <w:sz w:val="24"/>
              </w:rPr>
            </w:pPr>
            <w:r>
              <w:rPr>
                <w:sz w:val="24"/>
              </w:rPr>
              <w:t>Head of the branch «Zhambyl Kazakhstan SRVS», Cand. of Agricul. Sc.</w:t>
            </w:r>
          </w:p>
        </w:tc>
        <w:tc>
          <w:tcPr>
            <w:tcW w:w="2929" w:type="dxa"/>
          </w:tcPr>
          <w:p>
            <w:pPr>
              <w:pStyle w:val="TableParagraph"/>
              <w:spacing w:before="2"/>
              <w:rPr>
                <w:sz w:val="23"/>
              </w:rPr>
            </w:pPr>
          </w:p>
          <w:p>
            <w:pPr>
              <w:pStyle w:val="TableParagraph"/>
              <w:spacing w:line="270" w:lineRule="atLeast" w:before="1"/>
              <w:ind w:left="938" w:right="764"/>
              <w:rPr>
                <w:sz w:val="24"/>
              </w:rPr>
            </w:pPr>
            <w:r>
              <w:rPr>
                <w:sz w:val="24"/>
              </w:rPr>
              <w:t>А.А. Tlepov (section 3.2)</w:t>
            </w:r>
          </w:p>
        </w:tc>
      </w:tr>
      <w:tr>
        <w:trPr>
          <w:trHeight w:val="828" w:hRule="atLeast"/>
        </w:trPr>
        <w:tc>
          <w:tcPr>
            <w:tcW w:w="6033" w:type="dxa"/>
          </w:tcPr>
          <w:p>
            <w:pPr>
              <w:pStyle w:val="TableParagraph"/>
              <w:ind w:left="200" w:right="454"/>
              <w:rPr>
                <w:sz w:val="24"/>
              </w:rPr>
            </w:pPr>
            <w:r>
              <w:rPr>
                <w:sz w:val="24"/>
              </w:rPr>
              <w:t>Head of the branch «Southern Kazakhstan SRVS», Cand. of Vet. Sc.</w:t>
            </w:r>
          </w:p>
        </w:tc>
        <w:tc>
          <w:tcPr>
            <w:tcW w:w="2929" w:type="dxa"/>
          </w:tcPr>
          <w:p>
            <w:pPr>
              <w:pStyle w:val="TableParagraph"/>
              <w:spacing w:before="2"/>
              <w:rPr>
                <w:sz w:val="23"/>
              </w:rPr>
            </w:pPr>
          </w:p>
          <w:p>
            <w:pPr>
              <w:pStyle w:val="TableParagraph"/>
              <w:spacing w:line="270" w:lineRule="atLeast" w:before="1"/>
              <w:ind w:left="938" w:right="418"/>
              <w:rPr>
                <w:sz w:val="24"/>
              </w:rPr>
            </w:pPr>
            <w:r>
              <w:rPr>
                <w:sz w:val="24"/>
              </w:rPr>
              <w:t>Zh.К. Toganaev (section 3.2)</w:t>
            </w:r>
          </w:p>
        </w:tc>
      </w:tr>
      <w:tr>
        <w:trPr>
          <w:trHeight w:val="827" w:hRule="atLeast"/>
        </w:trPr>
        <w:tc>
          <w:tcPr>
            <w:tcW w:w="6033" w:type="dxa"/>
          </w:tcPr>
          <w:p>
            <w:pPr>
              <w:pStyle w:val="TableParagraph"/>
              <w:ind w:left="200" w:right="1780"/>
              <w:rPr>
                <w:sz w:val="24"/>
              </w:rPr>
            </w:pPr>
            <w:r>
              <w:rPr>
                <w:sz w:val="24"/>
              </w:rPr>
              <w:t>Head of the branch «Akmola SRVS», Cand. of Vet. Sc.</w:t>
            </w:r>
          </w:p>
        </w:tc>
        <w:tc>
          <w:tcPr>
            <w:tcW w:w="2929" w:type="dxa"/>
          </w:tcPr>
          <w:p>
            <w:pPr>
              <w:pStyle w:val="TableParagraph"/>
              <w:spacing w:before="2"/>
              <w:rPr>
                <w:sz w:val="23"/>
              </w:rPr>
            </w:pPr>
          </w:p>
          <w:p>
            <w:pPr>
              <w:pStyle w:val="TableParagraph"/>
              <w:spacing w:line="270" w:lineRule="atLeast" w:before="1"/>
              <w:ind w:left="938" w:right="771"/>
              <w:rPr>
                <w:sz w:val="24"/>
              </w:rPr>
            </w:pPr>
            <w:r>
              <w:rPr>
                <w:sz w:val="24"/>
              </w:rPr>
              <w:t>Sh. Tokeev (section 3.2)</w:t>
            </w:r>
          </w:p>
        </w:tc>
      </w:tr>
      <w:tr>
        <w:trPr>
          <w:trHeight w:val="828" w:hRule="atLeast"/>
        </w:trPr>
        <w:tc>
          <w:tcPr>
            <w:tcW w:w="6033" w:type="dxa"/>
          </w:tcPr>
          <w:p>
            <w:pPr>
              <w:pStyle w:val="TableParagraph"/>
              <w:ind w:left="200" w:right="1780"/>
              <w:rPr>
                <w:sz w:val="24"/>
              </w:rPr>
            </w:pPr>
            <w:r>
              <w:rPr>
                <w:sz w:val="24"/>
              </w:rPr>
              <w:t>Head of the branch «Kyzylorda SRVS», Cand. of Vet. Sc.</w:t>
            </w:r>
          </w:p>
        </w:tc>
        <w:tc>
          <w:tcPr>
            <w:tcW w:w="2929" w:type="dxa"/>
          </w:tcPr>
          <w:p>
            <w:pPr>
              <w:pStyle w:val="TableParagraph"/>
              <w:spacing w:before="2"/>
              <w:rPr>
                <w:sz w:val="23"/>
              </w:rPr>
            </w:pPr>
          </w:p>
          <w:p>
            <w:pPr>
              <w:pStyle w:val="TableParagraph"/>
              <w:spacing w:line="270" w:lineRule="atLeast" w:before="1"/>
              <w:ind w:left="938" w:right="677"/>
              <w:rPr>
                <w:sz w:val="24"/>
              </w:rPr>
            </w:pPr>
            <w:r>
              <w:rPr>
                <w:sz w:val="24"/>
              </w:rPr>
              <w:t>D. Ibragimov (section 3.2)</w:t>
            </w:r>
          </w:p>
        </w:tc>
      </w:tr>
      <w:tr>
        <w:trPr>
          <w:trHeight w:val="689" w:hRule="atLeast"/>
        </w:trPr>
        <w:tc>
          <w:tcPr>
            <w:tcW w:w="6033" w:type="dxa"/>
          </w:tcPr>
          <w:p>
            <w:pPr>
              <w:pStyle w:val="TableParagraph"/>
              <w:spacing w:line="267" w:lineRule="exact"/>
              <w:ind w:left="200"/>
              <w:rPr>
                <w:sz w:val="24"/>
              </w:rPr>
            </w:pPr>
            <w:r>
              <w:rPr>
                <w:sz w:val="24"/>
              </w:rPr>
              <w:t>Head of the branch «Pavlodar SRVS»</w:t>
            </w:r>
          </w:p>
        </w:tc>
        <w:tc>
          <w:tcPr>
            <w:tcW w:w="2929" w:type="dxa"/>
          </w:tcPr>
          <w:p>
            <w:pPr>
              <w:pStyle w:val="TableParagraph"/>
              <w:ind w:left="938" w:right="477"/>
              <w:rPr>
                <w:sz w:val="24"/>
              </w:rPr>
            </w:pPr>
            <w:r>
              <w:rPr>
                <w:sz w:val="24"/>
              </w:rPr>
              <w:t>G. Beksultanov (section 3.2)</w:t>
            </w:r>
          </w:p>
        </w:tc>
      </w:tr>
      <w:tr>
        <w:trPr>
          <w:trHeight w:val="828" w:hRule="atLeast"/>
        </w:trPr>
        <w:tc>
          <w:tcPr>
            <w:tcW w:w="6033" w:type="dxa"/>
          </w:tcPr>
          <w:p>
            <w:pPr>
              <w:pStyle w:val="TableParagraph"/>
              <w:spacing w:before="129"/>
              <w:ind w:left="200"/>
              <w:rPr>
                <w:sz w:val="24"/>
              </w:rPr>
            </w:pPr>
            <w:r>
              <w:rPr>
                <w:sz w:val="24"/>
              </w:rPr>
              <w:t>Head of the branch «Aktobe SRVS»</w:t>
            </w:r>
          </w:p>
        </w:tc>
        <w:tc>
          <w:tcPr>
            <w:tcW w:w="2929" w:type="dxa"/>
          </w:tcPr>
          <w:p>
            <w:pPr>
              <w:pStyle w:val="TableParagraph"/>
              <w:spacing w:before="129"/>
              <w:ind w:left="938" w:right="771"/>
              <w:rPr>
                <w:sz w:val="24"/>
              </w:rPr>
            </w:pPr>
            <w:r>
              <w:rPr>
                <w:sz w:val="24"/>
              </w:rPr>
              <w:t>М. Abiev (section 3.2)</w:t>
            </w:r>
          </w:p>
        </w:tc>
      </w:tr>
      <w:tr>
        <w:trPr>
          <w:trHeight w:val="690" w:hRule="atLeast"/>
        </w:trPr>
        <w:tc>
          <w:tcPr>
            <w:tcW w:w="6033" w:type="dxa"/>
          </w:tcPr>
          <w:p>
            <w:pPr>
              <w:pStyle w:val="TableParagraph"/>
              <w:spacing w:before="129"/>
              <w:ind w:left="200"/>
              <w:rPr>
                <w:sz w:val="24"/>
              </w:rPr>
            </w:pPr>
            <w:r>
              <w:rPr>
                <w:sz w:val="24"/>
              </w:rPr>
              <w:t>Head of the branch «Eastern Kazakhstan SRVS»</w:t>
            </w:r>
          </w:p>
        </w:tc>
        <w:tc>
          <w:tcPr>
            <w:tcW w:w="2929" w:type="dxa"/>
          </w:tcPr>
          <w:p>
            <w:pPr>
              <w:pStyle w:val="TableParagraph"/>
              <w:spacing w:line="270" w:lineRule="atLeast" w:before="129"/>
              <w:ind w:left="938" w:right="771"/>
              <w:rPr>
                <w:sz w:val="24"/>
              </w:rPr>
            </w:pPr>
            <w:r>
              <w:rPr>
                <w:sz w:val="24"/>
              </w:rPr>
              <w:t>Т. Bapinov (section 3.2)</w:t>
            </w:r>
          </w:p>
        </w:tc>
      </w:tr>
      <w:tr>
        <w:trPr>
          <w:trHeight w:val="828" w:hRule="atLeast"/>
        </w:trPr>
        <w:tc>
          <w:tcPr>
            <w:tcW w:w="6033" w:type="dxa"/>
          </w:tcPr>
          <w:p>
            <w:pPr>
              <w:pStyle w:val="TableParagraph"/>
              <w:spacing w:line="267" w:lineRule="exact"/>
              <w:ind w:left="200"/>
              <w:rPr>
                <w:sz w:val="24"/>
              </w:rPr>
            </w:pPr>
            <w:r>
              <w:rPr>
                <w:sz w:val="24"/>
              </w:rPr>
              <w:t>Chief Scientist,</w:t>
            </w:r>
          </w:p>
          <w:p>
            <w:pPr>
              <w:pStyle w:val="TableParagraph"/>
              <w:ind w:left="200"/>
              <w:rPr>
                <w:sz w:val="24"/>
              </w:rPr>
            </w:pPr>
            <w:r>
              <w:rPr>
                <w:sz w:val="24"/>
              </w:rPr>
              <w:t>Dr. of Vet. Sc., Prof., Acad. NAS RK</w:t>
            </w:r>
          </w:p>
        </w:tc>
        <w:tc>
          <w:tcPr>
            <w:tcW w:w="2929" w:type="dxa"/>
          </w:tcPr>
          <w:p>
            <w:pPr>
              <w:pStyle w:val="TableParagraph"/>
              <w:spacing w:before="2"/>
              <w:rPr>
                <w:sz w:val="23"/>
              </w:rPr>
            </w:pPr>
          </w:p>
          <w:p>
            <w:pPr>
              <w:pStyle w:val="TableParagraph"/>
              <w:spacing w:line="270" w:lineRule="atLeast" w:before="1"/>
              <w:ind w:left="938" w:right="418"/>
              <w:rPr>
                <w:sz w:val="24"/>
              </w:rPr>
            </w:pPr>
            <w:r>
              <w:rPr>
                <w:sz w:val="24"/>
              </w:rPr>
              <w:t>N.P. Ivanov (section 3.2.10)</w:t>
            </w:r>
          </w:p>
        </w:tc>
      </w:tr>
      <w:tr>
        <w:trPr>
          <w:trHeight w:val="874" w:hRule="atLeast"/>
        </w:trPr>
        <w:tc>
          <w:tcPr>
            <w:tcW w:w="6033" w:type="dxa"/>
          </w:tcPr>
          <w:p>
            <w:pPr>
              <w:pStyle w:val="TableParagraph"/>
              <w:spacing w:line="267" w:lineRule="exact"/>
              <w:ind w:left="200"/>
              <w:rPr>
                <w:sz w:val="24"/>
              </w:rPr>
            </w:pPr>
            <w:r>
              <w:rPr>
                <w:sz w:val="24"/>
              </w:rPr>
              <w:t>Chief Scientist,</w:t>
            </w:r>
          </w:p>
          <w:p>
            <w:pPr>
              <w:pStyle w:val="TableParagraph"/>
              <w:ind w:left="200"/>
              <w:rPr>
                <w:sz w:val="24"/>
              </w:rPr>
            </w:pPr>
            <w:r>
              <w:rPr>
                <w:sz w:val="24"/>
              </w:rPr>
              <w:t>Dr. of Vet. Sc., Prof.,</w:t>
            </w:r>
          </w:p>
        </w:tc>
        <w:tc>
          <w:tcPr>
            <w:tcW w:w="2929" w:type="dxa"/>
          </w:tcPr>
          <w:p>
            <w:pPr>
              <w:pStyle w:val="TableParagraph"/>
              <w:spacing w:before="2"/>
              <w:rPr>
                <w:sz w:val="23"/>
              </w:rPr>
            </w:pPr>
          </w:p>
          <w:p>
            <w:pPr>
              <w:pStyle w:val="TableParagraph"/>
              <w:spacing w:before="1"/>
              <w:ind w:left="938"/>
              <w:rPr>
                <w:sz w:val="24"/>
              </w:rPr>
            </w:pPr>
            <w:r>
              <w:rPr>
                <w:sz w:val="24"/>
              </w:rPr>
              <w:t>А.М. Abdybekova</w:t>
            </w:r>
          </w:p>
          <w:p>
            <w:pPr>
              <w:pStyle w:val="TableParagraph"/>
              <w:spacing w:line="310" w:lineRule="exact" w:before="1"/>
              <w:ind w:left="938"/>
              <w:rPr>
                <w:sz w:val="24"/>
              </w:rPr>
            </w:pPr>
            <w:r>
              <w:rPr>
                <w:sz w:val="28"/>
              </w:rPr>
              <w:t>(</w:t>
            </w:r>
            <w:r>
              <w:rPr>
                <w:sz w:val="24"/>
              </w:rPr>
              <w:t>section 3.2.9)</w:t>
            </w:r>
          </w:p>
        </w:tc>
      </w:tr>
      <w:tr>
        <w:trPr>
          <w:trHeight w:val="827" w:hRule="atLeast"/>
        </w:trPr>
        <w:tc>
          <w:tcPr>
            <w:tcW w:w="6033" w:type="dxa"/>
          </w:tcPr>
          <w:p>
            <w:pPr>
              <w:pStyle w:val="TableParagraph"/>
              <w:spacing w:line="267" w:lineRule="exact"/>
              <w:ind w:left="200"/>
              <w:rPr>
                <w:sz w:val="24"/>
              </w:rPr>
            </w:pPr>
            <w:r>
              <w:rPr>
                <w:sz w:val="24"/>
              </w:rPr>
              <w:t>Chief Scientist,</w:t>
            </w:r>
          </w:p>
          <w:p>
            <w:pPr>
              <w:pStyle w:val="TableParagraph"/>
              <w:ind w:left="200"/>
              <w:rPr>
                <w:sz w:val="24"/>
              </w:rPr>
            </w:pPr>
            <w:r>
              <w:rPr>
                <w:sz w:val="24"/>
              </w:rPr>
              <w:t>Dr. of Vet. Sc., Prof.,</w:t>
            </w:r>
          </w:p>
        </w:tc>
        <w:tc>
          <w:tcPr>
            <w:tcW w:w="2929" w:type="dxa"/>
          </w:tcPr>
          <w:p>
            <w:pPr>
              <w:pStyle w:val="TableParagraph"/>
              <w:spacing w:before="2"/>
              <w:rPr>
                <w:sz w:val="23"/>
              </w:rPr>
            </w:pPr>
          </w:p>
          <w:p>
            <w:pPr>
              <w:pStyle w:val="TableParagraph"/>
              <w:spacing w:line="270" w:lineRule="atLeast"/>
              <w:ind w:left="938"/>
              <w:rPr>
                <w:sz w:val="24"/>
              </w:rPr>
            </w:pPr>
            <w:r>
              <w:rPr>
                <w:sz w:val="24"/>
              </w:rPr>
              <w:t>А.А. Abutalyp (section 3.2.11)</w:t>
            </w:r>
          </w:p>
        </w:tc>
      </w:tr>
      <w:tr>
        <w:trPr>
          <w:trHeight w:val="823" w:hRule="atLeast"/>
        </w:trPr>
        <w:tc>
          <w:tcPr>
            <w:tcW w:w="6033" w:type="dxa"/>
          </w:tcPr>
          <w:p>
            <w:pPr>
              <w:pStyle w:val="TableParagraph"/>
              <w:spacing w:line="268" w:lineRule="exact"/>
              <w:ind w:left="200"/>
              <w:rPr>
                <w:sz w:val="24"/>
              </w:rPr>
            </w:pPr>
            <w:r>
              <w:rPr>
                <w:sz w:val="24"/>
              </w:rPr>
              <w:t>Chief Scientist,</w:t>
            </w:r>
          </w:p>
          <w:p>
            <w:pPr>
              <w:pStyle w:val="TableParagraph"/>
              <w:ind w:left="200"/>
              <w:rPr>
                <w:sz w:val="24"/>
              </w:rPr>
            </w:pPr>
            <w:r>
              <w:rPr>
                <w:sz w:val="24"/>
              </w:rPr>
              <w:t>Dr. of Vet. Sc., Prof.,</w:t>
            </w:r>
          </w:p>
        </w:tc>
        <w:tc>
          <w:tcPr>
            <w:tcW w:w="2929" w:type="dxa"/>
          </w:tcPr>
          <w:p>
            <w:pPr>
              <w:pStyle w:val="TableParagraph"/>
              <w:spacing w:before="3"/>
              <w:rPr>
                <w:sz w:val="23"/>
              </w:rPr>
            </w:pPr>
          </w:p>
          <w:p>
            <w:pPr>
              <w:pStyle w:val="TableParagraph"/>
              <w:spacing w:line="270" w:lineRule="atLeast"/>
              <w:ind w:left="938"/>
              <w:rPr>
                <w:sz w:val="24"/>
              </w:rPr>
            </w:pPr>
            <w:r>
              <w:rPr>
                <w:sz w:val="24"/>
              </w:rPr>
              <w:t>Yu.М. </w:t>
            </w:r>
            <w:r>
              <w:rPr>
                <w:spacing w:val="-4"/>
                <w:sz w:val="24"/>
              </w:rPr>
              <w:t>Gorelov </w:t>
            </w:r>
            <w:r>
              <w:rPr>
                <w:sz w:val="24"/>
              </w:rPr>
              <w:t>(section</w:t>
            </w:r>
            <w:r>
              <w:rPr>
                <w:spacing w:val="57"/>
                <w:sz w:val="24"/>
              </w:rPr>
              <w:t> </w:t>
            </w:r>
            <w:r>
              <w:rPr>
                <w:sz w:val="24"/>
              </w:rPr>
              <w:t>3.4.6)</w:t>
            </w:r>
          </w:p>
        </w:tc>
      </w:tr>
    </w:tbl>
    <w:p>
      <w:pPr>
        <w:spacing w:after="0" w:line="270" w:lineRule="atLeast"/>
        <w:rPr>
          <w:sz w:val="24"/>
        </w:rPr>
        <w:sectPr>
          <w:pgSz w:w="11910" w:h="16840"/>
          <w:pgMar w:header="0" w:footer="558" w:top="1120" w:bottom="740" w:left="1020" w:right="500"/>
        </w:sectPr>
      </w:pPr>
    </w:p>
    <w:tbl>
      <w:tblPr>
        <w:tblW w:w="0" w:type="auto"/>
        <w:jc w:val="left"/>
        <w:tblInd w:w="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11"/>
        <w:gridCol w:w="4379"/>
      </w:tblGrid>
      <w:tr>
        <w:trPr>
          <w:trHeight w:val="823" w:hRule="atLeast"/>
        </w:trPr>
        <w:tc>
          <w:tcPr>
            <w:tcW w:w="4611" w:type="dxa"/>
          </w:tcPr>
          <w:p>
            <w:pPr>
              <w:pStyle w:val="TableParagraph"/>
              <w:spacing w:line="262" w:lineRule="exact"/>
              <w:ind w:left="200"/>
              <w:rPr>
                <w:sz w:val="24"/>
              </w:rPr>
            </w:pPr>
            <w:r>
              <w:rPr>
                <w:sz w:val="24"/>
              </w:rPr>
              <w:t>Chief Scientist,</w:t>
            </w:r>
          </w:p>
          <w:p>
            <w:pPr>
              <w:pStyle w:val="TableParagraph"/>
              <w:ind w:left="200"/>
              <w:rPr>
                <w:sz w:val="24"/>
              </w:rPr>
            </w:pPr>
            <w:r>
              <w:rPr>
                <w:sz w:val="24"/>
              </w:rPr>
              <w:t>Dr. of Vet. Sc., Prof.,</w:t>
            </w:r>
          </w:p>
        </w:tc>
        <w:tc>
          <w:tcPr>
            <w:tcW w:w="4379" w:type="dxa"/>
          </w:tcPr>
          <w:p>
            <w:pPr>
              <w:pStyle w:val="TableParagraph"/>
              <w:spacing w:before="9"/>
              <w:rPr>
                <w:sz w:val="22"/>
              </w:rPr>
            </w:pPr>
          </w:p>
          <w:p>
            <w:pPr>
              <w:pStyle w:val="TableParagraph"/>
              <w:spacing w:line="270" w:lineRule="atLeast"/>
              <w:ind w:left="2360" w:right="432"/>
              <w:rPr>
                <w:sz w:val="24"/>
              </w:rPr>
            </w:pPr>
            <w:r>
              <w:rPr>
                <w:sz w:val="24"/>
              </w:rPr>
              <w:t>P.Sh. Ibragimov (section 3.2.7)</w:t>
            </w:r>
          </w:p>
        </w:tc>
      </w:tr>
      <w:tr>
        <w:trPr>
          <w:trHeight w:val="875" w:hRule="atLeast"/>
        </w:trPr>
        <w:tc>
          <w:tcPr>
            <w:tcW w:w="4611" w:type="dxa"/>
          </w:tcPr>
          <w:p>
            <w:pPr>
              <w:pStyle w:val="TableParagraph"/>
              <w:ind w:left="200" w:right="2911"/>
              <w:rPr>
                <w:sz w:val="24"/>
              </w:rPr>
            </w:pPr>
            <w:r>
              <w:rPr>
                <w:sz w:val="24"/>
              </w:rPr>
              <w:t>Chief Scientist, Dr. of Vet. Sc.</w:t>
            </w:r>
          </w:p>
        </w:tc>
        <w:tc>
          <w:tcPr>
            <w:tcW w:w="4379" w:type="dxa"/>
          </w:tcPr>
          <w:p>
            <w:pPr>
              <w:pStyle w:val="TableParagraph"/>
              <w:spacing w:before="2"/>
              <w:rPr>
                <w:sz w:val="23"/>
              </w:rPr>
            </w:pPr>
          </w:p>
          <w:p>
            <w:pPr>
              <w:pStyle w:val="TableParagraph"/>
              <w:spacing w:before="1"/>
              <w:ind w:left="2360"/>
              <w:rPr>
                <w:sz w:val="24"/>
              </w:rPr>
            </w:pPr>
            <w:r>
              <w:rPr>
                <w:sz w:val="24"/>
              </w:rPr>
              <w:t>А.М. Namet</w:t>
            </w:r>
          </w:p>
          <w:p>
            <w:pPr>
              <w:pStyle w:val="TableParagraph"/>
              <w:spacing w:line="311" w:lineRule="exact" w:before="1"/>
              <w:ind w:left="2360"/>
              <w:rPr>
                <w:sz w:val="24"/>
              </w:rPr>
            </w:pPr>
            <w:r>
              <w:rPr>
                <w:sz w:val="28"/>
              </w:rPr>
              <w:t>(</w:t>
            </w:r>
            <w:r>
              <w:rPr>
                <w:sz w:val="24"/>
              </w:rPr>
              <w:t>section 3.2.10)</w:t>
            </w:r>
          </w:p>
        </w:tc>
      </w:tr>
      <w:tr>
        <w:trPr>
          <w:trHeight w:val="828" w:hRule="atLeast"/>
        </w:trPr>
        <w:tc>
          <w:tcPr>
            <w:tcW w:w="4611" w:type="dxa"/>
          </w:tcPr>
          <w:p>
            <w:pPr>
              <w:pStyle w:val="TableParagraph"/>
              <w:ind w:left="200" w:right="2737"/>
              <w:rPr>
                <w:sz w:val="24"/>
              </w:rPr>
            </w:pPr>
            <w:r>
              <w:rPr>
                <w:sz w:val="24"/>
              </w:rPr>
              <w:t>Head of lab. Cand. of Vet. Sc.</w:t>
            </w:r>
          </w:p>
        </w:tc>
        <w:tc>
          <w:tcPr>
            <w:tcW w:w="4379" w:type="dxa"/>
          </w:tcPr>
          <w:p>
            <w:pPr>
              <w:pStyle w:val="TableParagraph"/>
              <w:spacing w:before="3"/>
              <w:rPr>
                <w:sz w:val="23"/>
              </w:rPr>
            </w:pPr>
          </w:p>
          <w:p>
            <w:pPr>
              <w:pStyle w:val="TableParagraph"/>
              <w:spacing w:line="270" w:lineRule="atLeast"/>
              <w:ind w:left="2360" w:right="619"/>
              <w:rPr>
                <w:sz w:val="24"/>
              </w:rPr>
            </w:pPr>
            <w:r>
              <w:rPr>
                <w:sz w:val="24"/>
              </w:rPr>
              <w:t>А. Abdibaeva (section 3.2.9)</w:t>
            </w:r>
          </w:p>
        </w:tc>
      </w:tr>
      <w:tr>
        <w:trPr>
          <w:trHeight w:val="827" w:hRule="atLeast"/>
        </w:trPr>
        <w:tc>
          <w:tcPr>
            <w:tcW w:w="4611" w:type="dxa"/>
          </w:tcPr>
          <w:p>
            <w:pPr>
              <w:pStyle w:val="TableParagraph"/>
              <w:ind w:left="200" w:right="2798"/>
              <w:rPr>
                <w:sz w:val="24"/>
              </w:rPr>
            </w:pPr>
            <w:r>
              <w:rPr>
                <w:sz w:val="24"/>
              </w:rPr>
              <w:t>Head of lab., Doctoral student</w:t>
            </w:r>
          </w:p>
        </w:tc>
        <w:tc>
          <w:tcPr>
            <w:tcW w:w="4379" w:type="dxa"/>
          </w:tcPr>
          <w:p>
            <w:pPr>
              <w:pStyle w:val="TableParagraph"/>
              <w:spacing w:before="2"/>
              <w:rPr>
                <w:sz w:val="23"/>
              </w:rPr>
            </w:pPr>
          </w:p>
          <w:p>
            <w:pPr>
              <w:pStyle w:val="TableParagraph"/>
              <w:spacing w:line="270" w:lineRule="atLeast" w:before="1"/>
              <w:ind w:left="2360" w:right="179"/>
              <w:rPr>
                <w:sz w:val="24"/>
              </w:rPr>
            </w:pPr>
            <w:r>
              <w:rPr>
                <w:sz w:val="24"/>
              </w:rPr>
              <w:t>М.А. Saduakasova (section 3.2.1)</w:t>
            </w:r>
          </w:p>
        </w:tc>
      </w:tr>
      <w:tr>
        <w:trPr>
          <w:trHeight w:val="552" w:hRule="atLeast"/>
        </w:trPr>
        <w:tc>
          <w:tcPr>
            <w:tcW w:w="4611" w:type="dxa"/>
          </w:tcPr>
          <w:p>
            <w:pPr>
              <w:pStyle w:val="TableParagraph"/>
              <w:spacing w:line="267" w:lineRule="exact"/>
              <w:ind w:left="200"/>
              <w:rPr>
                <w:sz w:val="24"/>
              </w:rPr>
            </w:pPr>
            <w:r>
              <w:rPr>
                <w:sz w:val="24"/>
              </w:rPr>
              <w:t>Head of lab.</w:t>
            </w:r>
          </w:p>
        </w:tc>
        <w:tc>
          <w:tcPr>
            <w:tcW w:w="4379" w:type="dxa"/>
          </w:tcPr>
          <w:p>
            <w:pPr>
              <w:pStyle w:val="TableParagraph"/>
              <w:spacing w:line="267" w:lineRule="exact"/>
              <w:ind w:left="2360"/>
              <w:rPr>
                <w:sz w:val="24"/>
              </w:rPr>
            </w:pPr>
            <w:r>
              <w:rPr>
                <w:sz w:val="24"/>
              </w:rPr>
              <w:t>А. Adambaeva</w:t>
            </w:r>
          </w:p>
          <w:p>
            <w:pPr>
              <w:pStyle w:val="TableParagraph"/>
              <w:spacing w:line="265" w:lineRule="exact"/>
              <w:ind w:left="2360"/>
              <w:rPr>
                <w:sz w:val="24"/>
              </w:rPr>
            </w:pPr>
            <w:r>
              <w:rPr>
                <w:sz w:val="24"/>
              </w:rPr>
              <w:t>(section 3.2.11)</w:t>
            </w:r>
          </w:p>
        </w:tc>
      </w:tr>
      <w:tr>
        <w:trPr>
          <w:trHeight w:val="826"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2"/>
              <w:rPr>
                <w:sz w:val="23"/>
              </w:rPr>
            </w:pPr>
          </w:p>
          <w:p>
            <w:pPr>
              <w:pStyle w:val="TableParagraph"/>
              <w:spacing w:line="270" w:lineRule="atLeast" w:before="1"/>
              <w:ind w:left="2420" w:right="486" w:hanging="60"/>
              <w:rPr>
                <w:sz w:val="24"/>
              </w:rPr>
            </w:pPr>
            <w:r>
              <w:rPr>
                <w:sz w:val="24"/>
              </w:rPr>
              <w:t>М.К. Taitubaev (section 3.2.)</w:t>
            </w:r>
          </w:p>
        </w:tc>
      </w:tr>
      <w:tr>
        <w:trPr>
          <w:trHeight w:val="826"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1"/>
              <w:rPr>
                <w:sz w:val="23"/>
              </w:rPr>
            </w:pPr>
          </w:p>
          <w:p>
            <w:pPr>
              <w:pStyle w:val="TableParagraph"/>
              <w:spacing w:line="270" w:lineRule="atLeast"/>
              <w:ind w:left="2360" w:right="619"/>
              <w:rPr>
                <w:sz w:val="24"/>
              </w:rPr>
            </w:pPr>
            <w:r>
              <w:rPr>
                <w:sz w:val="24"/>
              </w:rPr>
              <w:t>N.N. Egorova (section 3.1.2)</w:t>
            </w:r>
          </w:p>
        </w:tc>
      </w:tr>
      <w:tr>
        <w:trPr>
          <w:trHeight w:val="827"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2"/>
              <w:rPr>
                <w:sz w:val="23"/>
              </w:rPr>
            </w:pPr>
          </w:p>
          <w:p>
            <w:pPr>
              <w:pStyle w:val="TableParagraph"/>
              <w:spacing w:line="270" w:lineRule="atLeast" w:before="1"/>
              <w:ind w:left="2360"/>
              <w:rPr>
                <w:sz w:val="24"/>
              </w:rPr>
            </w:pPr>
            <w:r>
              <w:rPr>
                <w:sz w:val="24"/>
              </w:rPr>
              <w:t>А.Zh. Myrzaliev (section 3.2.11)</w:t>
            </w:r>
          </w:p>
        </w:tc>
      </w:tr>
      <w:tr>
        <w:trPr>
          <w:trHeight w:val="828"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2"/>
              <w:rPr>
                <w:sz w:val="23"/>
              </w:rPr>
            </w:pPr>
          </w:p>
          <w:p>
            <w:pPr>
              <w:pStyle w:val="TableParagraph"/>
              <w:spacing w:line="270" w:lineRule="atLeast" w:before="1"/>
              <w:ind w:left="2360" w:right="432"/>
              <w:rPr>
                <w:sz w:val="24"/>
              </w:rPr>
            </w:pPr>
            <w:r>
              <w:rPr>
                <w:sz w:val="24"/>
              </w:rPr>
              <w:t>R. Sattarova (section 3.4.4)</w:t>
            </w:r>
          </w:p>
        </w:tc>
      </w:tr>
      <w:tr>
        <w:trPr>
          <w:trHeight w:val="827"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2"/>
              <w:rPr>
                <w:sz w:val="23"/>
              </w:rPr>
            </w:pPr>
          </w:p>
          <w:p>
            <w:pPr>
              <w:pStyle w:val="TableParagraph"/>
              <w:spacing w:line="270" w:lineRule="atLeast" w:before="1"/>
              <w:ind w:left="2360" w:right="499"/>
              <w:rPr>
                <w:sz w:val="24"/>
              </w:rPr>
            </w:pPr>
            <w:r>
              <w:rPr>
                <w:sz w:val="24"/>
              </w:rPr>
              <w:t>S.О. Kadyrov (section 3.2.10)</w:t>
            </w:r>
          </w:p>
        </w:tc>
      </w:tr>
      <w:tr>
        <w:trPr>
          <w:trHeight w:val="828"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2"/>
              <w:rPr>
                <w:sz w:val="23"/>
              </w:rPr>
            </w:pPr>
          </w:p>
          <w:p>
            <w:pPr>
              <w:pStyle w:val="TableParagraph"/>
              <w:spacing w:line="270" w:lineRule="atLeast" w:before="1"/>
              <w:ind w:left="2360" w:right="499"/>
              <w:rPr>
                <w:sz w:val="24"/>
              </w:rPr>
            </w:pPr>
            <w:r>
              <w:rPr>
                <w:sz w:val="24"/>
              </w:rPr>
              <w:t>B.А. Shalabaev (section 3.2.9)</w:t>
            </w:r>
          </w:p>
        </w:tc>
      </w:tr>
      <w:tr>
        <w:trPr>
          <w:trHeight w:val="827" w:hRule="atLeast"/>
        </w:trPr>
        <w:tc>
          <w:tcPr>
            <w:tcW w:w="4611" w:type="dxa"/>
          </w:tcPr>
          <w:p>
            <w:pPr>
              <w:pStyle w:val="TableParagraph"/>
              <w:ind w:left="200" w:right="2737"/>
              <w:rPr>
                <w:sz w:val="24"/>
              </w:rPr>
            </w:pPr>
            <w:r>
              <w:rPr>
                <w:sz w:val="24"/>
              </w:rPr>
              <w:t>Senior scientist Cand. of Vet. Sc.</w:t>
            </w:r>
          </w:p>
        </w:tc>
        <w:tc>
          <w:tcPr>
            <w:tcW w:w="4379" w:type="dxa"/>
          </w:tcPr>
          <w:p>
            <w:pPr>
              <w:pStyle w:val="TableParagraph"/>
              <w:spacing w:before="2"/>
              <w:rPr>
                <w:sz w:val="23"/>
              </w:rPr>
            </w:pPr>
          </w:p>
          <w:p>
            <w:pPr>
              <w:pStyle w:val="TableParagraph"/>
              <w:spacing w:line="270" w:lineRule="atLeast" w:before="1"/>
              <w:ind w:left="2360" w:right="619"/>
              <w:rPr>
                <w:sz w:val="24"/>
              </w:rPr>
            </w:pPr>
            <w:r>
              <w:rPr>
                <w:sz w:val="24"/>
              </w:rPr>
              <w:t>B.Kanatov (section 3.4.6)</w:t>
            </w:r>
          </w:p>
        </w:tc>
      </w:tr>
      <w:tr>
        <w:trPr>
          <w:trHeight w:val="828" w:hRule="atLeast"/>
        </w:trPr>
        <w:tc>
          <w:tcPr>
            <w:tcW w:w="4611" w:type="dxa"/>
          </w:tcPr>
          <w:p>
            <w:pPr>
              <w:pStyle w:val="TableParagraph"/>
              <w:ind w:left="200" w:right="2911"/>
              <w:rPr>
                <w:sz w:val="24"/>
              </w:rPr>
            </w:pPr>
            <w:r>
              <w:rPr>
                <w:sz w:val="24"/>
              </w:rPr>
              <w:t>Scientist, Master of Sc.</w:t>
            </w:r>
          </w:p>
        </w:tc>
        <w:tc>
          <w:tcPr>
            <w:tcW w:w="4379" w:type="dxa"/>
          </w:tcPr>
          <w:p>
            <w:pPr>
              <w:pStyle w:val="TableParagraph"/>
              <w:spacing w:before="2"/>
              <w:rPr>
                <w:sz w:val="23"/>
              </w:rPr>
            </w:pPr>
          </w:p>
          <w:p>
            <w:pPr>
              <w:pStyle w:val="TableParagraph"/>
              <w:spacing w:line="270" w:lineRule="atLeast" w:before="1"/>
              <w:ind w:left="2360" w:right="619"/>
              <w:rPr>
                <w:sz w:val="24"/>
              </w:rPr>
            </w:pPr>
            <w:r>
              <w:rPr>
                <w:sz w:val="24"/>
              </w:rPr>
              <w:t>Т. Kyzaibaev (section 3.1.1)</w:t>
            </w:r>
          </w:p>
        </w:tc>
      </w:tr>
      <w:tr>
        <w:trPr>
          <w:trHeight w:val="966" w:hRule="atLeast"/>
        </w:trPr>
        <w:tc>
          <w:tcPr>
            <w:tcW w:w="4611" w:type="dxa"/>
          </w:tcPr>
          <w:p>
            <w:pPr>
              <w:pStyle w:val="TableParagraph"/>
              <w:ind w:left="200" w:right="2911"/>
              <w:rPr>
                <w:sz w:val="24"/>
              </w:rPr>
            </w:pPr>
            <w:r>
              <w:rPr>
                <w:sz w:val="24"/>
              </w:rPr>
              <w:t>Scientist, Master of Sc.</w:t>
            </w:r>
          </w:p>
        </w:tc>
        <w:tc>
          <w:tcPr>
            <w:tcW w:w="4379" w:type="dxa"/>
          </w:tcPr>
          <w:p>
            <w:pPr>
              <w:pStyle w:val="TableParagraph"/>
              <w:spacing w:before="2"/>
              <w:rPr>
                <w:sz w:val="23"/>
              </w:rPr>
            </w:pPr>
          </w:p>
          <w:p>
            <w:pPr>
              <w:pStyle w:val="TableParagraph"/>
              <w:spacing w:before="1"/>
              <w:ind w:left="2360" w:right="499"/>
              <w:rPr>
                <w:sz w:val="24"/>
              </w:rPr>
            </w:pPr>
            <w:r>
              <w:rPr>
                <w:sz w:val="24"/>
              </w:rPr>
              <w:t>О. Tusipkanuly (section 3.2.11)</w:t>
            </w:r>
          </w:p>
        </w:tc>
      </w:tr>
      <w:tr>
        <w:trPr>
          <w:trHeight w:val="828" w:hRule="atLeast"/>
        </w:trPr>
        <w:tc>
          <w:tcPr>
            <w:tcW w:w="4611" w:type="dxa"/>
          </w:tcPr>
          <w:p>
            <w:pPr>
              <w:pStyle w:val="TableParagraph"/>
              <w:spacing w:before="129"/>
              <w:ind w:left="200"/>
              <w:rPr>
                <w:sz w:val="24"/>
              </w:rPr>
            </w:pPr>
            <w:r>
              <w:rPr>
                <w:sz w:val="24"/>
              </w:rPr>
              <w:t>Scientist</w:t>
            </w:r>
          </w:p>
        </w:tc>
        <w:tc>
          <w:tcPr>
            <w:tcW w:w="4379" w:type="dxa"/>
          </w:tcPr>
          <w:p>
            <w:pPr>
              <w:pStyle w:val="TableParagraph"/>
              <w:spacing w:before="129"/>
              <w:ind w:left="2360"/>
              <w:rPr>
                <w:sz w:val="24"/>
              </w:rPr>
            </w:pPr>
            <w:r>
              <w:rPr>
                <w:sz w:val="24"/>
              </w:rPr>
              <w:t>Т.А. </w:t>
            </w:r>
            <w:r>
              <w:rPr>
                <w:spacing w:val="-3"/>
                <w:sz w:val="24"/>
              </w:rPr>
              <w:t>Kabduldanov </w:t>
            </w:r>
            <w:r>
              <w:rPr>
                <w:sz w:val="24"/>
              </w:rPr>
              <w:t>(section</w:t>
            </w:r>
            <w:r>
              <w:rPr>
                <w:spacing w:val="58"/>
                <w:sz w:val="24"/>
              </w:rPr>
              <w:t> </w:t>
            </w:r>
            <w:r>
              <w:rPr>
                <w:sz w:val="24"/>
              </w:rPr>
              <w:t>3.2.12)</w:t>
            </w:r>
          </w:p>
        </w:tc>
      </w:tr>
      <w:tr>
        <w:trPr>
          <w:trHeight w:val="827" w:hRule="atLeast"/>
        </w:trPr>
        <w:tc>
          <w:tcPr>
            <w:tcW w:w="4611" w:type="dxa"/>
          </w:tcPr>
          <w:p>
            <w:pPr>
              <w:pStyle w:val="TableParagraph"/>
              <w:spacing w:before="129"/>
              <w:ind w:left="200"/>
              <w:rPr>
                <w:sz w:val="24"/>
              </w:rPr>
            </w:pPr>
            <w:r>
              <w:rPr>
                <w:sz w:val="24"/>
              </w:rPr>
              <w:t>Junior scientist</w:t>
            </w:r>
          </w:p>
        </w:tc>
        <w:tc>
          <w:tcPr>
            <w:tcW w:w="4379" w:type="dxa"/>
          </w:tcPr>
          <w:p>
            <w:pPr>
              <w:pStyle w:val="TableParagraph"/>
              <w:spacing w:before="129"/>
              <w:ind w:left="2360" w:right="432"/>
              <w:rPr>
                <w:sz w:val="24"/>
              </w:rPr>
            </w:pPr>
            <w:r>
              <w:rPr>
                <w:sz w:val="24"/>
              </w:rPr>
              <w:t>А.T. </w:t>
            </w:r>
            <w:r>
              <w:rPr>
                <w:spacing w:val="-3"/>
                <w:sz w:val="24"/>
              </w:rPr>
              <w:t>Kydyrbaev </w:t>
            </w:r>
            <w:r>
              <w:rPr>
                <w:sz w:val="24"/>
              </w:rPr>
              <w:t>(section</w:t>
            </w:r>
            <w:r>
              <w:rPr>
                <w:spacing w:val="58"/>
                <w:sz w:val="24"/>
              </w:rPr>
              <w:t> </w:t>
            </w:r>
            <w:r>
              <w:rPr>
                <w:sz w:val="24"/>
              </w:rPr>
              <w:t>3.2.8)</w:t>
            </w:r>
          </w:p>
        </w:tc>
      </w:tr>
      <w:tr>
        <w:trPr>
          <w:trHeight w:val="828" w:hRule="atLeast"/>
        </w:trPr>
        <w:tc>
          <w:tcPr>
            <w:tcW w:w="4611" w:type="dxa"/>
          </w:tcPr>
          <w:p>
            <w:pPr>
              <w:pStyle w:val="TableParagraph"/>
              <w:spacing w:before="129"/>
              <w:ind w:left="200"/>
              <w:rPr>
                <w:sz w:val="24"/>
              </w:rPr>
            </w:pPr>
            <w:r>
              <w:rPr>
                <w:sz w:val="24"/>
              </w:rPr>
              <w:t>Junior scientist</w:t>
            </w:r>
          </w:p>
        </w:tc>
        <w:tc>
          <w:tcPr>
            <w:tcW w:w="4379" w:type="dxa"/>
          </w:tcPr>
          <w:p>
            <w:pPr>
              <w:pStyle w:val="TableParagraph"/>
              <w:spacing w:before="129"/>
              <w:ind w:left="2360" w:right="432"/>
              <w:rPr>
                <w:sz w:val="24"/>
              </w:rPr>
            </w:pPr>
            <w:r>
              <w:rPr>
                <w:sz w:val="24"/>
              </w:rPr>
              <w:t>А. Ilimbaeva (section 3.4.3)</w:t>
            </w:r>
          </w:p>
        </w:tc>
      </w:tr>
      <w:tr>
        <w:trPr>
          <w:trHeight w:val="408" w:hRule="atLeast"/>
        </w:trPr>
        <w:tc>
          <w:tcPr>
            <w:tcW w:w="4611" w:type="dxa"/>
          </w:tcPr>
          <w:p>
            <w:pPr>
              <w:pStyle w:val="TableParagraph"/>
              <w:spacing w:line="259" w:lineRule="exact" w:before="129"/>
              <w:ind w:left="200"/>
              <w:rPr>
                <w:sz w:val="24"/>
              </w:rPr>
            </w:pPr>
            <w:r>
              <w:rPr>
                <w:sz w:val="24"/>
              </w:rPr>
              <w:t>Junior scientist</w:t>
            </w:r>
          </w:p>
        </w:tc>
        <w:tc>
          <w:tcPr>
            <w:tcW w:w="4379" w:type="dxa"/>
          </w:tcPr>
          <w:p>
            <w:pPr>
              <w:pStyle w:val="TableParagraph"/>
              <w:spacing w:line="259" w:lineRule="exact" w:before="129"/>
              <w:ind w:left="2360"/>
              <w:rPr>
                <w:sz w:val="24"/>
              </w:rPr>
            </w:pPr>
            <w:r>
              <w:rPr>
                <w:sz w:val="24"/>
              </w:rPr>
              <w:t>S. Sultanova</w:t>
            </w:r>
          </w:p>
        </w:tc>
      </w:tr>
    </w:tbl>
    <w:p>
      <w:pPr>
        <w:spacing w:after="0" w:line="259" w:lineRule="exact"/>
        <w:rPr>
          <w:sz w:val="24"/>
        </w:rPr>
        <w:sectPr>
          <w:pgSz w:w="11910" w:h="16840"/>
          <w:pgMar w:header="0" w:footer="558" w:top="1120" w:bottom="740" w:left="1020" w:right="500"/>
        </w:sectPr>
      </w:pPr>
    </w:p>
    <w:tbl>
      <w:tblPr>
        <w:tblW w:w="0" w:type="auto"/>
        <w:jc w:val="left"/>
        <w:tblInd w:w="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12"/>
        <w:gridCol w:w="4723"/>
      </w:tblGrid>
      <w:tr>
        <w:trPr>
          <w:trHeight w:val="270" w:hRule="atLeast"/>
        </w:trPr>
        <w:tc>
          <w:tcPr>
            <w:tcW w:w="4412" w:type="dxa"/>
          </w:tcPr>
          <w:p>
            <w:pPr>
              <w:pStyle w:val="TableParagraph"/>
              <w:rPr>
                <w:sz w:val="20"/>
              </w:rPr>
            </w:pPr>
          </w:p>
        </w:tc>
        <w:tc>
          <w:tcPr>
            <w:tcW w:w="4723" w:type="dxa"/>
          </w:tcPr>
          <w:p>
            <w:pPr>
              <w:pStyle w:val="TableParagraph"/>
              <w:spacing w:line="251" w:lineRule="exact"/>
              <w:ind w:left="2559"/>
              <w:rPr>
                <w:sz w:val="24"/>
              </w:rPr>
            </w:pPr>
            <w:r>
              <w:rPr>
                <w:sz w:val="24"/>
              </w:rPr>
              <w:t>(section</w:t>
            </w:r>
            <w:r>
              <w:rPr>
                <w:spacing w:val="59"/>
                <w:sz w:val="24"/>
              </w:rPr>
              <w:t> </w:t>
            </w:r>
            <w:r>
              <w:rPr>
                <w:sz w:val="24"/>
              </w:rPr>
              <w:t>3.2.1)</w:t>
            </w:r>
          </w:p>
        </w:tc>
      </w:tr>
      <w:tr>
        <w:trPr>
          <w:trHeight w:val="828"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3"/>
              <w:rPr>
                <w:sz w:val="23"/>
              </w:rPr>
            </w:pPr>
          </w:p>
          <w:p>
            <w:pPr>
              <w:pStyle w:val="TableParagraph"/>
              <w:spacing w:line="270" w:lineRule="atLeast"/>
              <w:ind w:left="2559" w:right="477"/>
              <w:rPr>
                <w:sz w:val="24"/>
              </w:rPr>
            </w:pPr>
            <w:r>
              <w:rPr>
                <w:sz w:val="24"/>
              </w:rPr>
              <w:t>B. Bozhbanov (section 3.4.5)</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477"/>
              <w:rPr>
                <w:sz w:val="24"/>
              </w:rPr>
            </w:pPr>
            <w:r>
              <w:rPr>
                <w:sz w:val="24"/>
              </w:rPr>
              <w:t>N.Akmyrzaev (section 3.2.10)</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477"/>
              <w:rPr>
                <w:sz w:val="24"/>
              </w:rPr>
            </w:pPr>
            <w:r>
              <w:rPr>
                <w:sz w:val="24"/>
              </w:rPr>
              <w:t>К. Nurlan (section 3.4.6)</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764"/>
              <w:rPr>
                <w:sz w:val="24"/>
              </w:rPr>
            </w:pPr>
            <w:r>
              <w:rPr>
                <w:sz w:val="24"/>
              </w:rPr>
              <w:t>М. Turkeev (section 3.2.8)</w:t>
            </w:r>
          </w:p>
        </w:tc>
      </w:tr>
      <w:tr>
        <w:trPr>
          <w:trHeight w:val="828"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3"/>
              <w:rPr>
                <w:sz w:val="23"/>
              </w:rPr>
            </w:pPr>
          </w:p>
          <w:p>
            <w:pPr>
              <w:pStyle w:val="TableParagraph"/>
              <w:spacing w:line="270" w:lineRule="atLeast"/>
              <w:ind w:left="2559" w:right="644"/>
              <w:rPr>
                <w:sz w:val="24"/>
              </w:rPr>
            </w:pPr>
            <w:r>
              <w:rPr>
                <w:sz w:val="24"/>
              </w:rPr>
              <w:t>N. Omarbek (section 3.2.11)</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691"/>
              <w:rPr>
                <w:sz w:val="24"/>
              </w:rPr>
            </w:pPr>
            <w:r>
              <w:rPr>
                <w:sz w:val="24"/>
              </w:rPr>
              <w:t>R. Kerimbaeva (section 3.1.1)</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477"/>
              <w:rPr>
                <w:sz w:val="24"/>
              </w:rPr>
            </w:pPr>
            <w:r>
              <w:rPr>
                <w:sz w:val="24"/>
              </w:rPr>
              <w:t>B. Tulepov (section 3.2.7)</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477"/>
              <w:rPr>
                <w:sz w:val="24"/>
              </w:rPr>
            </w:pPr>
            <w:r>
              <w:rPr>
                <w:sz w:val="24"/>
              </w:rPr>
              <w:t>S. Kaimoldina (section 3.2.2)</w:t>
            </w:r>
          </w:p>
        </w:tc>
      </w:tr>
      <w:tr>
        <w:trPr>
          <w:trHeight w:val="828"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3"/>
              <w:rPr>
                <w:sz w:val="23"/>
              </w:rPr>
            </w:pPr>
          </w:p>
          <w:p>
            <w:pPr>
              <w:pStyle w:val="TableParagraph"/>
              <w:spacing w:line="270" w:lineRule="atLeast"/>
              <w:ind w:left="2559" w:right="477"/>
              <w:rPr>
                <w:sz w:val="24"/>
              </w:rPr>
            </w:pPr>
            <w:r>
              <w:rPr>
                <w:sz w:val="24"/>
              </w:rPr>
              <w:t>E. Shakibaev (section 3.1.1)</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477"/>
              <w:rPr>
                <w:sz w:val="24"/>
              </w:rPr>
            </w:pPr>
            <w:r>
              <w:rPr>
                <w:sz w:val="24"/>
              </w:rPr>
              <w:t>Z. Serikkyzy (section 3.1.1)</w:t>
            </w:r>
          </w:p>
        </w:tc>
      </w:tr>
      <w:tr>
        <w:trPr>
          <w:trHeight w:val="827" w:hRule="atLeast"/>
        </w:trPr>
        <w:tc>
          <w:tcPr>
            <w:tcW w:w="4412" w:type="dxa"/>
          </w:tcPr>
          <w:p>
            <w:pPr>
              <w:pStyle w:val="TableParagraph"/>
              <w:ind w:left="200" w:right="2685"/>
              <w:rPr>
                <w:sz w:val="24"/>
              </w:rPr>
            </w:pPr>
            <w:r>
              <w:rPr>
                <w:sz w:val="24"/>
              </w:rPr>
              <w:t>Junior scientist, Master of Sc.</w:t>
            </w:r>
          </w:p>
        </w:tc>
        <w:tc>
          <w:tcPr>
            <w:tcW w:w="4723" w:type="dxa"/>
          </w:tcPr>
          <w:p>
            <w:pPr>
              <w:pStyle w:val="TableParagraph"/>
              <w:spacing w:before="2"/>
              <w:rPr>
                <w:sz w:val="23"/>
              </w:rPr>
            </w:pPr>
          </w:p>
          <w:p>
            <w:pPr>
              <w:pStyle w:val="TableParagraph"/>
              <w:spacing w:line="270" w:lineRule="atLeast" w:before="1"/>
              <w:ind w:left="2559" w:right="477"/>
              <w:rPr>
                <w:sz w:val="24"/>
              </w:rPr>
            </w:pPr>
            <w:r>
              <w:rPr>
                <w:sz w:val="24"/>
              </w:rPr>
              <w:t>N. Ozbekbay (section</w:t>
            </w:r>
            <w:r>
              <w:rPr>
                <w:spacing w:val="59"/>
                <w:sz w:val="24"/>
              </w:rPr>
              <w:t> </w:t>
            </w:r>
            <w:r>
              <w:rPr>
                <w:spacing w:val="-3"/>
                <w:sz w:val="24"/>
              </w:rPr>
              <w:t>3.1.3)</w:t>
            </w:r>
          </w:p>
        </w:tc>
      </w:tr>
      <w:tr>
        <w:trPr>
          <w:trHeight w:val="552" w:hRule="atLeast"/>
        </w:trPr>
        <w:tc>
          <w:tcPr>
            <w:tcW w:w="4412" w:type="dxa"/>
          </w:tcPr>
          <w:p>
            <w:pPr>
              <w:pStyle w:val="TableParagraph"/>
              <w:spacing w:line="267" w:lineRule="exact"/>
              <w:ind w:left="200"/>
              <w:rPr>
                <w:sz w:val="24"/>
              </w:rPr>
            </w:pPr>
            <w:r>
              <w:rPr>
                <w:sz w:val="24"/>
              </w:rPr>
              <w:t>Junior scientist</w:t>
            </w:r>
          </w:p>
        </w:tc>
        <w:tc>
          <w:tcPr>
            <w:tcW w:w="4723" w:type="dxa"/>
          </w:tcPr>
          <w:p>
            <w:pPr>
              <w:pStyle w:val="TableParagraph"/>
              <w:spacing w:line="267" w:lineRule="exact"/>
              <w:ind w:left="2559"/>
              <w:rPr>
                <w:sz w:val="24"/>
              </w:rPr>
            </w:pPr>
            <w:r>
              <w:rPr>
                <w:sz w:val="24"/>
              </w:rPr>
              <w:t>B. Kalysinov</w:t>
            </w:r>
          </w:p>
          <w:p>
            <w:pPr>
              <w:pStyle w:val="TableParagraph"/>
              <w:spacing w:line="265" w:lineRule="exact"/>
              <w:ind w:left="2559"/>
              <w:rPr>
                <w:sz w:val="24"/>
              </w:rPr>
            </w:pPr>
            <w:r>
              <w:rPr>
                <w:sz w:val="24"/>
              </w:rPr>
              <w:t>(section</w:t>
            </w:r>
            <w:r>
              <w:rPr>
                <w:spacing w:val="59"/>
                <w:sz w:val="24"/>
              </w:rPr>
              <w:t> </w:t>
            </w:r>
            <w:r>
              <w:rPr>
                <w:sz w:val="24"/>
              </w:rPr>
              <w:t>3.2.4)</w:t>
            </w:r>
          </w:p>
        </w:tc>
      </w:tr>
      <w:tr>
        <w:trPr>
          <w:trHeight w:val="828" w:hRule="atLeast"/>
        </w:trPr>
        <w:tc>
          <w:tcPr>
            <w:tcW w:w="4412" w:type="dxa"/>
          </w:tcPr>
          <w:p>
            <w:pPr>
              <w:pStyle w:val="TableParagraph"/>
              <w:ind w:left="200" w:right="2539"/>
              <w:rPr>
                <w:sz w:val="24"/>
              </w:rPr>
            </w:pPr>
            <w:r>
              <w:rPr>
                <w:sz w:val="24"/>
              </w:rPr>
              <w:t>Doctoral student, Master of Sc.</w:t>
            </w:r>
          </w:p>
        </w:tc>
        <w:tc>
          <w:tcPr>
            <w:tcW w:w="4723" w:type="dxa"/>
          </w:tcPr>
          <w:p>
            <w:pPr>
              <w:pStyle w:val="TableParagraph"/>
              <w:spacing w:before="2"/>
              <w:rPr>
                <w:sz w:val="23"/>
              </w:rPr>
            </w:pPr>
          </w:p>
          <w:p>
            <w:pPr>
              <w:pStyle w:val="TableParagraph"/>
              <w:spacing w:line="270" w:lineRule="atLeast" w:before="1"/>
              <w:ind w:left="2559" w:right="764"/>
              <w:rPr>
                <w:sz w:val="24"/>
              </w:rPr>
            </w:pPr>
            <w:r>
              <w:rPr>
                <w:sz w:val="24"/>
              </w:rPr>
              <w:t>E. Bashenova (section 3.2.4)</w:t>
            </w:r>
          </w:p>
        </w:tc>
      </w:tr>
      <w:tr>
        <w:trPr>
          <w:trHeight w:val="827" w:hRule="atLeast"/>
        </w:trPr>
        <w:tc>
          <w:tcPr>
            <w:tcW w:w="4412" w:type="dxa"/>
          </w:tcPr>
          <w:p>
            <w:pPr>
              <w:pStyle w:val="TableParagraph"/>
              <w:ind w:left="200" w:right="2539"/>
              <w:rPr>
                <w:sz w:val="24"/>
              </w:rPr>
            </w:pPr>
            <w:r>
              <w:rPr>
                <w:sz w:val="24"/>
              </w:rPr>
              <w:t>Doctoral student, Master of Sc.</w:t>
            </w:r>
          </w:p>
        </w:tc>
        <w:tc>
          <w:tcPr>
            <w:tcW w:w="4723" w:type="dxa"/>
          </w:tcPr>
          <w:p>
            <w:pPr>
              <w:pStyle w:val="TableParagraph"/>
              <w:spacing w:before="2"/>
              <w:rPr>
                <w:sz w:val="23"/>
              </w:rPr>
            </w:pPr>
          </w:p>
          <w:p>
            <w:pPr>
              <w:pStyle w:val="TableParagraph"/>
              <w:spacing w:line="270" w:lineRule="atLeast" w:before="1"/>
              <w:ind w:left="2559" w:right="717"/>
              <w:rPr>
                <w:sz w:val="24"/>
              </w:rPr>
            </w:pPr>
            <w:r>
              <w:rPr>
                <w:sz w:val="24"/>
              </w:rPr>
              <w:t>А. Karabasova (section 3.2.1)</w:t>
            </w:r>
          </w:p>
        </w:tc>
      </w:tr>
      <w:tr>
        <w:trPr>
          <w:trHeight w:val="828" w:hRule="atLeast"/>
        </w:trPr>
        <w:tc>
          <w:tcPr>
            <w:tcW w:w="4412" w:type="dxa"/>
          </w:tcPr>
          <w:p>
            <w:pPr>
              <w:pStyle w:val="TableParagraph"/>
              <w:ind w:left="200" w:right="2539"/>
              <w:rPr>
                <w:sz w:val="24"/>
              </w:rPr>
            </w:pPr>
            <w:r>
              <w:rPr>
                <w:sz w:val="24"/>
              </w:rPr>
              <w:t>Doctoral student, Master of Sc.</w:t>
            </w:r>
          </w:p>
        </w:tc>
        <w:tc>
          <w:tcPr>
            <w:tcW w:w="4723" w:type="dxa"/>
          </w:tcPr>
          <w:p>
            <w:pPr>
              <w:pStyle w:val="TableParagraph"/>
              <w:spacing w:before="2"/>
              <w:rPr>
                <w:sz w:val="23"/>
              </w:rPr>
            </w:pPr>
          </w:p>
          <w:p>
            <w:pPr>
              <w:pStyle w:val="TableParagraph"/>
              <w:spacing w:line="270" w:lineRule="atLeast" w:before="1"/>
              <w:ind w:left="2559" w:right="257"/>
              <w:rPr>
                <w:sz w:val="24"/>
              </w:rPr>
            </w:pPr>
            <w:r>
              <w:rPr>
                <w:sz w:val="24"/>
              </w:rPr>
              <w:t>S.M. Dzhunisbaeva (section 3.2.9)</w:t>
            </w:r>
          </w:p>
        </w:tc>
      </w:tr>
      <w:tr>
        <w:trPr>
          <w:trHeight w:val="828" w:hRule="atLeast"/>
        </w:trPr>
        <w:tc>
          <w:tcPr>
            <w:tcW w:w="4412" w:type="dxa"/>
          </w:tcPr>
          <w:p>
            <w:pPr>
              <w:pStyle w:val="TableParagraph"/>
              <w:ind w:left="200" w:right="2539"/>
              <w:rPr>
                <w:sz w:val="24"/>
              </w:rPr>
            </w:pPr>
            <w:r>
              <w:rPr>
                <w:sz w:val="24"/>
              </w:rPr>
              <w:t>Doctoral student, Master of Sc.</w:t>
            </w:r>
          </w:p>
        </w:tc>
        <w:tc>
          <w:tcPr>
            <w:tcW w:w="4723" w:type="dxa"/>
          </w:tcPr>
          <w:p>
            <w:pPr>
              <w:pStyle w:val="TableParagraph"/>
              <w:spacing w:before="2"/>
              <w:rPr>
                <w:sz w:val="23"/>
              </w:rPr>
            </w:pPr>
          </w:p>
          <w:p>
            <w:pPr>
              <w:pStyle w:val="TableParagraph"/>
              <w:spacing w:line="270" w:lineRule="atLeast" w:before="1"/>
              <w:ind w:left="2559" w:right="184"/>
              <w:rPr>
                <w:sz w:val="24"/>
              </w:rPr>
            </w:pPr>
            <w:r>
              <w:rPr>
                <w:sz w:val="24"/>
              </w:rPr>
              <w:t>S. Berdiakhmetkyzy (section 3.2.9)</w:t>
            </w:r>
          </w:p>
        </w:tc>
      </w:tr>
      <w:tr>
        <w:trPr>
          <w:trHeight w:val="546" w:hRule="atLeast"/>
        </w:trPr>
        <w:tc>
          <w:tcPr>
            <w:tcW w:w="4412" w:type="dxa"/>
          </w:tcPr>
          <w:p>
            <w:pPr>
              <w:pStyle w:val="TableParagraph"/>
              <w:spacing w:line="267" w:lineRule="exact"/>
              <w:ind w:left="200"/>
              <w:rPr>
                <w:sz w:val="24"/>
              </w:rPr>
            </w:pPr>
            <w:r>
              <w:rPr>
                <w:sz w:val="24"/>
              </w:rPr>
              <w:t>Review,</w:t>
            </w:r>
          </w:p>
          <w:p>
            <w:pPr>
              <w:pStyle w:val="TableParagraph"/>
              <w:spacing w:line="259" w:lineRule="exact"/>
              <w:ind w:left="200"/>
              <w:rPr>
                <w:sz w:val="24"/>
              </w:rPr>
            </w:pPr>
            <w:r>
              <w:rPr>
                <w:sz w:val="24"/>
              </w:rPr>
              <w:t>Cand. of Vet. Sc.</w:t>
            </w:r>
          </w:p>
        </w:tc>
        <w:tc>
          <w:tcPr>
            <w:tcW w:w="4723" w:type="dxa"/>
          </w:tcPr>
          <w:p>
            <w:pPr>
              <w:pStyle w:val="TableParagraph"/>
              <w:spacing w:before="2"/>
              <w:rPr>
                <w:sz w:val="23"/>
              </w:rPr>
            </w:pPr>
          </w:p>
          <w:p>
            <w:pPr>
              <w:pStyle w:val="TableParagraph"/>
              <w:spacing w:line="259" w:lineRule="exact" w:before="1"/>
              <w:ind w:left="2559"/>
              <w:rPr>
                <w:sz w:val="24"/>
              </w:rPr>
            </w:pPr>
            <w:r>
              <w:rPr>
                <w:sz w:val="24"/>
              </w:rPr>
              <w:t>N.Sh. Mamedov</w:t>
            </w:r>
          </w:p>
        </w:tc>
      </w:tr>
    </w:tbl>
    <w:p>
      <w:pPr>
        <w:spacing w:after="0" w:line="259" w:lineRule="exact"/>
        <w:rPr>
          <w:sz w:val="24"/>
        </w:rPr>
        <w:sectPr>
          <w:pgSz w:w="11910" w:h="16840"/>
          <w:pgMar w:header="0" w:footer="558" w:top="1120" w:bottom="740" w:left="1020" w:right="500"/>
        </w:sectPr>
      </w:pPr>
    </w:p>
    <w:tbl>
      <w:tblPr>
        <w:tblW w:w="0" w:type="auto"/>
        <w:jc w:val="left"/>
        <w:tblInd w:w="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87"/>
        <w:gridCol w:w="3603"/>
      </w:tblGrid>
      <w:tr>
        <w:trPr>
          <w:trHeight w:val="409" w:hRule="atLeast"/>
        </w:trPr>
        <w:tc>
          <w:tcPr>
            <w:tcW w:w="6187" w:type="dxa"/>
          </w:tcPr>
          <w:p>
            <w:pPr>
              <w:pStyle w:val="TableParagraph"/>
              <w:spacing w:line="262" w:lineRule="exact"/>
              <w:ind w:left="200"/>
              <w:rPr>
                <w:sz w:val="24"/>
              </w:rPr>
            </w:pPr>
            <w:r>
              <w:rPr>
                <w:sz w:val="24"/>
              </w:rPr>
              <w:t>Co-performers:</w:t>
            </w:r>
          </w:p>
        </w:tc>
        <w:tc>
          <w:tcPr>
            <w:tcW w:w="3603" w:type="dxa"/>
          </w:tcPr>
          <w:p>
            <w:pPr>
              <w:pStyle w:val="TableParagraph"/>
              <w:rPr>
                <w:sz w:val="24"/>
              </w:rPr>
            </w:pPr>
          </w:p>
        </w:tc>
      </w:tr>
      <w:tr>
        <w:trPr>
          <w:trHeight w:val="966" w:hRule="atLeast"/>
        </w:trPr>
        <w:tc>
          <w:tcPr>
            <w:tcW w:w="6187" w:type="dxa"/>
          </w:tcPr>
          <w:p>
            <w:pPr>
              <w:pStyle w:val="TableParagraph"/>
              <w:spacing w:before="129"/>
              <w:ind w:left="200" w:right="1555"/>
              <w:rPr>
                <w:sz w:val="24"/>
              </w:rPr>
            </w:pPr>
            <w:r>
              <w:rPr>
                <w:sz w:val="24"/>
              </w:rPr>
              <w:t>NJSC "KazATU named after S. Seifullin": Dean, Dr. Of Vet. Sc., prof.</w:t>
            </w:r>
          </w:p>
        </w:tc>
        <w:tc>
          <w:tcPr>
            <w:tcW w:w="3603" w:type="dxa"/>
          </w:tcPr>
          <w:p>
            <w:pPr>
              <w:pStyle w:val="TableParagraph"/>
              <w:spacing w:before="3"/>
              <w:rPr>
                <w:sz w:val="35"/>
              </w:rPr>
            </w:pPr>
          </w:p>
          <w:p>
            <w:pPr>
              <w:pStyle w:val="TableParagraph"/>
              <w:spacing w:line="270" w:lineRule="atLeast"/>
              <w:ind w:left="784" w:right="819"/>
              <w:rPr>
                <w:sz w:val="24"/>
              </w:rPr>
            </w:pPr>
            <w:r>
              <w:rPr>
                <w:sz w:val="24"/>
              </w:rPr>
              <w:t>S.К. Abdrakhmanov (section 3.2.3, 3.2.6)</w:t>
            </w:r>
          </w:p>
        </w:tc>
      </w:tr>
      <w:tr>
        <w:trPr>
          <w:trHeight w:val="827" w:hRule="atLeast"/>
        </w:trPr>
        <w:tc>
          <w:tcPr>
            <w:tcW w:w="6187" w:type="dxa"/>
          </w:tcPr>
          <w:p>
            <w:pPr>
              <w:pStyle w:val="TableParagraph"/>
              <w:spacing w:line="267" w:lineRule="exact"/>
              <w:ind w:left="200"/>
              <w:rPr>
                <w:sz w:val="24"/>
              </w:rPr>
            </w:pPr>
            <w:r>
              <w:rPr>
                <w:sz w:val="24"/>
              </w:rPr>
              <w:t>Senior lecturer,</w:t>
            </w:r>
          </w:p>
          <w:p>
            <w:pPr>
              <w:pStyle w:val="TableParagraph"/>
              <w:ind w:left="200"/>
              <w:rPr>
                <w:sz w:val="24"/>
              </w:rPr>
            </w:pPr>
            <w:r>
              <w:rPr>
                <w:sz w:val="24"/>
              </w:rPr>
              <w:t>Cand. of Vet. Sc., Ass. prof.</w:t>
            </w:r>
          </w:p>
        </w:tc>
        <w:tc>
          <w:tcPr>
            <w:tcW w:w="3603" w:type="dxa"/>
          </w:tcPr>
          <w:p>
            <w:pPr>
              <w:pStyle w:val="TableParagraph"/>
              <w:spacing w:before="2"/>
              <w:rPr>
                <w:sz w:val="23"/>
              </w:rPr>
            </w:pPr>
          </w:p>
          <w:p>
            <w:pPr>
              <w:pStyle w:val="TableParagraph"/>
              <w:spacing w:line="270" w:lineRule="atLeast" w:before="1"/>
              <w:ind w:left="784" w:right="786"/>
              <w:rPr>
                <w:sz w:val="24"/>
              </w:rPr>
            </w:pPr>
            <w:r>
              <w:rPr>
                <w:sz w:val="24"/>
              </w:rPr>
              <w:t>D. Т. Rakhimzhanov (section 3.3)</w:t>
            </w:r>
          </w:p>
        </w:tc>
      </w:tr>
      <w:tr>
        <w:trPr>
          <w:trHeight w:val="828" w:hRule="atLeast"/>
        </w:trPr>
        <w:tc>
          <w:tcPr>
            <w:tcW w:w="6187" w:type="dxa"/>
          </w:tcPr>
          <w:p>
            <w:pPr>
              <w:pStyle w:val="TableParagraph"/>
              <w:spacing w:line="267" w:lineRule="exact"/>
              <w:ind w:left="200"/>
              <w:rPr>
                <w:sz w:val="24"/>
              </w:rPr>
            </w:pPr>
            <w:r>
              <w:rPr>
                <w:sz w:val="24"/>
              </w:rPr>
              <w:t>NJSC "KazNAU":</w:t>
            </w:r>
          </w:p>
          <w:p>
            <w:pPr>
              <w:pStyle w:val="TableParagraph"/>
              <w:ind w:left="200"/>
              <w:rPr>
                <w:sz w:val="24"/>
              </w:rPr>
            </w:pPr>
            <w:r>
              <w:rPr>
                <w:sz w:val="24"/>
              </w:rPr>
              <w:t>Chief Scientist, Dr. of Vet. Sc., prof.</w:t>
            </w:r>
          </w:p>
        </w:tc>
        <w:tc>
          <w:tcPr>
            <w:tcW w:w="3603" w:type="dxa"/>
          </w:tcPr>
          <w:p>
            <w:pPr>
              <w:pStyle w:val="TableParagraph"/>
              <w:spacing w:before="2"/>
              <w:rPr>
                <w:sz w:val="23"/>
              </w:rPr>
            </w:pPr>
          </w:p>
          <w:p>
            <w:pPr>
              <w:pStyle w:val="TableParagraph"/>
              <w:spacing w:before="1"/>
              <w:ind w:left="784"/>
              <w:rPr>
                <w:sz w:val="24"/>
              </w:rPr>
            </w:pPr>
            <w:r>
              <w:rPr>
                <w:sz w:val="24"/>
              </w:rPr>
              <w:t>N.G. Asanov</w:t>
            </w:r>
          </w:p>
          <w:p>
            <w:pPr>
              <w:pStyle w:val="TableParagraph"/>
              <w:spacing w:line="265" w:lineRule="exact"/>
              <w:ind w:left="784"/>
              <w:rPr>
                <w:sz w:val="24"/>
              </w:rPr>
            </w:pPr>
            <w:r>
              <w:rPr>
                <w:sz w:val="24"/>
              </w:rPr>
              <w:t>(section 3.2.8, 3.2.10)</w:t>
            </w:r>
          </w:p>
        </w:tc>
      </w:tr>
      <w:tr>
        <w:trPr>
          <w:trHeight w:val="1104" w:hRule="atLeast"/>
        </w:trPr>
        <w:tc>
          <w:tcPr>
            <w:tcW w:w="6187" w:type="dxa"/>
          </w:tcPr>
          <w:p>
            <w:pPr>
              <w:pStyle w:val="TableParagraph"/>
              <w:spacing w:line="267" w:lineRule="exact"/>
              <w:ind w:left="200"/>
              <w:rPr>
                <w:sz w:val="24"/>
              </w:rPr>
            </w:pPr>
            <w:r>
              <w:rPr>
                <w:sz w:val="24"/>
              </w:rPr>
              <w:t>RSE "NCB":</w:t>
            </w:r>
          </w:p>
          <w:p>
            <w:pPr>
              <w:pStyle w:val="TableParagraph"/>
              <w:ind w:left="200"/>
              <w:rPr>
                <w:sz w:val="24"/>
              </w:rPr>
            </w:pPr>
            <w:r>
              <w:rPr>
                <w:sz w:val="24"/>
              </w:rPr>
              <w:t>Director of the branch,</w:t>
            </w:r>
          </w:p>
          <w:p>
            <w:pPr>
              <w:pStyle w:val="TableParagraph"/>
              <w:ind w:left="200"/>
              <w:rPr>
                <w:sz w:val="24"/>
              </w:rPr>
            </w:pPr>
            <w:r>
              <w:rPr>
                <w:sz w:val="24"/>
              </w:rPr>
              <w:t>Dr. of Vet. Sc., acad. of NANS RK</w:t>
            </w:r>
          </w:p>
        </w:tc>
        <w:tc>
          <w:tcPr>
            <w:tcW w:w="3603" w:type="dxa"/>
          </w:tcPr>
          <w:p>
            <w:pPr>
              <w:pStyle w:val="TableParagraph"/>
              <w:rPr>
                <w:sz w:val="26"/>
              </w:rPr>
            </w:pPr>
          </w:p>
          <w:p>
            <w:pPr>
              <w:pStyle w:val="TableParagraph"/>
              <w:spacing w:before="3"/>
              <w:rPr>
                <w:sz w:val="21"/>
              </w:rPr>
            </w:pPr>
          </w:p>
          <w:p>
            <w:pPr>
              <w:pStyle w:val="TableParagraph"/>
              <w:spacing w:line="270" w:lineRule="atLeast"/>
              <w:ind w:left="784" w:right="1072"/>
              <w:rPr>
                <w:sz w:val="24"/>
              </w:rPr>
            </w:pPr>
            <w:r>
              <w:rPr>
                <w:sz w:val="24"/>
              </w:rPr>
              <w:t>S.М. Mamadaliev (section 3.2.5)</w:t>
            </w:r>
          </w:p>
        </w:tc>
      </w:tr>
      <w:tr>
        <w:trPr>
          <w:trHeight w:val="1379" w:hRule="atLeast"/>
        </w:trPr>
        <w:tc>
          <w:tcPr>
            <w:tcW w:w="6187" w:type="dxa"/>
          </w:tcPr>
          <w:p>
            <w:pPr>
              <w:pStyle w:val="TableParagraph"/>
              <w:spacing w:line="267" w:lineRule="exact"/>
              <w:ind w:left="200"/>
              <w:rPr>
                <w:sz w:val="24"/>
              </w:rPr>
            </w:pPr>
            <w:r>
              <w:rPr>
                <w:sz w:val="24"/>
              </w:rPr>
              <w:t>LLP "SevKazNIISKH":</w:t>
            </w:r>
          </w:p>
          <w:p>
            <w:pPr>
              <w:pStyle w:val="TableParagraph"/>
              <w:ind w:left="200" w:right="1282"/>
              <w:rPr>
                <w:sz w:val="24"/>
              </w:rPr>
            </w:pPr>
            <w:r>
              <w:rPr>
                <w:sz w:val="24"/>
              </w:rPr>
              <w:t>Head of the Department of Veterinary Medicine, Cand. of Vet. Sc.</w:t>
            </w:r>
          </w:p>
        </w:tc>
        <w:tc>
          <w:tcPr>
            <w:tcW w:w="3603" w:type="dxa"/>
          </w:tcPr>
          <w:p>
            <w:pPr>
              <w:pStyle w:val="TableParagraph"/>
              <w:rPr>
                <w:sz w:val="26"/>
              </w:rPr>
            </w:pPr>
          </w:p>
          <w:p>
            <w:pPr>
              <w:pStyle w:val="TableParagraph"/>
              <w:spacing w:before="3"/>
              <w:rPr>
                <w:sz w:val="21"/>
              </w:rPr>
            </w:pPr>
          </w:p>
          <w:p>
            <w:pPr>
              <w:pStyle w:val="TableParagraph"/>
              <w:ind w:left="784"/>
              <w:rPr>
                <w:sz w:val="24"/>
              </w:rPr>
            </w:pPr>
            <w:r>
              <w:rPr>
                <w:sz w:val="24"/>
              </w:rPr>
              <w:t>М.К. Alimbaev</w:t>
            </w:r>
          </w:p>
          <w:p>
            <w:pPr>
              <w:pStyle w:val="TableParagraph"/>
              <w:tabs>
                <w:tab w:pos="1872" w:val="left" w:leader="none"/>
                <w:tab w:pos="2740" w:val="left" w:leader="none"/>
              </w:tabs>
              <w:ind w:left="784"/>
              <w:rPr>
                <w:sz w:val="24"/>
              </w:rPr>
            </w:pPr>
            <w:r>
              <w:rPr>
                <w:sz w:val="24"/>
              </w:rPr>
              <w:t>(section</w:t>
              <w:tab/>
              <w:t>3.2.9,</w:t>
              <w:tab/>
              <w:t>3.2.10,</w:t>
            </w:r>
          </w:p>
          <w:p>
            <w:pPr>
              <w:pStyle w:val="TableParagraph"/>
              <w:spacing w:line="265" w:lineRule="exact"/>
              <w:ind w:left="784"/>
              <w:rPr>
                <w:sz w:val="24"/>
              </w:rPr>
            </w:pPr>
            <w:r>
              <w:rPr>
                <w:sz w:val="24"/>
              </w:rPr>
              <w:t>3.2.11)</w:t>
            </w:r>
          </w:p>
        </w:tc>
      </w:tr>
      <w:tr>
        <w:trPr>
          <w:trHeight w:val="828" w:hRule="atLeast"/>
        </w:trPr>
        <w:tc>
          <w:tcPr>
            <w:tcW w:w="6187" w:type="dxa"/>
          </w:tcPr>
          <w:p>
            <w:pPr>
              <w:pStyle w:val="TableParagraph"/>
              <w:ind w:left="200" w:right="112"/>
              <w:rPr>
                <w:sz w:val="24"/>
              </w:rPr>
            </w:pPr>
            <w:r>
              <w:rPr>
                <w:sz w:val="24"/>
              </w:rPr>
              <w:t>RSE "State University named after Shakarim Semey": Senior. Lecturer, Cand. of Vet. Sc.</w:t>
            </w:r>
          </w:p>
        </w:tc>
        <w:tc>
          <w:tcPr>
            <w:tcW w:w="3603" w:type="dxa"/>
          </w:tcPr>
          <w:p>
            <w:pPr>
              <w:pStyle w:val="TableParagraph"/>
              <w:spacing w:before="2"/>
              <w:rPr>
                <w:sz w:val="23"/>
              </w:rPr>
            </w:pPr>
          </w:p>
          <w:p>
            <w:pPr>
              <w:pStyle w:val="TableParagraph"/>
              <w:spacing w:line="270" w:lineRule="atLeast" w:before="1"/>
              <w:ind w:left="784" w:right="1139"/>
              <w:rPr>
                <w:sz w:val="24"/>
              </w:rPr>
            </w:pPr>
            <w:r>
              <w:rPr>
                <w:sz w:val="24"/>
              </w:rPr>
              <w:t>А.N. Baigazanov (section 3.2.9)</w:t>
            </w:r>
          </w:p>
        </w:tc>
      </w:tr>
      <w:tr>
        <w:trPr>
          <w:trHeight w:val="828" w:hRule="atLeast"/>
        </w:trPr>
        <w:tc>
          <w:tcPr>
            <w:tcW w:w="6187" w:type="dxa"/>
          </w:tcPr>
          <w:p>
            <w:pPr>
              <w:pStyle w:val="TableParagraph"/>
              <w:ind w:left="200" w:right="1555"/>
              <w:rPr>
                <w:sz w:val="24"/>
              </w:rPr>
            </w:pPr>
            <w:r>
              <w:rPr>
                <w:sz w:val="24"/>
              </w:rPr>
              <w:t>NJSC "WKATU named after Zhangir Khan": Head of the Department, Dr. of Vet. Sc., prof.</w:t>
            </w:r>
          </w:p>
        </w:tc>
        <w:tc>
          <w:tcPr>
            <w:tcW w:w="3603" w:type="dxa"/>
          </w:tcPr>
          <w:p>
            <w:pPr>
              <w:pStyle w:val="TableParagraph"/>
              <w:spacing w:before="2"/>
              <w:rPr>
                <w:sz w:val="23"/>
              </w:rPr>
            </w:pPr>
          </w:p>
          <w:p>
            <w:pPr>
              <w:pStyle w:val="TableParagraph"/>
              <w:spacing w:line="270" w:lineRule="atLeast" w:before="1"/>
              <w:ind w:left="784" w:right="1219"/>
              <w:rPr>
                <w:sz w:val="24"/>
              </w:rPr>
            </w:pPr>
            <w:r>
              <w:rPr>
                <w:sz w:val="24"/>
              </w:rPr>
              <w:t>К.Zh. Kushaliev (section 3.2.9)</w:t>
            </w:r>
          </w:p>
        </w:tc>
      </w:tr>
      <w:tr>
        <w:trPr>
          <w:trHeight w:val="828" w:hRule="atLeast"/>
        </w:trPr>
        <w:tc>
          <w:tcPr>
            <w:tcW w:w="6187" w:type="dxa"/>
          </w:tcPr>
          <w:p>
            <w:pPr>
              <w:pStyle w:val="TableParagraph"/>
              <w:spacing w:line="268" w:lineRule="exact"/>
              <w:ind w:left="200"/>
              <w:rPr>
                <w:sz w:val="24"/>
              </w:rPr>
            </w:pPr>
            <w:r>
              <w:rPr>
                <w:sz w:val="24"/>
              </w:rPr>
              <w:t>KSU named after A. Baitursynov</w:t>
            </w:r>
          </w:p>
          <w:p>
            <w:pPr>
              <w:pStyle w:val="TableParagraph"/>
              <w:ind w:left="200"/>
              <w:rPr>
                <w:sz w:val="24"/>
              </w:rPr>
            </w:pPr>
            <w:r>
              <w:rPr>
                <w:sz w:val="24"/>
              </w:rPr>
              <w:t>Head of the Department, Cand. of Vet. Sc.</w:t>
            </w:r>
          </w:p>
        </w:tc>
        <w:tc>
          <w:tcPr>
            <w:tcW w:w="3603" w:type="dxa"/>
          </w:tcPr>
          <w:p>
            <w:pPr>
              <w:pStyle w:val="TableParagraph"/>
              <w:spacing w:before="3"/>
              <w:rPr>
                <w:sz w:val="23"/>
              </w:rPr>
            </w:pPr>
          </w:p>
          <w:p>
            <w:pPr>
              <w:pStyle w:val="TableParagraph"/>
              <w:spacing w:line="270" w:lineRule="atLeast"/>
              <w:ind w:left="784" w:right="1112"/>
              <w:rPr>
                <w:sz w:val="24"/>
              </w:rPr>
            </w:pPr>
            <w:r>
              <w:rPr>
                <w:sz w:val="24"/>
              </w:rPr>
              <w:t>М.Zh. Aubakirov (section 3.2.9)</w:t>
            </w:r>
          </w:p>
        </w:tc>
      </w:tr>
      <w:tr>
        <w:trPr>
          <w:trHeight w:val="827" w:hRule="atLeast"/>
        </w:trPr>
        <w:tc>
          <w:tcPr>
            <w:tcW w:w="6187" w:type="dxa"/>
          </w:tcPr>
          <w:p>
            <w:pPr>
              <w:pStyle w:val="TableParagraph"/>
              <w:spacing w:line="267" w:lineRule="exact"/>
              <w:ind w:left="200"/>
              <w:rPr>
                <w:sz w:val="24"/>
              </w:rPr>
            </w:pPr>
            <w:r>
              <w:rPr>
                <w:sz w:val="24"/>
              </w:rPr>
              <w:t>«NPCA»:</w:t>
            </w:r>
          </w:p>
          <w:p>
            <w:pPr>
              <w:pStyle w:val="TableParagraph"/>
              <w:ind w:left="200"/>
              <w:rPr>
                <w:sz w:val="24"/>
              </w:rPr>
            </w:pPr>
            <w:r>
              <w:rPr>
                <w:sz w:val="24"/>
              </w:rPr>
              <w:t>Head of the Department, Dr. of techn. Sc., prof.</w:t>
            </w:r>
          </w:p>
        </w:tc>
        <w:tc>
          <w:tcPr>
            <w:tcW w:w="3603" w:type="dxa"/>
          </w:tcPr>
          <w:p>
            <w:pPr>
              <w:pStyle w:val="TableParagraph"/>
              <w:spacing w:before="2"/>
              <w:rPr>
                <w:sz w:val="23"/>
              </w:rPr>
            </w:pPr>
          </w:p>
          <w:p>
            <w:pPr>
              <w:pStyle w:val="TableParagraph"/>
              <w:spacing w:line="270" w:lineRule="atLeast" w:before="1"/>
              <w:ind w:left="784" w:right="1392"/>
              <w:rPr>
                <w:sz w:val="24"/>
              </w:rPr>
            </w:pPr>
            <w:r>
              <w:rPr>
                <w:sz w:val="24"/>
              </w:rPr>
              <w:t>А.N. Altybaev (section 3.2)</w:t>
            </w:r>
          </w:p>
        </w:tc>
      </w:tr>
      <w:tr>
        <w:trPr>
          <w:trHeight w:val="822" w:hRule="atLeast"/>
        </w:trPr>
        <w:tc>
          <w:tcPr>
            <w:tcW w:w="6187" w:type="dxa"/>
          </w:tcPr>
          <w:p>
            <w:pPr>
              <w:pStyle w:val="TableParagraph"/>
              <w:spacing w:line="267" w:lineRule="exact"/>
              <w:ind w:left="200"/>
              <w:rPr>
                <w:sz w:val="24"/>
              </w:rPr>
            </w:pPr>
            <w:r>
              <w:rPr>
                <w:sz w:val="24"/>
              </w:rPr>
              <w:t>ТОО «ACEP in</w:t>
            </w:r>
            <w:r>
              <w:rPr>
                <w:spacing w:val="-4"/>
                <w:sz w:val="24"/>
              </w:rPr>
              <w:t> </w:t>
            </w:r>
            <w:r>
              <w:rPr>
                <w:spacing w:val="-3"/>
                <w:sz w:val="24"/>
              </w:rPr>
              <w:t>AS»:</w:t>
            </w:r>
          </w:p>
          <w:p>
            <w:pPr>
              <w:pStyle w:val="TableParagraph"/>
              <w:ind w:left="200"/>
              <w:rPr>
                <w:sz w:val="24"/>
              </w:rPr>
            </w:pPr>
            <w:r>
              <w:rPr>
                <w:sz w:val="24"/>
              </w:rPr>
              <w:t>Cand. of Econom.</w:t>
            </w:r>
            <w:r>
              <w:rPr>
                <w:spacing w:val="-5"/>
                <w:sz w:val="24"/>
              </w:rPr>
              <w:t> </w:t>
            </w:r>
            <w:r>
              <w:rPr>
                <w:sz w:val="24"/>
              </w:rPr>
              <w:t>Sc.</w:t>
            </w:r>
          </w:p>
        </w:tc>
        <w:tc>
          <w:tcPr>
            <w:tcW w:w="3603" w:type="dxa"/>
          </w:tcPr>
          <w:p>
            <w:pPr>
              <w:pStyle w:val="TableParagraph"/>
              <w:spacing w:before="2"/>
              <w:rPr>
                <w:sz w:val="23"/>
              </w:rPr>
            </w:pPr>
          </w:p>
          <w:p>
            <w:pPr>
              <w:pStyle w:val="TableParagraph"/>
              <w:spacing w:line="270" w:lineRule="atLeast" w:before="1"/>
              <w:ind w:left="784" w:right="1152"/>
              <w:rPr>
                <w:sz w:val="24"/>
              </w:rPr>
            </w:pPr>
            <w:r>
              <w:rPr>
                <w:sz w:val="24"/>
              </w:rPr>
              <w:t>К.К. Sadvakasov (section 3.2.13)</w:t>
            </w:r>
          </w:p>
        </w:tc>
      </w:tr>
    </w:tbl>
    <w:p>
      <w:pPr>
        <w:spacing w:after="0" w:line="270" w:lineRule="atLeast"/>
        <w:rPr>
          <w:sz w:val="24"/>
        </w:rPr>
        <w:sectPr>
          <w:pgSz w:w="11910" w:h="16840"/>
          <w:pgMar w:header="0" w:footer="558" w:top="1120" w:bottom="740" w:left="1020" w:right="500"/>
        </w:sectPr>
      </w:pPr>
    </w:p>
    <w:p>
      <w:pPr>
        <w:pStyle w:val="Heading2"/>
        <w:spacing w:before="73"/>
        <w:ind w:left="1232" w:right="195"/>
      </w:pPr>
      <w:r>
        <w:rPr/>
        <w:t>ABSTRACT</w:t>
      </w:r>
    </w:p>
    <w:p>
      <w:pPr>
        <w:pStyle w:val="BodyText"/>
        <w:spacing w:before="135"/>
        <w:ind w:left="1390"/>
        <w:jc w:val="both"/>
      </w:pPr>
      <w:r>
        <w:rPr/>
        <w:t>Report 470 p., 41 fig., 47 tables, 12 app.</w:t>
      </w:r>
    </w:p>
    <w:p>
      <w:pPr>
        <w:pStyle w:val="BodyText"/>
        <w:spacing w:line="360" w:lineRule="auto" w:before="137"/>
        <w:ind w:left="682"/>
      </w:pPr>
      <w:r>
        <w:rPr/>
        <w:t>FOOD SAFETY, EPISOOTOLOGICAL MONITORING, ESPECIALLY DANGEROUS IN- FECTIONS AND INVASIONS, NON-COMMUNICABLE DISEASES, BIOPREPARATIONS</w:t>
      </w:r>
    </w:p>
    <w:p>
      <w:pPr>
        <w:pStyle w:val="BodyText"/>
        <w:spacing w:line="360" w:lineRule="auto"/>
        <w:ind w:left="682" w:right="350" w:firstLine="707"/>
        <w:jc w:val="both"/>
      </w:pPr>
      <w:r>
        <w:rPr/>
        <w:t>The object of research is animal and plant products, laboratory and farm animals, bacte- ria, viruses, parasites.</w:t>
      </w:r>
    </w:p>
    <w:p>
      <w:pPr>
        <w:pStyle w:val="BodyText"/>
        <w:spacing w:line="360" w:lineRule="auto"/>
        <w:ind w:left="682" w:right="347" w:firstLine="707"/>
        <w:jc w:val="both"/>
      </w:pPr>
      <w:r>
        <w:rPr/>
        <w:t>The purpose of the work is to develop a scientifically grounded system for ensuring vet- erinary welfare for especially dangerous infectious diseases (foot and mouth disease, nodular dermatitis, plague of small ruminants, leukemia, brucellosis, moraxellosis, echinococcosis, ca- tarrhal fever of sheep, African swine fever, spongiform encephalopathy, avian influenza and Newcastle disease) and non-infectious (ketosis, osteodystrophy of cattle and sheep, bronchitis, bronchopneumonia, pneumoenteritis of calves, dyspepsia, gastroenteritis, impaired reproductive functions of cattle, lesions of cattle limbs) animal diseases and food safety control of products and raw materials of animal and plant origin.</w:t>
      </w:r>
    </w:p>
    <w:p>
      <w:pPr>
        <w:pStyle w:val="BodyText"/>
        <w:spacing w:line="360" w:lineRule="auto" w:before="1"/>
        <w:ind w:left="682" w:right="355" w:firstLine="707"/>
        <w:jc w:val="both"/>
      </w:pPr>
      <w:r>
        <w:rPr/>
        <w:t>During the work, genetic, bacteriological, virological, parasitological, molecular genetic, biochemical, immunological studies were carried out.</w:t>
      </w:r>
    </w:p>
    <w:p>
      <w:pPr>
        <w:pStyle w:val="BodyText"/>
        <w:spacing w:line="360" w:lineRule="auto"/>
        <w:ind w:left="682" w:right="347" w:firstLine="707"/>
        <w:jc w:val="both"/>
      </w:pPr>
      <w:r>
        <w:rPr/>
        <w:t>As a result of the research and development work, a scientifically grounded system has been developed to ensure veterinary welfare for infectious and non-infectious animal diseases and control the food safety of products and raw materials of animal and plant origin; carried out scientific and technical development and support for the introduction of veterinary drugs into industrial</w:t>
      </w:r>
      <w:r>
        <w:rPr>
          <w:spacing w:val="-1"/>
        </w:rPr>
        <w:t> </w:t>
      </w:r>
      <w:r>
        <w:rPr/>
        <w:t>production.</w:t>
      </w:r>
    </w:p>
    <w:p>
      <w:pPr>
        <w:pStyle w:val="BodyText"/>
        <w:spacing w:before="2"/>
        <w:ind w:left="1390"/>
        <w:jc w:val="both"/>
      </w:pPr>
      <w:r>
        <w:rPr/>
        <w:t>The field of application is veterinary medicine.</w:t>
      </w:r>
    </w:p>
    <w:p>
      <w:pPr>
        <w:pStyle w:val="BodyText"/>
        <w:spacing w:line="360" w:lineRule="auto" w:before="137"/>
        <w:ind w:left="682" w:right="346" w:firstLine="707"/>
        <w:jc w:val="both"/>
      </w:pPr>
      <w:r>
        <w:rPr/>
        <w:t>The degree of implementation - the developed biological products have been tested and implemented in 65 economic entities of the republic, 5 drugs are included in the State Register of Veterinary Medicines of the Republic of Kazakhstan. Veterinary and sanitary rules for the stud- ied animal diseases have been developed and proposed for making changes and additions to the existing VSP. OIE certificates have been received, confirming the well-being of the territory of the Republic of Kazakhstan for certain especially dangerous animal diseases.</w:t>
      </w:r>
    </w:p>
    <w:p>
      <w:pPr>
        <w:pStyle w:val="BodyText"/>
        <w:spacing w:line="360" w:lineRule="auto"/>
        <w:ind w:left="682" w:right="354" w:firstLine="707"/>
        <w:jc w:val="both"/>
      </w:pPr>
      <w:r>
        <w:rPr/>
        <w:t>Development efficiency determined economic efficiency of the developed veterinary and sanitary measures for especially dangerous diseases.</w:t>
      </w:r>
    </w:p>
    <w:p>
      <w:pPr>
        <w:pStyle w:val="BodyText"/>
        <w:spacing w:line="360" w:lineRule="auto"/>
        <w:ind w:left="682" w:right="355" w:firstLine="707"/>
        <w:jc w:val="both"/>
      </w:pPr>
      <w:r>
        <w:rPr/>
        <w:t>Forward-looking assumptions </w:t>
      </w:r>
      <w:r>
        <w:rPr>
          <w:i/>
        </w:rPr>
        <w:t>- </w:t>
      </w:r>
      <w:r>
        <w:rPr/>
        <w:t>research results can be used in planning and carrying out antiepizootic measures.</w:t>
      </w:r>
    </w:p>
    <w:p>
      <w:pPr>
        <w:spacing w:after="0" w:line="360" w:lineRule="auto"/>
        <w:jc w:val="both"/>
        <w:sectPr>
          <w:pgSz w:w="11910" w:h="16840"/>
          <w:pgMar w:header="0" w:footer="558" w:top="1040" w:bottom="740" w:left="1020" w:right="500"/>
        </w:sectPr>
      </w:pPr>
    </w:p>
    <w:p>
      <w:pPr>
        <w:pStyle w:val="Heading2"/>
        <w:spacing w:before="71"/>
        <w:ind w:left="1232" w:right="840"/>
      </w:pPr>
      <w:r>
        <w:rPr/>
        <w:t>TABLE OF CONTENTS</w:t>
      </w:r>
    </w:p>
    <w:sdt>
      <w:sdtPr>
        <w:docPartObj>
          <w:docPartGallery w:val="Table of Contents"/>
          <w:docPartUnique/>
        </w:docPartObj>
      </w:sdtPr>
      <w:sdtEndPr/>
      <w:sdtContent>
        <w:p>
          <w:pPr>
            <w:pStyle w:val="TOC1"/>
            <w:tabs>
              <w:tab w:pos="9757" w:val="left" w:leader="dot"/>
            </w:tabs>
            <w:spacing w:before="622"/>
          </w:pPr>
          <w:r>
            <w:rPr/>
            <w:t>INTRODUCTION</w:t>
            <w:tab/>
            <w:t>11</w:t>
          </w:r>
        </w:p>
        <w:p>
          <w:pPr>
            <w:pStyle w:val="TOC1"/>
            <w:tabs>
              <w:tab w:pos="9796" w:val="left" w:leader="dot"/>
            </w:tabs>
            <w:spacing w:before="139"/>
          </w:pPr>
          <w:hyperlink w:history="true" w:anchor="_TOC_250001">
            <w:r>
              <w:rPr/>
              <w:t>MAIN</w:t>
            </w:r>
            <w:r>
              <w:rPr>
                <w:spacing w:val="-3"/>
              </w:rPr>
              <w:t> </w:t>
            </w:r>
            <w:r>
              <w:rPr/>
              <w:t>PART</w:t>
              <w:tab/>
              <w:t>15</w:t>
            </w:r>
          </w:hyperlink>
        </w:p>
        <w:p>
          <w:pPr>
            <w:pStyle w:val="TOC1"/>
            <w:numPr>
              <w:ilvl w:val="0"/>
              <w:numId w:val="1"/>
            </w:numPr>
            <w:tabs>
              <w:tab w:pos="863" w:val="left" w:leader="none"/>
              <w:tab w:pos="9781" w:val="left" w:leader="dot"/>
            </w:tabs>
            <w:spacing w:line="240" w:lineRule="auto" w:before="137" w:after="0"/>
            <w:ind w:left="862" w:right="0" w:hanging="181"/>
            <w:jc w:val="left"/>
          </w:pPr>
          <w:r>
            <w:rPr/>
            <w:t>Choice of direction and methods of</w:t>
          </w:r>
          <w:r>
            <w:rPr>
              <w:spacing w:val="-6"/>
            </w:rPr>
            <w:t> </w:t>
          </w:r>
          <w:r>
            <w:rPr/>
            <w:t>conducting</w:t>
          </w:r>
          <w:r>
            <w:rPr>
              <w:spacing w:val="-4"/>
            </w:rPr>
            <w:t> </w:t>
          </w:r>
          <w:r>
            <w:rPr/>
            <w:t>research</w:t>
            <w:tab/>
            <w:t>15</w:t>
          </w:r>
        </w:p>
        <w:p>
          <w:pPr>
            <w:pStyle w:val="TOC1"/>
            <w:numPr>
              <w:ilvl w:val="0"/>
              <w:numId w:val="1"/>
            </w:numPr>
            <w:tabs>
              <w:tab w:pos="863" w:val="left" w:leader="none"/>
              <w:tab w:pos="9750" w:val="left" w:leader="dot"/>
            </w:tabs>
            <w:spacing w:line="240" w:lineRule="auto" w:before="139" w:after="0"/>
            <w:ind w:left="862" w:right="0" w:hanging="181"/>
            <w:jc w:val="left"/>
          </w:pPr>
          <w:hyperlink w:history="true" w:anchor="_TOC_250000">
            <w:r>
              <w:rPr/>
              <w:t>Research</w:t>
            </w:r>
            <w:r>
              <w:rPr>
                <w:spacing w:val="-3"/>
              </w:rPr>
              <w:t> </w:t>
            </w:r>
            <w:r>
              <w:rPr/>
              <w:t>results…</w:t>
              <w:tab/>
              <w:t>24</w:t>
            </w:r>
          </w:hyperlink>
        </w:p>
        <w:p>
          <w:pPr>
            <w:pStyle w:val="TOC1"/>
            <w:numPr>
              <w:ilvl w:val="1"/>
              <w:numId w:val="1"/>
            </w:numPr>
            <w:tabs>
              <w:tab w:pos="1059" w:val="left" w:leader="none"/>
              <w:tab w:pos="9683" w:val="left" w:leader="dot"/>
            </w:tabs>
            <w:spacing w:line="360" w:lineRule="auto" w:before="137" w:after="0"/>
            <w:ind w:left="682" w:right="346" w:firstLine="0"/>
            <w:jc w:val="left"/>
          </w:pPr>
          <w:r>
            <w:rPr/>
            <w:t>Scientifically based approaches to ensuring the safety of products and raw materials of ani- mal…</w:t>
            <w:tab/>
            <w:t>24</w:t>
          </w:r>
        </w:p>
        <w:p>
          <w:pPr>
            <w:pStyle w:val="TOC1"/>
            <w:numPr>
              <w:ilvl w:val="2"/>
              <w:numId w:val="1"/>
            </w:numPr>
            <w:tabs>
              <w:tab w:pos="1246" w:val="left" w:leader="none"/>
              <w:tab w:pos="9717" w:val="left" w:leader="dot"/>
            </w:tabs>
            <w:spacing w:line="362" w:lineRule="auto" w:before="0" w:after="0"/>
            <w:ind w:left="682" w:right="353" w:firstLine="0"/>
            <w:jc w:val="left"/>
          </w:pPr>
          <w:r>
            <w:rPr/>
            <w:t>Develop a program for monitoring and control of food safety of livestock products at all stages of the continuous</w:t>
          </w:r>
          <w:r>
            <w:rPr>
              <w:spacing w:val="-5"/>
            </w:rPr>
            <w:t> </w:t>
          </w:r>
          <w:r>
            <w:rPr/>
            <w:t>production-consumption</w:t>
          </w:r>
          <w:r>
            <w:rPr>
              <w:spacing w:val="-1"/>
            </w:rPr>
            <w:t> </w:t>
          </w:r>
          <w:r>
            <w:rPr/>
            <w:t>chain</w:t>
            <w:tab/>
            <w:t>24</w:t>
          </w:r>
        </w:p>
        <w:p>
          <w:pPr>
            <w:pStyle w:val="TOC1"/>
            <w:numPr>
              <w:ilvl w:val="2"/>
              <w:numId w:val="1"/>
            </w:numPr>
            <w:tabs>
              <w:tab w:pos="1239" w:val="left" w:leader="none"/>
              <w:tab w:pos="9664" w:val="left" w:leader="dot"/>
            </w:tabs>
            <w:spacing w:line="360" w:lineRule="auto" w:before="0" w:after="0"/>
            <w:ind w:left="682" w:right="342" w:firstLine="0"/>
            <w:jc w:val="left"/>
          </w:pPr>
          <w:r>
            <w:rPr/>
            <w:t>To study the sensitivity of pathogenic microorganisms to various types of antibiotics, iso- lated from farm animals and from products of</w:t>
          </w:r>
          <w:r>
            <w:rPr>
              <w:spacing w:val="-6"/>
            </w:rPr>
            <w:t> </w:t>
          </w:r>
          <w:r>
            <w:rPr/>
            <w:t>animal</w:t>
          </w:r>
          <w:r>
            <w:rPr>
              <w:spacing w:val="-1"/>
            </w:rPr>
            <w:t> </w:t>
          </w:r>
          <w:r>
            <w:rPr/>
            <w:t>origin</w:t>
            <w:tab/>
            <w:t>25</w:t>
          </w:r>
        </w:p>
        <w:p>
          <w:pPr>
            <w:pStyle w:val="TOC1"/>
            <w:numPr>
              <w:ilvl w:val="2"/>
              <w:numId w:val="1"/>
            </w:numPr>
            <w:tabs>
              <w:tab w:pos="1225" w:val="left" w:leader="none"/>
              <w:tab w:pos="9683" w:val="left" w:leader="dot"/>
            </w:tabs>
            <w:spacing w:line="360" w:lineRule="auto" w:before="0" w:after="0"/>
            <w:ind w:left="682" w:right="346" w:firstLine="0"/>
            <w:jc w:val="left"/>
          </w:pPr>
          <w:r>
            <w:rPr/>
            <w:t>Development of a bioluminescent express test for the determination of mycotoxins in prod- ucts of plant and</w:t>
          </w:r>
          <w:r>
            <w:rPr>
              <w:spacing w:val="-4"/>
            </w:rPr>
            <w:t> </w:t>
          </w:r>
          <w:r>
            <w:rPr/>
            <w:t>animal</w:t>
          </w:r>
          <w:r>
            <w:rPr>
              <w:spacing w:val="1"/>
            </w:rPr>
            <w:t> </w:t>
          </w:r>
          <w:r>
            <w:rPr/>
            <w:t>origin</w:t>
            <w:tab/>
            <w:t>26</w:t>
          </w:r>
        </w:p>
        <w:p>
          <w:pPr>
            <w:pStyle w:val="TOC1"/>
            <w:numPr>
              <w:ilvl w:val="1"/>
              <w:numId w:val="1"/>
            </w:numPr>
            <w:tabs>
              <w:tab w:pos="1103" w:val="left" w:leader="none"/>
              <w:tab w:pos="9688" w:val="left" w:leader="dot"/>
            </w:tabs>
            <w:spacing w:line="240" w:lineRule="auto" w:before="0" w:after="0"/>
            <w:ind w:left="1102" w:right="0" w:hanging="421"/>
            <w:jc w:val="left"/>
          </w:pPr>
          <w:r>
            <w:rPr/>
            <w:t>Ensuring the veterinary and sanitary safety and</w:t>
          </w:r>
          <w:r>
            <w:rPr>
              <w:spacing w:val="-11"/>
            </w:rPr>
            <w:t> </w:t>
          </w:r>
          <w:r>
            <w:rPr/>
            <w:t>epizootic</w:t>
          </w:r>
          <w:r>
            <w:rPr>
              <w:spacing w:val="-1"/>
            </w:rPr>
            <w:t> </w:t>
          </w:r>
          <w:r>
            <w:rPr/>
            <w:t>well-being</w:t>
            <w:tab/>
            <w:t>27</w:t>
          </w:r>
        </w:p>
        <w:p>
          <w:pPr>
            <w:pStyle w:val="TOC1"/>
            <w:numPr>
              <w:ilvl w:val="2"/>
              <w:numId w:val="1"/>
            </w:numPr>
            <w:tabs>
              <w:tab w:pos="1223" w:val="left" w:leader="none"/>
            </w:tabs>
            <w:spacing w:line="240" w:lineRule="auto" w:before="135" w:after="0"/>
            <w:ind w:left="1222" w:right="0" w:hanging="541"/>
            <w:jc w:val="left"/>
          </w:pPr>
          <w:r>
            <w:rPr/>
            <w:t>Ensuring the veterinary and sanitary safety and epizootic welfare of foot and</w:t>
          </w:r>
          <w:r>
            <w:rPr>
              <w:spacing w:val="-16"/>
            </w:rPr>
            <w:t> </w:t>
          </w:r>
          <w:r>
            <w:rPr/>
            <w:t>mouth</w:t>
          </w:r>
        </w:p>
        <w:p>
          <w:pPr>
            <w:pStyle w:val="TOC1"/>
            <w:tabs>
              <w:tab w:pos="9777" w:val="left" w:leader="dot"/>
            </w:tabs>
            <w:spacing w:before="136"/>
          </w:pPr>
          <w:r>
            <w:rPr/>
            <w:t>disease</w:t>
            <w:tab/>
            <w:t>27</w:t>
          </w:r>
        </w:p>
        <w:p>
          <w:pPr>
            <w:pStyle w:val="TOC1"/>
            <w:numPr>
              <w:ilvl w:val="2"/>
              <w:numId w:val="1"/>
            </w:numPr>
            <w:tabs>
              <w:tab w:pos="1225" w:val="left" w:leader="none"/>
              <w:tab w:pos="9777" w:val="left" w:leader="dot"/>
            </w:tabs>
            <w:spacing w:line="360" w:lineRule="auto" w:before="140" w:after="0"/>
            <w:ind w:left="682" w:right="343" w:firstLine="0"/>
            <w:jc w:val="left"/>
          </w:pPr>
          <w:r>
            <w:rPr/>
            <w:t>Ensuring veterinary and sanitary safety and epizootic welfare for nodular dermatitis (lumpy skin</w:t>
          </w:r>
          <w:r>
            <w:rPr>
              <w:spacing w:val="-1"/>
            </w:rPr>
            <w:t> </w:t>
          </w:r>
          <w:r>
            <w:rPr/>
            <w:t>disease)</w:t>
            <w:tab/>
            <w:t>30</w:t>
          </w:r>
        </w:p>
        <w:p>
          <w:pPr>
            <w:pStyle w:val="TOC1"/>
            <w:numPr>
              <w:ilvl w:val="2"/>
              <w:numId w:val="1"/>
            </w:numPr>
            <w:tabs>
              <w:tab w:pos="1254" w:val="left" w:leader="none"/>
              <w:tab w:pos="9791" w:val="left" w:leader="dot"/>
            </w:tabs>
            <w:spacing w:line="360" w:lineRule="auto" w:before="0" w:after="0"/>
            <w:ind w:left="682" w:right="351" w:firstLine="0"/>
            <w:jc w:val="left"/>
          </w:pPr>
          <w:r>
            <w:rPr/>
            <w:t>Ensuring veterinary and sanitary safety and epizootic welfare for small ruminant plague (PPR)…</w:t>
            <w:tab/>
          </w:r>
          <w:r>
            <w:rPr>
              <w:spacing w:val="-8"/>
            </w:rPr>
            <w:t>32</w:t>
          </w:r>
        </w:p>
        <w:p>
          <w:pPr>
            <w:pStyle w:val="TOC1"/>
            <w:numPr>
              <w:ilvl w:val="2"/>
              <w:numId w:val="1"/>
            </w:numPr>
            <w:tabs>
              <w:tab w:pos="1222" w:val="left" w:leader="none"/>
              <w:tab w:pos="9757" w:val="left" w:leader="dot"/>
            </w:tabs>
            <w:spacing w:line="240" w:lineRule="auto" w:before="0" w:after="0"/>
            <w:ind w:left="1222" w:right="0" w:hanging="540"/>
            <w:jc w:val="left"/>
          </w:pPr>
          <w:r>
            <w:rPr/>
            <w:t>Ensuring veterinary and sanitary safety and epizootic welfare for</w:t>
          </w:r>
          <w:r>
            <w:rPr>
              <w:spacing w:val="-13"/>
            </w:rPr>
            <w:t> </w:t>
          </w:r>
          <w:r>
            <w:rPr/>
            <w:t>bovine leukemia</w:t>
            <w:tab/>
            <w:t>33</w:t>
          </w:r>
        </w:p>
        <w:p>
          <w:pPr>
            <w:pStyle w:val="TOC1"/>
            <w:numPr>
              <w:ilvl w:val="2"/>
              <w:numId w:val="1"/>
            </w:numPr>
            <w:tabs>
              <w:tab w:pos="1266" w:val="left" w:leader="none"/>
              <w:tab w:pos="9769" w:val="left" w:leader="dot"/>
            </w:tabs>
            <w:spacing w:line="360" w:lineRule="auto" w:before="137" w:after="0"/>
            <w:ind w:left="682" w:right="348" w:firstLine="0"/>
            <w:jc w:val="left"/>
          </w:pPr>
          <w:r>
            <w:rPr/>
            <w:t>Ensuring veterinary and sanitary safety and epizootic welfare for sheep catarrhal fever (bluetongue)</w:t>
            <w:tab/>
            <w:t>35</w:t>
          </w:r>
        </w:p>
        <w:p>
          <w:pPr>
            <w:pStyle w:val="TOC1"/>
            <w:numPr>
              <w:ilvl w:val="2"/>
              <w:numId w:val="1"/>
            </w:numPr>
            <w:tabs>
              <w:tab w:pos="1223" w:val="left" w:leader="none"/>
            </w:tabs>
            <w:spacing w:line="240" w:lineRule="auto" w:before="0" w:after="0"/>
            <w:ind w:left="1222" w:right="0" w:hanging="541"/>
            <w:jc w:val="left"/>
          </w:pPr>
          <w:r>
            <w:rPr/>
            <w:t>Ensuring veterinary and sanitary safety and epizootic welfare for African</w:t>
          </w:r>
          <w:r>
            <w:rPr>
              <w:spacing w:val="-17"/>
            </w:rPr>
            <w:t> </w:t>
          </w:r>
          <w:r>
            <w:rPr/>
            <w:t>swine</w:t>
          </w:r>
        </w:p>
        <w:p>
          <w:pPr>
            <w:pStyle w:val="TOC1"/>
            <w:tabs>
              <w:tab w:pos="9755" w:val="left" w:leader="dot"/>
            </w:tabs>
            <w:spacing w:before="137"/>
          </w:pPr>
          <w:r>
            <w:rPr/>
            <w:t>fever</w:t>
            <w:tab/>
            <w:t>36</w:t>
          </w:r>
        </w:p>
        <w:p>
          <w:pPr>
            <w:pStyle w:val="TOC1"/>
            <w:numPr>
              <w:ilvl w:val="2"/>
              <w:numId w:val="1"/>
            </w:numPr>
            <w:tabs>
              <w:tab w:pos="1251" w:val="left" w:leader="none"/>
              <w:tab w:pos="9522" w:val="left" w:leader="dot"/>
            </w:tabs>
            <w:spacing w:line="360" w:lineRule="auto" w:before="140" w:after="0"/>
            <w:ind w:left="682" w:right="346" w:firstLine="0"/>
            <w:jc w:val="left"/>
          </w:pPr>
          <w:r>
            <w:rPr/>
            <w:t>Ensuring veterinary and sanitary safety and epizootic welfare for bovine spongiform </w:t>
          </w:r>
          <w:r>
            <w:rPr>
              <w:spacing w:val="2"/>
            </w:rPr>
            <w:t>en- </w:t>
          </w:r>
          <w:r>
            <w:rPr/>
            <w:t>cephalopathy</w:t>
            <w:tab/>
            <w:t>37</w:t>
          </w:r>
        </w:p>
        <w:p>
          <w:pPr>
            <w:pStyle w:val="TOC1"/>
            <w:numPr>
              <w:ilvl w:val="2"/>
              <w:numId w:val="1"/>
            </w:numPr>
            <w:tabs>
              <w:tab w:pos="1227" w:val="left" w:leader="none"/>
              <w:tab w:pos="9721" w:val="left" w:leader="dot"/>
            </w:tabs>
            <w:spacing w:line="360" w:lineRule="auto" w:before="0" w:after="0"/>
            <w:ind w:left="682" w:right="347" w:firstLine="0"/>
            <w:jc w:val="left"/>
          </w:pPr>
          <w:r>
            <w:rPr/>
            <w:t>Ensuring veterinary and sanitary safety and epizootic welfare for avian influenza and New- castledisease</w:t>
            <w:tab/>
            <w:t>38</w:t>
          </w:r>
        </w:p>
      </w:sdtContent>
    </w:sdt>
    <w:p>
      <w:pPr>
        <w:pStyle w:val="ListParagraph"/>
        <w:numPr>
          <w:ilvl w:val="2"/>
          <w:numId w:val="1"/>
        </w:numPr>
        <w:tabs>
          <w:tab w:pos="1330" w:val="left" w:leader="none"/>
        </w:tabs>
        <w:spacing w:line="240" w:lineRule="auto" w:before="0" w:after="0"/>
        <w:ind w:left="1329" w:right="0" w:hanging="648"/>
        <w:jc w:val="left"/>
        <w:rPr>
          <w:sz w:val="24"/>
        </w:rPr>
      </w:pPr>
      <w:r>
        <w:rPr>
          <w:sz w:val="24"/>
        </w:rPr>
        <w:t>Ensuring veterinary and sanitary safety and epizootic welfare for</w:t>
      </w:r>
      <w:r>
        <w:rPr>
          <w:spacing w:val="47"/>
          <w:sz w:val="24"/>
        </w:rPr>
        <w:t> </w:t>
      </w:r>
      <w:r>
        <w:rPr>
          <w:sz w:val="24"/>
        </w:rPr>
        <w:t>echinococcosis</w:t>
      </w:r>
    </w:p>
    <w:p>
      <w:pPr>
        <w:pStyle w:val="BodyText"/>
        <w:spacing w:before="137"/>
        <w:ind w:left="682"/>
      </w:pPr>
      <w:r>
        <w:rPr/>
        <w:t>………………………………………………………………......................................................39</w:t>
      </w:r>
    </w:p>
    <w:p>
      <w:pPr>
        <w:pStyle w:val="ListParagraph"/>
        <w:numPr>
          <w:ilvl w:val="2"/>
          <w:numId w:val="1"/>
        </w:numPr>
        <w:tabs>
          <w:tab w:pos="1343" w:val="left" w:leader="none"/>
        </w:tabs>
        <w:spacing w:line="240" w:lineRule="auto" w:before="139" w:after="0"/>
        <w:ind w:left="1342" w:right="0" w:hanging="661"/>
        <w:jc w:val="left"/>
        <w:rPr>
          <w:sz w:val="24"/>
        </w:rPr>
      </w:pPr>
      <w:r>
        <w:rPr>
          <w:sz w:val="24"/>
        </w:rPr>
        <w:t>Ensuring veterinary and sanitary safety and epizootic welfare for</w:t>
      </w:r>
      <w:r>
        <w:rPr>
          <w:spacing w:val="-17"/>
          <w:sz w:val="24"/>
        </w:rPr>
        <w:t> </w:t>
      </w:r>
      <w:r>
        <w:rPr>
          <w:sz w:val="24"/>
        </w:rPr>
        <w:t>cattle</w:t>
      </w:r>
    </w:p>
    <w:p>
      <w:pPr>
        <w:pStyle w:val="BodyText"/>
        <w:tabs>
          <w:tab w:pos="9649" w:val="left" w:leader="dot"/>
        </w:tabs>
        <w:spacing w:before="137"/>
        <w:ind w:left="682"/>
      </w:pPr>
      <w:r>
        <w:rPr/>
        <w:t>moraxellosis</w:t>
        <w:tab/>
        <w:t>40</w:t>
      </w:r>
    </w:p>
    <w:p>
      <w:pPr>
        <w:pStyle w:val="ListParagraph"/>
        <w:numPr>
          <w:ilvl w:val="2"/>
          <w:numId w:val="1"/>
        </w:numPr>
        <w:tabs>
          <w:tab w:pos="1343" w:val="left" w:leader="none"/>
        </w:tabs>
        <w:spacing w:line="240" w:lineRule="auto" w:before="139" w:after="0"/>
        <w:ind w:left="1342" w:right="0" w:hanging="661"/>
        <w:jc w:val="left"/>
        <w:rPr>
          <w:sz w:val="24"/>
        </w:rPr>
      </w:pPr>
      <w:r>
        <w:rPr>
          <w:sz w:val="24"/>
        </w:rPr>
        <w:t>Ensuring veterinary and sanitary safety and epizootic welfare</w:t>
      </w:r>
      <w:r>
        <w:rPr>
          <w:spacing w:val="-15"/>
          <w:sz w:val="24"/>
        </w:rPr>
        <w:t> </w:t>
      </w:r>
      <w:r>
        <w:rPr>
          <w:sz w:val="24"/>
        </w:rPr>
        <w:t>for</w:t>
      </w:r>
    </w:p>
    <w:p>
      <w:pPr>
        <w:spacing w:after="0" w:line="240" w:lineRule="auto"/>
        <w:jc w:val="left"/>
        <w:rPr>
          <w:sz w:val="24"/>
        </w:rPr>
        <w:sectPr>
          <w:pgSz w:w="11910" w:h="16840"/>
          <w:pgMar w:header="0" w:footer="558" w:top="1040" w:bottom="820" w:left="1020" w:right="500"/>
        </w:sectPr>
      </w:pPr>
    </w:p>
    <w:p>
      <w:pPr>
        <w:pStyle w:val="BodyText"/>
        <w:tabs>
          <w:tab w:pos="9762" w:val="left" w:leader="dot"/>
        </w:tabs>
        <w:spacing w:before="68"/>
        <w:ind w:left="682"/>
      </w:pPr>
      <w:r>
        <w:rPr/>
        <w:t>brucellosis</w:t>
        <w:tab/>
        <w:t>41</w:t>
      </w:r>
    </w:p>
    <w:p>
      <w:pPr>
        <w:pStyle w:val="ListParagraph"/>
        <w:numPr>
          <w:ilvl w:val="2"/>
          <w:numId w:val="1"/>
        </w:numPr>
        <w:tabs>
          <w:tab w:pos="1369" w:val="left" w:leader="none"/>
          <w:tab w:pos="9580" w:val="left" w:leader="dot"/>
        </w:tabs>
        <w:spacing w:line="360" w:lineRule="auto" w:before="140" w:after="0"/>
        <w:ind w:left="682" w:right="345" w:firstLine="0"/>
        <w:jc w:val="left"/>
        <w:rPr>
          <w:sz w:val="24"/>
        </w:rPr>
      </w:pPr>
      <w:r>
        <w:rPr>
          <w:sz w:val="24"/>
        </w:rPr>
        <w:t>Updating the List of extremely dangerous and enzootic animal diseases, taking into </w:t>
      </w:r>
      <w:r>
        <w:rPr>
          <w:spacing w:val="3"/>
          <w:sz w:val="24"/>
        </w:rPr>
        <w:t>ac- </w:t>
      </w:r>
      <w:r>
        <w:rPr>
          <w:sz w:val="24"/>
        </w:rPr>
        <w:t>count the developed criteria for including actual diseases into</w:t>
      </w:r>
      <w:r>
        <w:rPr>
          <w:spacing w:val="-12"/>
          <w:sz w:val="24"/>
        </w:rPr>
        <w:t> </w:t>
      </w:r>
      <w:r>
        <w:rPr>
          <w:sz w:val="24"/>
        </w:rPr>
        <w:t>the List</w:t>
        <w:tab/>
        <w:t>46</w:t>
      </w:r>
    </w:p>
    <w:p>
      <w:pPr>
        <w:pStyle w:val="ListParagraph"/>
        <w:numPr>
          <w:ilvl w:val="2"/>
          <w:numId w:val="1"/>
        </w:numPr>
        <w:tabs>
          <w:tab w:pos="1407" w:val="left" w:leader="none"/>
          <w:tab w:pos="9767" w:val="left" w:leader="dot"/>
        </w:tabs>
        <w:spacing w:line="360" w:lineRule="auto" w:before="0" w:after="0"/>
        <w:ind w:left="682" w:right="346" w:firstLine="0"/>
        <w:jc w:val="left"/>
        <w:rPr>
          <w:sz w:val="24"/>
        </w:rPr>
      </w:pPr>
      <w:r>
        <w:rPr>
          <w:sz w:val="24"/>
        </w:rPr>
        <w:t>Economic analysis, cost estimation, determination of the effectiveness of veterinary measures for nodular dermatitis, African swine fever, peste de petit</w:t>
      </w:r>
      <w:r>
        <w:rPr>
          <w:spacing w:val="-10"/>
          <w:sz w:val="24"/>
        </w:rPr>
        <w:t> </w:t>
      </w:r>
      <w:r>
        <w:rPr>
          <w:sz w:val="24"/>
        </w:rPr>
        <w:t>ruminants,</w:t>
      </w:r>
      <w:r>
        <w:rPr>
          <w:spacing w:val="-1"/>
          <w:sz w:val="24"/>
        </w:rPr>
        <w:t> </w:t>
      </w:r>
      <w:r>
        <w:rPr>
          <w:sz w:val="24"/>
        </w:rPr>
        <w:t>bluetongue</w:t>
        <w:tab/>
        <w:t>48</w:t>
      </w:r>
    </w:p>
    <w:p>
      <w:pPr>
        <w:pStyle w:val="ListParagraph"/>
        <w:numPr>
          <w:ilvl w:val="1"/>
          <w:numId w:val="1"/>
        </w:numPr>
        <w:tabs>
          <w:tab w:pos="1112" w:val="left" w:leader="none"/>
          <w:tab w:pos="9469" w:val="left" w:leader="dot"/>
        </w:tabs>
        <w:spacing w:line="360" w:lineRule="auto" w:before="0" w:after="0"/>
        <w:ind w:left="682" w:right="344" w:firstLine="60"/>
        <w:jc w:val="left"/>
        <w:rPr>
          <w:sz w:val="24"/>
        </w:rPr>
      </w:pPr>
      <w:r>
        <w:rPr>
          <w:sz w:val="24"/>
        </w:rPr>
        <w:t>Veterinary and sanitary measures to ensure animal health, the preservation of the young </w:t>
      </w:r>
      <w:r>
        <w:rPr>
          <w:spacing w:val="4"/>
          <w:sz w:val="24"/>
        </w:rPr>
        <w:t>an- </w:t>
      </w:r>
      <w:r>
        <w:rPr>
          <w:sz w:val="24"/>
        </w:rPr>
        <w:t>imals and their level</w:t>
      </w:r>
      <w:r>
        <w:rPr>
          <w:spacing w:val="-2"/>
          <w:sz w:val="24"/>
        </w:rPr>
        <w:t> </w:t>
      </w:r>
      <w:r>
        <w:rPr>
          <w:sz w:val="24"/>
        </w:rPr>
        <w:t>of productivity</w:t>
        <w:tab/>
        <w:t>50</w:t>
      </w:r>
    </w:p>
    <w:p>
      <w:pPr>
        <w:pStyle w:val="ListParagraph"/>
        <w:numPr>
          <w:ilvl w:val="1"/>
          <w:numId w:val="1"/>
        </w:numPr>
        <w:tabs>
          <w:tab w:pos="1088" w:val="left" w:leader="none"/>
          <w:tab w:pos="9774" w:val="left" w:leader="dot"/>
        </w:tabs>
        <w:spacing w:line="360" w:lineRule="auto" w:before="0" w:after="0"/>
        <w:ind w:left="682" w:right="351" w:firstLine="0"/>
        <w:jc w:val="left"/>
        <w:rPr>
          <w:sz w:val="24"/>
        </w:rPr>
      </w:pPr>
      <w:r>
        <w:rPr>
          <w:sz w:val="24"/>
        </w:rPr>
        <w:t>Scientific and technical development and support for the introduction into production of modern diagnostic preparations for especially dangerous</w:t>
      </w:r>
      <w:r>
        <w:rPr>
          <w:spacing w:val="-10"/>
          <w:sz w:val="24"/>
        </w:rPr>
        <w:t> </w:t>
      </w:r>
      <w:r>
        <w:rPr>
          <w:sz w:val="24"/>
        </w:rPr>
        <w:t>animal diseases</w:t>
        <w:tab/>
        <w:t>52</w:t>
      </w:r>
    </w:p>
    <w:p>
      <w:pPr>
        <w:pStyle w:val="ListParagraph"/>
        <w:numPr>
          <w:ilvl w:val="2"/>
          <w:numId w:val="1"/>
        </w:numPr>
        <w:tabs>
          <w:tab w:pos="1251" w:val="left" w:leader="none"/>
          <w:tab w:pos="9769" w:val="left" w:leader="dot"/>
        </w:tabs>
        <w:spacing w:line="360" w:lineRule="auto" w:before="1" w:after="0"/>
        <w:ind w:left="682" w:right="357" w:firstLine="0"/>
        <w:jc w:val="left"/>
        <w:rPr>
          <w:sz w:val="24"/>
        </w:rPr>
      </w:pPr>
      <w:r>
        <w:rPr>
          <w:sz w:val="24"/>
        </w:rPr>
        <w:t>Scientific and technical development and support for the introduction into production of tuberculin</w:t>
      </w:r>
      <w:r>
        <w:rPr>
          <w:spacing w:val="-1"/>
          <w:sz w:val="24"/>
        </w:rPr>
        <w:t> </w:t>
      </w:r>
      <w:r>
        <w:rPr>
          <w:sz w:val="24"/>
        </w:rPr>
        <w:t>for</w:t>
      </w:r>
      <w:r>
        <w:rPr>
          <w:spacing w:val="-3"/>
          <w:sz w:val="24"/>
        </w:rPr>
        <w:t> </w:t>
      </w:r>
      <w:r>
        <w:rPr>
          <w:sz w:val="24"/>
        </w:rPr>
        <w:t>mammals</w:t>
        <w:tab/>
        <w:t>53</w:t>
      </w:r>
    </w:p>
    <w:p>
      <w:pPr>
        <w:pStyle w:val="ListParagraph"/>
        <w:numPr>
          <w:ilvl w:val="2"/>
          <w:numId w:val="1"/>
        </w:numPr>
        <w:tabs>
          <w:tab w:pos="1251" w:val="left" w:leader="none"/>
        </w:tabs>
        <w:spacing w:line="360" w:lineRule="auto" w:before="0" w:after="0"/>
        <w:ind w:left="682" w:right="345" w:firstLine="0"/>
        <w:jc w:val="left"/>
        <w:rPr>
          <w:sz w:val="24"/>
        </w:rPr>
      </w:pPr>
      <w:r>
        <w:rPr>
          <w:sz w:val="24"/>
        </w:rPr>
        <w:t>Scientific and technical development and support for the introduction into production </w:t>
      </w:r>
      <w:r>
        <w:rPr>
          <w:spacing w:val="4"/>
          <w:sz w:val="24"/>
        </w:rPr>
        <w:t>of </w:t>
      </w:r>
      <w:r>
        <w:rPr>
          <w:sz w:val="24"/>
        </w:rPr>
        <w:t>PCR test system (for B.abortus and B.melitensis species) in the diagnosis of animal</w:t>
      </w:r>
      <w:r>
        <w:rPr>
          <w:spacing w:val="-10"/>
          <w:sz w:val="24"/>
        </w:rPr>
        <w:t> </w:t>
      </w:r>
      <w:r>
        <w:rPr>
          <w:sz w:val="24"/>
        </w:rPr>
        <w:t>brucellosis53</w:t>
      </w:r>
    </w:p>
    <w:p>
      <w:pPr>
        <w:pStyle w:val="ListParagraph"/>
        <w:numPr>
          <w:ilvl w:val="2"/>
          <w:numId w:val="1"/>
        </w:numPr>
        <w:tabs>
          <w:tab w:pos="1306" w:val="left" w:leader="none"/>
          <w:tab w:pos="9731" w:val="left" w:leader="dot"/>
        </w:tabs>
        <w:spacing w:line="360" w:lineRule="auto" w:before="0" w:after="0"/>
        <w:ind w:left="682" w:right="354" w:firstLine="60"/>
        <w:jc w:val="left"/>
        <w:rPr>
          <w:sz w:val="24"/>
        </w:rPr>
      </w:pPr>
      <w:r>
        <w:rPr>
          <w:sz w:val="24"/>
        </w:rPr>
        <w:t>Scientific and technical development and support for the introduction into production of kits for the study of milk from goats and camels</w:t>
      </w:r>
      <w:r>
        <w:rPr>
          <w:spacing w:val="-7"/>
          <w:sz w:val="24"/>
        </w:rPr>
        <w:t> </w:t>
      </w:r>
      <w:r>
        <w:rPr>
          <w:sz w:val="24"/>
        </w:rPr>
        <w:t>for brucellosis</w:t>
        <w:tab/>
        <w:t>53</w:t>
      </w:r>
    </w:p>
    <w:p>
      <w:pPr>
        <w:pStyle w:val="ListParagraph"/>
        <w:numPr>
          <w:ilvl w:val="2"/>
          <w:numId w:val="1"/>
        </w:numPr>
        <w:tabs>
          <w:tab w:pos="1237" w:val="left" w:leader="none"/>
          <w:tab w:pos="9695" w:val="left" w:leader="dot"/>
        </w:tabs>
        <w:spacing w:line="360" w:lineRule="auto" w:before="0" w:after="0"/>
        <w:ind w:left="682" w:right="356" w:firstLine="0"/>
        <w:jc w:val="left"/>
        <w:rPr>
          <w:sz w:val="24"/>
        </w:rPr>
      </w:pPr>
      <w:r>
        <w:rPr>
          <w:sz w:val="24"/>
        </w:rPr>
        <w:t>Scientific and technical development and support for the introduction into production of a drug for the treatment of a cattle affected</w:t>
      </w:r>
      <w:r>
        <w:rPr>
          <w:spacing w:val="-9"/>
          <w:sz w:val="24"/>
        </w:rPr>
        <w:t> </w:t>
      </w:r>
      <w:r>
        <w:rPr>
          <w:sz w:val="24"/>
        </w:rPr>
        <w:t>with moraxellosis</w:t>
        <w:tab/>
        <w:t>54</w:t>
      </w:r>
    </w:p>
    <w:p>
      <w:pPr>
        <w:pStyle w:val="ListParagraph"/>
        <w:numPr>
          <w:ilvl w:val="2"/>
          <w:numId w:val="1"/>
        </w:numPr>
        <w:tabs>
          <w:tab w:pos="1237" w:val="left" w:leader="none"/>
          <w:tab w:pos="9762" w:val="left" w:leader="dot"/>
        </w:tabs>
        <w:spacing w:line="360" w:lineRule="auto" w:before="1" w:after="0"/>
        <w:ind w:left="682" w:right="352" w:firstLine="0"/>
        <w:jc w:val="left"/>
        <w:rPr>
          <w:sz w:val="24"/>
        </w:rPr>
      </w:pPr>
      <w:r>
        <w:rPr>
          <w:sz w:val="24"/>
        </w:rPr>
        <w:t>Scientific and technical development and support for the introduction into production of a drug for deworming carnivores</w:t>
      </w:r>
      <w:r>
        <w:rPr>
          <w:spacing w:val="-8"/>
          <w:sz w:val="24"/>
        </w:rPr>
        <w:t> </w:t>
      </w:r>
      <w:r>
        <w:rPr>
          <w:sz w:val="24"/>
        </w:rPr>
        <w:t>against</w:t>
      </w:r>
      <w:r>
        <w:rPr>
          <w:spacing w:val="2"/>
          <w:sz w:val="24"/>
        </w:rPr>
        <w:t> </w:t>
      </w:r>
      <w:r>
        <w:rPr>
          <w:sz w:val="24"/>
        </w:rPr>
        <w:t>helminthic…</w:t>
        <w:tab/>
        <w:t>54</w:t>
      </w:r>
    </w:p>
    <w:p>
      <w:pPr>
        <w:pStyle w:val="ListParagraph"/>
        <w:numPr>
          <w:ilvl w:val="2"/>
          <w:numId w:val="1"/>
        </w:numPr>
        <w:tabs>
          <w:tab w:pos="1237" w:val="left" w:leader="none"/>
          <w:tab w:pos="9755" w:val="left" w:leader="dot"/>
        </w:tabs>
        <w:spacing w:line="360" w:lineRule="auto" w:before="0" w:after="0"/>
        <w:ind w:left="682" w:right="356" w:firstLine="0"/>
        <w:jc w:val="left"/>
        <w:rPr>
          <w:sz w:val="24"/>
        </w:rPr>
      </w:pPr>
      <w:r>
        <w:rPr>
          <w:sz w:val="24"/>
        </w:rPr>
        <w:t>Scientific and technical development and support for the introduction into production of a disinfectant for disinfection of soil anthrax</w:t>
      </w:r>
      <w:r>
        <w:rPr>
          <w:spacing w:val="-6"/>
          <w:sz w:val="24"/>
        </w:rPr>
        <w:t> </w:t>
      </w:r>
      <w:r>
        <w:rPr>
          <w:sz w:val="24"/>
        </w:rPr>
        <w:t>epizootic</w:t>
      </w:r>
      <w:r>
        <w:rPr>
          <w:spacing w:val="-1"/>
          <w:sz w:val="24"/>
        </w:rPr>
        <w:t> </w:t>
      </w:r>
      <w:r>
        <w:rPr>
          <w:sz w:val="24"/>
        </w:rPr>
        <w:t>foci</w:t>
        <w:tab/>
        <w:t>55</w:t>
      </w:r>
    </w:p>
    <w:p>
      <w:pPr>
        <w:pStyle w:val="ListParagraph"/>
        <w:numPr>
          <w:ilvl w:val="0"/>
          <w:numId w:val="2"/>
        </w:numPr>
        <w:tabs>
          <w:tab w:pos="923" w:val="left" w:leader="none"/>
          <w:tab w:pos="9748" w:val="left" w:leader="dot"/>
        </w:tabs>
        <w:spacing w:line="240" w:lineRule="auto" w:before="0" w:after="0"/>
        <w:ind w:left="922" w:right="0" w:hanging="241"/>
        <w:jc w:val="left"/>
        <w:rPr>
          <w:sz w:val="24"/>
        </w:rPr>
      </w:pPr>
      <w:r>
        <w:rPr>
          <w:sz w:val="24"/>
        </w:rPr>
        <w:t>Generalization and evaluation of</w:t>
      </w:r>
      <w:r>
        <w:rPr>
          <w:spacing w:val="-5"/>
          <w:sz w:val="24"/>
        </w:rPr>
        <w:t> </w:t>
      </w:r>
      <w:r>
        <w:rPr>
          <w:sz w:val="24"/>
        </w:rPr>
        <w:t>research</w:t>
      </w:r>
      <w:r>
        <w:rPr>
          <w:spacing w:val="-2"/>
          <w:sz w:val="24"/>
        </w:rPr>
        <w:t> </w:t>
      </w:r>
      <w:r>
        <w:rPr>
          <w:sz w:val="24"/>
        </w:rPr>
        <w:t>results</w:t>
        <w:tab/>
        <w:t>56</w:t>
      </w:r>
    </w:p>
    <w:p>
      <w:pPr>
        <w:pStyle w:val="BodyText"/>
        <w:tabs>
          <w:tab w:pos="9791" w:val="left" w:leader="dot"/>
        </w:tabs>
        <w:spacing w:before="137"/>
        <w:ind w:left="682"/>
      </w:pPr>
      <w:r>
        <w:rPr/>
        <w:t>CONCLUSION</w:t>
        <w:tab/>
        <w:t>64</w:t>
      </w:r>
    </w:p>
    <w:p>
      <w:pPr>
        <w:pStyle w:val="BodyText"/>
        <w:tabs>
          <w:tab w:pos="9697" w:val="left" w:leader="dot"/>
        </w:tabs>
        <w:spacing w:before="139"/>
        <w:ind w:left="682"/>
      </w:pPr>
      <w:r>
        <w:rPr/>
        <w:t>APPENDIX A Patent</w:t>
      </w:r>
      <w:r>
        <w:rPr>
          <w:spacing w:val="-5"/>
        </w:rPr>
        <w:t> </w:t>
      </w:r>
      <w:r>
        <w:rPr/>
        <w:t>Research</w:t>
      </w:r>
      <w:r>
        <w:rPr>
          <w:spacing w:val="-1"/>
        </w:rPr>
        <w:t> </w:t>
      </w:r>
      <w:r>
        <w:rPr/>
        <w:t>Report</w:t>
        <w:tab/>
        <w:t>67</w:t>
      </w:r>
    </w:p>
    <w:p>
      <w:pPr>
        <w:pStyle w:val="BodyText"/>
        <w:tabs>
          <w:tab w:pos="9597" w:val="left" w:leader="dot"/>
        </w:tabs>
        <w:spacing w:before="137"/>
        <w:ind w:left="682"/>
      </w:pPr>
      <w:r>
        <w:rPr/>
        <w:t>APPENDIX</w:t>
      </w:r>
      <w:r>
        <w:rPr>
          <w:spacing w:val="-2"/>
        </w:rPr>
        <w:t> </w:t>
      </w:r>
      <w:r>
        <w:rPr/>
        <w:t>B</w:t>
      </w:r>
      <w:r>
        <w:rPr>
          <w:spacing w:val="-1"/>
        </w:rPr>
        <w:t> </w:t>
      </w:r>
      <w:r>
        <w:rPr/>
        <w:t>Bibliography</w:t>
        <w:tab/>
        <w:t>115</w:t>
      </w:r>
    </w:p>
    <w:p>
      <w:pPr>
        <w:pStyle w:val="BodyText"/>
        <w:tabs>
          <w:tab w:pos="9563" w:val="left" w:leader="dot"/>
        </w:tabs>
        <w:spacing w:before="139"/>
        <w:ind w:left="682"/>
      </w:pPr>
      <w:r>
        <w:rPr/>
        <w:t>APPENDIX C Protocol of the Academic</w:t>
      </w:r>
      <w:r>
        <w:rPr>
          <w:spacing w:val="-8"/>
        </w:rPr>
        <w:t> </w:t>
      </w:r>
      <w:r>
        <w:rPr/>
        <w:t>Council</w:t>
      </w:r>
      <w:r>
        <w:rPr>
          <w:spacing w:val="2"/>
        </w:rPr>
        <w:t> </w:t>
      </w:r>
      <w:r>
        <w:rPr/>
        <w:t>meeting</w:t>
        <w:tab/>
        <w:t>178</w:t>
      </w:r>
    </w:p>
    <w:p>
      <w:pPr>
        <w:pStyle w:val="BodyText"/>
        <w:tabs>
          <w:tab w:pos="9589" w:val="left" w:leader="dot"/>
        </w:tabs>
        <w:spacing w:before="137"/>
        <w:ind w:left="682"/>
      </w:pPr>
      <w:r>
        <w:rPr/>
        <w:t>APPENDIX</w:t>
      </w:r>
      <w:r>
        <w:rPr>
          <w:spacing w:val="-1"/>
        </w:rPr>
        <w:t> </w:t>
      </w:r>
      <w:r>
        <w:rPr/>
        <w:t>D</w:t>
      </w:r>
      <w:r>
        <w:rPr>
          <w:spacing w:val="-2"/>
        </w:rPr>
        <w:t> </w:t>
      </w:r>
      <w:r>
        <w:rPr/>
        <w:t>Recommendations</w:t>
        <w:tab/>
        <w:t>187</w:t>
      </w:r>
    </w:p>
    <w:p>
      <w:pPr>
        <w:pStyle w:val="BodyText"/>
        <w:tabs>
          <w:tab w:pos="9577" w:val="left" w:leader="dot"/>
        </w:tabs>
        <w:spacing w:before="140"/>
        <w:ind w:left="682"/>
      </w:pPr>
      <w:r>
        <w:rPr/>
        <w:t>APPENDIX</w:t>
      </w:r>
      <w:r>
        <w:rPr>
          <w:spacing w:val="-2"/>
        </w:rPr>
        <w:t> </w:t>
      </w:r>
      <w:r>
        <w:rPr/>
        <w:t>E</w:t>
      </w:r>
      <w:r>
        <w:rPr>
          <w:spacing w:val="-1"/>
        </w:rPr>
        <w:t> </w:t>
      </w:r>
      <w:r>
        <w:rPr/>
        <w:t>Figures</w:t>
        <w:tab/>
        <w:t>239</w:t>
      </w:r>
    </w:p>
    <w:p>
      <w:pPr>
        <w:pStyle w:val="BodyText"/>
        <w:tabs>
          <w:tab w:pos="9604" w:val="left" w:leader="dot"/>
        </w:tabs>
        <w:spacing w:before="136"/>
        <w:ind w:left="682"/>
      </w:pPr>
      <w:r>
        <w:rPr/>
        <w:t>APPENDIX</w:t>
      </w:r>
      <w:r>
        <w:rPr>
          <w:spacing w:val="-2"/>
        </w:rPr>
        <w:t> </w:t>
      </w:r>
      <w:r>
        <w:rPr/>
        <w:t>F</w:t>
      </w:r>
      <w:r>
        <w:rPr>
          <w:spacing w:val="-3"/>
        </w:rPr>
        <w:t> </w:t>
      </w:r>
      <w:r>
        <w:rPr/>
        <w:t>Tables</w:t>
        <w:tab/>
        <w:t>263</w:t>
      </w:r>
    </w:p>
    <w:p>
      <w:pPr>
        <w:pStyle w:val="BodyText"/>
        <w:tabs>
          <w:tab w:pos="9563" w:val="left" w:leader="dot"/>
        </w:tabs>
        <w:spacing w:before="140"/>
        <w:ind w:left="682"/>
      </w:pPr>
      <w:r>
        <w:rPr/>
        <w:t>APPENDIX</w:t>
      </w:r>
      <w:r>
        <w:rPr>
          <w:spacing w:val="-2"/>
        </w:rPr>
        <w:t> </w:t>
      </w:r>
      <w:r>
        <w:rPr/>
        <w:t>G</w:t>
      </w:r>
      <w:r>
        <w:rPr>
          <w:spacing w:val="-2"/>
        </w:rPr>
        <w:t> </w:t>
      </w:r>
      <w:r>
        <w:rPr/>
        <w:t>Acts</w:t>
        <w:tab/>
        <w:t>329</w:t>
      </w:r>
    </w:p>
    <w:p>
      <w:pPr>
        <w:pStyle w:val="BodyText"/>
        <w:tabs>
          <w:tab w:pos="9623" w:val="left" w:leader="dot"/>
        </w:tabs>
        <w:spacing w:before="136"/>
        <w:ind w:left="682"/>
      </w:pPr>
      <w:r>
        <w:rPr/>
        <w:t>APPENDIX</w:t>
      </w:r>
      <w:r>
        <w:rPr>
          <w:spacing w:val="-2"/>
        </w:rPr>
        <w:t> </w:t>
      </w:r>
      <w:r>
        <w:rPr/>
        <w:t>H</w:t>
      </w:r>
      <w:r>
        <w:rPr>
          <w:spacing w:val="-2"/>
        </w:rPr>
        <w:t> </w:t>
      </w:r>
      <w:r>
        <w:rPr/>
        <w:t>Agreements</w:t>
        <w:tab/>
        <w:t>434</w:t>
      </w:r>
    </w:p>
    <w:p>
      <w:pPr>
        <w:pStyle w:val="BodyText"/>
        <w:tabs>
          <w:tab w:pos="9577" w:val="left" w:leader="dot"/>
        </w:tabs>
        <w:spacing w:before="140"/>
        <w:ind w:left="682"/>
      </w:pPr>
      <w:r>
        <w:rPr/>
        <w:t>APPENDIX I</w:t>
      </w:r>
      <w:r>
        <w:rPr>
          <w:spacing w:val="-6"/>
        </w:rPr>
        <w:t> </w:t>
      </w:r>
      <w:r>
        <w:rPr/>
        <w:t>OIE</w:t>
      </w:r>
      <w:r>
        <w:rPr>
          <w:spacing w:val="-1"/>
        </w:rPr>
        <w:t> </w:t>
      </w:r>
      <w:r>
        <w:rPr/>
        <w:t>Certificates</w:t>
        <w:tab/>
        <w:t>443</w:t>
      </w:r>
    </w:p>
    <w:p>
      <w:pPr>
        <w:pStyle w:val="BodyText"/>
        <w:tabs>
          <w:tab w:pos="9649" w:val="left" w:leader="dot"/>
        </w:tabs>
        <w:spacing w:before="136"/>
        <w:ind w:left="682"/>
      </w:pPr>
      <w:r>
        <w:rPr/>
        <w:t>APPENDIX J</w:t>
      </w:r>
      <w:r>
        <w:rPr>
          <w:spacing w:val="-3"/>
        </w:rPr>
        <w:t> </w:t>
      </w:r>
      <w:r>
        <w:rPr/>
        <w:t>Registration</w:t>
      </w:r>
      <w:r>
        <w:rPr>
          <w:spacing w:val="-2"/>
        </w:rPr>
        <w:t> </w:t>
      </w:r>
      <w:r>
        <w:rPr/>
        <w:t>certificates</w:t>
        <w:tab/>
        <w:t>451</w:t>
      </w:r>
    </w:p>
    <w:p>
      <w:pPr>
        <w:pStyle w:val="BodyText"/>
        <w:tabs>
          <w:tab w:pos="9549" w:val="left" w:leader="dot"/>
        </w:tabs>
        <w:spacing w:before="140"/>
        <w:ind w:left="682"/>
      </w:pPr>
      <w:r>
        <w:rPr/>
        <w:t>APPENDIX K Normative and</w:t>
      </w:r>
      <w:r>
        <w:rPr>
          <w:spacing w:val="-8"/>
        </w:rPr>
        <w:t> </w:t>
      </w:r>
      <w:r>
        <w:rPr/>
        <w:t>technical</w:t>
      </w:r>
      <w:r>
        <w:rPr>
          <w:spacing w:val="-2"/>
        </w:rPr>
        <w:t> </w:t>
      </w:r>
      <w:r>
        <w:rPr/>
        <w:t>documentation</w:t>
        <w:tab/>
        <w:t>456</w:t>
      </w:r>
    </w:p>
    <w:p>
      <w:pPr>
        <w:pStyle w:val="BodyText"/>
        <w:tabs>
          <w:tab w:pos="9597" w:val="left" w:leader="dot"/>
        </w:tabs>
        <w:spacing w:before="137"/>
        <w:ind w:left="682"/>
      </w:pPr>
      <w:r>
        <w:rPr/>
        <w:t>APPENDIX L Timetable</w:t>
      </w:r>
      <w:r>
        <w:rPr>
          <w:spacing w:val="-3"/>
        </w:rPr>
        <w:t> </w:t>
      </w:r>
      <w:r>
        <w:rPr/>
        <w:t>of</w:t>
      </w:r>
      <w:r>
        <w:rPr>
          <w:spacing w:val="-3"/>
        </w:rPr>
        <w:t> </w:t>
      </w:r>
      <w:r>
        <w:rPr/>
        <w:t>works</w:t>
        <w:tab/>
        <w:t>460</w:t>
      </w:r>
    </w:p>
    <w:p>
      <w:pPr>
        <w:spacing w:after="0"/>
        <w:sectPr>
          <w:pgSz w:w="11910" w:h="16840"/>
          <w:pgMar w:header="0" w:footer="558" w:top="1040" w:bottom="820" w:left="1020" w:right="500"/>
        </w:sectPr>
      </w:pPr>
    </w:p>
    <w:p>
      <w:pPr>
        <w:pStyle w:val="Heading2"/>
        <w:spacing w:before="73"/>
        <w:ind w:left="1232" w:right="901"/>
      </w:pPr>
      <w:r>
        <w:rPr/>
        <w:t>NTRODUCTION</w:t>
      </w:r>
    </w:p>
    <w:p>
      <w:pPr>
        <w:pStyle w:val="BodyText"/>
        <w:spacing w:line="360" w:lineRule="auto" w:before="135"/>
        <w:ind w:left="682" w:right="345" w:firstLine="707"/>
        <w:jc w:val="both"/>
      </w:pPr>
      <w:r>
        <w:rPr/>
        <w:t>Assessment of the current state of the scientific problem being solved. According to the OIE/FAO/WHO, more than 600 species of living pathogens - causative agents of infectious dis- eases of productive animals, about 400 species in domestic carnivores, more than 1400 species in humans have been identified in the world. In these groups, 60 to 90% of pathogens are polypath- ogenic, i.e. cause diseases in various animals and humans in natural conditions. A group of so- called emergent diseases that have arisen and spread in the world in recent years comprises about two hundred infectious diseases. It is believed that 60% of infectious human diseases are zoono- ses, 75% of emergent infections are of zoogenic origin, and 80% of potential bioterror agents are zoonotic pathogens.</w:t>
      </w:r>
    </w:p>
    <w:p>
      <w:pPr>
        <w:pStyle w:val="BodyText"/>
        <w:spacing w:line="360" w:lineRule="auto"/>
        <w:ind w:left="682" w:right="346" w:firstLine="707"/>
        <w:jc w:val="both"/>
      </w:pPr>
      <w:r>
        <w:rPr/>
        <w:t>About 150 infectious animal diseases have been registered on the territory of the Repub- lic of Kazakhstan, most of which are zoonotic, which poses a threat to public health and signifi- cantly hinders the development of animal husbandry in the country. Therefore, the development of antiepizootic measures, taking into account the analysis and assessment of the risks of the possible appearance and spread of especially dangerous infections in modern market conditions, is a very important and paramount task of veterinary science and practice.</w:t>
      </w:r>
    </w:p>
    <w:p>
      <w:pPr>
        <w:pStyle w:val="BodyText"/>
        <w:spacing w:line="360" w:lineRule="auto"/>
        <w:ind w:left="682" w:right="351" w:firstLine="707"/>
        <w:jc w:val="both"/>
      </w:pPr>
      <w:r>
        <w:rPr/>
        <w:t>Basis and initial data for the development of the program. Epizootic data indicating the presence of many diseases, including those common to humans and animals, necessitate constant monitoring of the epizootic situation, assess the risks of their possible occurrence and further spread and develop more effective means and methods of control with them, as well as ensuring food safety of the products received from them.</w:t>
      </w:r>
    </w:p>
    <w:p>
      <w:pPr>
        <w:pStyle w:val="BodyText"/>
        <w:spacing w:line="360" w:lineRule="auto" w:before="2"/>
        <w:ind w:left="682" w:right="344" w:firstLine="707"/>
        <w:jc w:val="both"/>
      </w:pPr>
      <w:r>
        <w:rPr/>
        <w:t>Justification of the need for research work. The results obtained in solving the problems of the program were used in the preparation of an application/dossier to obtain the status of wel- fare of the territory of the Republic of Kazakhstan for individual infections, confirmation of the freedom from foot and mouth disease in areas with and without vaccination, African swine fever, highly pathogenic influenza among domestic poultry, PPR, BSE of, development of antiepizoot- ic measures and veterinary and sanitary measures, veterinary and sanitary rules ensuring epizoot- ic well-being for especially dangerous animal diseases, as well as rules for veterinary and sani- tary assessment of animal products, taking into account the requirements of importing countries, WHO, OIE, FAO and the national plan to combat the resistance of pathogenic microflora to an- timicrobial agents, etc. The list of especially dangerous and enzootic animal diseases has been updated, the prevention, diagnosis and elimination of which is carried out at the expense of budgetary funds, taking into account the emergence of new sludge and elimination of other dis- eases of animals and birds; scientifically grounded maximum permissible norms for the content of veterinary drugs (antibiotics, anthelmintics, etc.) in animal products have been</w:t>
      </w:r>
      <w:r>
        <w:rPr>
          <w:spacing w:val="-13"/>
        </w:rPr>
        <w:t> </w:t>
      </w:r>
      <w:r>
        <w:rPr/>
        <w:t>developed.</w:t>
      </w:r>
    </w:p>
    <w:p>
      <w:pPr>
        <w:spacing w:after="0" w:line="360" w:lineRule="auto"/>
        <w:jc w:val="both"/>
        <w:sectPr>
          <w:pgSz w:w="11910" w:h="16840"/>
          <w:pgMar w:header="0" w:footer="558" w:top="1040" w:bottom="820" w:left="1020" w:right="500"/>
        </w:sectPr>
      </w:pPr>
    </w:p>
    <w:p>
      <w:pPr>
        <w:pStyle w:val="BodyText"/>
        <w:spacing w:line="360" w:lineRule="auto" w:before="68"/>
        <w:ind w:left="682" w:right="350" w:firstLine="707"/>
        <w:jc w:val="both"/>
      </w:pPr>
      <w:r>
        <w:rPr/>
        <w:t>For the first time, phytopreparations from wild plants of Kazakhstan have been developed and obtained for the treatment and prevention of diseases of the digestive system, respiration of young animals, pathology of the limbs, scientific and economic substantiation of the developed methods and methods of treatment and prevention of non-infectious animal diseases has been given. Veterinary and sanitary measures have been developed to improve the efficiency of re- production and prevent metabolic disorders.</w:t>
      </w:r>
    </w:p>
    <w:p>
      <w:pPr>
        <w:pStyle w:val="BodyText"/>
        <w:spacing w:line="360" w:lineRule="auto" w:before="1"/>
        <w:ind w:left="682" w:right="346" w:firstLine="707"/>
        <w:jc w:val="both"/>
      </w:pPr>
      <w:r>
        <w:rPr/>
        <w:t>Scientific and technical development and support for the introduction into industrial pro- duction of modern diagnostic and therapeutic and prophylactic drugs against especially danger- ous animal diseases (brucellosis, tuberculosis, moraxellosis, echinococcosis, anthrax).</w:t>
      </w:r>
    </w:p>
    <w:p>
      <w:pPr>
        <w:pStyle w:val="BodyText"/>
        <w:spacing w:line="360" w:lineRule="auto" w:before="2"/>
        <w:ind w:left="682" w:right="345" w:firstLine="707"/>
        <w:jc w:val="both"/>
      </w:pPr>
      <w:r>
        <w:rPr/>
        <w:t>Information about the planned scientific and technical level of development and conclu- sions from them The results of epizootic monitoring are the basis for the rational planning and control of measures to combat especially dangerous infectious diseases and assess their effec- tiveness. The anti-epizootic measures planned for development, the program for ensuring and controlling food safety contribute to the preservation of veterinary and sanitary well-being in the territory of the Republic of Kazakhstan.</w:t>
      </w:r>
    </w:p>
    <w:p>
      <w:pPr>
        <w:pStyle w:val="BodyText"/>
        <w:spacing w:line="360" w:lineRule="auto"/>
        <w:ind w:left="682" w:right="351" w:firstLine="707"/>
        <w:jc w:val="both"/>
      </w:pPr>
      <w:r>
        <w:rPr/>
        <w:t>Information about patent research and conclusions from them Patent research was carried out in accordance with ST RK GOST R 15.011-2005 and the depth of search for assignments from 5 to 20 years. The analysis of the conducted patent research is presented in the Appendix.</w:t>
      </w:r>
    </w:p>
    <w:p>
      <w:pPr>
        <w:pStyle w:val="BodyText"/>
        <w:spacing w:line="360" w:lineRule="auto"/>
        <w:ind w:left="682" w:right="345" w:firstLine="707"/>
        <w:jc w:val="both"/>
      </w:pPr>
      <w:r>
        <w:rPr/>
        <w:t>Information on the metrological support of research work Metrological support of re- search work was carried out by KazTehService LLP.</w:t>
      </w:r>
    </w:p>
    <w:p>
      <w:pPr>
        <w:pStyle w:val="BodyText"/>
        <w:spacing w:line="360" w:lineRule="auto"/>
        <w:ind w:left="682" w:right="344" w:firstLine="707"/>
        <w:jc w:val="both"/>
      </w:pPr>
      <w:r>
        <w:rPr/>
        <w:t>Relevance. Veterinary medicine, as a field of knowledge, is aimed at ensuring biosafety based on the creation of stable epizootic welfare, equipping the country's population with healthy food products of animal origin, organizing the production of biological products and their correct use, as well as maintaining the ecological purity of the external environment. In this regard, since 2012, the authorized body for veterinary medicine of the Ministry of Agriculture of the Republic of Kazakhstan began to introduce a scientifically grounded system for ensuring epizootic welfare in the country's livestock industry in harmonization with international rules. By its geographical location, the Republic of Kazakhstan acts as a buffer territory for the movement of animals and products of animal origin to the European part of the Eurasian continent from the Central Asian region.</w:t>
      </w:r>
    </w:p>
    <w:p>
      <w:pPr>
        <w:pStyle w:val="BodyText"/>
        <w:spacing w:line="360" w:lineRule="auto"/>
        <w:ind w:left="682" w:right="346" w:firstLine="707"/>
        <w:jc w:val="both"/>
      </w:pPr>
      <w:r>
        <w:rPr/>
        <w:t>Therefore, the epizootic well-being of the territory of the RK , the scientific justification for the provision of which is laid down in this program, acts as a reliable protection against the spread of especially dangerous diseases to the European and northern parts of the Eurasian con- tinent from the Central Asian region, which is endemic for a number of especially dangerous diseases.</w:t>
      </w:r>
    </w:p>
    <w:p>
      <w:pPr>
        <w:spacing w:after="0" w:line="360" w:lineRule="auto"/>
        <w:jc w:val="both"/>
        <w:sectPr>
          <w:pgSz w:w="11910" w:h="16840"/>
          <w:pgMar w:header="0" w:footer="558" w:top="1040" w:bottom="820" w:left="1020" w:right="500"/>
        </w:sectPr>
      </w:pPr>
    </w:p>
    <w:p>
      <w:pPr>
        <w:pStyle w:val="BodyText"/>
        <w:spacing w:line="360" w:lineRule="auto" w:before="68"/>
        <w:ind w:left="682" w:right="343" w:firstLine="659"/>
        <w:jc w:val="both"/>
      </w:pPr>
      <w:r>
        <w:rPr/>
        <w:t>The novelty of the topic The scientific novelty of the research lies in the fact that the </w:t>
      </w:r>
      <w:r>
        <w:rPr>
          <w:spacing w:val="3"/>
        </w:rPr>
        <w:t>de- </w:t>
      </w:r>
      <w:r>
        <w:rPr/>
        <w:t>velopment of the AEM is carried out in accordance with the recommendations of </w:t>
      </w:r>
      <w:r>
        <w:rPr>
          <w:spacing w:val="2"/>
        </w:rPr>
        <w:t>the </w:t>
      </w:r>
      <w:r>
        <w:rPr/>
        <w:t>OIE and FAO using scientifically grounded methods of territorial zoning and compartmentalization. At the same time, an analysis and assessment of risks for especially dangerous diseases was carried out, new ones were identified and the correspondence of previously established zones and com- partments in 5 economic entities of the livestock sector was clarified. Proposals and additions were made to the current regulatory documents based on the results of epizootic monitoring, analysis, forecast and risk assessment for especially dangerous diseases, which were sent for consideration to the Committee of Veterinary Control and Supervision (CVCS) of Ministry of Agriculture of the Republic of Kazakhstan. Epizootic visualization maps have been developed with the designation of territories (zones) of the republic by categories of biological hazard and an indication of quantitative indicators of the spread of especially dangerous infections. For the first time on the territory of the Republic of Kazakhstan, the practice of conducting epizootologi- cal monitoring was introduced, taking into account the preliminary determination of an epizootic unit. The features of the epizootic process in specific infectious diseases and the general patterns characteristic of certain groups of diseases were identified, the effectiveness of preventive and health-improving measures carried out in our country was determined. On the basis of the data obtained, veterinary and sanitary measures and rules for ensuring the well-being of the territory of the Republic of Kazakhstan for especially dangerous infections and invasions have been </w:t>
      </w:r>
      <w:r>
        <w:rPr>
          <w:spacing w:val="3"/>
        </w:rPr>
        <w:t>de- </w:t>
      </w:r>
      <w:r>
        <w:rPr/>
        <w:t>veloped and implemented. For the first time, a program for monitoring and control of products and raw materials of animal origin was proposed. Developed a national action plan to combat antimicrobial resistance and recommendations for the rational use of antibiotics in animal hus- bandry to obtain safe products; scientifically grounded maximum permissible norms for the con- tent of veterinary drugs (antibiotics, anthelmintics, etc.) in products and raw materials of animal origin, feed and feed additives for which MPCs have not been established. On the basis of the new data obtained, for the first time in the Republic of Kazakhstan, dossiers on plague of small ruminants and spongiform encephalopathy of ruminants are being developed, self-declarations of the welfare status of the territory of the Republic of Kazakhstan on African swine fever and highly pathogenic influenza among poultry have been compiled and published on the OIE web- site. The regionalization of the territory of 9 regions of the republic into 5 zones for foot and mouth disease with vaccination has been worked out with the filing of an application with the OIE and obtaining certificates confirming well-being. An algorithm of actions in the event of the occurrence of 18 especially dangerous exotic animal diseases that were not previously registered in the republic, including their prevention, diagnosis and elimination, was prepared and proposed for use in</w:t>
      </w:r>
      <w:r>
        <w:rPr>
          <w:spacing w:val="-3"/>
        </w:rPr>
        <w:t> </w:t>
      </w:r>
      <w:r>
        <w:rPr/>
        <w:t>production.</w:t>
      </w:r>
    </w:p>
    <w:p>
      <w:pPr>
        <w:spacing w:after="0" w:line="360" w:lineRule="auto"/>
        <w:jc w:val="both"/>
        <w:sectPr>
          <w:pgSz w:w="11910" w:h="16840"/>
          <w:pgMar w:header="0" w:footer="558" w:top="1040" w:bottom="820" w:left="1020" w:right="500"/>
        </w:sectPr>
      </w:pPr>
    </w:p>
    <w:p>
      <w:pPr>
        <w:pStyle w:val="BodyText"/>
        <w:spacing w:line="360" w:lineRule="auto" w:before="68"/>
        <w:ind w:left="682" w:right="344" w:firstLine="707"/>
        <w:jc w:val="both"/>
      </w:pPr>
      <w:r>
        <w:rPr/>
        <w:t>For the first time, a national standard serum for the control of diagnostic kits used in se- rological diagnostics of bovine leukemia in RID and ELISA; test-system of a polymerase chain reaction (PCR) for identification of B.abortus and B.melitensis; the method of classical PCR of isolates of the BTV-9w topotype for the differentiation of low-virulent (mesogenic) BTV iso- lates; diagnostic kits for the study of goat and camel milk for brucellosis; anti-moraxella oint- ment; drug for deworming domestic and wild carnivores against echinococcosis, alveococcosis, opisthorchiasis and other helminthiasis "CesTremForté"; disinfectant for disinfection of anthrax foci were developed.</w:t>
      </w:r>
    </w:p>
    <w:p>
      <w:pPr>
        <w:pStyle w:val="BodyText"/>
        <w:spacing w:line="360" w:lineRule="auto" w:before="1"/>
        <w:ind w:left="682" w:right="346" w:firstLine="767"/>
        <w:jc w:val="both"/>
      </w:pPr>
      <w:r>
        <w:rPr/>
        <w:t>6 developments of the institute were registered in the state register </w:t>
      </w:r>
      <w:r>
        <w:rPr>
          <w:spacing w:val="4"/>
        </w:rPr>
        <w:t>of </w:t>
      </w:r>
      <w:r>
        <w:rPr/>
        <w:t>veterinary drugs of the Republic of Kazakhstan, 2 drugs passed registration tests. The novelty of the works is con- firmed by 30 titles of protection (patents for inventions, patents for a useful model, certificates for a work of</w:t>
      </w:r>
      <w:r>
        <w:rPr>
          <w:spacing w:val="-6"/>
        </w:rPr>
        <w:t> </w:t>
      </w:r>
      <w:r>
        <w:rPr/>
        <w:t>science).</w:t>
      </w:r>
    </w:p>
    <w:p>
      <w:pPr>
        <w:pStyle w:val="BodyText"/>
        <w:spacing w:line="360" w:lineRule="auto" w:before="1"/>
        <w:ind w:left="682" w:right="355" w:firstLine="707"/>
        <w:jc w:val="both"/>
      </w:pPr>
      <w:r>
        <w:rPr/>
        <w:t>Calculations and analysis of the economic efficiency of the developed strategies for lumpy skin disease, African swine fever, PPR and bluetongue were</w:t>
      </w:r>
      <w:r>
        <w:rPr>
          <w:spacing w:val="-8"/>
        </w:rPr>
        <w:t> </w:t>
      </w:r>
      <w:r>
        <w:rPr/>
        <w:t>conducted.</w:t>
      </w:r>
    </w:p>
    <w:p>
      <w:pPr>
        <w:pStyle w:val="BodyText"/>
        <w:spacing w:line="360" w:lineRule="auto"/>
        <w:ind w:left="682" w:right="354" w:firstLine="707"/>
        <w:jc w:val="both"/>
      </w:pPr>
      <w:r>
        <w:rPr/>
        <w:t>The scientific and technical program "Scientific ensuring of veterinary welfare and food safety" includes 4 tasks, within which 25 projects have been completed.</w:t>
      </w:r>
    </w:p>
    <w:p>
      <w:pPr>
        <w:pStyle w:val="BodyText"/>
        <w:spacing w:line="362" w:lineRule="auto"/>
        <w:ind w:left="682" w:right="358" w:firstLine="707"/>
        <w:jc w:val="both"/>
      </w:pPr>
      <w:r>
        <w:rPr/>
        <w:t>The list of names of interim reports on the scientific and technical program (STP) and their registration numbers:</w:t>
      </w:r>
    </w:p>
    <w:p>
      <w:pPr>
        <w:pStyle w:val="BodyText"/>
        <w:spacing w:line="360" w:lineRule="auto"/>
        <w:ind w:left="1390" w:right="2959"/>
      </w:pPr>
      <w:r>
        <w:rPr/>
        <w:t>NTP "Scientific support of veterinary welfare and food safety" State registration No. 0118RK01221</w:t>
      </w:r>
    </w:p>
    <w:p>
      <w:pPr>
        <w:pStyle w:val="BodyText"/>
        <w:ind w:left="1390"/>
      </w:pPr>
      <w:r>
        <w:rPr/>
        <w:t>Inventory No. 0218RK01084</w:t>
      </w:r>
    </w:p>
    <w:p>
      <w:pPr>
        <w:pStyle w:val="BodyText"/>
        <w:spacing w:line="360" w:lineRule="auto" w:before="134"/>
        <w:ind w:left="1390" w:right="2959"/>
      </w:pPr>
      <w:r>
        <w:rPr/>
        <w:t>NTP "Scientific support of veterinary welfare and food safety" State registration No. 0118RK01221</w:t>
      </w:r>
    </w:p>
    <w:p>
      <w:pPr>
        <w:pStyle w:val="BodyText"/>
        <w:ind w:left="1390"/>
      </w:pPr>
      <w:r>
        <w:rPr/>
        <w:t>InventoryNo. 0219RK00235</w:t>
      </w:r>
    </w:p>
    <w:p>
      <w:pPr>
        <w:spacing w:after="0"/>
        <w:sectPr>
          <w:pgSz w:w="11910" w:h="16840"/>
          <w:pgMar w:header="0" w:footer="558" w:top="1040" w:bottom="820" w:left="1020" w:right="500"/>
        </w:sectPr>
      </w:pPr>
    </w:p>
    <w:p>
      <w:pPr>
        <w:pStyle w:val="Heading2"/>
        <w:spacing w:before="73"/>
        <w:ind w:left="1232" w:right="904"/>
      </w:pPr>
      <w:bookmarkStart w:name="_TOC_250001" w:id="1"/>
      <w:bookmarkEnd w:id="1"/>
      <w:r>
        <w:rPr/>
        <w:t>MAIN PART</w:t>
      </w:r>
    </w:p>
    <w:p>
      <w:pPr>
        <w:pStyle w:val="ListParagraph"/>
        <w:numPr>
          <w:ilvl w:val="0"/>
          <w:numId w:val="3"/>
        </w:numPr>
        <w:tabs>
          <w:tab w:pos="1570" w:val="left" w:leader="none"/>
        </w:tabs>
        <w:spacing w:line="240" w:lineRule="auto" w:before="140" w:after="0"/>
        <w:ind w:left="1570" w:right="0" w:hanging="180"/>
        <w:jc w:val="both"/>
        <w:rPr>
          <w:b/>
          <w:sz w:val="24"/>
        </w:rPr>
      </w:pPr>
      <w:r>
        <w:rPr>
          <w:b/>
          <w:sz w:val="24"/>
        </w:rPr>
        <w:t>Choice of direction and methods of research</w:t>
      </w:r>
    </w:p>
    <w:p>
      <w:pPr>
        <w:pStyle w:val="BodyText"/>
        <w:spacing w:line="360" w:lineRule="auto" w:before="132"/>
        <w:ind w:left="682" w:right="344" w:firstLine="707"/>
        <w:jc w:val="both"/>
      </w:pPr>
      <w:r>
        <w:rPr/>
        <w:t>The presence of many infectious diseases common for animals and humans determines the need for scientific research in order to ensure biosafety, which includes a system for monitor- ing the epizootic situation and carrying out antiepizootic measures, the development of effective means and methods for combating animal diseases, obtaining and preserving quality products and raw materials of animal and vegetable origin and ecological cleanliness of the external envi- ronment.</w:t>
      </w:r>
    </w:p>
    <w:p>
      <w:pPr>
        <w:pStyle w:val="BodyText"/>
        <w:spacing w:line="360" w:lineRule="auto"/>
        <w:ind w:left="682" w:right="344" w:firstLine="707"/>
        <w:jc w:val="both"/>
      </w:pPr>
      <w:r>
        <w:rPr/>
        <w:t>The research results will contribute to solving the problem of improving the health of livestock farms of the Republic of Kazakhstan from infectious, parasitic and non-infectious dis- eases of animals, maintaining welfare and obtaining products of high sanitary quality.</w:t>
      </w:r>
    </w:p>
    <w:p>
      <w:pPr>
        <w:pStyle w:val="BodyText"/>
        <w:spacing w:before="2"/>
        <w:ind w:left="1390"/>
        <w:jc w:val="both"/>
      </w:pPr>
      <w:r>
        <w:rPr/>
        <w:t>Research methods</w:t>
      </w:r>
    </w:p>
    <w:p>
      <w:pPr>
        <w:pStyle w:val="BodyText"/>
        <w:spacing w:line="360" w:lineRule="auto" w:before="137"/>
        <w:ind w:left="682" w:right="344" w:firstLine="707"/>
        <w:jc w:val="both"/>
      </w:pPr>
      <w:r>
        <w:rPr/>
        <w:t>For the first task, international and national regulatory documents, laws, technical regula- tions, directives, recommendations of WHO, FAO, OIE, standards in the field of veterinary med- icine and food safety of the EAEU and the CU were used to develop a monitoring and control program for products and raw materials of animal origin and a national action plan to combat bacterial resistance to antimicrobial drugs. The selection and preparation of samples of livestock products and biological pathological material from farm animals was carried out in accordance with the current GOST and ND for specific types of products. To monitor the safety of livestock products from different regions of the republic (Almaty, Akmola, North Kazakhstan and East Kazakhstan regions), 511 samples of meat, fish, poultry, milk and honey were taken in accord- ance with the approved GOSTs. The study of product samples and raw materials of animal origin for quality and safety was carried out by microbiological, biochemical, serological, atomic ab- sorption and biotechnological methods.</w:t>
      </w:r>
    </w:p>
    <w:p>
      <w:pPr>
        <w:pStyle w:val="BodyText"/>
        <w:spacing w:line="360" w:lineRule="auto" w:before="1"/>
        <w:ind w:left="682" w:right="344" w:firstLine="707"/>
        <w:jc w:val="both"/>
      </w:pPr>
      <w:r>
        <w:rPr/>
        <w:t>Microbiological studies of the products were carried out in accordance with generally ac- cepted methodological recommendations. Inoculations of cultures of microorganisms from 200 samples of food products, 86 samples of bio- and pathological materials of internal organs of an- imals were carried out on the MPB and MPA, according to GOST 20730-75. After 20 hours of culture at 37°C the culture was examined for typicality of cultural-morphological, tinctorial, bio- chemical, agglutinable properties according to GOST 29112-81 and GOST 32031-2012. The be- longing of the grown microorganism colonies to the taxonomic group was determined by micro- scopic examination of smears prepared from daily agar cultures stained according to Gram method and Pfeiffer's fuchsin. The sensitivity of cultures of microorganisms isolated from ani- mals and products of animal origin was studied by the disk-diffusion method in accordance with</w:t>
      </w:r>
    </w:p>
    <w:p>
      <w:pPr>
        <w:spacing w:after="0" w:line="360" w:lineRule="auto"/>
        <w:jc w:val="both"/>
        <w:sectPr>
          <w:pgSz w:w="11910" w:h="16840"/>
          <w:pgMar w:header="0" w:footer="558" w:top="1040" w:bottom="820" w:left="1020" w:right="500"/>
        </w:sectPr>
      </w:pPr>
    </w:p>
    <w:p>
      <w:pPr>
        <w:pStyle w:val="BodyText"/>
        <w:spacing w:line="362" w:lineRule="auto" w:before="68"/>
        <w:ind w:left="682" w:right="347"/>
        <w:jc w:val="both"/>
      </w:pPr>
      <w:r>
        <w:rPr/>
        <w:t>generally accepted methodological recommendations. For quality control, the test strains Esche- richia coli 25922 and Staphylococcus aureus 209P were used.</w:t>
      </w:r>
    </w:p>
    <w:p>
      <w:pPr>
        <w:pStyle w:val="BodyText"/>
        <w:spacing w:line="360" w:lineRule="auto"/>
        <w:ind w:left="682" w:right="346" w:firstLine="707"/>
        <w:jc w:val="both"/>
      </w:pPr>
      <w:r>
        <w:rPr/>
        <w:t>To develop a bioluminescent express test, standard samples of mycotoxins, lyophilized ABRC preparations (analytical bioluminescence reagent complex) containing highly purified enzymes luciferase (Luc) and NADH: FMN - oxidoreductase (Red) with an activity of 3 ncat, produced in the laboratory of nanobiotechnology and  bioluminescence  of  Biophysics  Insti- tute SB of RAS (Krasnoyarsk) were used. The components of the reaction mixture were NADH (“Gerbu”, Germany), flavin mononucleotide (FMN) (“Serva”, Germany), tetradecanal (“Merck”, Germany). The bioluminescent activity of light-emitting protein-enzymes was measured using a Lumat LB 9507 luminometer (Berthold Technologies,</w:t>
      </w:r>
      <w:r>
        <w:rPr>
          <w:spacing w:val="-2"/>
        </w:rPr>
        <w:t> </w:t>
      </w:r>
      <w:r>
        <w:rPr/>
        <w:t>Germany).</w:t>
      </w:r>
    </w:p>
    <w:p>
      <w:pPr>
        <w:pStyle w:val="BodyText"/>
        <w:spacing w:line="360" w:lineRule="auto"/>
        <w:ind w:left="682" w:right="346" w:firstLine="707"/>
        <w:jc w:val="both"/>
      </w:pPr>
      <w:r>
        <w:rPr/>
        <w:t>To solve the second problem in determining the incidence of animals (foot and mouth disease, nodular dermatitis, PPR, leukemia, bluetongue, African swine fever, bovine spongiform encephalopathy, avian influenza, Newcastle disease, echinococcosis, alveococcosis, brucellosis, moraxellosis) epizootological, clinical, pathomorphological, allergic, laboratory (serological, vi- rological, bacteriological, parasitological, immunobiological, molecular genetic) research and bioinformatics methods were used.</w:t>
      </w:r>
    </w:p>
    <w:p>
      <w:pPr>
        <w:pStyle w:val="BodyText"/>
        <w:spacing w:line="360" w:lineRule="auto"/>
        <w:ind w:left="682" w:right="352" w:firstLine="707"/>
        <w:jc w:val="both"/>
      </w:pPr>
      <w:r>
        <w:rPr/>
        <w:t>The epizootic situation for the studied diseases was determined by analyzing the data of veterinary reporting and conducting selective own studies in various epizootological units (EU) of the regions of the Republic of Kazakhstan.</w:t>
      </w:r>
    </w:p>
    <w:p>
      <w:pPr>
        <w:pStyle w:val="BodyText"/>
        <w:spacing w:line="360" w:lineRule="auto"/>
        <w:ind w:left="682" w:right="344" w:firstLine="707"/>
        <w:jc w:val="both"/>
      </w:pPr>
      <w:r>
        <w:rPr/>
        <w:t>The sample size of the number of EUs in which a certain number of animals must be sub- jected to diagnostic tests for individual infectious diseases was determined according to the for- mula recommended by the OIE:</w:t>
      </w:r>
    </w:p>
    <w:p>
      <w:pPr>
        <w:spacing w:after="0" w:line="360" w:lineRule="auto"/>
        <w:jc w:val="both"/>
        <w:sectPr>
          <w:pgSz w:w="11910" w:h="16840"/>
          <w:pgMar w:header="0" w:footer="558" w:top="1040" w:bottom="820" w:left="1020" w:right="500"/>
        </w:sectPr>
      </w:pPr>
    </w:p>
    <w:p>
      <w:pPr>
        <w:spacing w:line="264" w:lineRule="exact" w:before="0"/>
        <w:ind w:left="2154" w:right="0" w:firstLine="0"/>
        <w:jc w:val="left"/>
        <w:rPr>
          <w:i/>
          <w:sz w:val="23"/>
        </w:rPr>
      </w:pPr>
      <w:r>
        <w:rPr>
          <w:i/>
          <w:w w:val="135"/>
          <w:sz w:val="23"/>
        </w:rPr>
        <w:t>n</w:t>
      </w:r>
      <w:r>
        <w:rPr>
          <w:i/>
          <w:spacing w:val="3"/>
          <w:w w:val="135"/>
          <w:sz w:val="23"/>
        </w:rPr>
        <w:t> </w:t>
      </w:r>
      <w:r>
        <w:rPr>
          <w:rFonts w:ascii="Symbol" w:hAnsi="Symbol"/>
          <w:w w:val="135"/>
          <w:sz w:val="23"/>
        </w:rPr>
        <w:t></w:t>
      </w:r>
      <w:r>
        <w:rPr>
          <w:spacing w:val="-2"/>
          <w:w w:val="135"/>
          <w:sz w:val="23"/>
        </w:rPr>
        <w:t> </w:t>
      </w:r>
      <w:r>
        <w:rPr>
          <w:spacing w:val="-12"/>
          <w:w w:val="135"/>
          <w:sz w:val="23"/>
        </w:rPr>
        <w:t>(1</w:t>
      </w:r>
      <w:r>
        <w:rPr>
          <w:spacing w:val="-38"/>
          <w:w w:val="135"/>
          <w:sz w:val="23"/>
        </w:rPr>
        <w:t> </w:t>
      </w:r>
      <w:r>
        <w:rPr>
          <w:rFonts w:ascii="Symbol" w:hAnsi="Symbol"/>
          <w:w w:val="135"/>
          <w:sz w:val="23"/>
        </w:rPr>
        <w:t></w:t>
      </w:r>
      <w:r>
        <w:rPr>
          <w:spacing w:val="-15"/>
          <w:w w:val="135"/>
          <w:sz w:val="23"/>
        </w:rPr>
        <w:t> </w:t>
      </w:r>
      <w:r>
        <w:rPr>
          <w:spacing w:val="-12"/>
          <w:w w:val="135"/>
          <w:sz w:val="23"/>
        </w:rPr>
        <w:t>(1</w:t>
      </w:r>
      <w:r>
        <w:rPr>
          <w:spacing w:val="-38"/>
          <w:w w:val="135"/>
          <w:sz w:val="23"/>
        </w:rPr>
        <w:t> </w:t>
      </w:r>
      <w:r>
        <w:rPr>
          <w:rFonts w:ascii="Symbol" w:hAnsi="Symbol"/>
          <w:w w:val="135"/>
          <w:sz w:val="23"/>
        </w:rPr>
        <w:t></w:t>
      </w:r>
      <w:r>
        <w:rPr>
          <w:spacing w:val="-10"/>
          <w:w w:val="135"/>
          <w:sz w:val="23"/>
        </w:rPr>
        <w:t> </w:t>
      </w:r>
      <w:r>
        <w:rPr>
          <w:i/>
          <w:spacing w:val="2"/>
          <w:w w:val="135"/>
          <w:sz w:val="23"/>
        </w:rPr>
        <w:t>a</w:t>
      </w:r>
      <w:r>
        <w:rPr>
          <w:spacing w:val="2"/>
          <w:w w:val="135"/>
          <w:sz w:val="23"/>
        </w:rPr>
        <w:t>)1/</w:t>
      </w:r>
      <w:r>
        <w:rPr>
          <w:spacing w:val="-17"/>
          <w:w w:val="135"/>
          <w:sz w:val="23"/>
        </w:rPr>
        <w:t> </w:t>
      </w:r>
      <w:r>
        <w:rPr>
          <w:i/>
          <w:spacing w:val="8"/>
          <w:w w:val="135"/>
          <w:sz w:val="23"/>
        </w:rPr>
        <w:t>D</w:t>
      </w:r>
      <w:r>
        <w:rPr>
          <w:spacing w:val="8"/>
          <w:w w:val="135"/>
          <w:sz w:val="23"/>
        </w:rPr>
        <w:t>(</w:t>
      </w:r>
      <w:r>
        <w:rPr>
          <w:spacing w:val="-52"/>
          <w:w w:val="135"/>
          <w:sz w:val="23"/>
        </w:rPr>
        <w:t> </w:t>
      </w:r>
      <w:r>
        <w:rPr>
          <w:i/>
          <w:spacing w:val="-13"/>
          <w:w w:val="135"/>
          <w:sz w:val="23"/>
        </w:rPr>
        <w:t>N</w:t>
      </w:r>
    </w:p>
    <w:p>
      <w:pPr>
        <w:spacing w:before="92"/>
        <w:ind w:left="0" w:right="401" w:firstLine="0"/>
        <w:jc w:val="right"/>
        <w:rPr>
          <w:i/>
          <w:sz w:val="23"/>
        </w:rPr>
      </w:pPr>
      <w:r>
        <w:rPr>
          <w:i/>
          <w:w w:val="130"/>
          <w:sz w:val="23"/>
        </w:rPr>
        <w:t>Se</w:t>
      </w:r>
    </w:p>
    <w:p>
      <w:pPr>
        <w:spacing w:line="264" w:lineRule="exact" w:before="0"/>
        <w:ind w:left="63" w:right="0" w:firstLine="0"/>
        <w:jc w:val="left"/>
        <w:rPr>
          <w:sz w:val="23"/>
        </w:rPr>
      </w:pPr>
      <w:r>
        <w:rPr/>
        <w:br w:type="column"/>
      </w:r>
      <w:r>
        <w:rPr>
          <w:rFonts w:ascii="Symbol" w:hAnsi="Symbol"/>
          <w:w w:val="135"/>
          <w:sz w:val="23"/>
        </w:rPr>
        <w:t></w:t>
      </w:r>
      <w:r>
        <w:rPr>
          <w:spacing w:val="-44"/>
          <w:w w:val="135"/>
          <w:sz w:val="23"/>
        </w:rPr>
        <w:t> </w:t>
      </w:r>
      <w:r>
        <w:rPr>
          <w:spacing w:val="9"/>
          <w:w w:val="135"/>
          <w:sz w:val="23"/>
        </w:rPr>
        <w:t>1/</w:t>
      </w:r>
      <w:r>
        <w:rPr>
          <w:spacing w:val="-27"/>
          <w:w w:val="135"/>
          <w:sz w:val="23"/>
        </w:rPr>
        <w:t> </w:t>
      </w:r>
      <w:r>
        <w:rPr>
          <w:spacing w:val="5"/>
          <w:w w:val="135"/>
          <w:sz w:val="23"/>
        </w:rPr>
        <w:t>2(</w:t>
      </w:r>
      <w:r>
        <w:rPr>
          <w:i/>
          <w:spacing w:val="5"/>
          <w:w w:val="135"/>
          <w:sz w:val="23"/>
        </w:rPr>
        <w:t>SeD</w:t>
      </w:r>
      <w:r>
        <w:rPr>
          <w:i/>
          <w:spacing w:val="-4"/>
          <w:w w:val="135"/>
          <w:sz w:val="23"/>
        </w:rPr>
        <w:t> </w:t>
      </w:r>
      <w:r>
        <w:rPr>
          <w:rFonts w:ascii="Symbol" w:hAnsi="Symbol"/>
          <w:w w:val="135"/>
          <w:sz w:val="23"/>
        </w:rPr>
        <w:t></w:t>
      </w:r>
      <w:r>
        <w:rPr>
          <w:spacing w:val="-44"/>
          <w:w w:val="135"/>
          <w:sz w:val="23"/>
        </w:rPr>
        <w:t> </w:t>
      </w:r>
      <w:r>
        <w:rPr>
          <w:spacing w:val="-10"/>
          <w:w w:val="135"/>
          <w:sz w:val="23"/>
        </w:rPr>
        <w:t>1)</w:t>
      </w:r>
    </w:p>
    <w:p>
      <w:pPr>
        <w:pStyle w:val="BodyText"/>
        <w:spacing w:before="10"/>
        <w:rPr>
          <w:sz w:val="35"/>
        </w:rPr>
      </w:pPr>
      <w:r>
        <w:rPr/>
        <w:br w:type="column"/>
      </w:r>
      <w:r>
        <w:rPr>
          <w:sz w:val="35"/>
        </w:rPr>
      </w:r>
    </w:p>
    <w:p>
      <w:pPr>
        <w:pStyle w:val="BodyText"/>
        <w:ind w:right="346"/>
        <w:jc w:val="right"/>
      </w:pPr>
      <w:r>
        <w:rPr/>
        <w:t>(1)</w:t>
      </w:r>
    </w:p>
    <w:p>
      <w:pPr>
        <w:spacing w:after="0"/>
        <w:jc w:val="right"/>
        <w:sectPr>
          <w:type w:val="continuous"/>
          <w:pgSz w:w="11910" w:h="16840"/>
          <w:pgMar w:top="1120" w:bottom="280" w:left="1020" w:right="500"/>
          <w:cols w:num="3" w:equalWidth="0">
            <w:col w:w="4809" w:space="40"/>
            <w:col w:w="1940" w:space="815"/>
            <w:col w:w="2786"/>
          </w:cols>
        </w:sectPr>
      </w:pPr>
    </w:p>
    <w:p>
      <w:pPr>
        <w:pStyle w:val="BodyText"/>
        <w:spacing w:before="139"/>
        <w:ind w:left="1390"/>
      </w:pPr>
      <w:r>
        <w:rPr/>
        <w:t>FORMULA FROM CANNON (2001)</w:t>
      </w:r>
    </w:p>
    <w:p>
      <w:pPr>
        <w:pStyle w:val="BodyText"/>
        <w:spacing w:before="137"/>
        <w:ind w:left="1390"/>
      </w:pPr>
      <w:r>
        <w:rPr/>
        <w:t>Sense and sensitivity - designing surveys based on an imperfect test. (Prev.Vet. 49: 141-</w:t>
      </w:r>
    </w:p>
    <w:p>
      <w:pPr>
        <w:pStyle w:val="BodyText"/>
        <w:spacing w:before="140"/>
        <w:ind w:left="682"/>
      </w:pPr>
      <w:r>
        <w:rPr/>
        <w:t>163)</w:t>
      </w:r>
    </w:p>
    <w:p>
      <w:pPr>
        <w:pStyle w:val="BodyText"/>
        <w:spacing w:line="360" w:lineRule="auto" w:before="137"/>
        <w:ind w:left="1390" w:right="2926"/>
      </w:pPr>
      <w:r>
        <w:rPr/>
        <w:t>n = sample size (sample size - number of herds to be sampled); a = confidence level (confidence level, 95%);</w:t>
      </w:r>
    </w:p>
    <w:p>
      <w:pPr>
        <w:pStyle w:val="BodyText"/>
        <w:spacing w:line="360" w:lineRule="auto"/>
        <w:ind w:left="1390" w:right="1067"/>
      </w:pPr>
      <w:r>
        <w:rPr/>
        <w:t>D = population size (the number of sick herds where there are positive animals); Se = test sensitivity;</w:t>
      </w:r>
    </w:p>
    <w:p>
      <w:pPr>
        <w:pStyle w:val="BodyText"/>
        <w:ind w:left="1390"/>
      </w:pPr>
      <w:r>
        <w:rPr/>
        <w:t>N = number of herds.</w:t>
      </w:r>
    </w:p>
    <w:p>
      <w:pPr>
        <w:pStyle w:val="BodyText"/>
        <w:spacing w:before="139"/>
        <w:ind w:left="1390"/>
      </w:pPr>
      <w:r>
        <w:rPr/>
        <w:t>During</w:t>
      </w:r>
      <w:r>
        <w:rPr>
          <w:spacing w:val="8"/>
        </w:rPr>
        <w:t> </w:t>
      </w:r>
      <w:r>
        <w:rPr/>
        <w:t>the</w:t>
      </w:r>
      <w:r>
        <w:rPr>
          <w:spacing w:val="9"/>
        </w:rPr>
        <w:t> </w:t>
      </w:r>
      <w:r>
        <w:rPr/>
        <w:t>reporting</w:t>
      </w:r>
      <w:r>
        <w:rPr>
          <w:spacing w:val="11"/>
        </w:rPr>
        <w:t> </w:t>
      </w:r>
      <w:r>
        <w:rPr/>
        <w:t>period,</w:t>
      </w:r>
      <w:r>
        <w:rPr>
          <w:spacing w:val="11"/>
        </w:rPr>
        <w:t> </w:t>
      </w:r>
      <w:r>
        <w:rPr/>
        <w:t>according</w:t>
      </w:r>
      <w:r>
        <w:rPr>
          <w:spacing w:val="10"/>
        </w:rPr>
        <w:t> </w:t>
      </w:r>
      <w:r>
        <w:rPr/>
        <w:t>to</w:t>
      </w:r>
      <w:r>
        <w:rPr>
          <w:spacing w:val="11"/>
        </w:rPr>
        <w:t> </w:t>
      </w:r>
      <w:r>
        <w:rPr/>
        <w:t>the</w:t>
      </w:r>
      <w:r>
        <w:rPr>
          <w:spacing w:val="11"/>
        </w:rPr>
        <w:t> </w:t>
      </w:r>
      <w:r>
        <w:rPr/>
        <w:t>OIE</w:t>
      </w:r>
      <w:r>
        <w:rPr>
          <w:spacing w:val="15"/>
        </w:rPr>
        <w:t> </w:t>
      </w:r>
      <w:r>
        <w:rPr/>
        <w:t>formula,</w:t>
      </w:r>
      <w:r>
        <w:rPr>
          <w:spacing w:val="10"/>
        </w:rPr>
        <w:t> </w:t>
      </w:r>
      <w:r>
        <w:rPr/>
        <w:t>a</w:t>
      </w:r>
      <w:r>
        <w:rPr>
          <w:spacing w:val="12"/>
        </w:rPr>
        <w:t> </w:t>
      </w:r>
      <w:r>
        <w:rPr/>
        <w:t>reliable</w:t>
      </w:r>
      <w:r>
        <w:rPr>
          <w:spacing w:val="11"/>
        </w:rPr>
        <w:t> </w:t>
      </w:r>
      <w:r>
        <w:rPr/>
        <w:t>number</w:t>
      </w:r>
      <w:r>
        <w:rPr>
          <w:spacing w:val="10"/>
        </w:rPr>
        <w:t> </w:t>
      </w:r>
      <w:r>
        <w:rPr/>
        <w:t>of</w:t>
      </w:r>
      <w:r>
        <w:rPr>
          <w:spacing w:val="10"/>
        </w:rPr>
        <w:t> </w:t>
      </w:r>
      <w:r>
        <w:rPr/>
        <w:t>samples</w:t>
      </w:r>
    </w:p>
    <w:p>
      <w:pPr>
        <w:pStyle w:val="BodyText"/>
        <w:spacing w:line="360" w:lineRule="auto" w:before="137"/>
        <w:ind w:left="682"/>
      </w:pPr>
      <w:r>
        <w:rPr/>
        <w:t>for research on the above diseases was calculated and taken (189415 samples) from 2437 epizo- otological</w:t>
      </w:r>
      <w:r>
        <w:rPr>
          <w:spacing w:val="6"/>
        </w:rPr>
        <w:t> </w:t>
      </w:r>
      <w:r>
        <w:rPr/>
        <w:t>units</w:t>
      </w:r>
      <w:r>
        <w:rPr>
          <w:spacing w:val="7"/>
        </w:rPr>
        <w:t> </w:t>
      </w:r>
      <w:r>
        <w:rPr/>
        <w:t>of</w:t>
      </w:r>
      <w:r>
        <w:rPr>
          <w:spacing w:val="6"/>
        </w:rPr>
        <w:t> </w:t>
      </w:r>
      <w:r>
        <w:rPr/>
        <w:t>14</w:t>
      </w:r>
      <w:r>
        <w:rPr>
          <w:spacing w:val="8"/>
        </w:rPr>
        <w:t> </w:t>
      </w:r>
      <w:r>
        <w:rPr/>
        <w:t>regions</w:t>
      </w:r>
      <w:r>
        <w:rPr>
          <w:spacing w:val="7"/>
        </w:rPr>
        <w:t> </w:t>
      </w:r>
      <w:r>
        <w:rPr/>
        <w:t>of</w:t>
      </w:r>
      <w:r>
        <w:rPr>
          <w:spacing w:val="6"/>
        </w:rPr>
        <w:t> </w:t>
      </w:r>
      <w:r>
        <w:rPr/>
        <w:t>the</w:t>
      </w:r>
      <w:r>
        <w:rPr>
          <w:spacing w:val="6"/>
        </w:rPr>
        <w:t> </w:t>
      </w:r>
      <w:r>
        <w:rPr/>
        <w:t>republic.</w:t>
      </w:r>
      <w:r>
        <w:rPr>
          <w:spacing w:val="5"/>
        </w:rPr>
        <w:t> </w:t>
      </w:r>
      <w:r>
        <w:rPr/>
        <w:t>To</w:t>
      </w:r>
      <w:r>
        <w:rPr>
          <w:spacing w:val="6"/>
        </w:rPr>
        <w:t> </w:t>
      </w:r>
      <w:r>
        <w:rPr/>
        <w:t>carry</w:t>
      </w:r>
      <w:r>
        <w:rPr>
          <w:spacing w:val="2"/>
        </w:rPr>
        <w:t> </w:t>
      </w:r>
      <w:r>
        <w:rPr/>
        <w:t>out</w:t>
      </w:r>
      <w:r>
        <w:rPr>
          <w:spacing w:val="9"/>
        </w:rPr>
        <w:t> </w:t>
      </w:r>
      <w:r>
        <w:rPr/>
        <w:t>epizootic</w:t>
      </w:r>
      <w:r>
        <w:rPr>
          <w:spacing w:val="5"/>
        </w:rPr>
        <w:t> </w:t>
      </w:r>
      <w:r>
        <w:rPr/>
        <w:t>studies</w:t>
      </w:r>
      <w:r>
        <w:rPr>
          <w:spacing w:val="7"/>
        </w:rPr>
        <w:t> </w:t>
      </w:r>
      <w:r>
        <w:rPr/>
        <w:t>and</w:t>
      </w:r>
      <w:r>
        <w:rPr>
          <w:spacing w:val="6"/>
        </w:rPr>
        <w:t> </w:t>
      </w:r>
      <w:r>
        <w:rPr/>
        <w:t>analyze</w:t>
      </w:r>
      <w:r>
        <w:rPr>
          <w:spacing w:val="6"/>
        </w:rPr>
        <w:t> </w:t>
      </w:r>
      <w:r>
        <w:rPr/>
        <w:t>the</w:t>
      </w:r>
      <w:r>
        <w:rPr>
          <w:spacing w:val="5"/>
        </w:rPr>
        <w:t> </w:t>
      </w:r>
      <w:r>
        <w:rPr>
          <w:spacing w:val="2"/>
        </w:rPr>
        <w:t>epi-</w:t>
      </w:r>
    </w:p>
    <w:p>
      <w:pPr>
        <w:spacing w:after="0" w:line="360" w:lineRule="auto"/>
        <w:sectPr>
          <w:type w:val="continuous"/>
          <w:pgSz w:w="11910" w:h="16840"/>
          <w:pgMar w:top="1120" w:bottom="280" w:left="1020" w:right="500"/>
        </w:sectPr>
      </w:pPr>
    </w:p>
    <w:p>
      <w:pPr>
        <w:pStyle w:val="BodyText"/>
        <w:spacing w:line="362" w:lineRule="auto" w:before="68"/>
        <w:ind w:left="682" w:right="347"/>
        <w:jc w:val="both"/>
      </w:pPr>
      <w:r>
        <w:rPr/>
        <w:t>zootic situation, a comprehensive method of epizootic research was used, including a compara- tive-historical, comparative-geographical description and an epizootic survey.</w:t>
      </w:r>
    </w:p>
    <w:p>
      <w:pPr>
        <w:pStyle w:val="BodyText"/>
        <w:spacing w:line="360" w:lineRule="auto"/>
        <w:ind w:left="682" w:right="344" w:firstLine="679"/>
        <w:jc w:val="both"/>
      </w:pPr>
      <w:r>
        <w:rPr/>
        <w:t>Biomaterial samples (blood serum) for studies on foot and mouth disease were taken from animals in the territory of five regions with a freedom status with vaccination (East Kazakhstan, Almaty, Zhambyl, Turkestan, Kyzylorda regions). </w:t>
      </w:r>
      <w:r>
        <w:rPr>
          <w:spacing w:val="-3"/>
        </w:rPr>
        <w:t>In </w:t>
      </w:r>
      <w:r>
        <w:rPr/>
        <w:t>229 EU, 6249 blood serum samples were collected from cattle and small cattle. Serum samples of cattle and small cattle in the context of regions, districts and rural districts were examined by ELISA using the BIONOTE FMD NSP Ab ELISA test system (Korea) to detect antibodies to non-structural proteins (NSP) of the FMD virus types A, O, Asia-1. Blood serum samples were taken from 430 cattle and 430 small cattle in East Kazakhstan region, Almaty, Zhambyl, Turkestan, and Kyzylorda regions, who reacted positively to NSP and contact with them, and were examined in ELISA to detect antibodies. The reaction was set up with one dilution of blood serum, while the antibody titers in the blood serum samples were considered sufficient if their level reached 5 log2. Post-vaccination immunity was determined on days 21, 60 and 90 after immunization of animals using an ELISA test system - ID Screen PPR Competition (ID.vet, France) by the titer of specific antibodies in blood serum for each type of pathogen. Blood serum samples from 210 cattle and 210 small cattle were stud- ied.</w:t>
      </w:r>
    </w:p>
    <w:p>
      <w:pPr>
        <w:pStyle w:val="BodyText"/>
        <w:spacing w:line="360" w:lineRule="auto"/>
        <w:ind w:left="682" w:right="346" w:firstLine="679"/>
        <w:jc w:val="both"/>
      </w:pPr>
      <w:r>
        <w:rPr/>
        <w:t>The effectiveness of the gene-specific test system developed for the indication and identi- fication of typical variants of the FMD virus was studied in the study of biomaterial for FMD from 954 heads of cattle and small cattle from various farms of the East Kazakhstan region, North Kazakhstan region, West Kazakhstan region, Almaty, Turkestan and Kostanay regions. Prototypes of the test system were made and standardized in the laboratory of the Pirbright Insti- tute and KazSRVI LLP using strains of the FMD virus (from the gene pool of the Pirbright Insti- tute) and having a close genetic relationship with 8 populations of the FMD virus that pose a threat to the Republic of Kazakhstan, including a new genetic line G-VII of FMD virus type A. The World Reference Laboratory for Foot and Mouth Disease (WRLFMD) examined 60 blood serum samples from vaccinated 10 cattle and 10 mrs in ELISA using the IZSLER and Pri- oCHECK ELISA kits against A, O, Asia-1 serotypes. These samples were tested in the reaction of virus neutralization against 5 field strains of FMDV stored in the World Reference Laboratory for Vesicular Diseases OIE/FAO Pirbright Institute</w:t>
      </w:r>
      <w:r>
        <w:rPr>
          <w:spacing w:val="-3"/>
        </w:rPr>
        <w:t> </w:t>
      </w:r>
      <w:r>
        <w:rPr/>
        <w:t>(UK).</w:t>
      </w:r>
    </w:p>
    <w:p>
      <w:pPr>
        <w:pStyle w:val="BodyText"/>
        <w:spacing w:line="360" w:lineRule="auto"/>
        <w:ind w:left="682" w:right="344" w:firstLine="679"/>
        <w:jc w:val="both"/>
      </w:pPr>
      <w:r>
        <w:rPr/>
        <w:t>To monitor nodular dermatitis (193 EU 14 areas) by ELISA, 2512 cattle serum samples were examined with a commercial kit of reagents </w:t>
      </w:r>
      <w:r>
        <w:rPr>
          <w:spacing w:val="-3"/>
        </w:rPr>
        <w:t>ID </w:t>
      </w:r>
      <w:r>
        <w:rPr/>
        <w:t>Screen Capripox Double Antigen Multi- species (ID.vet - France), 1016 whole blood samples were analyzed in PCR. Isolation of the DNA of the lumpy skin disease virus was carried out using the test system ID.vet - ID Gene Spin Universal Extraction Kit</w:t>
      </w:r>
      <w:r>
        <w:rPr>
          <w:spacing w:val="-1"/>
        </w:rPr>
        <w:t> </w:t>
      </w:r>
      <w:r>
        <w:rPr/>
        <w:t>(France).</w:t>
      </w:r>
    </w:p>
    <w:p>
      <w:pPr>
        <w:spacing w:after="0" w:line="360" w:lineRule="auto"/>
        <w:jc w:val="both"/>
        <w:sectPr>
          <w:pgSz w:w="11910" w:h="16840"/>
          <w:pgMar w:header="0" w:footer="558" w:top="1040" w:bottom="820" w:left="1020" w:right="500"/>
        </w:sectPr>
      </w:pPr>
    </w:p>
    <w:p>
      <w:pPr>
        <w:pStyle w:val="BodyText"/>
        <w:spacing w:line="360" w:lineRule="auto" w:before="68"/>
        <w:ind w:left="682" w:right="352" w:firstLine="679"/>
        <w:jc w:val="both"/>
      </w:pPr>
      <w:r>
        <w:rPr/>
        <w:t>For monitoring studies in order to detect antibodies to PPR virus, 600 samples of small cattle blood serum (aged from 2 months to 6 months) were taken in 47 EU of 4 regions of the republic (Almaty, Kyzylorda, Zhambyl and Turkestan). The studies were carried out by the method of competitive enzyme-linked immunosorbent assay (ELISA) using the IDScreen® PPR Competition test system (ID.vet, France).</w:t>
      </w:r>
    </w:p>
    <w:p>
      <w:pPr>
        <w:pStyle w:val="BodyText"/>
        <w:spacing w:line="360" w:lineRule="auto" w:before="2"/>
        <w:ind w:left="682" w:right="346" w:firstLine="707"/>
        <w:jc w:val="both"/>
      </w:pPr>
      <w:r>
        <w:rPr/>
        <w:t>During the reporting period, 11642 samples of cattle blood serum from 368 epizootologi- cal units of 12 regions of the Republic of Kazakhstan were selected and examined for leukemia. Serological studies were carried out in an immune diffusion reaction (RID) in agar gel using a  set of Russian-made diagnostic kits (“BIOK”, Kursk Biofactory), in an enzyme-linked immuno- sorbent assay (ELISA) using a test system "Kit for detecting antibodies to bovine leukemia virus in blood serum and milk" by "BIOK "of the Kursk Biofactory and PCR using a kit for the diag- nosis of leukemia ("Amplisens", Moscow). DNA from the blood of 302 animals was isolated by the sorption method in accordance with the instructions for the “DNA-sorb-B” reagent kit (“Am- plisens”, Moscow). The reaction was accounted for in 1.7% agarose</w:t>
      </w:r>
      <w:r>
        <w:rPr>
          <w:spacing w:val="-2"/>
        </w:rPr>
        <w:t> </w:t>
      </w:r>
      <w:r>
        <w:rPr/>
        <w:t>gel.</w:t>
      </w:r>
    </w:p>
    <w:p>
      <w:pPr>
        <w:pStyle w:val="BodyText"/>
        <w:spacing w:line="360" w:lineRule="auto"/>
        <w:ind w:left="682" w:right="346" w:firstLine="707"/>
        <w:jc w:val="both"/>
      </w:pPr>
      <w:r>
        <w:rPr/>
        <w:t>In areas with a high risk of the introduction of the bluetongue virus (66 EU in the Zhambyl and Turkestan regions), 1161 samples of biomaterial were selected for research in ELISA and PCR. ELISA for bluetongue was performed using a test system based on competitive ELISA (cELISA) “ID Screen® Bluetongue Competition” (ID.vet, Cat. No: BTC-5P). Isolation of RNA from blood was conducted using the RiboSol C kit (InterLabService). Reverse transcrip- tion (RT) reactions were performed using M-MLV reverse transcriptase (Silex) and hexameric primers; PCR using HotTaq DNA polymerase</w:t>
      </w:r>
      <w:r>
        <w:rPr>
          <w:spacing w:val="-5"/>
        </w:rPr>
        <w:t> </w:t>
      </w:r>
      <w:r>
        <w:rPr/>
        <w:t>(Silex).</w:t>
      </w:r>
    </w:p>
    <w:p>
      <w:pPr>
        <w:pStyle w:val="BodyText"/>
        <w:spacing w:line="360" w:lineRule="auto" w:before="2"/>
        <w:ind w:left="682" w:right="345" w:firstLine="707"/>
        <w:jc w:val="both"/>
      </w:pPr>
      <w:r>
        <w:rPr/>
        <w:t>For serological monitoring of ASF, 549 blood serum samples from domestic pigs (aged from 2 months to 2 years) were examined, pigs were contained in various "risk zones": in 31 EU of 5 regions of the republic (NK, Pavlodar, EK, Almaty, Kostanay ). The studies were carried out by the method of indirect enzyme-linked immunosorbent assay (ELISA) using the ID- Screen®African Swine Fever Indirect Screening Test (ID.vet, France).</w:t>
      </w:r>
    </w:p>
    <w:p>
      <w:pPr>
        <w:pStyle w:val="BodyText"/>
        <w:spacing w:line="360" w:lineRule="auto"/>
        <w:ind w:left="682" w:right="346" w:firstLine="707"/>
        <w:jc w:val="both"/>
      </w:pPr>
      <w:r>
        <w:rPr/>
        <w:t>In order to monitor bovine spongiform encephalopathy, biomaterial samples (bovine brain) were taken in all regions of the republic at the rate of 0.01% of the total number of im- ported livestock in each region (63 EU), 739 bovine brain samples were examined by ELISA with using the IDEXX test system (USA).</w:t>
      </w:r>
    </w:p>
    <w:p>
      <w:pPr>
        <w:pStyle w:val="BodyText"/>
        <w:spacing w:line="360" w:lineRule="auto"/>
        <w:ind w:left="682" w:right="347" w:firstLine="707"/>
        <w:jc w:val="both"/>
      </w:pPr>
      <w:r>
        <w:rPr/>
        <w:t>For avian influenza and Newcastle disease (ND), samples were taken from 20 EUof 7 regions of the republic. 624 blood serum samples were examined by ELISA to detect antibodies to influenza and ND viruses using the IDEXX test system (USA), 209 samples were analyzed by PCR.</w:t>
      </w:r>
    </w:p>
    <w:p>
      <w:pPr>
        <w:spacing w:after="0" w:line="360" w:lineRule="auto"/>
        <w:jc w:val="both"/>
        <w:sectPr>
          <w:pgSz w:w="11910" w:h="16840"/>
          <w:pgMar w:header="0" w:footer="558" w:top="1040" w:bottom="820" w:left="1020" w:right="500"/>
        </w:sectPr>
      </w:pPr>
    </w:p>
    <w:p>
      <w:pPr>
        <w:pStyle w:val="BodyText"/>
        <w:spacing w:line="360" w:lineRule="auto" w:before="68"/>
        <w:ind w:left="682" w:right="344" w:firstLine="707"/>
        <w:jc w:val="both"/>
      </w:pPr>
      <w:r>
        <w:rPr/>
        <w:t>To study the epizootic situation of echinococcosis by the method of incomplete helmin- thological autopsy (IHA), 19305 sheep, 19330 cattle, 6909 horses, 4290 pig carcasses, 242 cam- els, 1638 goats were examined at 125 slaughter points in 14 regions of the republic. Incomplete helminthological autopsy of 148 rodents of 10 species caught on the territory of East Kazakh- stan region, North Kazakhstan region, West Kazakhstan region, Mangistau, Kostanai regions  was performed to determine their infection with alveococcosis. In order to determine the infesta- tion of dogs with teniids by the Darling method 355 samples of feces, taken from the above re- gions where rodents were caught, were examined. Investigations of the qualitative and quantita- tive composition of amino acids in a conditionally healthy and echinococcus-infested liver were carried out by capillary</w:t>
      </w:r>
      <w:r>
        <w:rPr>
          <w:spacing w:val="-7"/>
        </w:rPr>
        <w:t> </w:t>
      </w:r>
      <w:r>
        <w:rPr/>
        <w:t>electrophoresis.</w:t>
      </w:r>
    </w:p>
    <w:p>
      <w:pPr>
        <w:pStyle w:val="BodyText"/>
        <w:spacing w:line="360" w:lineRule="auto" w:before="2"/>
        <w:ind w:left="682" w:right="344" w:firstLine="707"/>
        <w:jc w:val="both"/>
      </w:pPr>
      <w:r>
        <w:rPr/>
        <w:t>The study of the epizootic situation in cattle moraxellosis (Aberdino-Angus, Herefords, Kazakh white-headed, Auliekol, Holstein-Friesian) was carried out in 103 epizootic units of 12 regions of the Republic of Kazakhstan. 2698 samples of biomaterial were investigated by sero- logical and bacteriological methods.</w:t>
      </w:r>
    </w:p>
    <w:p>
      <w:pPr>
        <w:pStyle w:val="BodyText"/>
        <w:spacing w:line="360" w:lineRule="auto"/>
        <w:ind w:left="682" w:right="344" w:firstLine="707"/>
        <w:jc w:val="both"/>
      </w:pPr>
      <w:r>
        <w:rPr/>
        <w:t>111121 animals out of 1192 EU were serologically tested for brucellosis, incl. 49818 cat- tle heads, 57426 small cattle heads, 1806 camels and 2071 dogs, 4827 samples of biomaterial from animals were studied by bacteriological method.</w:t>
      </w:r>
    </w:p>
    <w:p>
      <w:pPr>
        <w:pStyle w:val="BodyText"/>
        <w:spacing w:line="360" w:lineRule="auto" w:before="2"/>
        <w:ind w:left="682" w:right="350" w:firstLine="707"/>
        <w:jc w:val="both"/>
      </w:pPr>
      <w:r>
        <w:rPr/>
        <w:t>The analysis of the incidence of people in each region of the republic for brucellosis and echinococcosis was carried out according to the data of "Scientific and Practical Center for Sanitary and Epidemiological Expertise and Monitoring" of the Public Health Committee of the Ministry of Health of the RK .</w:t>
      </w:r>
    </w:p>
    <w:p>
      <w:pPr>
        <w:pStyle w:val="BodyText"/>
        <w:spacing w:line="360" w:lineRule="auto"/>
        <w:ind w:left="682" w:right="346" w:firstLine="707"/>
        <w:jc w:val="both"/>
      </w:pPr>
      <w:r>
        <w:rPr/>
        <w:t>Scientific support of 5 livestock business entities on the determination of compartments was carried out in accordance with the OIE recommendations using zoning and compartmentali- zation procedures (OIE Code, chapters 4.3, 4.4, 5.3.7) for brucellosis, foot and mouth disease and bovine lumpy skin</w:t>
      </w:r>
      <w:r>
        <w:rPr>
          <w:spacing w:val="-5"/>
        </w:rPr>
        <w:t> </w:t>
      </w:r>
      <w:r>
        <w:rPr/>
        <w:t>disease.</w:t>
      </w:r>
    </w:p>
    <w:p>
      <w:pPr>
        <w:pStyle w:val="BodyText"/>
        <w:spacing w:line="360" w:lineRule="auto" w:before="1"/>
        <w:ind w:left="682" w:right="344" w:firstLine="707"/>
        <w:jc w:val="both"/>
      </w:pPr>
      <w:r>
        <w:rPr/>
        <w:t>When developing veterinary and sanitary measures that ensure the welfare on especially dangerous diseases, were guided by the results of studies on the epizootology of the disease, tak- ing into account the analysis of the biological properties of circulating pathogens, types of ani- mal husbandry in different zones of the republic's territory and the existing risks of the appear- ance and spread of the disease.</w:t>
      </w:r>
    </w:p>
    <w:p>
      <w:pPr>
        <w:pStyle w:val="BodyText"/>
        <w:spacing w:line="360" w:lineRule="auto"/>
        <w:ind w:left="682" w:right="348" w:firstLine="707"/>
        <w:jc w:val="both"/>
      </w:pPr>
      <w:r>
        <w:rPr/>
        <w:t>Changes and additions to the Veterinary (veterinary and sanitary) rules, approved by Or- der of the Minister of Agriculture of the RK dated June 29, 2015 No. 7-1/587, were conducted taking into account the recommendations of the OIE on especially dangerous diseases and the results of own research.</w:t>
      </w:r>
    </w:p>
    <w:p>
      <w:pPr>
        <w:spacing w:after="0" w:line="360" w:lineRule="auto"/>
        <w:jc w:val="both"/>
        <w:sectPr>
          <w:pgSz w:w="11910" w:h="16840"/>
          <w:pgMar w:header="0" w:footer="558" w:top="1040" w:bottom="820" w:left="1020" w:right="500"/>
        </w:sectPr>
      </w:pPr>
    </w:p>
    <w:p>
      <w:pPr>
        <w:pStyle w:val="BodyText"/>
        <w:spacing w:line="360" w:lineRule="auto" w:before="68"/>
        <w:ind w:left="682" w:right="345" w:firstLine="707"/>
        <w:jc w:val="both"/>
      </w:pPr>
      <w:r>
        <w:rPr/>
        <w:t>Cartographic processing of data on PPR, BT, ASF and all work related to the preparation and visualization of the used geospatial variables was conducted using the geographic infor- mation system ArcGIS version 10.5.1 (ESRI, USA). The creation of a GIS database and the de- termination of the exact geographic coordinates of settlements, sheep and goat farms, pig farms was carried out using portable GPS navigators and GPS navigators of modern mobile devices of Android and IOS systems, as well as data from GeoHack and Googlemaps sites.</w:t>
      </w:r>
    </w:p>
    <w:p>
      <w:pPr>
        <w:pStyle w:val="BodyText"/>
        <w:spacing w:line="360" w:lineRule="auto" w:before="1"/>
        <w:ind w:left="682" w:right="346" w:firstLine="707"/>
        <w:jc w:val="both"/>
      </w:pPr>
      <w:r>
        <w:rPr/>
        <w:t>For echinococcosis, moraxellosis, ND, foot and mouth disease, brucellosis, leukemia, BSE, the database for visualization of foci of diseases was compiled using GIS technologies based on the Yandex.Maps application, a search and information mapping service.</w:t>
      </w:r>
    </w:p>
    <w:p>
      <w:pPr>
        <w:pStyle w:val="BodyText"/>
        <w:spacing w:line="360" w:lineRule="auto" w:before="2"/>
        <w:ind w:left="682" w:right="349" w:firstLine="707"/>
        <w:jc w:val="both"/>
      </w:pPr>
      <w:r>
        <w:rPr/>
        <w:t>The analysis of the significance of especially dangerous and enzootic animal diseases in the Republic of Kazakhstan was carried out taking into account the data on the prioritization of diseases in the UK, Australia, and the European Union. When calculating the economic efficien- cy of AEM conducted in the Republic of Kazakhstan, methods used in international practice were used: a review of sources, brainstorming, comparative analysis, a monographic method for determining economic efficiency and other</w:t>
      </w:r>
      <w:r>
        <w:rPr>
          <w:spacing w:val="-7"/>
        </w:rPr>
        <w:t> </w:t>
      </w:r>
      <w:r>
        <w:rPr/>
        <w:t>methods.</w:t>
      </w:r>
    </w:p>
    <w:p>
      <w:pPr>
        <w:pStyle w:val="BodyText"/>
        <w:spacing w:line="360" w:lineRule="auto"/>
        <w:ind w:left="682" w:right="346" w:firstLine="707"/>
        <w:jc w:val="both"/>
      </w:pPr>
      <w:r>
        <w:rPr/>
        <w:t>In order to accomplish the third task, clinical and laboratory methods for diagnosing non- communicable animal diseases were used. Methods for analyzing production indicators, clinical (general examination of the animal population) and laboratory methods for diagnosing non- communicable animal diseases were used.</w:t>
      </w:r>
    </w:p>
    <w:p>
      <w:pPr>
        <w:pStyle w:val="BodyText"/>
        <w:spacing w:line="360" w:lineRule="auto" w:before="1"/>
        <w:ind w:left="682" w:right="345" w:firstLine="707"/>
        <w:jc w:val="both"/>
      </w:pPr>
      <w:r>
        <w:rPr/>
        <w:t>Clinical diagnosis of ketosis was carried out by examining the cattle population in order to identify the predominant syndrome (gastroenteric, hepatotoxic, neurotic, acetonemic); the bio- chemical status of cows included 17 indicators, morphological blood analysis - 21 indicators; the analysis of the data obtained was carried out depending on the breed, productivity, type of feed- ing and keeping of animals; urine tests were carried out on the CL-500 analyzer (HTI-USA); commercial tests of early diagnosis were used: FreeStyle Precision, Keto-test TM. In general, 450 whole blood samples were examined for morphological and 620 blood serum samples for biochemical parameters in the “Diagnostic group” testing laboratory and in the laboratory of the Department of Veterinary Medicine, KATU named after S. Seifullin: 120 animals were tested for ketosis, 66 animals for mastitis; for non-communicable diseases of young animals - 43 calves; the number of studied small cattle was: 57 ewes and 25 lambs; the number of studied pigs of </w:t>
      </w:r>
      <w:r>
        <w:rPr>
          <w:spacing w:val="2"/>
        </w:rPr>
        <w:t>dif- </w:t>
      </w:r>
      <w:r>
        <w:rPr/>
        <w:t>ferent ages - 320 heads, the number of investigated birds - 290</w:t>
      </w:r>
      <w:r>
        <w:rPr>
          <w:spacing w:val="-3"/>
        </w:rPr>
        <w:t> </w:t>
      </w:r>
      <w:r>
        <w:rPr/>
        <w:t>heads.</w:t>
      </w:r>
    </w:p>
    <w:p>
      <w:pPr>
        <w:pStyle w:val="BodyText"/>
        <w:spacing w:line="360" w:lineRule="auto" w:before="1"/>
        <w:ind w:left="682" w:right="354" w:firstLine="707"/>
        <w:jc w:val="both"/>
      </w:pPr>
      <w:r>
        <w:rPr/>
        <w:t>Differential diagnosis of bronchopneumonia was carried out by the method of functional hemoscanning, 55 calves were examined.</w:t>
      </w:r>
    </w:p>
    <w:p>
      <w:pPr>
        <w:pStyle w:val="BodyText"/>
        <w:spacing w:line="360" w:lineRule="auto"/>
        <w:ind w:left="682" w:right="351" w:firstLine="767"/>
        <w:jc w:val="both"/>
      </w:pPr>
      <w:r>
        <w:rPr/>
        <w:t>The technological properties of milk have been tested in the Food Safety Laboratory of the department of Veterinary Sanitary, KATU named after S. Seifullin. Milk samples were taken</w:t>
      </w:r>
    </w:p>
    <w:p>
      <w:pPr>
        <w:spacing w:after="0" w:line="360" w:lineRule="auto"/>
        <w:jc w:val="both"/>
        <w:sectPr>
          <w:pgSz w:w="11910" w:h="16840"/>
          <w:pgMar w:header="0" w:footer="558" w:top="1040" w:bottom="820" w:left="1020" w:right="500"/>
        </w:sectPr>
      </w:pPr>
    </w:p>
    <w:p>
      <w:pPr>
        <w:pStyle w:val="BodyText"/>
        <w:spacing w:line="360" w:lineRule="auto" w:before="68"/>
        <w:ind w:left="682" w:right="344"/>
        <w:jc w:val="both"/>
      </w:pPr>
      <w:r>
        <w:rPr/>
        <w:t>in accordance with GOST R ISO 707-2010 “Milk and dairy products. Sampling Guide "(ST RK ISO 707) in sterile disposable bottles at Agrofirma “Rodina” LLP, Akmola region, in total 48 milk samples of 100 ml were examined. Physicochemical indicators of milk quality and its natu- ral properties were determined on the analyzer "Ekomilk Total" (fat, protein, NMS, lactose, acid- ity, density, temperature); determination of mastitis milk - on the analyzer "Ekomilk Scan AMB- 1-03" (the number of somatic cells) and on the analyzer "Mastiton" (electrical conductivity).</w:t>
      </w:r>
    </w:p>
    <w:p>
      <w:pPr>
        <w:pStyle w:val="BodyText"/>
        <w:spacing w:line="360" w:lineRule="auto" w:before="1"/>
        <w:ind w:left="682" w:right="344" w:firstLine="707"/>
        <w:jc w:val="both"/>
      </w:pPr>
      <w:r>
        <w:rPr/>
        <w:t>To develop new biological and phytopreparations, methods of pharmacognostic, phyto- chemical analysis, chromatographic method, biological method (for toxicity tests) were used, essential oils of plants were obtained by atomic adsorption method. When introducing the ex- press diagnostic method, the FreeStyl Optium device was used, with the Blood β-ketone Test Strip LOT 75001 HO6 2018-12-31 test strips. For the production of phyto- and biological prod- ucts, physicochemical methods were used: (mass fraction of moisture and ash content), high- performance liquid chromatography (HPLC) (sorbic and benzoic acids in ready-made extracts), scanning electron microscopy (morphology of crushed medicinal plant materials, elemental and amino acid composition of phytopreparations), methods of pharmaceutical technology: (powder- ing, granulating, extraction, encapsulation, obtaining ointments and liniment based on lipophilic and hydrophilic substances, testing for purity, packaging, labeling), physiological methods: (studying the pharmacodynamics of drugs at the level of physiological systems of the animal body , testing of drugs for therapeutic activity). The material for the production of phyto- and biological preparations was the raw material from the Calligonum leucocladum Bunge (Dzhuzgun white) plant - 95.0 kg, phytosorbent - 50.0 kg, dried Jerusalem artichoke (0.001-0.1 mm) - 30 kg, carboxymethyl cellulose (CMC) - 7 , 0 kg, PEC 6000 - 5 kg, petroleum jelly - 5.0 kg, flaxseed oil - 2.0 kg, glycerin - 15 bottles of 50.0 ml each, aluminum and magnesium oxide -</w:t>
      </w:r>
    </w:p>
    <w:p>
      <w:pPr>
        <w:pStyle w:val="BodyText"/>
        <w:spacing w:line="360" w:lineRule="auto" w:before="3"/>
        <w:ind w:left="682" w:right="344"/>
        <w:jc w:val="both"/>
      </w:pPr>
      <w:r>
        <w:rPr/>
        <w:t>1.5 kg, cocoa butter - 1, 0 kg, adrenaline hydrochloride - 0.2 kg, furadonin - 0.2 kg. For produc- tion trials and introduction of preparations, the following products were produced: "White-corn liquid extract" in 20% concentration, 3 liters; drug Carbojuz 8 kg; 10% Juzgun ointment 2 kg, Fitocreolin 50 l, Ketoprof 45 kg. The introduction of approved preparations was carried out in 5 dairy farms of Karaganda, Akmola, Pavlodar and Kostanay regions; dairy cows of different physiological conditions and ages were used as objects; the average number of experimental an- imals was 500 heads. The methods of comparative assessment of clinical, hematological and bi- ochemical statuses were used.</w:t>
      </w:r>
    </w:p>
    <w:p>
      <w:pPr>
        <w:pStyle w:val="BodyText"/>
        <w:spacing w:line="360" w:lineRule="auto" w:before="1"/>
        <w:ind w:left="682" w:right="346" w:firstLine="479"/>
        <w:jc w:val="both"/>
      </w:pPr>
      <w:r>
        <w:rPr/>
        <w:t>To assess the PCR methods used to eliminate the spread and identify the haplotypes of cat- tle fertility, a spectrophotometric method for determining the concentration of DNA isolated from cattle blood was used. RFLP-PCR (restriction fragment length polymorphism) and a pair of primers</w:t>
      </w:r>
      <w:r>
        <w:rPr>
          <w:spacing w:val="34"/>
        </w:rPr>
        <w:t> </w:t>
      </w:r>
      <w:r>
        <w:rPr/>
        <w:t>specific</w:t>
      </w:r>
      <w:r>
        <w:rPr>
          <w:spacing w:val="33"/>
        </w:rPr>
        <w:t> </w:t>
      </w:r>
      <w:r>
        <w:rPr/>
        <w:t>to</w:t>
      </w:r>
      <w:r>
        <w:rPr>
          <w:spacing w:val="36"/>
        </w:rPr>
        <w:t> </w:t>
      </w:r>
      <w:r>
        <w:rPr/>
        <w:t>the</w:t>
      </w:r>
      <w:r>
        <w:rPr>
          <w:spacing w:val="36"/>
        </w:rPr>
        <w:t> </w:t>
      </w:r>
      <w:r>
        <w:rPr/>
        <w:t>APAF1</w:t>
      </w:r>
      <w:r>
        <w:rPr>
          <w:spacing w:val="38"/>
        </w:rPr>
        <w:t> </w:t>
      </w:r>
      <w:r>
        <w:rPr/>
        <w:t>gene,</w:t>
      </w:r>
      <w:r>
        <w:rPr>
          <w:spacing w:val="34"/>
        </w:rPr>
        <w:t> </w:t>
      </w:r>
      <w:r>
        <w:rPr/>
        <w:t>as</w:t>
      </w:r>
      <w:r>
        <w:rPr>
          <w:spacing w:val="36"/>
        </w:rPr>
        <w:t> </w:t>
      </w:r>
      <w:r>
        <w:rPr/>
        <w:t>well</w:t>
      </w:r>
      <w:r>
        <w:rPr>
          <w:spacing w:val="35"/>
        </w:rPr>
        <w:t> </w:t>
      </w:r>
      <w:r>
        <w:rPr/>
        <w:t>as</w:t>
      </w:r>
      <w:r>
        <w:rPr>
          <w:spacing w:val="38"/>
        </w:rPr>
        <w:t> </w:t>
      </w:r>
      <w:r>
        <w:rPr/>
        <w:t>PCR</w:t>
      </w:r>
      <w:r>
        <w:rPr>
          <w:spacing w:val="35"/>
        </w:rPr>
        <w:t> </w:t>
      </w:r>
      <w:r>
        <w:rPr/>
        <w:t>and</w:t>
      </w:r>
      <w:r>
        <w:rPr>
          <w:spacing w:val="35"/>
        </w:rPr>
        <w:t> </w:t>
      </w:r>
      <w:r>
        <w:rPr/>
        <w:t>real-time</w:t>
      </w:r>
      <w:r>
        <w:rPr>
          <w:spacing w:val="34"/>
        </w:rPr>
        <w:t> </w:t>
      </w:r>
      <w:r>
        <w:rPr/>
        <w:t>PCR</w:t>
      </w:r>
      <w:r>
        <w:rPr>
          <w:spacing w:val="36"/>
        </w:rPr>
        <w:t> </w:t>
      </w:r>
      <w:r>
        <w:rPr/>
        <w:t>using</w:t>
      </w:r>
      <w:r>
        <w:rPr>
          <w:spacing w:val="33"/>
        </w:rPr>
        <w:t> </w:t>
      </w:r>
      <w:r>
        <w:rPr/>
        <w:t>allele-specific</w:t>
      </w:r>
    </w:p>
    <w:p>
      <w:pPr>
        <w:spacing w:after="0" w:line="360" w:lineRule="auto"/>
        <w:jc w:val="both"/>
        <w:sectPr>
          <w:pgSz w:w="11910" w:h="16840"/>
          <w:pgMar w:header="0" w:footer="558" w:top="1040" w:bottom="820" w:left="1020" w:right="500"/>
        </w:sectPr>
      </w:pPr>
    </w:p>
    <w:p>
      <w:pPr>
        <w:pStyle w:val="BodyText"/>
        <w:spacing w:line="362" w:lineRule="auto" w:before="68"/>
        <w:ind w:left="682" w:right="356"/>
        <w:jc w:val="both"/>
      </w:pPr>
      <w:r>
        <w:rPr/>
        <w:t>primers to the SMC2 gene. To assess the level of DNA fragmentation in sperm of animal sperm, the method of aniline staining with subsequent microscopic analysis was used.</w:t>
      </w:r>
    </w:p>
    <w:p>
      <w:pPr>
        <w:pStyle w:val="BodyText"/>
        <w:spacing w:line="360" w:lineRule="auto"/>
        <w:ind w:left="682" w:right="346" w:firstLine="707"/>
        <w:jc w:val="both"/>
      </w:pPr>
      <w:r>
        <w:rPr/>
        <w:t>Methods of genomic DNA extraction, gel electrophoresis, and PCR were used to assess fertility in highly productive cows and diagnose genital infections. When introducing a method for predicting the reproductive function of heifers using genotyping, 15 samples of biological material were taken from Khamza LLP, Akmola region and 10 from Femili Farm LLP. Extrac- tion and purification of nucleic acids was carried out using commercially available kits from Qi- agen using gel electrophoresis and spectrophotometric analysis on BioRad and ThermoScientific instruments. The assessment of the reproductive function of heifers was carried out in LLP "Khamza" on a livestock of 300 heads using the method of genotyping of cattle and the use of specific oligonucleotide primers, annealed at various gene loci. The digital material was pro- cessed biometrically using Microsoft Excel 2019 for calculations, as well as using regression analysis and Spearman's correlation coefficient.</w:t>
      </w:r>
    </w:p>
    <w:p>
      <w:pPr>
        <w:pStyle w:val="BodyText"/>
        <w:spacing w:line="360" w:lineRule="auto"/>
        <w:ind w:left="682" w:right="344" w:firstLine="707"/>
        <w:jc w:val="both"/>
      </w:pPr>
      <w:r>
        <w:rPr/>
        <w:t>The solution of the fourth task was achieved by adapting the technologies for the </w:t>
      </w:r>
      <w:r>
        <w:rPr>
          <w:spacing w:val="2"/>
        </w:rPr>
        <w:t>manu- </w:t>
      </w:r>
      <w:r>
        <w:rPr/>
        <w:t>facture of drugs developed in the Kazakh SRVI to the conditions of industrial production at </w:t>
      </w:r>
      <w:r>
        <w:rPr>
          <w:spacing w:val="2"/>
        </w:rPr>
        <w:t>bio- </w:t>
      </w:r>
      <w:r>
        <w:rPr/>
        <w:t>logical enterprises of the Republic of Kazakhstan. Development with the definition of critical points of control of the technological process of manufacturing 8 drugs with the subsequent study of the final product in production conditions was carried out in accordance with the exist- ing GOST and STO LLP. The approbation of biological products was carried out in accordance with the developed normative and technical documents, 6 of which are included in the state reg- ister of veterinary drugs of the Republic of</w:t>
      </w:r>
      <w:r>
        <w:rPr>
          <w:spacing w:val="-8"/>
        </w:rPr>
        <w:t> </w:t>
      </w:r>
      <w:r>
        <w:rPr/>
        <w:t>Kazakhstan.</w:t>
      </w:r>
    </w:p>
    <w:p>
      <w:pPr>
        <w:pStyle w:val="BodyText"/>
        <w:spacing w:line="360" w:lineRule="auto"/>
        <w:ind w:left="682" w:right="343" w:firstLine="707"/>
        <w:jc w:val="both"/>
      </w:pPr>
      <w:r>
        <w:rPr/>
        <w:t>Scientific research was carried out on the basis of 5 laboratories of KazSRVI LLP and la- boratories of co-executors of the program (KATU named after S. Seifullin, SSU named after Shakarim, WKATU named after Zhangir Khan, KazNAU, KSU named after A. Baitursynov,  AF NCB). All laboratories are accredited according to the standards of the quality management system (GOST ISO / IEC 17025-2019), have the Permission of the Regime Commission of the Ministry of Health of the RK to conduct experimental, diagnostic and industrial work with </w:t>
      </w:r>
      <w:r>
        <w:rPr>
          <w:spacing w:val="2"/>
        </w:rPr>
        <w:t>mi- </w:t>
      </w:r>
      <w:r>
        <w:rPr/>
        <w:t>croorganisms of 2-4 pathogenicity groups and helminths, state licenses for working with precur- sors, poisons, as well as other licenses and certificates confirming the professional competence  of the performers. The structural divisions of the Institute use more than 700 units of laboratory equipment and instruments that meet international standards. All equipment is certified, devices are verified, there are corresponding certificates and certificates confirming the reliability of the results obtained. The work was carried out in accordance with the methods specified in GOSTs, SOPs, ST RK and in the 8th edition of the OIE Guidelines on diagnostic tests and vaccines for terrestrial animals (mammals, birds and bees),</w:t>
      </w:r>
      <w:r>
        <w:rPr>
          <w:spacing w:val="1"/>
        </w:rPr>
        <w:t> </w:t>
      </w:r>
      <w:r>
        <w:rPr/>
        <w:t>2018.</w:t>
      </w:r>
    </w:p>
    <w:p>
      <w:pPr>
        <w:spacing w:after="0" w:line="360" w:lineRule="auto"/>
        <w:jc w:val="both"/>
        <w:sectPr>
          <w:pgSz w:w="11910" w:h="16840"/>
          <w:pgMar w:header="0" w:footer="558" w:top="1040" w:bottom="820" w:left="1020" w:right="500"/>
        </w:sectPr>
      </w:pPr>
    </w:p>
    <w:p>
      <w:pPr>
        <w:pStyle w:val="BodyText"/>
        <w:spacing w:line="360" w:lineRule="auto" w:before="68"/>
        <w:ind w:left="682" w:right="350" w:firstLine="707"/>
        <w:jc w:val="both"/>
      </w:pPr>
      <w:r>
        <w:rPr/>
        <w:t>To ensure that the institute's laboratories comply with international quality standards, an application was submitted to the OIE for obtaining the status of a regional reference laboratory for brucellosis of agricultural animals. Agreements were concluded with the Animal and Plant Health Agency (Great Britain, Weybridge) for the implementation of the twinning project for Newcastle disease and avian influenza; with the National Veterinary Research Institute (Poland, Pulawy) to conduct a twinning project on bovine enzootic leukemia in order to apply for the sta- tus of OIE Regional Reference Laboratories; with the College of Food Science and Technology of the Northwestern University of Agriculture and Forestry of the PRC for accreditation to the PRC standards (Appendix I).</w:t>
      </w:r>
    </w:p>
    <w:p>
      <w:pPr>
        <w:pStyle w:val="BodyText"/>
        <w:spacing w:line="360" w:lineRule="auto" w:before="3"/>
        <w:ind w:left="682" w:right="352" w:firstLine="707"/>
        <w:jc w:val="both"/>
      </w:pPr>
      <w:r>
        <w:rPr/>
        <w:t>Patent research on the program was carried out in accordance with the Patent Law of the Republic of Kazakhstan and ST RK GOST R 15.011-2005 “System for the development and launch of products. Patent research. Content and procedure ”.</w:t>
      </w:r>
    </w:p>
    <w:p>
      <w:pPr>
        <w:spacing w:after="0" w:line="360" w:lineRule="auto"/>
        <w:jc w:val="both"/>
        <w:sectPr>
          <w:pgSz w:w="11910" w:h="16840"/>
          <w:pgMar w:header="0" w:footer="558" w:top="1040" w:bottom="820" w:left="1020" w:right="500"/>
        </w:sectPr>
      </w:pPr>
    </w:p>
    <w:p>
      <w:pPr>
        <w:pStyle w:val="Heading2"/>
        <w:numPr>
          <w:ilvl w:val="0"/>
          <w:numId w:val="3"/>
        </w:numPr>
        <w:tabs>
          <w:tab w:pos="1570" w:val="left" w:leader="none"/>
        </w:tabs>
        <w:spacing w:line="240" w:lineRule="auto" w:before="73" w:after="0"/>
        <w:ind w:left="1570" w:right="0" w:hanging="180"/>
        <w:jc w:val="both"/>
      </w:pPr>
      <w:bookmarkStart w:name="_TOC_250000" w:id="2"/>
      <w:r>
        <w:rPr/>
        <w:t>Research</w:t>
      </w:r>
      <w:r>
        <w:rPr>
          <w:spacing w:val="-1"/>
        </w:rPr>
        <w:t> </w:t>
      </w:r>
      <w:bookmarkEnd w:id="2"/>
      <w:r>
        <w:rPr/>
        <w:t>results</w:t>
      </w:r>
    </w:p>
    <w:p>
      <w:pPr>
        <w:pStyle w:val="ListParagraph"/>
        <w:numPr>
          <w:ilvl w:val="1"/>
          <w:numId w:val="3"/>
        </w:numPr>
        <w:tabs>
          <w:tab w:pos="1777" w:val="left" w:leader="none"/>
        </w:tabs>
        <w:spacing w:line="360" w:lineRule="auto" w:before="140" w:after="0"/>
        <w:ind w:left="682" w:right="354" w:firstLine="707"/>
        <w:jc w:val="both"/>
        <w:rPr>
          <w:b/>
          <w:sz w:val="24"/>
        </w:rPr>
      </w:pPr>
      <w:r>
        <w:rPr>
          <w:b/>
          <w:sz w:val="24"/>
        </w:rPr>
        <w:t>Scientifically grounded approaches to ensuring the safety of products and raw materials of animal origin</w:t>
      </w:r>
    </w:p>
    <w:p>
      <w:pPr>
        <w:pStyle w:val="ListParagraph"/>
        <w:numPr>
          <w:ilvl w:val="2"/>
          <w:numId w:val="3"/>
        </w:numPr>
        <w:tabs>
          <w:tab w:pos="1933" w:val="left" w:leader="none"/>
        </w:tabs>
        <w:spacing w:line="360" w:lineRule="auto" w:before="0" w:after="0"/>
        <w:ind w:left="682" w:right="356" w:firstLine="707"/>
        <w:jc w:val="both"/>
        <w:rPr>
          <w:sz w:val="24"/>
        </w:rPr>
      </w:pPr>
      <w:r>
        <w:rPr>
          <w:sz w:val="24"/>
        </w:rPr>
        <w:t>Develop a program for monitoring and control of the food safety of animal products at all stages of the continuous production-consumption</w:t>
      </w:r>
      <w:r>
        <w:rPr>
          <w:spacing w:val="-2"/>
          <w:sz w:val="24"/>
        </w:rPr>
        <w:t> </w:t>
      </w:r>
      <w:r>
        <w:rPr>
          <w:sz w:val="24"/>
        </w:rPr>
        <w:t>chain</w:t>
      </w:r>
    </w:p>
    <w:p>
      <w:pPr>
        <w:pStyle w:val="BodyText"/>
        <w:spacing w:line="360" w:lineRule="auto"/>
        <w:ind w:left="682" w:right="344" w:firstLine="707"/>
        <w:jc w:val="both"/>
      </w:pPr>
      <w:r>
        <w:rPr/>
        <w:t>A program for monitoring the food safety of animal products has been developed taking into account the requirements of countries' regulatory documents importers, OIE, FAO, WHO, on the basis of which guidelines were issued for the control of food safety of animal products (Appendix D). When evaluating the effectiveness of the developed program in comparison with the existing food safety control program in the Republic of Kazakhstan, differences in the selec- tion and number of samples taken for analysis were established. On the basis of international documents, Codex Alimentarius standards and EU Directives, monitoring standards have been developed to ensure food safety and the methodology for calculating this standard with sampling for analysis depending on the type of animal and livestock products (cattle, pigs, sheep and goats, horses, broiler chickens , turkeys, aquaculture products, milk, eggs and honey) with statis- tically specified confidence levels of 90%, 95% and 99% (Table E.1). The size of the average sample for research for each type of product has been established: the size of the average sample for meat and meat products, milk, eggs, honey, fish, etc. (Table E.2). The minimum number of samples taken from animals and products has been determined, which must be controlled every year for all types of contaminant residues with distribution depending on the group of substances (A and B) and on the total number of slaughtered livestock per year, in particular: cattle at least 0, 4%: 0.25% (A), 0.15% (B); small cattle not less than 0.05%: 0.01% (A), 0.04% (B); pigs not less than 0.05%: 0.02% (A), 0.03% (B) (Table E.3). Standards for monitoring to ensure food safety and methodology for calculating this standard have been developed (Table E.4.). Methods of research of hazardous biological and chemical agents in products and raw materials of animal origin, necessary for the application and fulfillment of the requirements of TR CU (95 GOST), have been determined. Differences between the requirements of the CU and the EU have been established, consisting in the number of samples taken for analysis; in units of measurement (μg / kg and mg / kg); in MPCs for certain toxic elements, harmful impurities, heavy metals and radi- onuclides, in approaches to the determination of pesticides and antibiotics (Table E.5). Scientifi- cally grounded proposals have been developed for veterinary and sanitary assessment of animal products, including the principles of HACCP, risk assessment based on monitoring of food prod- ucts, application of the ISO / IEC 17025 standard in testing laboratories. The analysis of the available indicators of the maximum permissible norms for the content of veterinary drugs, </w:t>
      </w:r>
      <w:r>
        <w:rPr>
          <w:spacing w:val="2"/>
        </w:rPr>
        <w:t>mi- </w:t>
      </w:r>
      <w:r>
        <w:rPr/>
        <w:t>crobiological</w:t>
      </w:r>
      <w:r>
        <w:rPr>
          <w:spacing w:val="7"/>
        </w:rPr>
        <w:t> </w:t>
      </w:r>
      <w:r>
        <w:rPr/>
        <w:t>and</w:t>
      </w:r>
      <w:r>
        <w:rPr>
          <w:spacing w:val="7"/>
        </w:rPr>
        <w:t> </w:t>
      </w:r>
      <w:r>
        <w:rPr/>
        <w:t>chemical</w:t>
      </w:r>
      <w:r>
        <w:rPr>
          <w:spacing w:val="8"/>
        </w:rPr>
        <w:t> </w:t>
      </w:r>
      <w:r>
        <w:rPr/>
        <w:t>contaminants</w:t>
      </w:r>
      <w:r>
        <w:rPr>
          <w:spacing w:val="7"/>
        </w:rPr>
        <w:t> </w:t>
      </w:r>
      <w:r>
        <w:rPr/>
        <w:t>was</w:t>
      </w:r>
      <w:r>
        <w:rPr>
          <w:spacing w:val="8"/>
        </w:rPr>
        <w:t> </w:t>
      </w:r>
      <w:r>
        <w:rPr/>
        <w:t>carried</w:t>
      </w:r>
      <w:r>
        <w:rPr>
          <w:spacing w:val="6"/>
        </w:rPr>
        <w:t> </w:t>
      </w:r>
      <w:r>
        <w:rPr/>
        <w:t>out</w:t>
      </w:r>
      <w:r>
        <w:rPr>
          <w:spacing w:val="7"/>
        </w:rPr>
        <w:t> </w:t>
      </w:r>
      <w:r>
        <w:rPr/>
        <w:t>and</w:t>
      </w:r>
      <w:r>
        <w:rPr>
          <w:spacing w:val="8"/>
        </w:rPr>
        <w:t> </w:t>
      </w:r>
      <w:r>
        <w:rPr/>
        <w:t>the</w:t>
      </w:r>
      <w:r>
        <w:rPr>
          <w:spacing w:val="6"/>
        </w:rPr>
        <w:t> </w:t>
      </w:r>
      <w:r>
        <w:rPr/>
        <w:t>MPCs</w:t>
      </w:r>
      <w:r>
        <w:rPr>
          <w:spacing w:val="6"/>
        </w:rPr>
        <w:t> </w:t>
      </w:r>
      <w:r>
        <w:rPr/>
        <w:t>were</w:t>
      </w:r>
      <w:r>
        <w:rPr>
          <w:spacing w:val="5"/>
        </w:rPr>
        <w:t> </w:t>
      </w:r>
      <w:r>
        <w:rPr/>
        <w:t>determined</w:t>
      </w:r>
      <w:r>
        <w:rPr>
          <w:spacing w:val="8"/>
        </w:rPr>
        <w:t> </w:t>
      </w:r>
      <w:r>
        <w:rPr/>
        <w:t>for</w:t>
      </w:r>
      <w:r>
        <w:rPr>
          <w:spacing w:val="6"/>
        </w:rPr>
        <w:t> </w:t>
      </w:r>
      <w:r>
        <w:rPr/>
        <w:t>the</w:t>
      </w:r>
    </w:p>
    <w:p>
      <w:pPr>
        <w:spacing w:after="0" w:line="360" w:lineRule="auto"/>
        <w:jc w:val="both"/>
        <w:sectPr>
          <w:pgSz w:w="11910" w:h="16840"/>
          <w:pgMar w:header="0" w:footer="558" w:top="1040" w:bottom="820" w:left="1020" w:right="500"/>
        </w:sectPr>
      </w:pPr>
    </w:p>
    <w:p>
      <w:pPr>
        <w:pStyle w:val="BodyText"/>
        <w:spacing w:line="362" w:lineRule="auto" w:before="68"/>
        <w:ind w:left="682" w:right="351"/>
        <w:jc w:val="both"/>
      </w:pPr>
      <w:r>
        <w:rPr/>
        <w:t>main 4 groups of food contaminants, established in the regulatory documents of the CU and RK ( Table E 6, E 7).</w:t>
      </w:r>
    </w:p>
    <w:p>
      <w:pPr>
        <w:pStyle w:val="BodyText"/>
        <w:spacing w:line="360" w:lineRule="auto"/>
        <w:ind w:left="682" w:right="344" w:firstLine="707"/>
        <w:jc w:val="both"/>
      </w:pPr>
      <w:r>
        <w:rPr/>
        <w:t>When monitoring the food safety of animal products (meat, fish, poultry, eggs, milk, honey), selected in 4 regions of the republic: Almaty, Akmola, North Kazakhstan and East Ka- zakhstan, the presence of biological and chemical contaminants was established. Pathogenic, op- portunistic and non-pathogenic microorganisms (Listeria monocytogenes, Pasteurella multocida, Salmonella gallinarum, etc.) were isolated from the examined 511 samples of animal products (Table E.8). The number of microflora in livestock products by regions was as follows: Almaty region - 48%, Akmola region - 36%, North Kazakhstan region - 33%, East Kazakhstan region - 83%; by product - beef (17%), pork (13%), lamb (12%), horse meat (10%) milk (22%), chicken (17%), fish (8%), honey (4%) and an egg (1%). At the same time, it was found that the most marked was the contamination of meat products by pathogenic microorganisms; determined the content of Staphylococcus aureus enterotoxin in a lamb sample; in 9 meat samples, an excess of MPC for salts of heavy metals was established: arsenic in 6 samples and cadmium in 3 samples (Table E.9); the content of antibiotics was determined in 68 samples: in mutton - 18, honey - 16, milk - 11, pork - 9, horse meat - 5, beef - 5, and chicken - 4. Antibiotics were not found in fish samples. ELISA analysis of 56 milk samples from different manufacturers did not reveal aflatox- in M1 in the samples studied. In the study of 176 samples of meat, chicken and fish, no residues of the anthelmintic drug ivermectin were found.</w:t>
      </w:r>
    </w:p>
    <w:p>
      <w:pPr>
        <w:pStyle w:val="BodyText"/>
        <w:spacing w:line="360" w:lineRule="auto"/>
        <w:ind w:left="682" w:right="350" w:firstLine="707"/>
        <w:jc w:val="both"/>
      </w:pPr>
      <w:r>
        <w:rPr/>
        <w:t>In order to obtain the status of a reference laboratory for certification of organic products, raw materials and livestock products exported to the PRC, and training employees of the institute on the quality management system of the PRC, a corresponding Agreement was signed with the College of Food Science and Technology of the Northwestern University of Agriculture and Forestry of the PRC (Appendix H). Work in this direction will continue.</w:t>
      </w:r>
    </w:p>
    <w:p>
      <w:pPr>
        <w:pStyle w:val="ListParagraph"/>
        <w:numPr>
          <w:ilvl w:val="2"/>
          <w:numId w:val="3"/>
        </w:numPr>
        <w:tabs>
          <w:tab w:pos="1959" w:val="left" w:leader="none"/>
        </w:tabs>
        <w:spacing w:line="362" w:lineRule="auto" w:before="0" w:after="0"/>
        <w:ind w:left="682" w:right="349" w:firstLine="707"/>
        <w:jc w:val="both"/>
        <w:rPr>
          <w:sz w:val="24"/>
        </w:rPr>
      </w:pPr>
      <w:r>
        <w:rPr>
          <w:sz w:val="24"/>
        </w:rPr>
        <w:t>To study the sensitivity to various types of antibiotics of pathogenic microorgan- isms isolated from farm animals and from products of animal</w:t>
      </w:r>
      <w:r>
        <w:rPr>
          <w:spacing w:val="-3"/>
          <w:sz w:val="24"/>
        </w:rPr>
        <w:t> </w:t>
      </w:r>
      <w:r>
        <w:rPr>
          <w:sz w:val="24"/>
        </w:rPr>
        <w:t>origin</w:t>
      </w:r>
    </w:p>
    <w:p>
      <w:pPr>
        <w:pStyle w:val="BodyText"/>
        <w:spacing w:line="360" w:lineRule="auto"/>
        <w:ind w:left="682" w:right="344" w:firstLine="707"/>
        <w:jc w:val="both"/>
      </w:pPr>
      <w:r>
        <w:rPr/>
        <w:t>To study the sensitivity to antibiotics of microorganisms excreted from farm animals and from products of animal origin, samples of pathological and biological material from 86 dead and sick animals were examined, 200 samples of meat taken in the markets of Almaty and 4 </w:t>
      </w:r>
      <w:r>
        <w:rPr>
          <w:spacing w:val="2"/>
        </w:rPr>
        <w:t>dis- </w:t>
      </w:r>
      <w:r>
        <w:rPr/>
        <w:t>tricts of Almaty region. In total, 182 cultures of microorganisms were isolated (78 cultures from material from animals and 104 cultures from meat samples). On the basis of the study of the </w:t>
      </w:r>
      <w:r>
        <w:rPr>
          <w:spacing w:val="2"/>
        </w:rPr>
        <w:t>cul- </w:t>
      </w:r>
      <w:r>
        <w:rPr/>
        <w:t>tural-morphological, tinctorial, biochemical, antigenic properties, as well as the results of the bi- oassay on laboratory animals, the identification of the isolated isolates was carried out (Table E.10). Bacteriological analysis of samples from sick and dead animals revealed the causative agents</w:t>
      </w:r>
      <w:r>
        <w:rPr>
          <w:spacing w:val="13"/>
        </w:rPr>
        <w:t> </w:t>
      </w:r>
      <w:r>
        <w:rPr/>
        <w:t>of</w:t>
      </w:r>
      <w:r>
        <w:rPr>
          <w:spacing w:val="12"/>
        </w:rPr>
        <w:t> </w:t>
      </w:r>
      <w:r>
        <w:rPr/>
        <w:t>listeriosis</w:t>
      </w:r>
      <w:r>
        <w:rPr>
          <w:spacing w:val="16"/>
        </w:rPr>
        <w:t> </w:t>
      </w:r>
      <w:r>
        <w:rPr/>
        <w:t>(35</w:t>
      </w:r>
      <w:r>
        <w:rPr>
          <w:spacing w:val="14"/>
        </w:rPr>
        <w:t> </w:t>
      </w:r>
      <w:r>
        <w:rPr/>
        <w:t>cultures),</w:t>
      </w:r>
      <w:r>
        <w:rPr>
          <w:spacing w:val="13"/>
        </w:rPr>
        <w:t> </w:t>
      </w:r>
      <w:r>
        <w:rPr/>
        <w:t>pasteurellosis</w:t>
      </w:r>
      <w:r>
        <w:rPr>
          <w:spacing w:val="13"/>
        </w:rPr>
        <w:t> </w:t>
      </w:r>
      <w:r>
        <w:rPr/>
        <w:t>(10</w:t>
      </w:r>
      <w:r>
        <w:rPr>
          <w:spacing w:val="14"/>
        </w:rPr>
        <w:t> </w:t>
      </w:r>
      <w:r>
        <w:rPr/>
        <w:t>cultures),</w:t>
      </w:r>
      <w:r>
        <w:rPr>
          <w:spacing w:val="14"/>
        </w:rPr>
        <w:t> </w:t>
      </w:r>
      <w:r>
        <w:rPr/>
        <w:t>salmonellosis</w:t>
      </w:r>
      <w:r>
        <w:rPr>
          <w:spacing w:val="14"/>
        </w:rPr>
        <w:t> </w:t>
      </w:r>
      <w:r>
        <w:rPr/>
        <w:t>(4</w:t>
      </w:r>
      <w:r>
        <w:rPr>
          <w:spacing w:val="12"/>
        </w:rPr>
        <w:t> </w:t>
      </w:r>
      <w:r>
        <w:rPr/>
        <w:t>cultures),</w:t>
      </w:r>
      <w:r>
        <w:rPr>
          <w:spacing w:val="13"/>
        </w:rPr>
        <w:t> </w:t>
      </w:r>
      <w:r>
        <w:rPr/>
        <w:t>E.</w:t>
      </w:r>
      <w:r>
        <w:rPr>
          <w:spacing w:val="15"/>
        </w:rPr>
        <w:t> </w:t>
      </w:r>
      <w:r>
        <w:rPr/>
        <w:t>coli</w:t>
      </w:r>
    </w:p>
    <w:p>
      <w:pPr>
        <w:spacing w:after="0" w:line="360" w:lineRule="auto"/>
        <w:jc w:val="both"/>
        <w:sectPr>
          <w:pgSz w:w="11910" w:h="16840"/>
          <w:pgMar w:header="0" w:footer="558" w:top="1040" w:bottom="820" w:left="1020" w:right="500"/>
        </w:sectPr>
      </w:pPr>
    </w:p>
    <w:p>
      <w:pPr>
        <w:pStyle w:val="BodyText"/>
        <w:spacing w:line="360" w:lineRule="auto" w:before="68"/>
        <w:ind w:left="682" w:right="341"/>
        <w:jc w:val="both"/>
      </w:pPr>
      <w:r>
        <w:rPr/>
        <w:t>(1 culture), Fusobacterium necrophorum (3 cultures), bacteria of the genus Diplococcus (25 cul- tures). 104 cultures of microorganisms of various nomenclature were isolated from products of animal origin: 83 cultures of cocci, 19 cultures of Listeria, 1 culture of Salmonella and 1 culture of Pasteurella (Table E.11). The sensitivity of the isolated cultures to the main groups of antibiot- ics was determined (Table E.12,13). As a result of the research, 2 multi-resistant cultures of dip- lococci, obtained from pathological material from animals, and 2 resistant cultures of cocci, iso- lated from beef samples, were found (Table E.14). The lack of antibiotic resistance in most of the identified microorganisms found in meat and dairy products indicates the rational use of antibiot- ics in animal husbandry.</w:t>
      </w:r>
    </w:p>
    <w:p>
      <w:pPr>
        <w:pStyle w:val="BodyText"/>
        <w:spacing w:line="360" w:lineRule="auto" w:before="3"/>
        <w:ind w:left="682" w:right="354" w:firstLine="707"/>
        <w:jc w:val="both"/>
      </w:pPr>
      <w:r>
        <w:rPr/>
        <w:t>In order to provide methodological assistance to business entities, recommendations were issued on the rational use of antibiotics in animal husbandry and methods for determining the sensitivity of microorganisms to antimicrobial drugs (Appendix D).</w:t>
      </w:r>
    </w:p>
    <w:p>
      <w:pPr>
        <w:pStyle w:val="BodyText"/>
        <w:spacing w:line="360" w:lineRule="auto"/>
        <w:ind w:left="682" w:right="344" w:firstLine="707"/>
        <w:jc w:val="both"/>
      </w:pPr>
      <w:r>
        <w:rPr/>
        <w:t>Scientifically grounded maximum permissible norms for the content of veterinary drugs (antibiotics, anthelmintics, etc.) in products and raw materials of animal origin, feed and feed additives, for which the EAEU has not established MPCs, have been developed and sent for ap- proval to the Ministry of Agriculture of the Republic of Kazakhstan. Based on the analysis of international regulatory documents of the OIE, FAO, standards of the Codex Alimentarius Commission, the list of veterinary medicinal products for which MPCs have not been established in the EAEU list was augmented, in particular for 13 anthelmintic drugs (Table E.15) and 24 veterinary medicinal products (Table E.16).</w:t>
      </w:r>
    </w:p>
    <w:p>
      <w:pPr>
        <w:pStyle w:val="BodyText"/>
        <w:spacing w:line="360" w:lineRule="auto"/>
        <w:ind w:left="682" w:right="346" w:firstLine="707"/>
        <w:jc w:val="both"/>
      </w:pPr>
      <w:r>
        <w:rPr/>
        <w:t>The National Action Plan (NAP) on combating antimicrobial resistance was developed (Appendix D), the main provisions of which were included in the Roadmap for the implementa- tion of measures to contain antimicrobial resistance in the Republic of Kazakhstan for 2019- 2022.</w:t>
      </w:r>
    </w:p>
    <w:p>
      <w:pPr>
        <w:pStyle w:val="BodyText"/>
        <w:spacing w:line="360" w:lineRule="auto"/>
        <w:ind w:left="682" w:right="346" w:firstLine="707"/>
        <w:jc w:val="both"/>
      </w:pPr>
      <w:r>
        <w:rPr/>
        <w:t>In order to provide scientific support for the implementation of the National Action Plan, the content of residual amounts of antibiotics in livestock products was investigated. Trace amounts of tetracycline, gentamicin and streptomycin were found in meat (48%) and milk (38%) samples taken from the markets of four districts of the Almaty region (Zhambyl, Enbekshika- zakh, Ili, Uygur). Fluoroquinolones were found in concentrations above the maximum allowable level in 9.8% of meat samples, which indicates that they were not used rationally in raising ani- mals and that the deadlines for slaughtering livestock after treatment with antibiotics were not complied.</w:t>
      </w:r>
    </w:p>
    <w:p>
      <w:pPr>
        <w:pStyle w:val="ListParagraph"/>
        <w:numPr>
          <w:ilvl w:val="2"/>
          <w:numId w:val="3"/>
        </w:numPr>
        <w:tabs>
          <w:tab w:pos="1945" w:val="left" w:leader="none"/>
        </w:tabs>
        <w:spacing w:line="362" w:lineRule="auto" w:before="1" w:after="0"/>
        <w:ind w:left="682" w:right="353" w:firstLine="707"/>
        <w:jc w:val="both"/>
        <w:rPr>
          <w:sz w:val="24"/>
        </w:rPr>
      </w:pPr>
      <w:r>
        <w:rPr>
          <w:sz w:val="24"/>
        </w:rPr>
        <w:t>Development of a bioluminescent express test for the determination of mycotoxins in products of plant and animal</w:t>
      </w:r>
      <w:r>
        <w:rPr>
          <w:spacing w:val="-1"/>
          <w:sz w:val="24"/>
        </w:rPr>
        <w:t> </w:t>
      </w:r>
      <w:r>
        <w:rPr>
          <w:sz w:val="24"/>
        </w:rPr>
        <w:t>origin</w:t>
      </w:r>
    </w:p>
    <w:p>
      <w:pPr>
        <w:spacing w:after="0" w:line="362" w:lineRule="auto"/>
        <w:jc w:val="both"/>
        <w:rPr>
          <w:sz w:val="24"/>
        </w:rPr>
        <w:sectPr>
          <w:pgSz w:w="11910" w:h="16840"/>
          <w:pgMar w:header="0" w:footer="558" w:top="1040" w:bottom="820" w:left="1020" w:right="500"/>
        </w:sectPr>
      </w:pPr>
    </w:p>
    <w:p>
      <w:pPr>
        <w:pStyle w:val="BodyText"/>
        <w:spacing w:line="360" w:lineRule="auto" w:before="68"/>
        <w:ind w:left="682" w:right="344" w:firstLine="707"/>
        <w:jc w:val="both"/>
      </w:pPr>
      <w:r>
        <w:rPr/>
        <w:t>In order to develop an express method based on a luciferase biosensor for the determina- tion of mycotoxins in products of animal and plant origin, the following was conducted: selec- tion and cultivation of a culture of luminescent bacteria Photobacterium phosphoreum (Table E. 17); isolation and purification of the luciferase enzyme from the biomass of luminescent bacteria using colloidally stable detonation nanodiamonds (Figure E.1); study of the biochemical and </w:t>
      </w:r>
      <w:r>
        <w:rPr>
          <w:spacing w:val="2"/>
        </w:rPr>
        <w:t>ki- </w:t>
      </w:r>
      <w:r>
        <w:rPr/>
        <w:t>netic properties of luciferase, which is an α, β-heterodimer, consisting of two non-identical α- and β-subunits with a molecular weight of 43 kDa and 33 kDa, with an optimum enzyme activity at pH 7.4, determination of enzyme stability depending on temperature (18°C to 20°C lumines- cence persisted for 3 hours) (Figure E.2); obtaining a luciferase preparation with an activity yield of 45-60%; collection of biotest components (oxidoreductase-luciferase bienzyme system (Red + Luc) and NADH:FMN) and immobilization of bienzyme system Red + Luc mixed with NADH, FMN in starch-gelatin gel disks (Figure E.3).</w:t>
      </w:r>
    </w:p>
    <w:p>
      <w:pPr>
        <w:pStyle w:val="BodyText"/>
        <w:spacing w:line="360" w:lineRule="auto" w:before="2"/>
        <w:ind w:left="682" w:right="345" w:firstLine="707"/>
        <w:jc w:val="both"/>
      </w:pPr>
      <w:r>
        <w:rPr/>
        <w:t>The developed bioluminescent rapid test for the detection of mycotoxins was tested in comparison with commercial ELISA kits for the determination of DON mycotoxins and M1 afla- toxin. For this purpose, 170 samples of crop and livestock products (feed, grain, milk, cheese) were taken, mycotoxins were isolated and investigated using both test systems. A quantitative determination of the content of deoxynivalenol and aflatoxin M1 by ELISA and a qualitative analysis by a rapid bioluminescent test were carried out. The results obtained by the two meth- ods correlate completely.</w:t>
      </w:r>
    </w:p>
    <w:p>
      <w:pPr>
        <w:pStyle w:val="BodyText"/>
        <w:spacing w:line="360" w:lineRule="auto" w:before="2"/>
        <w:ind w:left="682" w:right="346" w:firstLine="707"/>
        <w:jc w:val="both"/>
      </w:pPr>
      <w:r>
        <w:rPr/>
        <w:t>Thus, it was found that the content of deoxynivalenol mycotoxin, close to its maximum permissible concentration (0.21 mg/l) in food, inhibits the luminescence of the bienzymatic sys- tem by 31%, which is evidence of the diagnostic value of the express test for determining the content of mycotoxin.</w:t>
      </w:r>
    </w:p>
    <w:p>
      <w:pPr>
        <w:pStyle w:val="BodyText"/>
        <w:spacing w:line="360" w:lineRule="auto"/>
        <w:ind w:left="682" w:right="348" w:firstLine="707"/>
        <w:jc w:val="both"/>
      </w:pPr>
      <w:r>
        <w:rPr/>
        <w:t>The developed bioluminescent rapid test is proposed for high-quality primary screening of mycotoxins in crop and livestock products (Appendix D).</w:t>
      </w:r>
    </w:p>
    <w:p>
      <w:pPr>
        <w:pStyle w:val="Heading2"/>
        <w:numPr>
          <w:ilvl w:val="1"/>
          <w:numId w:val="3"/>
        </w:numPr>
        <w:tabs>
          <w:tab w:pos="1810" w:val="left" w:leader="none"/>
        </w:tabs>
        <w:spacing w:line="240" w:lineRule="auto" w:before="5" w:after="0"/>
        <w:ind w:left="1810" w:right="0" w:hanging="360"/>
        <w:jc w:val="both"/>
      </w:pPr>
      <w:r>
        <w:rPr/>
        <w:t>Ensuring veterinary and sanitary safety and epizootic</w:t>
      </w:r>
      <w:r>
        <w:rPr>
          <w:spacing w:val="1"/>
        </w:rPr>
        <w:t> </w:t>
      </w:r>
      <w:r>
        <w:rPr/>
        <w:t>welfare</w:t>
      </w:r>
    </w:p>
    <w:p>
      <w:pPr>
        <w:pStyle w:val="ListParagraph"/>
        <w:numPr>
          <w:ilvl w:val="2"/>
          <w:numId w:val="3"/>
        </w:numPr>
        <w:tabs>
          <w:tab w:pos="1959" w:val="left" w:leader="none"/>
        </w:tabs>
        <w:spacing w:line="240" w:lineRule="auto" w:before="132" w:after="0"/>
        <w:ind w:left="1958" w:right="0" w:hanging="569"/>
        <w:jc w:val="both"/>
        <w:rPr>
          <w:sz w:val="24"/>
        </w:rPr>
      </w:pPr>
      <w:r>
        <w:rPr>
          <w:sz w:val="24"/>
        </w:rPr>
        <w:t>Ensuring veterinary and sanitary safety and epizootic welfare for foot and</w:t>
      </w:r>
      <w:r>
        <w:rPr>
          <w:spacing w:val="7"/>
          <w:sz w:val="24"/>
        </w:rPr>
        <w:t> </w:t>
      </w:r>
      <w:r>
        <w:rPr>
          <w:sz w:val="24"/>
        </w:rPr>
        <w:t>mouth</w:t>
      </w:r>
    </w:p>
    <w:p>
      <w:pPr>
        <w:pStyle w:val="BodyText"/>
        <w:spacing w:before="140"/>
        <w:ind w:left="682"/>
      </w:pPr>
      <w:r>
        <w:rPr/>
        <w:t>disease</w:t>
      </w:r>
    </w:p>
    <w:p>
      <w:pPr>
        <w:pStyle w:val="BodyText"/>
        <w:spacing w:before="136"/>
        <w:ind w:left="1390"/>
      </w:pPr>
      <w:r>
        <w:rPr/>
        <w:t>The Republic of Kazakhstan is free from foot and mouth disease. The territory of the</w:t>
      </w:r>
    </w:p>
    <w:p>
      <w:pPr>
        <w:pStyle w:val="BodyText"/>
        <w:spacing w:line="360" w:lineRule="auto" w:before="140"/>
        <w:ind w:left="682" w:right="346"/>
        <w:jc w:val="both"/>
      </w:pPr>
      <w:r>
        <w:rPr/>
        <w:t>country is divided into 5 safe zones with vaccination and 5 safe zones without vaccination. </w:t>
      </w:r>
      <w:r>
        <w:rPr>
          <w:spacing w:val="-3"/>
        </w:rPr>
        <w:t>In</w:t>
      </w:r>
      <w:r>
        <w:rPr>
          <w:spacing w:val="54"/>
        </w:rPr>
        <w:t> </w:t>
      </w:r>
      <w:r>
        <w:rPr/>
        <w:t>May 2019, at the OIE World Assembly, it was decided to issue to the Republic of Kazakhstan 5 certificates confirming the safety of foot and mouth disease without vaccination, divided into 5 zones (Appendix I).</w:t>
      </w:r>
    </w:p>
    <w:p>
      <w:pPr>
        <w:pStyle w:val="BodyText"/>
        <w:spacing w:line="360" w:lineRule="auto"/>
        <w:ind w:left="682" w:right="344" w:firstLine="707"/>
        <w:jc w:val="both"/>
      </w:pPr>
      <w:r>
        <w:rPr/>
        <w:t>An important tool for controlling the disease is the detection of antibodies to non- structural proteins of the foot and mouth disease virus by ELISA, which allows differentiating</w:t>
      </w:r>
    </w:p>
    <w:p>
      <w:pPr>
        <w:spacing w:after="0" w:line="360" w:lineRule="auto"/>
        <w:jc w:val="both"/>
        <w:sectPr>
          <w:pgSz w:w="11910" w:h="16840"/>
          <w:pgMar w:header="0" w:footer="558" w:top="1040" w:bottom="820" w:left="1020" w:right="500"/>
        </w:sectPr>
      </w:pPr>
    </w:p>
    <w:p>
      <w:pPr>
        <w:pStyle w:val="BodyText"/>
        <w:spacing w:line="360" w:lineRule="auto" w:before="68"/>
        <w:ind w:left="682" w:right="345"/>
        <w:jc w:val="both"/>
      </w:pPr>
      <w:r>
        <w:rPr/>
        <w:t>immunized animals from virus carriers. Therefore, studies in this direction were carried out in 5 regions where preventive vaccination is carried out (Almaty, East Kazakhstan, Zhambyl, Ky- zylorda and Turkestan regions). The study results showed that in 2018, out of 1380 analyzed blood serum samples from vaccinated animals, in 163 cases (11.8%) antibodies to the NSP of the FMD virus were detected. The incidence rate of epizootic units and administrative districts ac- cording to the NSP was 64.7% in 2019, out of 2799 blood serum samples from cattle and small ruminants in 164 cases, or 5.86%, antibodies to NSP were also detected. The incidence of epizo- otic units and administrative districts for foot and mouth disease was 44.7%. </w:t>
      </w:r>
      <w:r>
        <w:rPr>
          <w:spacing w:val="-3"/>
        </w:rPr>
        <w:t>In </w:t>
      </w:r>
      <w:r>
        <w:rPr/>
        <w:t>2020, out of  2070 animal serum samples, 356 were positive for antibodies to the NSP of the FMD virus, or 17.1%. The incidence of epizootic units and administrative districts was 41.4%. Totally, in 3 years, 6249 samples of blood serum of animals from 5 regions of the southern region of the </w:t>
      </w:r>
      <w:r>
        <w:rPr>
          <w:spacing w:val="2"/>
        </w:rPr>
        <w:t>Re- </w:t>
      </w:r>
      <w:r>
        <w:rPr/>
        <w:t>public of Kazakhstan were examined and 683 positively responding ones, or 10.9%, were</w:t>
      </w:r>
      <w:r>
        <w:rPr>
          <w:spacing w:val="-17"/>
        </w:rPr>
        <w:t> </w:t>
      </w:r>
      <w:r>
        <w:rPr/>
        <w:t>found.</w:t>
      </w:r>
    </w:p>
    <w:p>
      <w:pPr>
        <w:pStyle w:val="BodyText"/>
        <w:spacing w:line="360" w:lineRule="auto" w:before="2"/>
        <w:ind w:left="682" w:right="342" w:firstLine="707"/>
        <w:jc w:val="both"/>
      </w:pPr>
      <w:r>
        <w:rPr/>
        <w:t>In order to exclude the presence of the causative agent of the disease, scrapings from the oropharynx, blood serum, whole blood (1282 samples in total) from 427 cattle were taken from animals that reacted positively to NSP and animals in contact with them. The results of repeated studies in PCR of 92 samples of scrapings from the oropharynx, previously reacted animals, showed a negative result, which indicates the absence of the FMD virus in their body. Also, in order to isolate the reproductive FMD virus, samples of biomaterial from 50 heads of cattle and 16 heads of small ruminants were tested. During the initial infection of suckling mice under </w:t>
      </w:r>
      <w:r>
        <w:rPr>
          <w:spacing w:val="2"/>
        </w:rPr>
        <w:t>ex- </w:t>
      </w:r>
      <w:r>
        <w:rPr/>
        <w:t>perimental conditions and the subsequent additional two passages of the virus through their body, no signs of the presence of a reproductive FMD virus were found. All laboratory animals inoculated with samples of the test biological material remained healthy in all three passages. In the used cell cultures, no virus was detected at all three passages of CPE. According to the re- sults of studies of 954 samples of biomaterial (blood serum, oropharyngeal lavage) using the de- veloped test system in RT-PCR (real-time) gene-specific (PanAsia-2 / PanAsia, G-VII and Ind- 2001d) typical variants of the FMD virus not</w:t>
      </w:r>
      <w:r>
        <w:rPr>
          <w:spacing w:val="-4"/>
        </w:rPr>
        <w:t> </w:t>
      </w:r>
      <w:r>
        <w:rPr/>
        <w:t>detected.</w:t>
      </w:r>
    </w:p>
    <w:p>
      <w:pPr>
        <w:pStyle w:val="BodyText"/>
        <w:spacing w:line="360" w:lineRule="auto" w:before="1"/>
        <w:ind w:left="682" w:right="344" w:firstLine="707"/>
        <w:jc w:val="both"/>
      </w:pPr>
      <w:r>
        <w:rPr/>
        <w:t>Thus, the negative results of studies of blood serum from cattle and small ruminants for the presence of antibodies to non-structural proteins of the FMD virus indicate that the examined animals were not infected with the FMD virus and were not virus carriers.</w:t>
      </w:r>
    </w:p>
    <w:p>
      <w:pPr>
        <w:pStyle w:val="BodyText"/>
        <w:spacing w:line="360" w:lineRule="auto" w:before="2"/>
        <w:ind w:left="682" w:right="346" w:firstLine="707"/>
        <w:jc w:val="both"/>
      </w:pPr>
      <w:r>
        <w:rPr/>
        <w:t>The results of studies to assess the state of the anti-FMD immune background among susceptible livestock in the farms of the East Kazakhstan region, Almaty, Zhambyl, Turkestan and Kyzylorda regions on days 21, 60 and 90 after immunization of animals showed that the vaccine used has sufficient antigenicity and can prevent outbreaks of foot and mouth disease to homologous antigenic structure of the virus.</w:t>
      </w:r>
    </w:p>
    <w:p>
      <w:pPr>
        <w:spacing w:after="0" w:line="360" w:lineRule="auto"/>
        <w:jc w:val="both"/>
        <w:sectPr>
          <w:pgSz w:w="11910" w:h="16840"/>
          <w:pgMar w:header="0" w:footer="558" w:top="1040" w:bottom="820" w:left="1020" w:right="500"/>
        </w:sectPr>
      </w:pPr>
    </w:p>
    <w:p>
      <w:pPr>
        <w:pStyle w:val="BodyText"/>
        <w:spacing w:line="360" w:lineRule="auto" w:before="68"/>
        <w:ind w:left="682" w:right="344" w:firstLine="707"/>
        <w:jc w:val="both"/>
      </w:pPr>
      <w:r>
        <w:rPr/>
        <w:t>According to the results of studies by the World Reference Laboratory for Foot and Mouth Disease (WRLFMD, Pirbright), 60 samples were taken, specific antibodies of the G-VII subtype were detected in small ruminants on day 21 after vaccination in 3 cases of 10, in cattle in 2 cases of 10. On the Ind-2001 subtype in small ruminants, also on day 21 after vaccination, pos- itive results were obtained in 9 cases out of 10, and on 56</w:t>
      </w:r>
      <w:r>
        <w:rPr>
          <w:vertAlign w:val="superscript"/>
        </w:rPr>
        <w:t>th</w:t>
      </w:r>
      <w:r>
        <w:rPr>
          <w:vertAlign w:val="baseline"/>
        </w:rPr>
        <w:t> day - in 2 out of 10. When examining blood serum from cattle on 21st day after vaccination, antibodies were found in 5 samples of 10, and on day 56 in 1 case of 10. For the MYA-98 subtype, 1 out of 10 positive results were ob- tained in MS on 21</w:t>
      </w:r>
      <w:r>
        <w:rPr>
          <w:vertAlign w:val="superscript"/>
        </w:rPr>
        <w:t>st</w:t>
      </w:r>
      <w:r>
        <w:rPr>
          <w:vertAlign w:val="baseline"/>
        </w:rPr>
        <w:t> day, and 1 positive result out of 10 samples was also observed in cattle on 56</w:t>
      </w:r>
      <w:r>
        <w:rPr>
          <w:vertAlign w:val="superscript"/>
        </w:rPr>
        <w:t>th</w:t>
      </w:r>
      <w:r>
        <w:rPr>
          <w:vertAlign w:val="baseline"/>
        </w:rPr>
        <w:t> day. For the PanAsia subtype, 1 positive case out of 10 was detected in cattle on the 56th day after vaccination. For the MYA-98 subtype, 1 out of 10 positive results were obtained in MS on day 21, and 1 positive result out of 10 samples was also observed in cattle on day 56. For the PanAsia subtype, 1 positive case out of 10 was detected in cattle on the 56th day after vaccina- tion.</w:t>
      </w:r>
    </w:p>
    <w:p>
      <w:pPr>
        <w:pStyle w:val="BodyText"/>
        <w:spacing w:line="360" w:lineRule="auto" w:before="3"/>
        <w:ind w:left="682" w:right="346" w:firstLine="707"/>
        <w:jc w:val="both"/>
      </w:pPr>
      <w:r>
        <w:rPr/>
        <w:t>Thus, studies carried out jointly with scientists from the World Reference Laboratory for Foot and Mouth Disease (WRLFMD, Pirbright) showed that in susceptible animals (small rumi- nants, cattle), after vaccination, protective antibodies are found on day 21 to 5 subtypes of FMD (G-VII, Ind-2001 , MYA-98, PanAsia, Asia-1 Shamir) in cattle and small ruminants in 1-5 cases out of 10 tested samples, on the 56th day in 1-2 cases out of 10.</w:t>
      </w:r>
    </w:p>
    <w:p>
      <w:pPr>
        <w:pStyle w:val="BodyText"/>
        <w:spacing w:line="360" w:lineRule="auto"/>
        <w:ind w:left="682" w:right="350" w:firstLine="707"/>
        <w:jc w:val="both"/>
      </w:pPr>
      <w:r>
        <w:rPr/>
        <w:t>However, the analysis of the existing risks of infection dictates the need to consider the procurement of FMD vaccines, taking into account their valence and the presence of serotypes A</w:t>
      </w:r>
    </w:p>
    <w:p>
      <w:pPr>
        <w:pStyle w:val="BodyText"/>
        <w:spacing w:line="360" w:lineRule="auto"/>
        <w:ind w:left="682" w:right="351"/>
        <w:jc w:val="both"/>
      </w:pPr>
      <w:r>
        <w:rPr/>
        <w:t>/ IRAN05, O / PanAsia-2, Asia 1 / Sindh-08, which circulate in the countries of Pool 3, where our country is also included. , as well as serotypes circulating in the countries of Pools 1 and 2 (A / G-VII, O / Ind-2001d, O / Mya-98). Therefore, the quality assessment of vaccines should be carried out before the final decision on the procurement of the product is</w:t>
      </w:r>
      <w:r>
        <w:rPr>
          <w:spacing w:val="-6"/>
        </w:rPr>
        <w:t> </w:t>
      </w:r>
      <w:r>
        <w:rPr/>
        <w:t>made.</w:t>
      </w:r>
    </w:p>
    <w:p>
      <w:pPr>
        <w:pStyle w:val="BodyText"/>
        <w:spacing w:line="360" w:lineRule="auto"/>
        <w:ind w:left="682" w:right="344" w:firstLine="707"/>
        <w:jc w:val="both"/>
      </w:pPr>
      <w:r>
        <w:rPr/>
        <w:t>A scientifically grounded methodology has been developed for the principles of zoning of the territory of the Republic of Kazakhstan for foot and mouth disease (Appendix D), in accord- ance with which it is necessary to narrow the territory of Almaty and East Kazakhstan regions that are safe with vaccination to a size equal to the diameter of one administrative region, but not less than 50 km. The territories of Zhambyl, Turkestan and Kyzylorda regions should be left within the same limits, but vaccine prevention of animal disease with foot and mouth disease should be carried out only in zones bordering with foreign countries (Kyrgyz and Uzbek Repub- lics) (Figure E.4). The immune zone formed at the same time will create a barrier for the intro- duction of the pathogen from disadvantaged areas, and as a result of this, an increase in the epi- zootic effectiveness of anti-FMD measures will be noted. In cases of outbreaks of exogenous</w:t>
      </w:r>
    </w:p>
    <w:p>
      <w:pPr>
        <w:spacing w:after="0" w:line="360" w:lineRule="auto"/>
        <w:jc w:val="both"/>
        <w:sectPr>
          <w:pgSz w:w="11910" w:h="16840"/>
          <w:pgMar w:header="0" w:footer="558" w:top="1040" w:bottom="820" w:left="1020" w:right="500"/>
        </w:sectPr>
      </w:pPr>
    </w:p>
    <w:p>
      <w:pPr>
        <w:pStyle w:val="BodyText"/>
        <w:spacing w:line="362" w:lineRule="auto" w:before="68"/>
        <w:ind w:left="682" w:right="357"/>
        <w:jc w:val="both"/>
      </w:pPr>
      <w:r>
        <w:rPr/>
        <w:t>foot and mouth disease, it is recommended to eliminate the primary epizootic foci and vaccinate around them.</w:t>
      </w:r>
    </w:p>
    <w:p>
      <w:pPr>
        <w:pStyle w:val="BodyText"/>
        <w:spacing w:line="360" w:lineRule="auto"/>
        <w:ind w:left="682" w:right="345" w:firstLine="707"/>
        <w:jc w:val="both"/>
      </w:pPr>
      <w:r>
        <w:rPr/>
        <w:t>However, given the threat of the introduction of the causative agent of this disease from neighboring states, in order to identify possible circulation of the FMD virus in vaccinated live- stock, it is necessary to regularly conduct monitoring studies of all susceptible livestock in five areas bordering with neighboring states.</w:t>
      </w:r>
    </w:p>
    <w:p>
      <w:pPr>
        <w:pStyle w:val="BodyText"/>
        <w:spacing w:line="360" w:lineRule="auto"/>
        <w:ind w:left="682" w:right="350" w:firstLine="707"/>
        <w:jc w:val="both"/>
      </w:pPr>
      <w:r>
        <w:rPr/>
        <w:t>An automated visualization system (ASV) for foot and mouth disease with geographical coordinates for the period 2015-2019 has been developed and implemented. An interactive online map shows the nature of the possible development of the epizootic process of foot and mouth disease (Figure</w:t>
      </w:r>
      <w:r>
        <w:rPr>
          <w:spacing w:val="-2"/>
        </w:rPr>
        <w:t> </w:t>
      </w:r>
      <w:r>
        <w:rPr/>
        <w:t>E.5).</w:t>
      </w:r>
    </w:p>
    <w:p>
      <w:pPr>
        <w:pStyle w:val="BodyText"/>
        <w:spacing w:line="360" w:lineRule="auto"/>
        <w:ind w:left="682" w:right="346" w:firstLine="707"/>
        <w:jc w:val="both"/>
      </w:pPr>
      <w:r>
        <w:rPr/>
        <w:t>The basis for the development of veterinary and sanitary measures is to prevent the pene- tration of the causative agent of the disease into the protected area, to prevent the appearance of the disease and the development of epizootics, and in the event of an outbreak of the disease, to neutralize the risks. The developed veterinary and sanitary measures in the Republic of Kazakh- stan for 5 FMD free zones without vaccination and 5 FMD free zones with vaccination will en- sure stable veterinary welfare.</w:t>
      </w:r>
    </w:p>
    <w:p>
      <w:pPr>
        <w:pStyle w:val="BodyText"/>
        <w:spacing w:line="360" w:lineRule="auto"/>
        <w:ind w:left="682" w:right="344" w:firstLine="707"/>
        <w:jc w:val="both"/>
      </w:pPr>
      <w:r>
        <w:rPr/>
        <w:t>Scientific support of VSR to ensure veterinary welfare in the farm "Arai" of the Karasai district of the Almaty region, in view of the recommendations of the OIE on foot and mouth dis- ease. A PEM plan was developed and proposed to prevent the occurrence of foot and mouth dis- ease on the farm of the Arai farm and to take measures in case of a threat of infection.</w:t>
      </w:r>
    </w:p>
    <w:p>
      <w:pPr>
        <w:pStyle w:val="BodyText"/>
        <w:spacing w:line="360" w:lineRule="auto"/>
        <w:ind w:left="682" w:right="346" w:firstLine="707"/>
        <w:jc w:val="both"/>
      </w:pPr>
      <w:r>
        <w:rPr/>
        <w:t>According to the results of the analysis, antiepizootic measures for 5 regional regions free from foot and mouth disease with vaccination were compiled differentiated, in view of the estab- lished specific risks in the context of epizootic units (Appendix D).</w:t>
      </w:r>
    </w:p>
    <w:p>
      <w:pPr>
        <w:pStyle w:val="BodyText"/>
        <w:spacing w:line="360" w:lineRule="auto"/>
        <w:ind w:left="682" w:right="346" w:firstLine="707"/>
        <w:jc w:val="both"/>
      </w:pPr>
      <w:r>
        <w:rPr/>
        <w:t>Based on the analysis of the risks associated with the possible spread of the foot and mouth disease virus in the regions of welfare with and without vaccination, the Mamed farm of the Karasai district of the Almaty region and the Salem LLP of the Bukhar-Zhyrau district of the Karaganda region were assigned to compartment I as farms not protected from threats (Appendix D).</w:t>
      </w:r>
    </w:p>
    <w:p>
      <w:pPr>
        <w:pStyle w:val="ListParagraph"/>
        <w:numPr>
          <w:ilvl w:val="2"/>
          <w:numId w:val="3"/>
        </w:numPr>
        <w:tabs>
          <w:tab w:pos="1930" w:val="left" w:leader="none"/>
        </w:tabs>
        <w:spacing w:line="360" w:lineRule="auto" w:before="0" w:after="0"/>
        <w:ind w:left="682" w:right="353" w:firstLine="707"/>
        <w:jc w:val="right"/>
        <w:rPr>
          <w:sz w:val="24"/>
        </w:rPr>
      </w:pPr>
      <w:r>
        <w:rPr>
          <w:sz w:val="24"/>
        </w:rPr>
        <w:t>Ensuring veterinary and sanitary safety and epizootic welfare for</w:t>
      </w:r>
      <w:r>
        <w:rPr>
          <w:spacing w:val="-12"/>
          <w:sz w:val="24"/>
        </w:rPr>
        <w:t> </w:t>
      </w:r>
      <w:r>
        <w:rPr>
          <w:sz w:val="24"/>
        </w:rPr>
        <w:t>nodular</w:t>
      </w:r>
      <w:r>
        <w:rPr>
          <w:spacing w:val="-2"/>
          <w:sz w:val="24"/>
        </w:rPr>
        <w:t> </w:t>
      </w:r>
      <w:r>
        <w:rPr>
          <w:sz w:val="24"/>
        </w:rPr>
        <w:t>dermatitis</w:t>
      </w:r>
      <w:r>
        <w:rPr>
          <w:w w:val="99"/>
          <w:sz w:val="24"/>
        </w:rPr>
        <w:t> </w:t>
      </w:r>
      <w:r>
        <w:rPr>
          <w:sz w:val="24"/>
        </w:rPr>
        <w:t>Currently, according to the OIE, 32 countries of the world are unfavorable or</w:t>
      </w:r>
      <w:r>
        <w:rPr>
          <w:spacing w:val="13"/>
          <w:sz w:val="24"/>
        </w:rPr>
        <w:t> </w:t>
      </w:r>
      <w:r>
        <w:rPr>
          <w:sz w:val="24"/>
        </w:rPr>
        <w:t>endemic for  bovine</w:t>
      </w:r>
      <w:r>
        <w:rPr>
          <w:spacing w:val="19"/>
          <w:sz w:val="24"/>
        </w:rPr>
        <w:t> </w:t>
      </w:r>
      <w:r>
        <w:rPr>
          <w:sz w:val="24"/>
        </w:rPr>
        <w:t>lumpy</w:t>
      </w:r>
      <w:r>
        <w:rPr>
          <w:spacing w:val="16"/>
          <w:sz w:val="24"/>
        </w:rPr>
        <w:t> </w:t>
      </w:r>
      <w:r>
        <w:rPr>
          <w:sz w:val="24"/>
        </w:rPr>
        <w:t>skin</w:t>
      </w:r>
      <w:r>
        <w:rPr>
          <w:spacing w:val="22"/>
          <w:sz w:val="24"/>
        </w:rPr>
        <w:t> </w:t>
      </w:r>
      <w:r>
        <w:rPr>
          <w:sz w:val="24"/>
        </w:rPr>
        <w:t>disease.</w:t>
      </w:r>
      <w:r>
        <w:rPr>
          <w:spacing w:val="21"/>
          <w:sz w:val="24"/>
        </w:rPr>
        <w:t> </w:t>
      </w:r>
      <w:r>
        <w:rPr>
          <w:sz w:val="24"/>
        </w:rPr>
        <w:t>For</w:t>
      </w:r>
      <w:r>
        <w:rPr>
          <w:spacing w:val="20"/>
          <w:sz w:val="24"/>
        </w:rPr>
        <w:t> </w:t>
      </w:r>
      <w:r>
        <w:rPr>
          <w:sz w:val="24"/>
        </w:rPr>
        <w:t>the</w:t>
      </w:r>
      <w:r>
        <w:rPr>
          <w:spacing w:val="19"/>
          <w:sz w:val="24"/>
        </w:rPr>
        <w:t> </w:t>
      </w:r>
      <w:r>
        <w:rPr>
          <w:sz w:val="24"/>
        </w:rPr>
        <w:t>Republic</w:t>
      </w:r>
      <w:r>
        <w:rPr>
          <w:spacing w:val="22"/>
          <w:sz w:val="24"/>
        </w:rPr>
        <w:t> </w:t>
      </w:r>
      <w:r>
        <w:rPr>
          <w:sz w:val="24"/>
        </w:rPr>
        <w:t>of</w:t>
      </w:r>
      <w:r>
        <w:rPr>
          <w:spacing w:val="23"/>
          <w:sz w:val="24"/>
        </w:rPr>
        <w:t> </w:t>
      </w:r>
      <w:r>
        <w:rPr>
          <w:sz w:val="24"/>
        </w:rPr>
        <w:t>Kazakhstan,</w:t>
      </w:r>
      <w:r>
        <w:rPr>
          <w:spacing w:val="21"/>
          <w:sz w:val="24"/>
        </w:rPr>
        <w:t> </w:t>
      </w:r>
      <w:r>
        <w:rPr>
          <w:sz w:val="24"/>
        </w:rPr>
        <w:t>Russia</w:t>
      </w:r>
      <w:r>
        <w:rPr>
          <w:spacing w:val="20"/>
          <w:sz w:val="24"/>
        </w:rPr>
        <w:t> </w:t>
      </w:r>
      <w:r>
        <w:rPr>
          <w:sz w:val="24"/>
        </w:rPr>
        <w:t>poses</w:t>
      </w:r>
      <w:r>
        <w:rPr>
          <w:spacing w:val="21"/>
          <w:sz w:val="24"/>
        </w:rPr>
        <w:t> </w:t>
      </w:r>
      <w:r>
        <w:rPr>
          <w:sz w:val="24"/>
        </w:rPr>
        <w:t>an</w:t>
      </w:r>
      <w:r>
        <w:rPr>
          <w:spacing w:val="20"/>
          <w:sz w:val="24"/>
        </w:rPr>
        <w:t> </w:t>
      </w:r>
      <w:r>
        <w:rPr>
          <w:sz w:val="24"/>
        </w:rPr>
        <w:t>epizootic</w:t>
      </w:r>
      <w:r>
        <w:rPr>
          <w:spacing w:val="20"/>
          <w:sz w:val="24"/>
        </w:rPr>
        <w:t> </w:t>
      </w:r>
      <w:r>
        <w:rPr>
          <w:sz w:val="24"/>
        </w:rPr>
        <w:t>danger,</w:t>
      </w:r>
    </w:p>
    <w:p>
      <w:pPr>
        <w:pStyle w:val="BodyText"/>
        <w:spacing w:line="360" w:lineRule="auto"/>
        <w:ind w:left="682" w:right="344"/>
        <w:jc w:val="both"/>
      </w:pPr>
      <w:r>
        <w:rPr/>
        <w:t>where relatively recently (01.08. аnd 25.08.2020) epizootic foci of animal disease with nodular dermatitis have been registered. According to official data, in the period from 2017 to 2020, no animal disease with nodular dermatitis was recorded in the country.</w:t>
      </w:r>
    </w:p>
    <w:p>
      <w:pPr>
        <w:spacing w:after="0" w:line="360" w:lineRule="auto"/>
        <w:jc w:val="both"/>
        <w:sectPr>
          <w:pgSz w:w="11910" w:h="16840"/>
          <w:pgMar w:header="0" w:footer="558" w:top="1040" w:bottom="820" w:left="1020" w:right="500"/>
        </w:sectPr>
      </w:pPr>
    </w:p>
    <w:p>
      <w:pPr>
        <w:pStyle w:val="BodyText"/>
        <w:spacing w:line="360" w:lineRule="auto" w:before="68"/>
        <w:ind w:left="682" w:right="344" w:firstLine="707"/>
        <w:jc w:val="both"/>
      </w:pPr>
      <w:r>
        <w:rPr/>
        <w:t>In order to study the epizootic situation with nodular dermatitis in 14 regions of the coun- try for the period 2018-2020, 2512 blood serum samples in ELISA for the presence of specific antibodies and 1016 samples of cattle whole blood in PCR for detection of the lumpy skin dis- ease virus (Tables F.18, F.19, F.20) were investigated. In ELISA, the presence of antibodies to the ND virus was established in 9 samples out of 2512 examined. When examining positive samples in PCR, in order to detect the presence of the virus, negative results were obtained. In the study by PCR of 1016 samples of biomaterial obtained from animals from all regions of the country, DNA of the ND virus was not detected, which confirms the absence of the ND virus of cattle.</w:t>
      </w:r>
    </w:p>
    <w:p>
      <w:pPr>
        <w:pStyle w:val="BodyText"/>
        <w:spacing w:line="360" w:lineRule="auto" w:before="3"/>
        <w:ind w:left="682" w:right="349" w:firstLine="707"/>
        <w:jc w:val="both"/>
      </w:pPr>
      <w:r>
        <w:rPr/>
        <w:t>In connection with the ongoing outbreaks of the disease in the border territories of the Russian Federation and China, since 2020, cattle are vaccinated in all 14 regions of the republic (Figure E.6).</w:t>
      </w:r>
    </w:p>
    <w:p>
      <w:pPr>
        <w:pStyle w:val="BodyText"/>
        <w:spacing w:line="360" w:lineRule="auto"/>
        <w:ind w:left="682" w:right="346" w:firstLine="707"/>
        <w:jc w:val="both"/>
      </w:pPr>
      <w:r>
        <w:rPr/>
        <w:t>To date, in the territory of the Republic of Kazakhstan, vaccines from an attenuated strain "LumpivaxТМ" of Kenyan production and "Neethling-RIBSP" produced by SRIPBS, Kazakh- stan, are used to immunize cattle. The Kenyan vaccine "LumpivaxТМ" has passed quality con- trol at the Sciensano Institute (Brussels, Belgium). The vaccine has been found to contain, in varying amounts, the virus population as follows: Herbivac-like LSDV (closely related to the Neethling LSDV vaccine strain present in Deltamune's Herbivac vaccine in South Africa), Ken- yavac LSDV-like (closely related to the Kenyan SPPV strain and GTPV KSGP 0240 present in Kenyavac vaccine from JOVAC) and goat pox virus strain. At the same time, the manufacturer claims that the vaccine is prepared only from the Neethling LSDV strain.</w:t>
      </w:r>
    </w:p>
    <w:p>
      <w:pPr>
        <w:pStyle w:val="BodyText"/>
        <w:spacing w:line="360" w:lineRule="auto" w:before="1"/>
        <w:ind w:left="682" w:right="350" w:firstLine="707"/>
        <w:jc w:val="both"/>
      </w:pPr>
      <w:r>
        <w:rPr/>
        <w:t>In the study of pathological material from a cattle population patient with nodular derma- titis from Atyrau region, strain Kubash / KAZ / 16 was isolated. The sequence of isolate LSDV Kubash / KAZ / 16 was deposited in GenBank under access number MN642592, raw data are presented in SRA under BioProject PRJNA587601 (Appendix B).</w:t>
      </w:r>
    </w:p>
    <w:p>
      <w:pPr>
        <w:pStyle w:val="BodyText"/>
        <w:spacing w:line="360" w:lineRule="auto" w:before="1"/>
        <w:ind w:left="682" w:right="345" w:firstLine="707"/>
        <w:jc w:val="both"/>
      </w:pPr>
      <w:r>
        <w:rPr/>
        <w:t>An analysis of the results of our own monitoring studies of the post-vaccination immune state of animals in the territory of 14 regions of the republic, conducted in 2020, showed that 27 days after immunization with the Lumpivax ™ vaccine, on average, 42.86% of the animals had specific antibodies in their blood, after 66 days, antibodies were detected in 53.34%, after 83 days they were noted in 25.0% of animals. In animals immunized with the Neethling-RIBSP vaccine, after 28 days, antibodies were detected in 70.0% of the livestock, after 62 days - in 46.43%, and after 85 days in 48.28% of the immunized individuals (Table</w:t>
      </w:r>
      <w:r>
        <w:rPr>
          <w:spacing w:val="-5"/>
        </w:rPr>
        <w:t> </w:t>
      </w:r>
      <w:r>
        <w:rPr/>
        <w:t>F.18).</w:t>
      </w:r>
    </w:p>
    <w:p>
      <w:pPr>
        <w:pStyle w:val="BodyText"/>
        <w:spacing w:line="362" w:lineRule="auto"/>
        <w:ind w:left="682" w:right="352" w:firstLine="707"/>
        <w:jc w:val="both"/>
      </w:pPr>
      <w:r>
        <w:rPr/>
        <w:t>Thus, we can conclude that by the 2nd month after the injection of vaccines, 70.0% of the vaccinated cattle population has an immune state to lumpy skin disease.</w:t>
      </w:r>
    </w:p>
    <w:p>
      <w:pPr>
        <w:spacing w:after="0" w:line="362" w:lineRule="auto"/>
        <w:jc w:val="both"/>
        <w:sectPr>
          <w:pgSz w:w="11910" w:h="16840"/>
          <w:pgMar w:header="0" w:footer="558" w:top="1040" w:bottom="820" w:left="1020" w:right="500"/>
        </w:sectPr>
      </w:pPr>
    </w:p>
    <w:p>
      <w:pPr>
        <w:pStyle w:val="BodyText"/>
        <w:spacing w:line="360" w:lineRule="auto" w:before="68"/>
        <w:ind w:left="682" w:right="349" w:firstLine="707"/>
        <w:jc w:val="both"/>
      </w:pPr>
      <w:r>
        <w:rPr/>
        <w:t>Based on the analysis of the epizootic situation in the Russian Federation and the existing risks, visualization maps of epizootic foci of infection in the border regions of the Russian Fed- eration with the Republic of Kazakhstan have been developed (Figure E.7).</w:t>
      </w:r>
    </w:p>
    <w:p>
      <w:pPr>
        <w:pStyle w:val="BodyText"/>
        <w:spacing w:line="360" w:lineRule="auto" w:before="2"/>
        <w:ind w:left="682" w:right="349" w:firstLine="707"/>
        <w:jc w:val="both"/>
      </w:pPr>
      <w:r>
        <w:rPr/>
        <w:t>Scientific support of the Zhake farm in the Karaganda region on the creation of a com- partment was provided (Appendix D). According to the results of the conducted research, an economic entity is classified as a compartment I, as not protected from threats to the farm.</w:t>
      </w:r>
    </w:p>
    <w:p>
      <w:pPr>
        <w:pStyle w:val="BodyText"/>
        <w:spacing w:line="360" w:lineRule="auto"/>
        <w:ind w:left="682" w:right="348" w:firstLine="707"/>
        <w:jc w:val="both"/>
      </w:pPr>
      <w:r>
        <w:rPr/>
        <w:t>which reflect the system of anti-epizootic measures, the implementation of which ensures the well-being of economic entities for this disease (Appendix D). In order to effectively carry out veterinary measures to combat nodular dermatitis, it is proposed to Supplement paragraph 18, sub-paragraph 212 of the Veterinary (veterinary and sanitary) rules approved by the Order of the Minister of agriculture of the Republic of Kazakhstan dated June 29, 2015 No. 7-1/587. In order to preserve epizootic well - being, it is recommended to vaccinate at least 80% of the total livestock in the country with vaccines registered in the Republic of Kazakhstan and (or) the EAEU member States that have passed the mandatory certification procedure in the OIE Refer- ence centers and produced at bio-plants that meet GMP requirements.</w:t>
      </w:r>
    </w:p>
    <w:p>
      <w:pPr>
        <w:pStyle w:val="ListParagraph"/>
        <w:numPr>
          <w:ilvl w:val="2"/>
          <w:numId w:val="3"/>
        </w:numPr>
        <w:tabs>
          <w:tab w:pos="1971" w:val="left" w:leader="none"/>
        </w:tabs>
        <w:spacing w:line="240" w:lineRule="auto" w:before="1" w:after="0"/>
        <w:ind w:left="1970" w:right="0" w:hanging="581"/>
        <w:jc w:val="both"/>
        <w:rPr>
          <w:sz w:val="24"/>
        </w:rPr>
      </w:pPr>
      <w:r>
        <w:rPr>
          <w:sz w:val="24"/>
        </w:rPr>
        <w:t>Ensuring</w:t>
      </w:r>
      <w:r>
        <w:rPr>
          <w:spacing w:val="40"/>
          <w:sz w:val="24"/>
        </w:rPr>
        <w:t> </w:t>
      </w:r>
      <w:r>
        <w:rPr>
          <w:sz w:val="24"/>
        </w:rPr>
        <w:t>veterinary</w:t>
      </w:r>
      <w:r>
        <w:rPr>
          <w:spacing w:val="38"/>
          <w:sz w:val="24"/>
        </w:rPr>
        <w:t> </w:t>
      </w:r>
      <w:r>
        <w:rPr>
          <w:sz w:val="24"/>
        </w:rPr>
        <w:t>and</w:t>
      </w:r>
      <w:r>
        <w:rPr>
          <w:spacing w:val="40"/>
          <w:sz w:val="24"/>
        </w:rPr>
        <w:t> </w:t>
      </w:r>
      <w:r>
        <w:rPr>
          <w:sz w:val="24"/>
        </w:rPr>
        <w:t>sanitary</w:t>
      </w:r>
      <w:r>
        <w:rPr>
          <w:spacing w:val="38"/>
          <w:sz w:val="24"/>
        </w:rPr>
        <w:t> </w:t>
      </w:r>
      <w:r>
        <w:rPr>
          <w:sz w:val="24"/>
        </w:rPr>
        <w:t>safety</w:t>
      </w:r>
      <w:r>
        <w:rPr>
          <w:spacing w:val="38"/>
          <w:sz w:val="24"/>
        </w:rPr>
        <w:t> </w:t>
      </w:r>
      <w:r>
        <w:rPr>
          <w:sz w:val="24"/>
        </w:rPr>
        <w:t>and</w:t>
      </w:r>
      <w:r>
        <w:rPr>
          <w:spacing w:val="40"/>
          <w:sz w:val="24"/>
        </w:rPr>
        <w:t> </w:t>
      </w:r>
      <w:r>
        <w:rPr>
          <w:sz w:val="24"/>
        </w:rPr>
        <w:t>epizootic</w:t>
      </w:r>
      <w:r>
        <w:rPr>
          <w:spacing w:val="39"/>
          <w:sz w:val="24"/>
        </w:rPr>
        <w:t> </w:t>
      </w:r>
      <w:r>
        <w:rPr>
          <w:sz w:val="24"/>
        </w:rPr>
        <w:t>welfare</w:t>
      </w:r>
      <w:r>
        <w:rPr>
          <w:spacing w:val="39"/>
          <w:sz w:val="24"/>
        </w:rPr>
        <w:t> </w:t>
      </w:r>
      <w:r>
        <w:rPr>
          <w:sz w:val="24"/>
        </w:rPr>
        <w:t>of</w:t>
      </w:r>
      <w:r>
        <w:rPr>
          <w:spacing w:val="39"/>
          <w:sz w:val="24"/>
        </w:rPr>
        <w:t> </w:t>
      </w:r>
      <w:r>
        <w:rPr>
          <w:sz w:val="24"/>
        </w:rPr>
        <w:t>small</w:t>
      </w:r>
      <w:r>
        <w:rPr>
          <w:spacing w:val="41"/>
          <w:sz w:val="24"/>
        </w:rPr>
        <w:t> </w:t>
      </w:r>
      <w:r>
        <w:rPr>
          <w:sz w:val="24"/>
        </w:rPr>
        <w:t>ruminant</w:t>
      </w:r>
    </w:p>
    <w:p>
      <w:pPr>
        <w:pStyle w:val="BodyText"/>
        <w:spacing w:before="137"/>
        <w:ind w:left="682"/>
      </w:pPr>
      <w:r>
        <w:rPr/>
        <w:t>plague</w:t>
      </w:r>
    </w:p>
    <w:p>
      <w:pPr>
        <w:pStyle w:val="BodyText"/>
        <w:spacing w:before="140"/>
        <w:ind w:left="1390"/>
      </w:pPr>
      <w:r>
        <w:rPr/>
        <w:t>According to the official information provided by the OIE, the epizootic situation for Pes-</w:t>
      </w:r>
    </w:p>
    <w:p>
      <w:pPr>
        <w:pStyle w:val="BodyText"/>
        <w:spacing w:line="360" w:lineRule="auto" w:before="136"/>
        <w:ind w:left="682" w:right="344"/>
        <w:jc w:val="both"/>
      </w:pPr>
      <w:r>
        <w:rPr/>
        <w:t>te des petits ruminants (PPR) in the world remains quite tense. Over the past two decades, the plague has spread rapidly to countries in Africa, Asia and the Middle East, which are home to about 80% of the world's 2.1 billion small ruminants. At the same time, the data obtained con- firmed that there were no cases of registration of SRP in the territory of the Republic of Kazakh- stan and the country is safe for this infection (Figures E.8, E. 9). No antibodies to the PPR virus were detected based on the results of our own blood serum studies (600 samples) of unvaccinat- ed sheep from 45 localities and farms in 9 administrative districts of 4 regions of the Republic that have external borders with foreign countries.</w:t>
      </w:r>
    </w:p>
    <w:p>
      <w:pPr>
        <w:pStyle w:val="BodyText"/>
        <w:spacing w:line="360" w:lineRule="auto" w:before="1"/>
        <w:ind w:left="682" w:right="346" w:firstLine="707"/>
        <w:jc w:val="both"/>
      </w:pPr>
      <w:r>
        <w:rPr/>
        <w:t>The study of the effectiveness of preventive measures has confirmed the theory that in the southern and southeastern regions of the country, a significant number of susceptible livestock, their rather high density in certain regions, the distress of the territories bordering with Kazakh- stan increase the intensity of the PPR epizootic situation in the region and increase the risk of the virus penetrating this infections on the territory of our country (Figure E.10, tables F.21, F.22). At the same time, the assessment of the risk of PPR spread across the territory of the Republic of Kazakhstan in the event of the introduction of the pathogen into the country, using a regression model using the example of countries unfavorable for PPR, showed an increased expected densi- ty</w:t>
      </w:r>
      <w:r>
        <w:rPr>
          <w:spacing w:val="13"/>
        </w:rPr>
        <w:t> </w:t>
      </w:r>
      <w:r>
        <w:rPr/>
        <w:t>of</w:t>
      </w:r>
      <w:r>
        <w:rPr>
          <w:spacing w:val="19"/>
        </w:rPr>
        <w:t> </w:t>
      </w:r>
      <w:r>
        <w:rPr/>
        <w:t>outbreaks</w:t>
      </w:r>
      <w:r>
        <w:rPr>
          <w:spacing w:val="20"/>
        </w:rPr>
        <w:t> </w:t>
      </w:r>
      <w:r>
        <w:rPr/>
        <w:t>in</w:t>
      </w:r>
      <w:r>
        <w:rPr>
          <w:spacing w:val="21"/>
        </w:rPr>
        <w:t> </w:t>
      </w:r>
      <w:r>
        <w:rPr/>
        <w:t>areas</w:t>
      </w:r>
      <w:r>
        <w:rPr>
          <w:spacing w:val="20"/>
        </w:rPr>
        <w:t> </w:t>
      </w:r>
      <w:r>
        <w:rPr/>
        <w:t>along</w:t>
      </w:r>
      <w:r>
        <w:rPr>
          <w:spacing w:val="18"/>
        </w:rPr>
        <w:t> </w:t>
      </w:r>
      <w:r>
        <w:rPr/>
        <w:t>the</w:t>
      </w:r>
      <w:r>
        <w:rPr>
          <w:spacing w:val="19"/>
        </w:rPr>
        <w:t> </w:t>
      </w:r>
      <w:r>
        <w:rPr/>
        <w:t>western</w:t>
      </w:r>
      <w:r>
        <w:rPr>
          <w:spacing w:val="20"/>
        </w:rPr>
        <w:t> </w:t>
      </w:r>
      <w:r>
        <w:rPr/>
        <w:t>and</w:t>
      </w:r>
      <w:r>
        <w:rPr>
          <w:spacing w:val="20"/>
        </w:rPr>
        <w:t> </w:t>
      </w:r>
      <w:r>
        <w:rPr/>
        <w:t>southern</w:t>
      </w:r>
      <w:r>
        <w:rPr>
          <w:spacing w:val="19"/>
        </w:rPr>
        <w:t> </w:t>
      </w:r>
      <w:r>
        <w:rPr/>
        <w:t>borders</w:t>
      </w:r>
      <w:r>
        <w:rPr>
          <w:spacing w:val="19"/>
        </w:rPr>
        <w:t> </w:t>
      </w:r>
      <w:r>
        <w:rPr/>
        <w:t>of</w:t>
      </w:r>
      <w:r>
        <w:rPr>
          <w:spacing w:val="25"/>
        </w:rPr>
        <w:t> </w:t>
      </w:r>
      <w:r>
        <w:rPr/>
        <w:t>the</w:t>
      </w:r>
      <w:r>
        <w:rPr>
          <w:spacing w:val="19"/>
        </w:rPr>
        <w:t> </w:t>
      </w:r>
      <w:r>
        <w:rPr/>
        <w:t>Republic</w:t>
      </w:r>
      <w:r>
        <w:rPr>
          <w:spacing w:val="19"/>
        </w:rPr>
        <w:t> </w:t>
      </w:r>
      <w:r>
        <w:rPr/>
        <w:t>of</w:t>
      </w:r>
      <w:r>
        <w:rPr>
          <w:spacing w:val="19"/>
        </w:rPr>
        <w:t> </w:t>
      </w:r>
      <w:r>
        <w:rPr/>
        <w:t>Kazakhstan</w:t>
      </w:r>
    </w:p>
    <w:p>
      <w:pPr>
        <w:spacing w:after="0" w:line="360" w:lineRule="auto"/>
        <w:jc w:val="both"/>
        <w:sectPr>
          <w:pgSz w:w="11910" w:h="16840"/>
          <w:pgMar w:header="0" w:footer="558" w:top="1040" w:bottom="820" w:left="1020" w:right="500"/>
        </w:sectPr>
      </w:pPr>
    </w:p>
    <w:p>
      <w:pPr>
        <w:pStyle w:val="BodyText"/>
        <w:spacing w:before="68"/>
        <w:ind w:left="682"/>
        <w:jc w:val="both"/>
      </w:pPr>
      <w:r>
        <w:rPr/>
        <w:t>(Figures E.11, E.12).</w:t>
      </w:r>
    </w:p>
    <w:p>
      <w:pPr>
        <w:pStyle w:val="BodyText"/>
        <w:spacing w:line="360" w:lineRule="auto" w:before="140"/>
        <w:ind w:left="682" w:right="346" w:firstLine="707"/>
        <w:jc w:val="both"/>
      </w:pPr>
      <w:r>
        <w:rPr/>
        <w:t>Taking into account the recommendations of the OIE, veterinary and sanitary rules and  an algorithm for actions in the event of SRP have been developed (Appendix D). Preventive measures are aimed at preventing the penetration of the SRP virus into the country from neigh- boring, disadvantaged countries, as well as from countries of trade and economic</w:t>
      </w:r>
      <w:r>
        <w:rPr>
          <w:spacing w:val="-5"/>
        </w:rPr>
        <w:t> </w:t>
      </w:r>
      <w:r>
        <w:rPr/>
        <w:t>partners.</w:t>
      </w:r>
    </w:p>
    <w:p>
      <w:pPr>
        <w:pStyle w:val="BodyText"/>
        <w:spacing w:line="360" w:lineRule="auto"/>
        <w:ind w:left="682" w:right="344" w:firstLine="707"/>
        <w:jc w:val="both"/>
      </w:pPr>
      <w:r>
        <w:rPr/>
        <w:t>In the process of scientifically grounded support of preparation, approval of the dossier for obtaining the status of well-being of the territory of the Republic of Kazakhstan for PPR, the principle of delimiting zones along natural and artificial boundaries was proposed, which con- tributes to the non-proliferation of the disease in case of detection of cases of infection in any of the zones. The principle of sampling for monitoring in PPR in free zones without vaccination was developed, an algorithm for diagnostic measures and the provision of infection surveillance was proposed. At the same time, we note that the developed provisions on the dossier on obtain- ing the status of well-being of the territory of the Republic of Kazakhstan for PPR are applicable only for safe zones without vaccination. Work in this direction</w:t>
      </w:r>
      <w:r>
        <w:rPr>
          <w:spacing w:val="-7"/>
        </w:rPr>
        <w:t> </w:t>
      </w:r>
      <w:r>
        <w:rPr/>
        <w:t>continues.</w:t>
      </w:r>
    </w:p>
    <w:p>
      <w:pPr>
        <w:pStyle w:val="ListParagraph"/>
        <w:numPr>
          <w:ilvl w:val="2"/>
          <w:numId w:val="3"/>
        </w:numPr>
        <w:tabs>
          <w:tab w:pos="1949" w:val="left" w:leader="none"/>
        </w:tabs>
        <w:spacing w:line="276" w:lineRule="exact" w:before="0" w:after="0"/>
        <w:ind w:left="1948" w:right="0" w:hanging="559"/>
        <w:jc w:val="both"/>
        <w:rPr>
          <w:sz w:val="24"/>
        </w:rPr>
      </w:pPr>
      <w:r>
        <w:rPr>
          <w:sz w:val="24"/>
        </w:rPr>
        <w:t>Ensuring</w:t>
      </w:r>
      <w:r>
        <w:rPr>
          <w:spacing w:val="17"/>
          <w:sz w:val="24"/>
        </w:rPr>
        <w:t> </w:t>
      </w:r>
      <w:r>
        <w:rPr>
          <w:sz w:val="24"/>
        </w:rPr>
        <w:t>veterinary</w:t>
      </w:r>
      <w:r>
        <w:rPr>
          <w:spacing w:val="16"/>
          <w:sz w:val="24"/>
        </w:rPr>
        <w:t> </w:t>
      </w:r>
      <w:r>
        <w:rPr>
          <w:sz w:val="24"/>
        </w:rPr>
        <w:t>and</w:t>
      </w:r>
      <w:r>
        <w:rPr>
          <w:spacing w:val="18"/>
          <w:sz w:val="24"/>
        </w:rPr>
        <w:t> </w:t>
      </w:r>
      <w:r>
        <w:rPr>
          <w:sz w:val="24"/>
        </w:rPr>
        <w:t>sanitary</w:t>
      </w:r>
      <w:r>
        <w:rPr>
          <w:spacing w:val="15"/>
          <w:sz w:val="24"/>
        </w:rPr>
        <w:t> </w:t>
      </w:r>
      <w:r>
        <w:rPr>
          <w:sz w:val="24"/>
        </w:rPr>
        <w:t>safety</w:t>
      </w:r>
      <w:r>
        <w:rPr>
          <w:spacing w:val="14"/>
          <w:sz w:val="24"/>
        </w:rPr>
        <w:t> </w:t>
      </w:r>
      <w:r>
        <w:rPr>
          <w:sz w:val="24"/>
        </w:rPr>
        <w:t>and</w:t>
      </w:r>
      <w:r>
        <w:rPr>
          <w:spacing w:val="18"/>
          <w:sz w:val="24"/>
        </w:rPr>
        <w:t> </w:t>
      </w:r>
      <w:r>
        <w:rPr>
          <w:sz w:val="24"/>
        </w:rPr>
        <w:t>epizootic</w:t>
      </w:r>
      <w:r>
        <w:rPr>
          <w:spacing w:val="18"/>
          <w:sz w:val="24"/>
        </w:rPr>
        <w:t> </w:t>
      </w:r>
      <w:r>
        <w:rPr>
          <w:sz w:val="24"/>
        </w:rPr>
        <w:t>well-being</w:t>
      </w:r>
      <w:r>
        <w:rPr>
          <w:spacing w:val="18"/>
          <w:sz w:val="24"/>
        </w:rPr>
        <w:t> </w:t>
      </w:r>
      <w:r>
        <w:rPr>
          <w:sz w:val="24"/>
        </w:rPr>
        <w:t>for</w:t>
      </w:r>
      <w:r>
        <w:rPr>
          <w:spacing w:val="17"/>
          <w:sz w:val="24"/>
        </w:rPr>
        <w:t> </w:t>
      </w:r>
      <w:r>
        <w:rPr>
          <w:sz w:val="24"/>
        </w:rPr>
        <w:t>bovine</w:t>
      </w:r>
      <w:r>
        <w:rPr>
          <w:spacing w:val="18"/>
          <w:sz w:val="24"/>
        </w:rPr>
        <w:t> </w:t>
      </w:r>
      <w:r>
        <w:rPr>
          <w:sz w:val="24"/>
        </w:rPr>
        <w:t>leuke-</w:t>
      </w:r>
    </w:p>
    <w:p>
      <w:pPr>
        <w:pStyle w:val="BodyText"/>
        <w:spacing w:before="139"/>
        <w:ind w:left="682"/>
      </w:pPr>
      <w:r>
        <w:rPr/>
        <w:t>mia</w:t>
      </w:r>
    </w:p>
    <w:p>
      <w:pPr>
        <w:pStyle w:val="BodyText"/>
        <w:spacing w:before="137"/>
        <w:ind w:left="1390"/>
      </w:pPr>
      <w:r>
        <w:rPr/>
        <w:t>The degree of distribution of bovine leukemia in various regions of the Republic of Ka-</w:t>
      </w:r>
    </w:p>
    <w:p>
      <w:pPr>
        <w:pStyle w:val="BodyText"/>
        <w:spacing w:line="360" w:lineRule="auto" w:before="140"/>
        <w:ind w:left="682" w:right="344"/>
        <w:jc w:val="both"/>
      </w:pPr>
      <w:r>
        <w:rPr/>
        <w:t>zakhstan has been studied. Indicators of the incidence of cattle leukemia for 2018-2019 and 6 months 2020, according to the RVL of the Ministry of Agriculture of the Republic of Kazakh- stan, are given in the table (Table F. 23), from which it can be seen that for the indicated years in general in the Republic of Kazakhstan 114,232 head of cattle were covered by serological studies in the RIA, which is on average 0.5% of the total livestock. At the same time, antibodies to bo- vine leukemia virus were detected in 6211 animals or 5.4%. In 2018, 5.2% was established, in 2019 - 5.6% and for 6 months of 2020 - 5.3% of infected animals. High rates of infestation were noted in North Kazakhstan region (20%), East Kazakhstan region (12%) and Kostanay region (10%) (Table F.24). Thus, over three years, 1704 EU were examined, 374 unfavorable EU (22%) were identified. A high percentage of incidence (53.8%) was established in the COEX system, where out of the 169 EU examined, the disease was detected in 91 EU. In the Karaganda, Ky- zylorda and Mangistau regions, infected with cattle LV were not found (Table F.25).</w:t>
      </w:r>
    </w:p>
    <w:p>
      <w:pPr>
        <w:pStyle w:val="BodyText"/>
        <w:spacing w:line="360" w:lineRule="auto" w:before="1"/>
        <w:ind w:left="682" w:right="343" w:firstLine="707"/>
        <w:jc w:val="both"/>
      </w:pPr>
      <w:r>
        <w:rPr/>
        <w:t>According to the results of our own serological studies for 2018-2020, in 368 EU of 12 regions of the republic out of 11,626 head of cattle, 646 or 5.5% of infected were detected by RID and by ELISA were detected 972 or 8.3%. A high percentage of incidence (for the first time) of infection of animals was established in 2018 in Kostanay region (in RID up to 42.9%, in ELISA up to 47.6%). According to averaged data for 3 years, a high incidence of infection is noted in the North Kazakhstan region, East Kazakhstan region, Kostanay,</w:t>
      </w:r>
      <w:r>
        <w:rPr>
          <w:spacing w:val="18"/>
        </w:rPr>
        <w:t> </w:t>
      </w:r>
      <w:r>
        <w:rPr/>
        <w:t>Karaganda, Almaty</w:t>
      </w:r>
    </w:p>
    <w:p>
      <w:pPr>
        <w:spacing w:after="0" w:line="360" w:lineRule="auto"/>
        <w:jc w:val="both"/>
        <w:sectPr>
          <w:pgSz w:w="11910" w:h="16840"/>
          <w:pgMar w:header="0" w:footer="558" w:top="1040" w:bottom="820" w:left="1020" w:right="500"/>
        </w:sectPr>
      </w:pPr>
    </w:p>
    <w:p>
      <w:pPr>
        <w:pStyle w:val="BodyText"/>
        <w:spacing w:before="68"/>
        <w:ind w:left="682"/>
        <w:jc w:val="both"/>
      </w:pPr>
      <w:r>
        <w:rPr/>
        <w:t>regions (according to RID -14.5%, 10.6%, 10.1%, 7.4% and 6.6%, ELISA -12.6%, 1%, 16.1%,</w:t>
      </w:r>
    </w:p>
    <w:p>
      <w:pPr>
        <w:pStyle w:val="BodyText"/>
        <w:spacing w:line="360" w:lineRule="auto" w:before="140"/>
        <w:ind w:left="682" w:right="349"/>
        <w:jc w:val="both"/>
      </w:pPr>
      <w:r>
        <w:rPr/>
        <w:t>19.9% and 10.4%, respectively). Thus, it was found that the objective and most important factor that seriously constrains the rate of eradication of leukemia is the annual high incidence of infec- tion in animals (Table F.26).</w:t>
      </w:r>
    </w:p>
    <w:p>
      <w:pPr>
        <w:pStyle w:val="BodyText"/>
        <w:spacing w:line="360" w:lineRule="auto"/>
        <w:ind w:left="682" w:right="346" w:firstLine="707"/>
        <w:jc w:val="both"/>
      </w:pPr>
      <w:r>
        <w:rPr/>
        <w:t>Based on the data obtained during the reporting period, the territory of the republic was zoned according to the degree of distribution of BLV (Figure E.13), an automated system for visualizing data on the epizootic situation in various regions of the Republic of Kazakhstan was developed (Figures E.14, E.15). The risks contributing to the emergence and spread of the dis- ease in the territory of the Republic of Kazakhstan have been identified. It has been reliably es- tablished that the registration of the disease in previously successful farms is associated with the introduction of infected and leukemic animals into the herd.</w:t>
      </w:r>
    </w:p>
    <w:p>
      <w:pPr>
        <w:pStyle w:val="BodyText"/>
        <w:spacing w:line="360" w:lineRule="auto" w:before="1"/>
        <w:ind w:left="682" w:right="341" w:firstLine="707"/>
        <w:jc w:val="both"/>
      </w:pPr>
      <w:r>
        <w:rPr/>
        <w:t>An assessment of the AEM conducted in the country for leukemia showed that in prac- tice, health-improving measures are based on the identification and isolation (removal) of </w:t>
      </w:r>
      <w:r>
        <w:rPr>
          <w:spacing w:val="2"/>
        </w:rPr>
        <w:t>ani- </w:t>
      </w:r>
      <w:r>
        <w:rPr/>
        <w:t>mals with leukemia only by the method of hematological studies, which is not rational, since the virus-carrying animals remaining in the herd remain a source of further spread of infection. Therefore, proposals have been made to isolate leukemia-infected cattle identified in RID and ELISA. Together with the scientists of PIVET (Poland), 140 genomes of the virus DNA were extracted from the peripheral blood of the cattle leukemia virus infected, the characteristics of  the molecular genetic structure of the leukemia virus circulating in the cattle population were studied and presented (Appendix H). The genotypic affiliation of the isolates of bovine leukemia provirus was established. The identified (four samples) isolates were assigned to the 4th geno- type. Studies on the env-gene (444 bp region) made it possible to visualize two subtypes of bo- vine leukemia virus - French and Polish. (Figure E.16). A national standard serum has been </w:t>
      </w:r>
      <w:r>
        <w:rPr>
          <w:spacing w:val="2"/>
        </w:rPr>
        <w:t>de- </w:t>
      </w:r>
      <w:r>
        <w:rPr/>
        <w:t>veloped for the control of diagnostic kits used in serological diagnostics of bovine leukemia in RID and ELISA, in a titer of 1:10, in ELISA 1: 400, which corresponds to the standard positive serum of the OIE E05 and the Polish reference standard sera A2 in RID and P9 in ELISA (Figure E.17). For positive control serum Q-1/19, negative control serum K-1 and on the panel of posi- tive reference serum samples: 1B, 1, K, B, B2, B26, certificates of compliance with OIE stand- ards were obtained (Appendix</w:t>
      </w:r>
      <w:r>
        <w:rPr>
          <w:spacing w:val="1"/>
        </w:rPr>
        <w:t> </w:t>
      </w:r>
      <w:r>
        <w:rPr/>
        <w:t>I).</w:t>
      </w:r>
    </w:p>
    <w:p>
      <w:pPr>
        <w:pStyle w:val="BodyText"/>
        <w:spacing w:line="360" w:lineRule="auto" w:before="2"/>
        <w:ind w:left="682" w:right="346" w:firstLine="707"/>
        <w:jc w:val="both"/>
      </w:pPr>
      <w:r>
        <w:rPr/>
        <w:t>Veterinary and sanitary measures have been developed to ensure epizootic welfare in cat- tle leukemia, which were included in the draft of the updated Leukemia Control Strategy, devel- oped based on the results of missions carried out by OIE experts. In order to effectively ensure the practical implementation of Chapter 100 "Procedure for Veterinary Measures for Bovine Leukemia" (Approved by Order of the Minister of Agriculture of the Republic of Kazakhstan No.</w:t>
      </w:r>
      <w:r>
        <w:rPr>
          <w:spacing w:val="15"/>
        </w:rPr>
        <w:t> </w:t>
      </w:r>
      <w:r>
        <w:rPr/>
        <w:t>7-1</w:t>
      </w:r>
      <w:r>
        <w:rPr>
          <w:spacing w:val="16"/>
        </w:rPr>
        <w:t> </w:t>
      </w:r>
      <w:r>
        <w:rPr/>
        <w:t>/</w:t>
      </w:r>
      <w:r>
        <w:rPr>
          <w:spacing w:val="17"/>
        </w:rPr>
        <w:t> </w:t>
      </w:r>
      <w:r>
        <w:rPr/>
        <w:t>587</w:t>
      </w:r>
      <w:r>
        <w:rPr>
          <w:spacing w:val="16"/>
        </w:rPr>
        <w:t> </w:t>
      </w:r>
      <w:r>
        <w:rPr/>
        <w:t>dated</w:t>
      </w:r>
      <w:r>
        <w:rPr>
          <w:spacing w:val="16"/>
        </w:rPr>
        <w:t> </w:t>
      </w:r>
      <w:r>
        <w:rPr/>
        <w:t>June</w:t>
      </w:r>
      <w:r>
        <w:rPr>
          <w:spacing w:val="17"/>
        </w:rPr>
        <w:t> </w:t>
      </w:r>
      <w:r>
        <w:rPr/>
        <w:t>29,</w:t>
      </w:r>
      <w:r>
        <w:rPr>
          <w:spacing w:val="16"/>
        </w:rPr>
        <w:t> </w:t>
      </w:r>
      <w:r>
        <w:rPr/>
        <w:t>2015),</w:t>
      </w:r>
      <w:r>
        <w:rPr>
          <w:spacing w:val="16"/>
        </w:rPr>
        <w:t> </w:t>
      </w:r>
      <w:r>
        <w:rPr/>
        <w:t>it</w:t>
      </w:r>
      <w:r>
        <w:rPr>
          <w:spacing w:val="17"/>
        </w:rPr>
        <w:t> </w:t>
      </w:r>
      <w:r>
        <w:rPr/>
        <w:t>was</w:t>
      </w:r>
      <w:r>
        <w:rPr>
          <w:spacing w:val="16"/>
        </w:rPr>
        <w:t> </w:t>
      </w:r>
      <w:r>
        <w:rPr/>
        <w:t>proposed</w:t>
      </w:r>
      <w:r>
        <w:rPr>
          <w:spacing w:val="16"/>
        </w:rPr>
        <w:t> </w:t>
      </w:r>
      <w:r>
        <w:rPr/>
        <w:t>to</w:t>
      </w:r>
      <w:r>
        <w:rPr>
          <w:spacing w:val="17"/>
        </w:rPr>
        <w:t> </w:t>
      </w:r>
      <w:r>
        <w:rPr/>
        <w:t>amend</w:t>
      </w:r>
      <w:r>
        <w:rPr>
          <w:spacing w:val="16"/>
        </w:rPr>
        <w:t> </w:t>
      </w:r>
      <w:r>
        <w:rPr/>
        <w:t>the</w:t>
      </w:r>
      <w:r>
        <w:rPr>
          <w:spacing w:val="17"/>
        </w:rPr>
        <w:t> </w:t>
      </w:r>
      <w:r>
        <w:rPr/>
        <w:t>current</w:t>
      </w:r>
      <w:r>
        <w:rPr>
          <w:spacing w:val="17"/>
        </w:rPr>
        <w:t> </w:t>
      </w:r>
      <w:r>
        <w:rPr/>
        <w:t>Veterinary</w:t>
      </w:r>
      <w:r>
        <w:rPr>
          <w:spacing w:val="11"/>
        </w:rPr>
        <w:t> </w:t>
      </w:r>
      <w:r>
        <w:rPr/>
        <w:t>and</w:t>
      </w:r>
      <w:r>
        <w:rPr>
          <w:spacing w:val="16"/>
        </w:rPr>
        <w:t> </w:t>
      </w:r>
      <w:r>
        <w:rPr/>
        <w:t>Sani-</w:t>
      </w:r>
    </w:p>
    <w:p>
      <w:pPr>
        <w:spacing w:after="0" w:line="360" w:lineRule="auto"/>
        <w:jc w:val="both"/>
        <w:sectPr>
          <w:pgSz w:w="11910" w:h="16840"/>
          <w:pgMar w:header="0" w:footer="558" w:top="1040" w:bottom="820" w:left="1020" w:right="500"/>
        </w:sectPr>
      </w:pPr>
    </w:p>
    <w:p>
      <w:pPr>
        <w:pStyle w:val="BodyText"/>
        <w:spacing w:before="68"/>
        <w:ind w:left="682"/>
        <w:jc w:val="both"/>
      </w:pPr>
      <w:r>
        <w:rPr/>
        <w:t>tary Rules and supplement the following subparagraphs : 1197,1198,1199, 1201, 1207, 1215,</w:t>
      </w:r>
    </w:p>
    <w:p>
      <w:pPr>
        <w:pStyle w:val="BodyText"/>
        <w:spacing w:before="140"/>
        <w:ind w:left="682"/>
        <w:jc w:val="both"/>
      </w:pPr>
      <w:r>
        <w:rPr/>
        <w:t>1218, 1220 (Appendix D).</w:t>
      </w:r>
    </w:p>
    <w:p>
      <w:pPr>
        <w:pStyle w:val="ListParagraph"/>
        <w:numPr>
          <w:ilvl w:val="2"/>
          <w:numId w:val="3"/>
        </w:numPr>
        <w:tabs>
          <w:tab w:pos="1935" w:val="left" w:leader="none"/>
        </w:tabs>
        <w:spacing w:line="360" w:lineRule="auto" w:before="137" w:after="0"/>
        <w:ind w:left="682" w:right="350" w:firstLine="707"/>
        <w:jc w:val="both"/>
        <w:rPr>
          <w:sz w:val="24"/>
        </w:rPr>
      </w:pPr>
      <w:r>
        <w:rPr>
          <w:sz w:val="24"/>
        </w:rPr>
        <w:t>Ensuring veterinary and sanitary safety and epizootic welfare for sheep catarrhal fe- ver</w:t>
      </w:r>
      <w:r>
        <w:rPr>
          <w:spacing w:val="-2"/>
          <w:sz w:val="24"/>
        </w:rPr>
        <w:t> </w:t>
      </w:r>
      <w:r>
        <w:rPr>
          <w:sz w:val="24"/>
        </w:rPr>
        <w:t>(bluetongue)</w:t>
      </w:r>
    </w:p>
    <w:p>
      <w:pPr>
        <w:pStyle w:val="BodyText"/>
        <w:spacing w:line="360" w:lineRule="auto"/>
        <w:ind w:left="682" w:right="345" w:firstLine="707"/>
        <w:jc w:val="both"/>
      </w:pPr>
      <w:r>
        <w:rPr/>
        <w:t>An analysis of the epizootic situation of catarrhal fever of sheep (CFS) in the territory of the Republic of Kazakhstan was carried out, for this purpose 1161 blood serum samples from cattle and small ruminants were analyzed by ELISA. The average seropositivity was 3.75% in 2018 (15 out of 400 analyzed; CI = 24.86%), and in 2019 - 4.85% (25 out of 516 analyzed; CI = 19.14%). ELISA-positive animals were detected in 14 EU of the Turkestan region and in 8 - Zhambyl region. We also performed RT-PCR detection of bluetongue virus RNA (1161 RNA samples). In total, PCR-positive samples were detected: in 2018 - 5; in 2019 - 3; in 2020 - 0 (Ta- ble F.27).</w:t>
      </w:r>
    </w:p>
    <w:p>
      <w:pPr>
        <w:pStyle w:val="BodyText"/>
        <w:spacing w:line="360" w:lineRule="auto" w:before="1"/>
        <w:ind w:left="682" w:right="346" w:firstLine="707"/>
        <w:jc w:val="both"/>
      </w:pPr>
      <w:r>
        <w:rPr/>
        <w:t>An analysis of the risks of a possible entry of CFS into the Republic of Kazakhstan and its further spread was carried out, taking into account climatic characteristics, ranges of vectors, density of livestock, the number of imported animals and the level of transport infrastructure. Based on the analysis, a map of bluetooth risks for Kazakhstan was built (Figure E.18). The terri- tory of the country is divided into zones of low, medium and high risk of entering CFS; the southeastern regions of the country are classified as a high risk</w:t>
      </w:r>
      <w:r>
        <w:rPr>
          <w:spacing w:val="-7"/>
        </w:rPr>
        <w:t> </w:t>
      </w:r>
      <w:r>
        <w:rPr/>
        <w:t>zone.</w:t>
      </w:r>
    </w:p>
    <w:p>
      <w:pPr>
        <w:pStyle w:val="BodyText"/>
        <w:spacing w:line="360" w:lineRule="auto"/>
        <w:ind w:left="682" w:right="344" w:firstLine="707"/>
        <w:jc w:val="both"/>
      </w:pPr>
      <w:r>
        <w:rPr/>
        <w:t>For the Kazakhstani bluetongue virus isolates identified by PCR, PCR typing and genetic characterization by partial sequencing were performed, which revealed the greatest genetic affin- ity to the ninth serotype (BTV-9). All local isolates were found to belong to the West low viru- lence topotype (BTV-9w). A phylogenetic analysis was carried out (Figure E.19), according to the results of which it was found that local isolates differ in the Seg2 and Seg10 loci from other known genotypes of the BTV-9w topotype and that they are genetically closest to the 9RSA (vacc) strain, on the basis of which vaccines were developed for BTV-9 (Figure E.20).</w:t>
      </w:r>
    </w:p>
    <w:p>
      <w:pPr>
        <w:pStyle w:val="BodyText"/>
        <w:spacing w:line="360" w:lineRule="auto" w:before="2"/>
        <w:ind w:left="682" w:right="350" w:firstLine="707"/>
        <w:jc w:val="both"/>
      </w:pPr>
      <w:r>
        <w:rPr/>
        <w:t>In accordance with the results of risk analysis and laboratory data, the territory of the Re- public of Kazakhstan was zoned (Figure E.21).</w:t>
      </w:r>
    </w:p>
    <w:p>
      <w:pPr>
        <w:pStyle w:val="BodyText"/>
        <w:spacing w:line="360" w:lineRule="auto" w:before="1"/>
        <w:ind w:left="682" w:right="346" w:firstLine="707"/>
        <w:jc w:val="both"/>
      </w:pPr>
      <w:r>
        <w:rPr/>
        <w:t>Taking into account the changes made by the OIE and FAO in recent years to the strategy for the control of bluetongue, it is proposed to make the following adjustments to the veterinary and sanitary rules: establish a minimum quarantine period for imported livestock (at least 60 days); establish requirements for imported animals and products obtained from them (wool, se- men, eggs, embryos, products of slaughter) before their transportation; ban the use of live attenu- ated BT vaccines in virus-free areas of the country (Appendix D). Laboratory regulations for the detection of BTV-9w isolates by classical PCR have been developed and issued, which can help differentiate low-virulent (mesogenic) BTV isolates that do not cause severe clinical manifesta-</w:t>
      </w:r>
    </w:p>
    <w:p>
      <w:pPr>
        <w:spacing w:after="0" w:line="360" w:lineRule="auto"/>
        <w:jc w:val="both"/>
        <w:sectPr>
          <w:pgSz w:w="11910" w:h="16840"/>
          <w:pgMar w:header="0" w:footer="558" w:top="1040" w:bottom="820" w:left="1020" w:right="500"/>
        </w:sectPr>
      </w:pPr>
    </w:p>
    <w:p>
      <w:pPr>
        <w:pStyle w:val="BodyText"/>
        <w:spacing w:line="362" w:lineRule="auto" w:before="68"/>
        <w:ind w:left="682" w:right="637"/>
      </w:pPr>
      <w:r>
        <w:rPr/>
        <w:t>tions in animals from non-vaccine field isolates and strains in a timely, efficient and cost- effective manner, capable of causing an epizootic (Appendix K).</w:t>
      </w:r>
    </w:p>
    <w:p>
      <w:pPr>
        <w:pStyle w:val="ListParagraph"/>
        <w:numPr>
          <w:ilvl w:val="2"/>
          <w:numId w:val="3"/>
        </w:numPr>
        <w:tabs>
          <w:tab w:pos="1942" w:val="left" w:leader="none"/>
        </w:tabs>
        <w:spacing w:line="271" w:lineRule="exact" w:before="0" w:after="0"/>
        <w:ind w:left="1941" w:right="0" w:hanging="552"/>
        <w:jc w:val="left"/>
        <w:rPr>
          <w:sz w:val="24"/>
        </w:rPr>
      </w:pPr>
      <w:r>
        <w:rPr>
          <w:sz w:val="24"/>
        </w:rPr>
        <w:t>Ensuring</w:t>
      </w:r>
      <w:r>
        <w:rPr>
          <w:spacing w:val="8"/>
          <w:sz w:val="24"/>
        </w:rPr>
        <w:t> </w:t>
      </w:r>
      <w:r>
        <w:rPr>
          <w:sz w:val="24"/>
        </w:rPr>
        <w:t>veterinary</w:t>
      </w:r>
      <w:r>
        <w:rPr>
          <w:spacing w:val="9"/>
          <w:sz w:val="24"/>
        </w:rPr>
        <w:t> </w:t>
      </w:r>
      <w:r>
        <w:rPr>
          <w:sz w:val="24"/>
        </w:rPr>
        <w:t>and</w:t>
      </w:r>
      <w:r>
        <w:rPr>
          <w:spacing w:val="11"/>
          <w:sz w:val="24"/>
        </w:rPr>
        <w:t> </w:t>
      </w:r>
      <w:r>
        <w:rPr>
          <w:sz w:val="24"/>
        </w:rPr>
        <w:t>sanitary</w:t>
      </w:r>
      <w:r>
        <w:rPr>
          <w:spacing w:val="6"/>
          <w:sz w:val="24"/>
        </w:rPr>
        <w:t> </w:t>
      </w:r>
      <w:r>
        <w:rPr>
          <w:sz w:val="24"/>
        </w:rPr>
        <w:t>safety</w:t>
      </w:r>
      <w:r>
        <w:rPr>
          <w:spacing w:val="6"/>
          <w:sz w:val="24"/>
        </w:rPr>
        <w:t> </w:t>
      </w:r>
      <w:r>
        <w:rPr>
          <w:sz w:val="24"/>
        </w:rPr>
        <w:t>and</w:t>
      </w:r>
      <w:r>
        <w:rPr>
          <w:spacing w:val="13"/>
          <w:sz w:val="24"/>
        </w:rPr>
        <w:t> </w:t>
      </w:r>
      <w:r>
        <w:rPr>
          <w:sz w:val="24"/>
        </w:rPr>
        <w:t>epizootic</w:t>
      </w:r>
      <w:r>
        <w:rPr>
          <w:spacing w:val="10"/>
          <w:sz w:val="24"/>
        </w:rPr>
        <w:t> </w:t>
      </w:r>
      <w:r>
        <w:rPr>
          <w:sz w:val="24"/>
        </w:rPr>
        <w:t>welfare</w:t>
      </w:r>
      <w:r>
        <w:rPr>
          <w:spacing w:val="10"/>
          <w:sz w:val="24"/>
        </w:rPr>
        <w:t> </w:t>
      </w:r>
      <w:r>
        <w:rPr>
          <w:sz w:val="24"/>
        </w:rPr>
        <w:t>for</w:t>
      </w:r>
      <w:r>
        <w:rPr>
          <w:spacing w:val="11"/>
          <w:sz w:val="24"/>
        </w:rPr>
        <w:t> </w:t>
      </w:r>
      <w:r>
        <w:rPr>
          <w:sz w:val="24"/>
        </w:rPr>
        <w:t>African</w:t>
      </w:r>
      <w:r>
        <w:rPr>
          <w:spacing w:val="11"/>
          <w:sz w:val="24"/>
        </w:rPr>
        <w:t> </w:t>
      </w:r>
      <w:r>
        <w:rPr>
          <w:sz w:val="24"/>
        </w:rPr>
        <w:t>swine</w:t>
      </w:r>
      <w:r>
        <w:rPr>
          <w:spacing w:val="11"/>
          <w:sz w:val="24"/>
        </w:rPr>
        <w:t> </w:t>
      </w:r>
      <w:r>
        <w:rPr>
          <w:spacing w:val="2"/>
          <w:sz w:val="24"/>
        </w:rPr>
        <w:t>fe-</w:t>
      </w:r>
    </w:p>
    <w:p>
      <w:pPr>
        <w:pStyle w:val="BodyText"/>
        <w:spacing w:before="140"/>
        <w:ind w:left="682"/>
      </w:pPr>
      <w:r>
        <w:rPr/>
        <w:t>ver</w:t>
      </w:r>
    </w:p>
    <w:p>
      <w:pPr>
        <w:pStyle w:val="BodyText"/>
        <w:spacing w:before="136"/>
        <w:ind w:left="1390"/>
      </w:pPr>
      <w:r>
        <w:rPr/>
        <w:t>Multivariate analysis of the risks affecting the development of the ASF epizootic process</w:t>
      </w:r>
    </w:p>
    <w:p>
      <w:pPr>
        <w:pStyle w:val="BodyText"/>
        <w:spacing w:line="360" w:lineRule="auto" w:before="140"/>
        <w:ind w:left="682" w:right="345"/>
        <w:jc w:val="both"/>
      </w:pPr>
      <w:r>
        <w:rPr/>
        <w:t>made it possible to identify the risky regions of Kazakhstan bordering on adjacent ASF- disadvantaged countries, these are zones such as the Almaty region bordering China, the Kosta- nay region and the North Kazakhstan region - these regions border the Russian Federation (Fig- ure E.22 ).</w:t>
      </w:r>
    </w:p>
    <w:p>
      <w:pPr>
        <w:pStyle w:val="BodyText"/>
        <w:spacing w:line="360" w:lineRule="auto"/>
        <w:ind w:left="682" w:right="344" w:firstLine="707"/>
        <w:jc w:val="both"/>
      </w:pPr>
      <w:r>
        <w:rPr/>
        <w:t>Analysis of the epizootic situation (549 blood serum samples were examined) using sero- logical monitoring of risk zones for African swine fever in Kazakhstan showed that the territory of the republic is free from ASF. But under the influence of biological, social, economic (pig breeding, trade, etc.) factors, there is a threat of the introduction and spread of ASF on the terri- tory of the republic (Table F.28, Figure .23).</w:t>
      </w:r>
    </w:p>
    <w:p>
      <w:pPr>
        <w:pStyle w:val="BodyText"/>
        <w:spacing w:line="360" w:lineRule="auto"/>
        <w:ind w:left="682" w:right="346" w:firstLine="707"/>
        <w:jc w:val="both"/>
      </w:pPr>
      <w:r>
        <w:rPr/>
        <w:t>For systematic control and monitoring of the ASF epizootic situation, an automated visu- alization system (AVS) has been developed. AVS is presented in the form of interactive online maps: a map of pig farms, a map of epidemiologically significant, veterinary and sanitary facili- ties for pig production in the Republic of Kazakhstan (Figure E.24).</w:t>
      </w:r>
    </w:p>
    <w:p>
      <w:pPr>
        <w:pStyle w:val="BodyText"/>
        <w:spacing w:line="360" w:lineRule="auto"/>
        <w:ind w:left="682" w:right="350" w:firstLine="707"/>
        <w:jc w:val="both"/>
      </w:pPr>
      <w:r>
        <w:rPr/>
        <w:t>As a result of the research and analysis of veterinary reporting data, together with the VCSC of the Ministry of Agriculture of the Republic of Kazakhstan, a self-declaration of the status of well-being of the country's territory for ASF was drawn up and submitted to the OIE from the Republic of Kazakhstan. The self-declaration is published on the OIE website (Appendix I).</w:t>
      </w:r>
    </w:p>
    <w:p>
      <w:pPr>
        <w:pStyle w:val="BodyText"/>
        <w:spacing w:line="360" w:lineRule="auto" w:before="1"/>
        <w:ind w:left="682" w:right="348" w:firstLine="707"/>
        <w:jc w:val="both"/>
      </w:pPr>
      <w:r>
        <w:rPr/>
        <w:t>Veterinary and sanitary measures and an algorithm of actions in case of ASF occurrence were developed taking into account the recommendations of the OIE, 2018. In case of ASF, measures for the prevention and early detection of the disease virus in a safe territory with the threat of introduction of the pathogen from adjacent countries should include systematic, clinical examinations and laboratory testing carried out in groups (domestic and wild pigs) and / or zones (close to the ASF-infected country) increased risk.</w:t>
      </w:r>
    </w:p>
    <w:p>
      <w:pPr>
        <w:pStyle w:val="BodyText"/>
        <w:spacing w:line="360" w:lineRule="auto" w:before="1"/>
        <w:ind w:left="682" w:right="347" w:firstLine="707"/>
        <w:jc w:val="both"/>
      </w:pPr>
      <w:r>
        <w:rPr/>
        <w:t>Analysis of the current veterinary (veterinary and sanitary) rules (clause 40, Order of the Ministry of Agriculture of the Republic of Kazakhstan No. 7-1/587, dated June 29, 2015) showed that they are more aimed at combating an existing problem and do not take into account the risks at all, associated with the possible introduction and spread of the ASF virus. </w:t>
      </w:r>
      <w:r>
        <w:rPr>
          <w:spacing w:val="-3"/>
        </w:rPr>
        <w:t>In </w:t>
      </w:r>
      <w:r>
        <w:rPr/>
        <w:t>this re- gard,</w:t>
      </w:r>
      <w:r>
        <w:rPr>
          <w:spacing w:val="18"/>
        </w:rPr>
        <w:t> </w:t>
      </w:r>
      <w:r>
        <w:rPr/>
        <w:t>it</w:t>
      </w:r>
      <w:r>
        <w:rPr>
          <w:spacing w:val="21"/>
        </w:rPr>
        <w:t> </w:t>
      </w:r>
      <w:r>
        <w:rPr/>
        <w:t>is</w:t>
      </w:r>
      <w:r>
        <w:rPr>
          <w:spacing w:val="21"/>
        </w:rPr>
        <w:t> </w:t>
      </w:r>
      <w:r>
        <w:rPr/>
        <w:t>proposed</w:t>
      </w:r>
      <w:r>
        <w:rPr>
          <w:spacing w:val="19"/>
        </w:rPr>
        <w:t> </w:t>
      </w:r>
      <w:r>
        <w:rPr/>
        <w:t>to</w:t>
      </w:r>
      <w:r>
        <w:rPr>
          <w:spacing w:val="20"/>
        </w:rPr>
        <w:t> </w:t>
      </w:r>
      <w:r>
        <w:rPr/>
        <w:t>supplement</w:t>
      </w:r>
      <w:r>
        <w:rPr>
          <w:spacing w:val="20"/>
        </w:rPr>
        <w:t> </w:t>
      </w:r>
      <w:r>
        <w:rPr/>
        <w:t>the</w:t>
      </w:r>
      <w:r>
        <w:rPr>
          <w:spacing w:val="19"/>
        </w:rPr>
        <w:t> </w:t>
      </w:r>
      <w:r>
        <w:rPr/>
        <w:t>existing</w:t>
      </w:r>
      <w:r>
        <w:rPr>
          <w:spacing w:val="17"/>
        </w:rPr>
        <w:t> </w:t>
      </w:r>
      <w:r>
        <w:rPr/>
        <w:t>rules</w:t>
      </w:r>
      <w:r>
        <w:rPr>
          <w:spacing w:val="20"/>
        </w:rPr>
        <w:t> </w:t>
      </w:r>
      <w:r>
        <w:rPr/>
        <w:t>with</w:t>
      </w:r>
      <w:r>
        <w:rPr>
          <w:spacing w:val="20"/>
        </w:rPr>
        <w:t> </w:t>
      </w:r>
      <w:r>
        <w:rPr/>
        <w:t>a</w:t>
      </w:r>
      <w:r>
        <w:rPr>
          <w:spacing w:val="18"/>
        </w:rPr>
        <w:t> </w:t>
      </w:r>
      <w:r>
        <w:rPr/>
        <w:t>separate</w:t>
      </w:r>
      <w:r>
        <w:rPr>
          <w:spacing w:val="19"/>
        </w:rPr>
        <w:t> </w:t>
      </w:r>
      <w:r>
        <w:rPr/>
        <w:t>paragraph</w:t>
      </w:r>
      <w:r>
        <w:rPr>
          <w:spacing w:val="20"/>
        </w:rPr>
        <w:t> </w:t>
      </w:r>
      <w:r>
        <w:rPr/>
        <w:t>"Veterinary</w:t>
      </w:r>
      <w:r>
        <w:rPr>
          <w:spacing w:val="15"/>
        </w:rPr>
        <w:t> </w:t>
      </w:r>
      <w:r>
        <w:rPr/>
        <w:t>and</w:t>
      </w:r>
    </w:p>
    <w:p>
      <w:pPr>
        <w:spacing w:after="0" w:line="360" w:lineRule="auto"/>
        <w:jc w:val="both"/>
        <w:sectPr>
          <w:pgSz w:w="11910" w:h="16840"/>
          <w:pgMar w:header="0" w:footer="558" w:top="1040" w:bottom="820" w:left="1020" w:right="500"/>
        </w:sectPr>
      </w:pPr>
    </w:p>
    <w:p>
      <w:pPr>
        <w:pStyle w:val="BodyText"/>
        <w:spacing w:line="362" w:lineRule="auto" w:before="68"/>
        <w:ind w:left="682" w:right="352"/>
        <w:jc w:val="both"/>
      </w:pPr>
      <w:r>
        <w:rPr/>
        <w:t>sanitary rules to prevent the introduction of African swine fever virus into the safe territory of the Republic of Kazakhstan" (Appendix D).</w:t>
      </w:r>
    </w:p>
    <w:p>
      <w:pPr>
        <w:pStyle w:val="ListParagraph"/>
        <w:numPr>
          <w:ilvl w:val="2"/>
          <w:numId w:val="3"/>
        </w:numPr>
        <w:tabs>
          <w:tab w:pos="1930" w:val="left" w:leader="none"/>
        </w:tabs>
        <w:spacing w:line="360" w:lineRule="auto" w:before="0" w:after="0"/>
        <w:ind w:left="682" w:right="348" w:firstLine="707"/>
        <w:jc w:val="both"/>
        <w:rPr>
          <w:sz w:val="24"/>
        </w:rPr>
      </w:pPr>
      <w:r>
        <w:rPr>
          <w:sz w:val="24"/>
        </w:rPr>
        <w:t>Ensuring veterinary and sanitary safety and epizootic welfare for bovine spongiform encephalopathy</w:t>
      </w:r>
    </w:p>
    <w:p>
      <w:pPr>
        <w:pStyle w:val="BodyText"/>
        <w:spacing w:line="360" w:lineRule="auto"/>
        <w:ind w:left="682" w:right="347" w:firstLine="707"/>
        <w:jc w:val="both"/>
      </w:pPr>
      <w:r>
        <w:rPr/>
        <w:t>In order to increase the meat and dairy productivity of livestock, since 2010, within the framework of state programs, the Republic of Kazakhstan annually purchases cattle from foreign countries, including from countries with an insignificant and controlled risk of BSE. </w:t>
      </w:r>
      <w:r>
        <w:rPr>
          <w:spacing w:val="-3"/>
        </w:rPr>
        <w:t>In </w:t>
      </w:r>
      <w:r>
        <w:rPr/>
        <w:t>total, from 2010 to the present, 146,232 head of pedigree cattle of dairy, dairy-meat and meat direc- tions were brought to the territory of the Republic of Kazakhstan. The main share of imports with a specific weight of 55.8% in 2020 was Russia, which belongs to the zone with </w:t>
      </w:r>
      <w:r>
        <w:rPr>
          <w:spacing w:val="3"/>
        </w:rPr>
        <w:t>an </w:t>
      </w:r>
      <w:r>
        <w:rPr/>
        <w:t>unde- fined status in terms of the BSE (Figure</w:t>
      </w:r>
      <w:r>
        <w:rPr>
          <w:spacing w:val="-2"/>
        </w:rPr>
        <w:t> </w:t>
      </w:r>
      <w:r>
        <w:rPr/>
        <w:t>E.25).</w:t>
      </w:r>
    </w:p>
    <w:p>
      <w:pPr>
        <w:pStyle w:val="BodyText"/>
        <w:spacing w:line="360" w:lineRule="auto"/>
        <w:ind w:left="682" w:right="346" w:firstLine="707"/>
        <w:jc w:val="both"/>
      </w:pPr>
      <w:r>
        <w:rPr/>
        <w:t>For the purpose of passive monitoring of the BSE epizootic situation in the country, brain studies are carried out annually from at least 0.01% of slaughtered cattle over the age of 30 months, and in accordance with the "State Plan of Diagnostic Research" for the last 5 Years of RSE at the REM RVL 6113 cattle brain samples were examined. However, no positive results were found. In 2020, the RSE "NRCV" in the republic examined 845 samples of the brain of cat- tle. In 2018-2020, the Institute's Virology Laboratory examined the brain from 739 heads of im- ported cattle. The research results are negative, which confirms the well-being of our country. To date, to obtain the status of well-being for BSE, epizootic monitoring is carried out annually with an analysis of the assessment of risks of possible appearance and spread, and an application / dossier is formed for submission to the OIE. For this purpose, a list of OIE member countries recognized by countries with a low risk of BSE in accordance with Chapter 11.4 of the Terrestri- al Animal Health Code and a list of OIE member countries recognized by countries with a con- trolled risk of BSE in accordance with Chapter 11.4 of the Code health of terrestrial animals has been determined. The volume of imports of live cattle for the reporting period in the Republic of Kazakhstan has been studied. The European Union legislation related to the protection of people and animals from BSE, as well as the roadmap for the control of transmissible spongiform en- cephalopathies for 2010-2015 were studied. The work on scientifically grounded support of preparation, approval of the dossier for obtaining the status of well-being of the territory of the Republic of Kazakhstan for BSE continues.</w:t>
      </w:r>
    </w:p>
    <w:p>
      <w:pPr>
        <w:pStyle w:val="BodyText"/>
        <w:spacing w:line="360" w:lineRule="auto"/>
        <w:ind w:left="682" w:right="348" w:firstLine="707"/>
        <w:jc w:val="both"/>
      </w:pPr>
      <w:r>
        <w:rPr/>
        <w:t>On the basis of risk analysis, the territory of the republic is divided into 2 zones: a zone of well-being with a risk of infection, where imported cattle are bred (Akmola, Karaganda, Aktobe, West Kazakhstan, Kostanai, North Kazakhstan, Pavlodar, East Kazakhstan, Almaty, Zhambyl, Turkestan regions) and a zone of well-being without the risk of infection (Mangistau, Atyrau and Kyzylorda regions) (Figure E.26).</w:t>
      </w:r>
    </w:p>
    <w:p>
      <w:pPr>
        <w:spacing w:after="0" w:line="360" w:lineRule="auto"/>
        <w:jc w:val="both"/>
        <w:sectPr>
          <w:pgSz w:w="11910" w:h="16840"/>
          <w:pgMar w:header="0" w:footer="558" w:top="1040" w:bottom="820" w:left="1020" w:right="500"/>
        </w:sectPr>
      </w:pPr>
    </w:p>
    <w:p>
      <w:pPr>
        <w:pStyle w:val="BodyText"/>
        <w:spacing w:line="360" w:lineRule="auto" w:before="68"/>
        <w:ind w:left="682" w:right="346" w:firstLine="707"/>
        <w:jc w:val="both"/>
      </w:pPr>
      <w:r>
        <w:rPr/>
        <w:t>Veterinary and sanitary measures have been developed, including the main criteria for the implementation of preventive, diagnostic, restrictive and other measures, the establishment and cancellation of quarantine and other restrictions aimed at preventing the introduction of BSE. A science-based system of anti-epizootic measures has been developed to prevent the introduction of the pathogen GE cattle into the territory of Kazakhstan (to prevent the import of breeding cat- tle, meat, canned food, meat and bone meal, offal and semi-finished products, embryos, sperm and other products and animal feed from ruminants; to carry out careful control of purchases of breeding cattle and biological tissues, especially from countries with poor GE cattle; not to feed ruminants meat and bone meal from cattle and sheep; promptly diagnose any suspicious case and conduct laboratory monitoring of brain samples from slaughtered cattle, especially from animals older than 3 years).</w:t>
      </w:r>
    </w:p>
    <w:p>
      <w:pPr>
        <w:pStyle w:val="BodyText"/>
        <w:spacing w:line="360" w:lineRule="auto" w:before="3"/>
        <w:ind w:left="682" w:right="346" w:firstLine="707"/>
        <w:jc w:val="both"/>
      </w:pPr>
      <w:r>
        <w:rPr/>
        <w:t>Changes and additions were made to the existing "Veterinary (veterinary and sanitary) rules" (Appendix D). In order to effectively conduct epizootic monitoring, it was proposed to supplement paragraph 14, subparagraph 154 of the Veterinary (veterinary and sanitary) rules </w:t>
      </w:r>
      <w:r>
        <w:rPr>
          <w:spacing w:val="2"/>
        </w:rPr>
        <w:t>ap- </w:t>
      </w:r>
      <w:r>
        <w:rPr/>
        <w:t>proved by order of the Minister of Agriculture of the Republic of Kazakhstan dated June 29, 2015 No. 7-1 /</w:t>
      </w:r>
      <w:r>
        <w:rPr>
          <w:spacing w:val="-1"/>
        </w:rPr>
        <w:t> </w:t>
      </w:r>
      <w:r>
        <w:rPr/>
        <w:t>587).</w:t>
      </w:r>
    </w:p>
    <w:p>
      <w:pPr>
        <w:pStyle w:val="ListParagraph"/>
        <w:numPr>
          <w:ilvl w:val="2"/>
          <w:numId w:val="3"/>
        </w:numPr>
        <w:tabs>
          <w:tab w:pos="1961" w:val="left" w:leader="none"/>
        </w:tabs>
        <w:spacing w:line="362" w:lineRule="auto" w:before="0" w:after="0"/>
        <w:ind w:left="682" w:right="355" w:firstLine="707"/>
        <w:jc w:val="both"/>
        <w:rPr>
          <w:sz w:val="24"/>
        </w:rPr>
      </w:pPr>
      <w:r>
        <w:rPr>
          <w:sz w:val="24"/>
        </w:rPr>
        <w:t>Ensuring veterinary and sanitary safety and epizootic welfare for avian influenza and Newcastle</w:t>
      </w:r>
      <w:r>
        <w:rPr>
          <w:spacing w:val="-2"/>
          <w:sz w:val="24"/>
        </w:rPr>
        <w:t> </w:t>
      </w:r>
      <w:r>
        <w:rPr>
          <w:sz w:val="24"/>
        </w:rPr>
        <w:t>disease</w:t>
      </w:r>
    </w:p>
    <w:p>
      <w:pPr>
        <w:pStyle w:val="BodyText"/>
        <w:spacing w:line="360" w:lineRule="auto"/>
        <w:ind w:left="682" w:right="348" w:firstLine="707"/>
        <w:jc w:val="both"/>
      </w:pPr>
      <w:r>
        <w:rPr/>
        <w:t>The analysis of epizootological data suggests that a significant number of foci of infec- tion in the countries of the near and far abroad increases the risk of penetration of avian influenza viruses and Newcastle disease into the territory of our country.</w:t>
      </w:r>
    </w:p>
    <w:p>
      <w:pPr>
        <w:pStyle w:val="BodyText"/>
        <w:spacing w:line="360" w:lineRule="auto"/>
        <w:ind w:left="682" w:right="349" w:firstLine="707"/>
        <w:jc w:val="both"/>
      </w:pPr>
      <w:r>
        <w:rPr/>
        <w:t>The likelihood of an outbreak of avian influenza increases in spring with the return of migratory birds to their nesting sites from countries unfavorable for this disease. At the same time, migratory birds fly and nest practically throughout the entire territory of the republic.</w:t>
      </w:r>
    </w:p>
    <w:p>
      <w:pPr>
        <w:pStyle w:val="BodyText"/>
        <w:spacing w:line="360" w:lineRule="auto"/>
        <w:ind w:left="682" w:right="346" w:firstLine="707"/>
        <w:jc w:val="both"/>
      </w:pPr>
      <w:r>
        <w:rPr/>
        <w:t>In order to study the epizootic situation and analyze the risk assessment of the emergence and spread of the above viral infections, 624 blood serum samples of birds from 20 EU of 7 re- gions of the Republic of Kazakhstan were examined. Antibodies to Newcastle disease virus were detected in 200 samples, to avian influenza virus in 9 samples (Table E.29). As with any method of laboratory diagnostics, ELISA has its advantages and disadvantages. The advantages of the method include: high specificity and sensitivity of the method (over 90%), the availability and speed of this study. The disadvantage of this method is the fact that during the analysis it is pos- sible to identify not the causative agent of the disease itself, but only the immune response to it. Positive samples for avian influenza were detected in private household plots of the village of Prirechny, East Kazakhstan region, which were not vaccinated against avian influenza, therefore, these chickens may have had low pathogenic avian influenza. Positive tests for Newcastle dis-</w:t>
      </w:r>
    </w:p>
    <w:p>
      <w:pPr>
        <w:spacing w:after="0" w:line="360" w:lineRule="auto"/>
        <w:jc w:val="both"/>
        <w:sectPr>
          <w:pgSz w:w="11910" w:h="16840"/>
          <w:pgMar w:header="0" w:footer="558" w:top="1040" w:bottom="820" w:left="1020" w:right="500"/>
        </w:sectPr>
      </w:pPr>
    </w:p>
    <w:p>
      <w:pPr>
        <w:pStyle w:val="BodyText"/>
        <w:spacing w:line="362" w:lineRule="auto" w:before="68"/>
        <w:ind w:left="682" w:right="349"/>
        <w:jc w:val="both"/>
      </w:pPr>
      <w:r>
        <w:rPr/>
        <w:t>ease may indicate that the birds have had this infection or that post-vaccination antibody titers have been detected in vaccinated chickens..</w:t>
      </w:r>
    </w:p>
    <w:p>
      <w:pPr>
        <w:pStyle w:val="BodyText"/>
        <w:spacing w:line="360" w:lineRule="auto"/>
        <w:ind w:left="682" w:right="347" w:firstLine="707"/>
        <w:jc w:val="both"/>
      </w:pPr>
      <w:r>
        <w:rPr/>
        <w:t>169 seropositive samples were examined to determine RNA of Newcastle disease virus and RNA of highly pathogenic influenza A virus in ELISA positive samples. RT-PCR did not confirm the infection of birds, which indicated the well-being of these regions for the studied epizootic units in June of this year.</w:t>
      </w:r>
    </w:p>
    <w:p>
      <w:pPr>
        <w:pStyle w:val="BodyText"/>
        <w:spacing w:line="360" w:lineRule="auto"/>
        <w:ind w:left="682" w:right="347" w:firstLine="707"/>
        <w:jc w:val="both"/>
      </w:pPr>
      <w:r>
        <w:rPr/>
        <w:t>A list of risks contributing to the emergence and spread of avian influenza and Newcastle disease has been identified. The main ones are the import of live poultry and products, the migra- tion of wild birds and the import of feed, vaccines and veterinary-pharmacological preparations manufactured in violation of manufacturing technology.</w:t>
      </w:r>
    </w:p>
    <w:p>
      <w:pPr>
        <w:pStyle w:val="BodyText"/>
        <w:spacing w:line="360" w:lineRule="auto"/>
        <w:ind w:left="682" w:right="346" w:firstLine="707"/>
        <w:jc w:val="both"/>
      </w:pPr>
      <w:r>
        <w:rPr/>
        <w:t>In 2019, an application was prepared and a self-declaration was published on the OIE website, confirming the welfare status of the country's territory for highly pathogenic influenza among poultry. However, in September 2020, in 4 regions of the republic, there was an outbreak of HPAI among domestic and wild birds (chickens, geese, turkeys, indows, swans, etc.). HPAI type H5 was established by PCR in 72 samples taken from dead birds from epizootic foci of 4 regions of the republic. As part of the twinning project, the pathological material will be tested at the APHA reference laboratory (Weybridge, UK).</w:t>
      </w:r>
    </w:p>
    <w:p>
      <w:pPr>
        <w:pStyle w:val="BodyText"/>
        <w:spacing w:line="360" w:lineRule="auto"/>
        <w:ind w:left="682" w:right="349" w:firstLine="707"/>
        <w:jc w:val="both"/>
      </w:pPr>
      <w:r>
        <w:rPr/>
        <w:t>Antiepizootic measures and veterinary and sanitary rules have been developed to ensure epizootic welfare for avian influenza and Newcastle disease. The proposed measures for avian influenza are included in the Strategy for the control of highly pathogenic avian influenza in the Republic of Kazakhstan (Appendix D). In accordance with the new strategy, the number of stud- ied birds is planned in the ratio of 5,100 birds from personal subsidiary farms located near water bodies, 2,100 birds in a radius of 20 km around poultry farms, 2,100 birds in resting areas for migratory birds, 4,200 the number of birds on the migration routes of wild migratory birds.</w:t>
      </w:r>
    </w:p>
    <w:p>
      <w:pPr>
        <w:pStyle w:val="ListParagraph"/>
        <w:numPr>
          <w:ilvl w:val="2"/>
          <w:numId w:val="3"/>
        </w:numPr>
        <w:tabs>
          <w:tab w:pos="1930" w:val="left" w:leader="none"/>
        </w:tabs>
        <w:spacing w:line="362" w:lineRule="auto" w:before="0" w:after="0"/>
        <w:ind w:left="1390" w:right="355" w:firstLine="0"/>
        <w:jc w:val="both"/>
        <w:rPr>
          <w:sz w:val="24"/>
        </w:rPr>
      </w:pPr>
      <w:r>
        <w:rPr>
          <w:sz w:val="24"/>
        </w:rPr>
        <w:t>Ensuring veterinary and sanitary safety and epizootic well-being for echinococcosis The</w:t>
      </w:r>
      <w:r>
        <w:rPr>
          <w:spacing w:val="15"/>
          <w:sz w:val="24"/>
        </w:rPr>
        <w:t> </w:t>
      </w:r>
      <w:r>
        <w:rPr>
          <w:sz w:val="24"/>
        </w:rPr>
        <w:t>analysis</w:t>
      </w:r>
      <w:r>
        <w:rPr>
          <w:spacing w:val="18"/>
          <w:sz w:val="24"/>
        </w:rPr>
        <w:t> </w:t>
      </w:r>
      <w:r>
        <w:rPr>
          <w:sz w:val="24"/>
        </w:rPr>
        <w:t>of</w:t>
      </w:r>
      <w:r>
        <w:rPr>
          <w:spacing w:val="15"/>
          <w:sz w:val="24"/>
        </w:rPr>
        <w:t> </w:t>
      </w:r>
      <w:r>
        <w:rPr>
          <w:sz w:val="24"/>
        </w:rPr>
        <w:t>the</w:t>
      </w:r>
      <w:r>
        <w:rPr>
          <w:spacing w:val="15"/>
          <w:sz w:val="24"/>
        </w:rPr>
        <w:t> </w:t>
      </w:r>
      <w:r>
        <w:rPr>
          <w:sz w:val="24"/>
        </w:rPr>
        <w:t>results</w:t>
      </w:r>
      <w:r>
        <w:rPr>
          <w:spacing w:val="17"/>
          <w:sz w:val="24"/>
        </w:rPr>
        <w:t> </w:t>
      </w:r>
      <w:r>
        <w:rPr>
          <w:sz w:val="24"/>
        </w:rPr>
        <w:t>of</w:t>
      </w:r>
      <w:r>
        <w:rPr>
          <w:spacing w:val="15"/>
          <w:sz w:val="24"/>
        </w:rPr>
        <w:t> </w:t>
      </w:r>
      <w:r>
        <w:rPr>
          <w:sz w:val="24"/>
        </w:rPr>
        <w:t>epizootic</w:t>
      </w:r>
      <w:r>
        <w:rPr>
          <w:spacing w:val="15"/>
          <w:sz w:val="24"/>
        </w:rPr>
        <w:t> </w:t>
      </w:r>
      <w:r>
        <w:rPr>
          <w:sz w:val="24"/>
        </w:rPr>
        <w:t>monitoring</w:t>
      </w:r>
      <w:r>
        <w:rPr>
          <w:spacing w:val="17"/>
          <w:sz w:val="24"/>
        </w:rPr>
        <w:t> </w:t>
      </w:r>
      <w:r>
        <w:rPr>
          <w:sz w:val="24"/>
        </w:rPr>
        <w:t>for</w:t>
      </w:r>
      <w:r>
        <w:rPr>
          <w:spacing w:val="17"/>
          <w:sz w:val="24"/>
        </w:rPr>
        <w:t> </w:t>
      </w:r>
      <w:r>
        <w:rPr>
          <w:sz w:val="24"/>
        </w:rPr>
        <w:t>the</w:t>
      </w:r>
      <w:r>
        <w:rPr>
          <w:spacing w:val="18"/>
          <w:sz w:val="24"/>
        </w:rPr>
        <w:t> </w:t>
      </w:r>
      <w:r>
        <w:rPr>
          <w:sz w:val="24"/>
        </w:rPr>
        <w:t>reporting</w:t>
      </w:r>
      <w:r>
        <w:rPr>
          <w:spacing w:val="14"/>
          <w:sz w:val="24"/>
        </w:rPr>
        <w:t> </w:t>
      </w:r>
      <w:r>
        <w:rPr>
          <w:sz w:val="24"/>
        </w:rPr>
        <w:t>period</w:t>
      </w:r>
      <w:r>
        <w:rPr>
          <w:spacing w:val="16"/>
          <w:sz w:val="24"/>
        </w:rPr>
        <w:t> </w:t>
      </w:r>
      <w:r>
        <w:rPr>
          <w:sz w:val="24"/>
        </w:rPr>
        <w:t>showed</w:t>
      </w:r>
      <w:r>
        <w:rPr>
          <w:spacing w:val="18"/>
          <w:sz w:val="24"/>
        </w:rPr>
        <w:t> </w:t>
      </w:r>
      <w:r>
        <w:rPr>
          <w:sz w:val="24"/>
        </w:rPr>
        <w:t>that,</w:t>
      </w:r>
    </w:p>
    <w:p>
      <w:pPr>
        <w:pStyle w:val="BodyText"/>
        <w:spacing w:line="360" w:lineRule="auto"/>
        <w:ind w:left="682" w:right="346"/>
        <w:jc w:val="both"/>
      </w:pPr>
      <w:r>
        <w:rPr/>
        <w:t>in general, high rates of infection of farm animals were noted in Kostanay (20.66%), West Ka- zakhstan (14.42%) and Zhambyl (7.61%) regions. In Mangystau and Kyzylorda regions, echino- coccosis has not been registered (Figure D.27). High incidence rates of echinococcosis among people are established in the southern regions of the republic: in Turkestan - 6.67, Almaty - 4.96, Zhambyl - 4.05, Shymkent - 4.32, then in Mangistau - 2.87, West Kazakhstan - 2.62, Kyzylorda</w:t>
      </w:r>
    </w:p>
    <w:p>
      <w:pPr>
        <w:pStyle w:val="ListParagraph"/>
        <w:numPr>
          <w:ilvl w:val="0"/>
          <w:numId w:val="4"/>
        </w:numPr>
        <w:tabs>
          <w:tab w:pos="822" w:val="left" w:leader="none"/>
        </w:tabs>
        <w:spacing w:line="240" w:lineRule="auto" w:before="0" w:after="0"/>
        <w:ind w:left="821" w:right="0" w:hanging="140"/>
        <w:jc w:val="both"/>
        <w:rPr>
          <w:sz w:val="24"/>
        </w:rPr>
      </w:pPr>
      <w:r>
        <w:rPr>
          <w:sz w:val="24"/>
        </w:rPr>
        <w:t>2.07 regions (Figure</w:t>
      </w:r>
      <w:r>
        <w:rPr>
          <w:spacing w:val="-3"/>
          <w:sz w:val="24"/>
        </w:rPr>
        <w:t> </w:t>
      </w:r>
      <w:r>
        <w:rPr>
          <w:sz w:val="24"/>
        </w:rPr>
        <w:t>E.28).</w:t>
      </w:r>
    </w:p>
    <w:p>
      <w:pPr>
        <w:pStyle w:val="BodyText"/>
        <w:spacing w:line="360" w:lineRule="auto" w:before="131"/>
        <w:ind w:left="682" w:right="351" w:firstLine="707"/>
        <w:jc w:val="both"/>
      </w:pPr>
      <w:r>
        <w:rPr/>
        <w:t>Based on the results of the monitoring, epizootic visualization maps were developed with qualitative and quantitative indicators of the epizootic process in 14 regions of the Republic of Kazakhstan for echinococcosis for 2015-2019. Zoning of the country's territory was carried out</w:t>
      </w:r>
    </w:p>
    <w:p>
      <w:pPr>
        <w:spacing w:after="0" w:line="360" w:lineRule="auto"/>
        <w:jc w:val="both"/>
        <w:sectPr>
          <w:pgSz w:w="11910" w:h="16840"/>
          <w:pgMar w:header="0" w:footer="558" w:top="1040" w:bottom="820" w:left="1020" w:right="500"/>
        </w:sectPr>
      </w:pPr>
    </w:p>
    <w:p>
      <w:pPr>
        <w:pStyle w:val="BodyText"/>
        <w:spacing w:line="362" w:lineRule="auto" w:before="68"/>
        <w:ind w:left="682"/>
      </w:pPr>
      <w:r>
        <w:rPr/>
        <w:t>according to the degree of spread of the invasion, electronic maps were developed (Figures E.29, E.30).</w:t>
      </w:r>
    </w:p>
    <w:p>
      <w:pPr>
        <w:pStyle w:val="BodyText"/>
        <w:spacing w:line="360" w:lineRule="auto"/>
        <w:ind w:left="682" w:right="346" w:firstLine="707"/>
        <w:jc w:val="both"/>
      </w:pPr>
      <w:r>
        <w:rPr/>
        <w:t>As a result of studies of DNA of Echinococcus granulosus larvae isolated from larvocysts of echinococci from various types of farm animals, the species of strains circulating in the terri- tory of the republic (G1, G3, G6) were determined. Based on the materials of the work, a scien- tific article was published in the cited international journal of 2 quartiles with an impact factor of</w:t>
      </w:r>
    </w:p>
    <w:p>
      <w:pPr>
        <w:pStyle w:val="BodyText"/>
        <w:ind w:left="682"/>
        <w:jc w:val="both"/>
      </w:pPr>
      <w:r>
        <w:rPr/>
        <w:t>1.363 (Appendix B).</w:t>
      </w:r>
    </w:p>
    <w:p>
      <w:pPr>
        <w:pStyle w:val="BodyText"/>
        <w:spacing w:line="360" w:lineRule="auto" w:before="135"/>
        <w:ind w:left="682" w:right="344" w:firstLine="707"/>
        <w:jc w:val="both"/>
      </w:pPr>
      <w:r>
        <w:rPr/>
        <w:t>In accordance with the results of monitoring studies, veterinary and sanitary measures have been developed, including 14 mandatory measures, the implementation of which will stabi- lize the difficult epidemiological situation in the Turkestan, Zhambyl and Almaty regions in the first 5 years of their implementation. The procedure for conducting veterinary and sanitary measures for echinococcosis has been developed to make changes and additions to the Veteri- nary (veterinary and sanitary) rules approved by the Order of the Minister of Agriculture of the Republic of Kazakhstan dated June 29, 2015 No. 7-1 / 587 (Appendix D).</w:t>
      </w:r>
    </w:p>
    <w:p>
      <w:pPr>
        <w:pStyle w:val="BodyText"/>
        <w:spacing w:line="360" w:lineRule="auto"/>
        <w:ind w:left="682" w:right="347" w:firstLine="707"/>
        <w:jc w:val="both"/>
      </w:pPr>
      <w:r>
        <w:rPr/>
        <w:t>The data obtained on the quantitative composition of 14 amino acids confirmed that even single lesions of the liver of animals by echinococcal cysts significantly reduce its nutritional value as a by-product of category 1 and lead to irreversible processes in the body of the animals themselves. The list of risks contributing to the wide spread of echinococcosis has been determined: absence or untimely deworming of dogs of various service use; lack of explanatory work among the population on measures to prevent echinococcosis.</w:t>
      </w:r>
    </w:p>
    <w:p>
      <w:pPr>
        <w:pStyle w:val="BodyText"/>
        <w:spacing w:line="360" w:lineRule="auto"/>
        <w:ind w:left="682" w:right="345" w:firstLine="707"/>
        <w:jc w:val="both"/>
      </w:pPr>
      <w:r>
        <w:rPr/>
        <w:t>Of the 148 studied 10 rodent species, the larvocyst Echinococcus multilocularis was found only in three common voles (Microtus arvalis) caught in the Kostanay region. The com- mon vole is a rodent species of the genus gray voles, it is believed that on the territory of the </w:t>
      </w:r>
      <w:r>
        <w:rPr>
          <w:spacing w:val="4"/>
        </w:rPr>
        <w:t>Re- </w:t>
      </w:r>
      <w:r>
        <w:rPr/>
        <w:t>public of Kazakhstan this particular species plays a significant role in the formation of foci of alveococcosis. Coproovoscopic studies of feces of 355 dogs for various service purposes were carried out. In general, their infection with various types of helminths was 8.73% (31 infected samples), of which Taenia sp. - 22.58% (7</w:t>
      </w:r>
      <w:r>
        <w:rPr>
          <w:spacing w:val="-5"/>
        </w:rPr>
        <w:t> </w:t>
      </w:r>
      <w:r>
        <w:rPr/>
        <w:t>samples).</w:t>
      </w:r>
    </w:p>
    <w:p>
      <w:pPr>
        <w:pStyle w:val="ListParagraph"/>
        <w:numPr>
          <w:ilvl w:val="2"/>
          <w:numId w:val="3"/>
        </w:numPr>
        <w:tabs>
          <w:tab w:pos="2067" w:val="left" w:leader="none"/>
        </w:tabs>
        <w:spacing w:line="360" w:lineRule="auto" w:before="2" w:after="0"/>
        <w:ind w:left="682" w:right="350" w:firstLine="707"/>
        <w:jc w:val="both"/>
        <w:rPr>
          <w:sz w:val="24"/>
        </w:rPr>
      </w:pPr>
      <w:r>
        <w:rPr>
          <w:sz w:val="24"/>
        </w:rPr>
        <w:t>Ensuring veterinary and sanitary safety and epizootic well-being for moraxellosis of</w:t>
      </w:r>
      <w:r>
        <w:rPr>
          <w:spacing w:val="-2"/>
          <w:sz w:val="24"/>
        </w:rPr>
        <w:t> </w:t>
      </w:r>
      <w:r>
        <w:rPr>
          <w:sz w:val="24"/>
        </w:rPr>
        <w:t>cattle</w:t>
      </w:r>
    </w:p>
    <w:p>
      <w:pPr>
        <w:pStyle w:val="BodyText"/>
        <w:spacing w:line="360" w:lineRule="auto"/>
        <w:ind w:left="682" w:right="345" w:firstLine="707"/>
        <w:jc w:val="both"/>
      </w:pPr>
      <w:r>
        <w:rPr/>
        <w:t>Epizootological monitoring in relation to moraxellosis of cattle, carried out by us in epi- zootic units of economic entities of the Republic of Kazakhstan, for the period from 2018-2020 made it possible to identify the features of the occurrence, development and manifestation of the disease, to establish the degree of its spread, to zoning the territory of the regions of the Republic of Kazakhstan according to the incidence rate (Figure E .31) and draw up an epizootic visualiza- tion map with qualitative and quantitative indicators of the epizootic process (Figure E.32).</w:t>
      </w:r>
    </w:p>
    <w:p>
      <w:pPr>
        <w:spacing w:after="0" w:line="360" w:lineRule="auto"/>
        <w:jc w:val="both"/>
        <w:sectPr>
          <w:pgSz w:w="11910" w:h="16840"/>
          <w:pgMar w:header="0" w:footer="558" w:top="1040" w:bottom="820" w:left="1020" w:right="500"/>
        </w:sectPr>
      </w:pPr>
    </w:p>
    <w:p>
      <w:pPr>
        <w:pStyle w:val="BodyText"/>
        <w:spacing w:line="360" w:lineRule="auto" w:before="68"/>
        <w:ind w:left="682" w:right="346" w:firstLine="707"/>
        <w:jc w:val="both"/>
      </w:pPr>
      <w:r>
        <w:rPr/>
        <w:t>Moraxellosis of cattle, for the specified period, was recorded in 103 examined epizooto- logical units of the Republic of Kazakhstan, where out of 2698 samples taken from animals stud- ied, 433 responded positively by CFT/long CFT, which is 16.04%, and the pathogen was isolated in 260 cases, or 9, 6% (Table F.30).</w:t>
      </w:r>
    </w:p>
    <w:p>
      <w:pPr>
        <w:pStyle w:val="BodyText"/>
        <w:spacing w:line="360" w:lineRule="auto" w:before="1"/>
        <w:ind w:left="682" w:right="352" w:firstLine="707"/>
        <w:jc w:val="right"/>
      </w:pPr>
      <w:r>
        <w:rPr/>
        <w:t>Comparative analysis of the data of the Meat Union of the Republic of Kazakhstan for the period 2012-2018, where the incidence of moxellosis among animals on average reached 39.98%, and the results of our studies for the period 2019-2020. (31.54%), indicates a decrease</w:t>
      </w:r>
      <w:r>
        <w:rPr>
          <w:w w:val="99"/>
        </w:rPr>
        <w:t> </w:t>
      </w:r>
      <w:r>
        <w:rPr/>
        <w:t>in the number of sick animals by 8.44%, which may be a consequence of antiepizootic measures.</w:t>
      </w:r>
      <w:r>
        <w:rPr>
          <w:w w:val="99"/>
        </w:rPr>
        <w:t> </w:t>
      </w:r>
      <w:r>
        <w:rPr/>
        <w:t>Veterinary and sanitary measures have been developed to combat moraxellosis in cattle.</w:t>
      </w:r>
    </w:p>
    <w:p>
      <w:pPr>
        <w:pStyle w:val="BodyText"/>
        <w:spacing w:line="360" w:lineRule="auto" w:before="2"/>
        <w:ind w:left="682" w:right="344"/>
        <w:jc w:val="both"/>
      </w:pPr>
      <w:r>
        <w:rPr/>
        <w:t>Based on the studies carried out, it can be concluded that in the fight against moraxellosis in cat- tle, it is necessary to carry out a complex of organizational, economic, veterinary and sanitary and special veterinary measures. The study of the epizootology of moraxellosis in cattle made it possible to determine the risks of the appearance and spread of the disease, which are conven- tionally divided into 4 groups: risks associated with the source of the causative agent of the </w:t>
      </w:r>
      <w:r>
        <w:rPr>
          <w:spacing w:val="2"/>
        </w:rPr>
        <w:t>dis- </w:t>
      </w:r>
      <w:r>
        <w:rPr/>
        <w:t>ease; risks associated with the transmission mechanism of the infectious principle; risks associat- ed with a susceptible organism; other</w:t>
      </w:r>
      <w:r>
        <w:rPr>
          <w:spacing w:val="-1"/>
        </w:rPr>
        <w:t> </w:t>
      </w:r>
      <w:r>
        <w:rPr/>
        <w:t>risks.</w:t>
      </w:r>
    </w:p>
    <w:p>
      <w:pPr>
        <w:pStyle w:val="BodyText"/>
        <w:spacing w:line="360" w:lineRule="auto"/>
        <w:ind w:left="682" w:right="342" w:firstLine="707"/>
        <w:jc w:val="both"/>
      </w:pPr>
      <w:r>
        <w:rPr/>
        <w:t>A scientifically grounded AEM system and veterinary and sanitary rules have been de- veloped that ensure epizootic well-being for cattle moraxellosis in terms of EU by regions of the Republic of Kazakhstan (Appendix D), where the risks of possible emergence and spread of the disease are taken into account in the fight against moraxellosis, as well as a complex of organiza- tional, economic, veterinary - sanitary and special measures. In business entities (6 EU, for ex- ample, LLP "Bayserke-Agro"), where the above activities were carried out, health improvement measures were successfully carried out. No new cases of animal disease have been identified.</w:t>
      </w:r>
    </w:p>
    <w:p>
      <w:pPr>
        <w:pStyle w:val="ListParagraph"/>
        <w:numPr>
          <w:ilvl w:val="2"/>
          <w:numId w:val="3"/>
        </w:numPr>
        <w:tabs>
          <w:tab w:pos="2050" w:val="left" w:leader="none"/>
        </w:tabs>
        <w:spacing w:line="360" w:lineRule="auto" w:before="1" w:after="0"/>
        <w:ind w:left="1390" w:right="346" w:firstLine="0"/>
        <w:jc w:val="both"/>
        <w:rPr>
          <w:sz w:val="24"/>
        </w:rPr>
      </w:pPr>
      <w:r>
        <w:rPr>
          <w:sz w:val="24"/>
        </w:rPr>
        <w:t>Ensuring veterinary and sanitary safety and epizootic well-being for brucellosis The</w:t>
      </w:r>
      <w:r>
        <w:rPr>
          <w:spacing w:val="9"/>
          <w:sz w:val="24"/>
        </w:rPr>
        <w:t> </w:t>
      </w:r>
      <w:r>
        <w:rPr>
          <w:sz w:val="24"/>
        </w:rPr>
        <w:t>analysis</w:t>
      </w:r>
      <w:r>
        <w:rPr>
          <w:spacing w:val="12"/>
          <w:sz w:val="24"/>
        </w:rPr>
        <w:t> </w:t>
      </w:r>
      <w:r>
        <w:rPr>
          <w:sz w:val="24"/>
        </w:rPr>
        <w:t>of</w:t>
      </w:r>
      <w:r>
        <w:rPr>
          <w:spacing w:val="11"/>
          <w:sz w:val="24"/>
        </w:rPr>
        <w:t> </w:t>
      </w:r>
      <w:r>
        <w:rPr>
          <w:sz w:val="24"/>
        </w:rPr>
        <w:t>the</w:t>
      </w:r>
      <w:r>
        <w:rPr>
          <w:spacing w:val="11"/>
          <w:sz w:val="24"/>
        </w:rPr>
        <w:t> </w:t>
      </w:r>
      <w:r>
        <w:rPr>
          <w:sz w:val="24"/>
        </w:rPr>
        <w:t>state</w:t>
      </w:r>
      <w:r>
        <w:rPr>
          <w:spacing w:val="13"/>
          <w:sz w:val="24"/>
        </w:rPr>
        <w:t> </w:t>
      </w:r>
      <w:r>
        <w:rPr>
          <w:sz w:val="24"/>
        </w:rPr>
        <w:t>of</w:t>
      </w:r>
      <w:r>
        <w:rPr>
          <w:spacing w:val="11"/>
          <w:sz w:val="24"/>
        </w:rPr>
        <w:t> </w:t>
      </w:r>
      <w:r>
        <w:rPr>
          <w:sz w:val="24"/>
        </w:rPr>
        <w:t>the</w:t>
      </w:r>
      <w:r>
        <w:rPr>
          <w:spacing w:val="10"/>
          <w:sz w:val="24"/>
        </w:rPr>
        <w:t> </w:t>
      </w:r>
      <w:r>
        <w:rPr>
          <w:sz w:val="24"/>
        </w:rPr>
        <w:t>epizootic</w:t>
      </w:r>
      <w:r>
        <w:rPr>
          <w:spacing w:val="10"/>
          <w:sz w:val="24"/>
        </w:rPr>
        <w:t> </w:t>
      </w:r>
      <w:r>
        <w:rPr>
          <w:sz w:val="24"/>
        </w:rPr>
        <w:t>situation</w:t>
      </w:r>
      <w:r>
        <w:rPr>
          <w:spacing w:val="9"/>
          <w:sz w:val="24"/>
        </w:rPr>
        <w:t> </w:t>
      </w:r>
      <w:r>
        <w:rPr>
          <w:sz w:val="24"/>
        </w:rPr>
        <w:t>of</w:t>
      </w:r>
      <w:r>
        <w:rPr>
          <w:spacing w:val="11"/>
          <w:sz w:val="24"/>
        </w:rPr>
        <w:t> </w:t>
      </w:r>
      <w:r>
        <w:rPr>
          <w:sz w:val="24"/>
        </w:rPr>
        <w:t>brucellosis</w:t>
      </w:r>
      <w:r>
        <w:rPr>
          <w:spacing w:val="12"/>
          <w:sz w:val="24"/>
        </w:rPr>
        <w:t> </w:t>
      </w:r>
      <w:r>
        <w:rPr>
          <w:sz w:val="24"/>
        </w:rPr>
        <w:t>of</w:t>
      </w:r>
      <w:r>
        <w:rPr>
          <w:spacing w:val="11"/>
          <w:sz w:val="24"/>
        </w:rPr>
        <w:t> </w:t>
      </w:r>
      <w:r>
        <w:rPr>
          <w:sz w:val="24"/>
        </w:rPr>
        <w:t>animals</w:t>
      </w:r>
      <w:r>
        <w:rPr>
          <w:spacing w:val="12"/>
          <w:sz w:val="24"/>
        </w:rPr>
        <w:t> </w:t>
      </w:r>
      <w:r>
        <w:rPr>
          <w:sz w:val="24"/>
        </w:rPr>
        <w:t>in</w:t>
      </w:r>
      <w:r>
        <w:rPr>
          <w:spacing w:val="11"/>
          <w:sz w:val="24"/>
        </w:rPr>
        <w:t> </w:t>
      </w:r>
      <w:r>
        <w:rPr>
          <w:sz w:val="24"/>
        </w:rPr>
        <w:t>the</w:t>
      </w:r>
      <w:r>
        <w:rPr>
          <w:spacing w:val="11"/>
          <w:sz w:val="24"/>
        </w:rPr>
        <w:t> </w:t>
      </w:r>
      <w:r>
        <w:rPr>
          <w:sz w:val="24"/>
        </w:rPr>
        <w:t>select-</w:t>
      </w:r>
    </w:p>
    <w:p>
      <w:pPr>
        <w:pStyle w:val="BodyText"/>
        <w:spacing w:line="360" w:lineRule="auto" w:before="1"/>
        <w:ind w:left="682" w:right="344"/>
        <w:jc w:val="both"/>
      </w:pPr>
      <w:r>
        <w:rPr/>
        <w:t>ed, according to the requirements of the OIE, epizootic units (EU) of various rural districts (R/D) of 14 regions of the republic from 2016 to 6 months of 2020. The dynamics of epizootological indicators (morbidity, infection, etc.), the degree of manifestation of brucellosis among cattle and small cattle and other animal species in the context of EU, R/D, districts, regions and the whole Republic of Kazakhstan has been determined. The incidence rates of cattle with brucellosis in the Republic of Kazakhstan from 2016 to 2019 were in the range of 0.4-0.5% (Figure E.33). In 2016-2020, high rates of cattle morbidity were established, respectively, in WKR: 1.1%; 1.3%; 1.3%;</w:t>
      </w:r>
      <w:r>
        <w:rPr>
          <w:spacing w:val="19"/>
        </w:rPr>
        <w:t> </w:t>
      </w:r>
      <w:r>
        <w:rPr/>
        <w:t>1.0%;</w:t>
      </w:r>
      <w:r>
        <w:rPr>
          <w:spacing w:val="19"/>
        </w:rPr>
        <w:t> </w:t>
      </w:r>
      <w:r>
        <w:rPr/>
        <w:t>in</w:t>
      </w:r>
      <w:r>
        <w:rPr>
          <w:spacing w:val="18"/>
        </w:rPr>
        <w:t> </w:t>
      </w:r>
      <w:r>
        <w:rPr/>
        <w:t>Pavlodar</w:t>
      </w:r>
      <w:r>
        <w:rPr>
          <w:spacing w:val="19"/>
        </w:rPr>
        <w:t> </w:t>
      </w:r>
      <w:r>
        <w:rPr/>
        <w:t>region:</w:t>
      </w:r>
      <w:r>
        <w:rPr>
          <w:spacing w:val="20"/>
        </w:rPr>
        <w:t> </w:t>
      </w:r>
      <w:r>
        <w:rPr/>
        <w:t>0.8;%;</w:t>
      </w:r>
      <w:r>
        <w:rPr>
          <w:spacing w:val="19"/>
        </w:rPr>
        <w:t> </w:t>
      </w:r>
      <w:r>
        <w:rPr/>
        <w:t>1.1%;</w:t>
      </w:r>
      <w:r>
        <w:rPr>
          <w:spacing w:val="20"/>
        </w:rPr>
        <w:t> </w:t>
      </w:r>
      <w:r>
        <w:rPr/>
        <w:t>1.2%,</w:t>
      </w:r>
      <w:r>
        <w:rPr>
          <w:spacing w:val="19"/>
        </w:rPr>
        <w:t> </w:t>
      </w:r>
      <w:r>
        <w:rPr/>
        <w:t>0.7%</w:t>
      </w:r>
      <w:r>
        <w:rPr>
          <w:spacing w:val="19"/>
        </w:rPr>
        <w:t> </w:t>
      </w:r>
      <w:r>
        <w:rPr/>
        <w:t>and</w:t>
      </w:r>
      <w:r>
        <w:rPr>
          <w:spacing w:val="19"/>
        </w:rPr>
        <w:t> </w:t>
      </w:r>
      <w:r>
        <w:rPr/>
        <w:t>in</w:t>
      </w:r>
      <w:r>
        <w:rPr>
          <w:spacing w:val="20"/>
        </w:rPr>
        <w:t> </w:t>
      </w:r>
      <w:r>
        <w:rPr/>
        <w:t>East</w:t>
      </w:r>
      <w:r>
        <w:rPr>
          <w:spacing w:val="20"/>
        </w:rPr>
        <w:t> </w:t>
      </w:r>
      <w:r>
        <w:rPr/>
        <w:t>Kazakhstan</w:t>
      </w:r>
      <w:r>
        <w:rPr>
          <w:spacing w:val="20"/>
        </w:rPr>
        <w:t> </w:t>
      </w:r>
      <w:r>
        <w:rPr/>
        <w:t>region:</w:t>
      </w:r>
      <w:r>
        <w:rPr>
          <w:spacing w:val="20"/>
        </w:rPr>
        <w:t> </w:t>
      </w:r>
      <w:r>
        <w:rPr/>
        <w:t>0.5;</w:t>
      </w:r>
    </w:p>
    <w:p>
      <w:pPr>
        <w:pStyle w:val="BodyText"/>
        <w:ind w:left="682"/>
        <w:jc w:val="both"/>
      </w:pPr>
      <w:r>
        <w:rPr/>
        <w:t>0.8;</w:t>
      </w:r>
      <w:r>
        <w:rPr>
          <w:spacing w:val="30"/>
        </w:rPr>
        <w:t> </w:t>
      </w:r>
      <w:r>
        <w:rPr/>
        <w:t>0.8</w:t>
      </w:r>
      <w:r>
        <w:rPr>
          <w:spacing w:val="29"/>
        </w:rPr>
        <w:t> </w:t>
      </w:r>
      <w:r>
        <w:rPr/>
        <w:t>and</w:t>
      </w:r>
      <w:r>
        <w:rPr>
          <w:spacing w:val="30"/>
        </w:rPr>
        <w:t> </w:t>
      </w:r>
      <w:r>
        <w:rPr/>
        <w:t>0.9%.   For</w:t>
      </w:r>
      <w:r>
        <w:rPr>
          <w:spacing w:val="31"/>
        </w:rPr>
        <w:t> </w:t>
      </w:r>
      <w:r>
        <w:rPr/>
        <w:t>6</w:t>
      </w:r>
      <w:r>
        <w:rPr>
          <w:spacing w:val="29"/>
        </w:rPr>
        <w:t> </w:t>
      </w:r>
      <w:r>
        <w:rPr/>
        <w:t>months.</w:t>
      </w:r>
      <w:r>
        <w:rPr>
          <w:spacing w:val="31"/>
        </w:rPr>
        <w:t> </w:t>
      </w:r>
      <w:r>
        <w:rPr/>
        <w:t>2020</w:t>
      </w:r>
      <w:r>
        <w:rPr>
          <w:spacing w:val="29"/>
        </w:rPr>
        <w:t> </w:t>
      </w:r>
      <w:r>
        <w:rPr/>
        <w:t>in</w:t>
      </w:r>
      <w:r>
        <w:rPr>
          <w:spacing w:val="31"/>
        </w:rPr>
        <w:t> </w:t>
      </w:r>
      <w:r>
        <w:rPr/>
        <w:t>the</w:t>
      </w:r>
      <w:r>
        <w:rPr>
          <w:spacing w:val="27"/>
        </w:rPr>
        <w:t> </w:t>
      </w:r>
      <w:r>
        <w:rPr/>
        <w:t>Republic</w:t>
      </w:r>
      <w:r>
        <w:rPr>
          <w:spacing w:val="29"/>
        </w:rPr>
        <w:t> </w:t>
      </w:r>
      <w:r>
        <w:rPr/>
        <w:t>of</w:t>
      </w:r>
      <w:r>
        <w:rPr>
          <w:spacing w:val="30"/>
        </w:rPr>
        <w:t> </w:t>
      </w:r>
      <w:r>
        <w:rPr/>
        <w:t>Kazakhstan,</w:t>
      </w:r>
      <w:r>
        <w:rPr>
          <w:spacing w:val="32"/>
        </w:rPr>
        <w:t> </w:t>
      </w:r>
      <w:r>
        <w:rPr/>
        <w:t>0.37%</w:t>
      </w:r>
      <w:r>
        <w:rPr>
          <w:spacing w:val="30"/>
        </w:rPr>
        <w:t> </w:t>
      </w:r>
      <w:r>
        <w:rPr/>
        <w:t>of</w:t>
      </w:r>
      <w:r>
        <w:rPr>
          <w:spacing w:val="29"/>
        </w:rPr>
        <w:t> </w:t>
      </w:r>
      <w:r>
        <w:rPr/>
        <w:t>cattle</w:t>
      </w:r>
      <w:r>
        <w:rPr>
          <w:spacing w:val="29"/>
        </w:rPr>
        <w:t> </w:t>
      </w:r>
      <w:r>
        <w:rPr/>
        <w:t>were</w:t>
      </w:r>
    </w:p>
    <w:p>
      <w:pPr>
        <w:spacing w:after="0"/>
        <w:jc w:val="both"/>
        <w:sectPr>
          <w:pgSz w:w="11910" w:h="16840"/>
          <w:pgMar w:header="0" w:footer="558" w:top="1040" w:bottom="820" w:left="1020" w:right="500"/>
        </w:sectPr>
      </w:pPr>
    </w:p>
    <w:p>
      <w:pPr>
        <w:pStyle w:val="BodyText"/>
        <w:spacing w:line="360" w:lineRule="auto" w:before="68"/>
        <w:ind w:left="682" w:right="344"/>
        <w:jc w:val="right"/>
      </w:pPr>
      <w:r>
        <w:rPr/>
        <w:t>positive for brucellosis, among which high incidence rates were noted in</w:t>
      </w:r>
      <w:r>
        <w:rPr>
          <w:spacing w:val="57"/>
        </w:rPr>
        <w:t> </w:t>
      </w:r>
      <w:r>
        <w:rPr/>
        <w:t>East Kazakhstan (1.2%), WKR, Aktobe and Karaganda (0.8% each), and Pavlodar regions (0.63 %) (Figure E.34). Over the past 3 years (2017-2019), 110,761 head of cattle fell ill in the Republic of Ka-</w:t>
      </w:r>
      <w:r>
        <w:rPr>
          <w:spacing w:val="-1"/>
          <w:w w:val="99"/>
        </w:rPr>
        <w:t> </w:t>
      </w:r>
      <w:r>
        <w:rPr/>
        <w:t>zakhstan and were handed over for slaughter, which indicates significant economic damage caused by brucellosis to the country's livestock (Table F.31). At the same time, the relative indi- cators of the incidence of cattle with brucellosis (on average for 3 years): in EKR - 1.18; WKR - 1.17%; Pavlodar -0.81%; Karaganda - 0.65%; Kostanay-0.59% and Aktobe -0.58% regions were</w:t>
      </w:r>
      <w:r>
        <w:rPr>
          <w:w w:val="99"/>
        </w:rPr>
        <w:t> </w:t>
      </w:r>
      <w:r>
        <w:rPr/>
        <w:t>above the national average (0.45%). When ranking the territory of the Republic of Kazakhstan according to the incidence of brucellosis in cattle, taking into account the average republican in- dicator (0.45%), a high level was registered in 6 regions (WKO, East Kazakhstan, Pavlodar, Kostanay, Aktobe, Karaganda), which together occupy 42.8% of the territory of the Republic of Kazakhstan; the average degree in Akmola and Atyrau - 14.3%, low - in North Kazakhstan re-</w:t>
      </w:r>
      <w:r>
        <w:rPr>
          <w:spacing w:val="-1"/>
        </w:rPr>
        <w:t> </w:t>
      </w:r>
      <w:r>
        <w:rPr/>
        <w:t>gion, Zhambyl and Almaty regions (21.4%). Mangistau, Kyzylorda and Turkestan regions - 21.4% are classified as a safe zone (Table F.32). The dynamics of the incidence rate of brucello- sis in small ruminants from 2016 to 2019 as a whole across the Republic of Kazakhstan showed a downward trend: if in 2016 1.3% of small animals fell ill with brucellosis, then in 2017, 2018 and 2019 - 0.09; 0.06 and 0.07%, and for half a year 2020. - 0.07%, respectively (Figure E.35).</w:t>
      </w:r>
      <w:r>
        <w:rPr>
          <w:spacing w:val="-1"/>
        </w:rPr>
        <w:t> </w:t>
      </w:r>
      <w:r>
        <w:rPr/>
        <w:t>The most unfavorable situation in terms of brucellosis of small ruminants during 2016-2020 is in the Atyrau region - 0.44; 0.42; 0.47; 0.28 and 0.21%, respectively. In the current year, a high in- cidence rate of small ruminants was also noted in Pavlodar region (0.2%) (Figure E.36). Over the past 3 years, the average statistical indicators of the incidence of small ruminants were derived in</w:t>
      </w:r>
      <w:r>
        <w:rPr>
          <w:w w:val="99"/>
        </w:rPr>
        <w:t> </w:t>
      </w:r>
      <w:r>
        <w:rPr/>
        <w:t>absolute and relative values (Table F.33).</w:t>
      </w:r>
      <w:r>
        <w:rPr>
          <w:spacing w:val="57"/>
        </w:rPr>
        <w:t> </w:t>
      </w:r>
      <w:r>
        <w:rPr/>
        <w:t>In total, over 3 years (2017-2019), 51526 heads of small ruminants (0.07%) were handed over for slaughter, and on average, the number</w:t>
      </w:r>
      <w:r>
        <w:rPr>
          <w:spacing w:val="59"/>
        </w:rPr>
        <w:t> </w:t>
      </w:r>
      <w:r>
        <w:rPr/>
        <w:t>of animals</w:t>
      </w:r>
      <w:r>
        <w:rPr>
          <w:w w:val="99"/>
        </w:rPr>
        <w:t> </w:t>
      </w:r>
      <w:r>
        <w:rPr/>
        <w:t>infected with brucellosis was 17175 heads annually, which brings tangible economic damage to the country's sheep breeding. The maximum incidence rates of brucellosis small ruminants (av- erage value over the last 3 years) were observed in Atyrau region (0.4%), in East Kazakhstan region (0.15%), WKR (0.13%) and in Akmola region (0.11%) , in which 26575 animals were</w:t>
      </w:r>
      <w:r>
        <w:rPr>
          <w:w w:val="99"/>
        </w:rPr>
        <w:t> </w:t>
      </w:r>
      <w:r>
        <w:rPr/>
        <w:t>identified and handed over for slaughter. Thus, only the named 4 regions account for a signifi- cant proportion of sick cattle compared to 10 other regions of the Republic of Kazakhstan. When ranking the territory of the Republic of Kazakhstan according to the degree of distribution of brucellosis of small ruminants, the following zones were determined: with a high degree of dis-</w:t>
      </w:r>
      <w:r>
        <w:rPr>
          <w:w w:val="99"/>
        </w:rPr>
        <w:t> </w:t>
      </w:r>
      <w:r>
        <w:rPr/>
        <w:t>tribution - 7 regions (Atyrau,</w:t>
      </w:r>
      <w:r>
        <w:rPr>
          <w:spacing w:val="51"/>
        </w:rPr>
        <w:t> </w:t>
      </w:r>
      <w:r>
        <w:rPr/>
        <w:t>East Kazakhstan,</w:t>
      </w:r>
      <w:r>
        <w:rPr>
          <w:spacing w:val="51"/>
        </w:rPr>
        <w:t> </w:t>
      </w:r>
      <w:r>
        <w:rPr/>
        <w:t>WKR, Akmola, Aktobe, Almaty, Zhambyl), which is 50.0% of the entire territory of the country; with an average degree (28.6%) - 4 regions (Kostanay, Pavlodar, Kyzylorda, Turkestan) and prosperous - 3 regions (Karaganda, Mangistau</w:t>
      </w:r>
    </w:p>
    <w:p>
      <w:pPr>
        <w:pStyle w:val="BodyText"/>
        <w:spacing w:before="4"/>
        <w:ind w:left="682"/>
      </w:pPr>
      <w:r>
        <w:rPr/>
        <w:t>and North Kazakhstan region) - 21.4% (Table F.34).</w:t>
      </w:r>
    </w:p>
    <w:p>
      <w:pPr>
        <w:spacing w:after="0"/>
        <w:sectPr>
          <w:pgSz w:w="11910" w:h="16840"/>
          <w:pgMar w:header="0" w:footer="558" w:top="1040" w:bottom="820" w:left="1020" w:right="500"/>
        </w:sectPr>
      </w:pPr>
    </w:p>
    <w:p>
      <w:pPr>
        <w:pStyle w:val="BodyText"/>
        <w:spacing w:before="68"/>
        <w:ind w:left="1390"/>
        <w:jc w:val="both"/>
      </w:pPr>
      <w:r>
        <w:rPr/>
        <w:t>From 2016 to 2020 there are positive cases among camels - 0.09; 0.07; 0.1; 0.08 and</w:t>
      </w:r>
    </w:p>
    <w:p>
      <w:pPr>
        <w:pStyle w:val="BodyText"/>
        <w:spacing w:line="360" w:lineRule="auto" w:before="140"/>
        <w:ind w:left="682" w:right="342"/>
        <w:jc w:val="both"/>
      </w:pPr>
      <w:r>
        <w:rPr/>
        <w:t>0.1% and among horses: 0.05; 0.04; 0.1; 0.07 and 0.02%, respectively (Figure E.37). An unfa- vorable situation for brucellosis among dogs was noted, the incidence was 1.37% in 2016, 1.89% in 2017 and 1.81% in 2018, 2.07% in 2019 and 6 months of 2020 - 1.7%. %. From 2016 to 2020, the incidence rates of carnivores are the highest among the incidence rates of other animal spe- cies, which is evidence of the circulation of infection among agricultural animals and the migra- tion of the pathogen from typical host carriers to atypical ones. This was confirmed by the isola- tion of a culture of brucella species abortus (biovar 3, genotype 2) from 2 dogs of the Almaty region. In terms of cattle brucellosis, the number of unfavorable points from 2016 to 2019 in- creased from 140 (2016) to 223 in 2019, while for brucellosis of small cattle, there is a consistent decrease in their number from 140 to 43, respectively (Figure E.38). For six months of 2020, 99 dysfunctional foci were registered in the Republic of Kazakhstan, incl. for brucellosis of cattle - 91 and small ruminants - 8.</w:t>
      </w:r>
    </w:p>
    <w:p>
      <w:pPr>
        <w:pStyle w:val="BodyText"/>
        <w:spacing w:line="360" w:lineRule="auto" w:before="1"/>
        <w:ind w:left="682" w:right="346" w:firstLine="707"/>
        <w:jc w:val="both"/>
      </w:pPr>
      <w:r>
        <w:rPr/>
        <w:t>Zoning of the territory of the republic for brucellosis of cattle and small ruminants was carried out from 2018 to 6 months of 2020 (Figure E.39), as a result of which it was established that brucellosis of cattle is widespread in WKR, East Kazakhstan and Pavlodar and small rumi- nants in Atyrau regions. The collection of official information on the quantitative composition of EE, R/D, districts of 14 regions of the Republic of Kazakhstan was carried out (Table F.35). It was noted that there are 217 districts in 14 regions, including 3 districts of Astana and 8 districts</w:t>
      </w:r>
    </w:p>
    <w:p>
      <w:pPr>
        <w:pStyle w:val="ListParagraph"/>
        <w:numPr>
          <w:ilvl w:val="0"/>
          <w:numId w:val="4"/>
        </w:numPr>
        <w:tabs>
          <w:tab w:pos="829" w:val="left" w:leader="none"/>
        </w:tabs>
        <w:spacing w:line="360" w:lineRule="auto" w:before="1" w:after="0"/>
        <w:ind w:left="682" w:right="346" w:firstLine="0"/>
        <w:jc w:val="both"/>
        <w:rPr>
          <w:sz w:val="24"/>
        </w:rPr>
      </w:pPr>
      <w:r>
        <w:rPr>
          <w:sz w:val="24"/>
        </w:rPr>
        <w:t>Almaty, 2383 C / O and 31929 EU. </w:t>
      </w:r>
      <w:r>
        <w:rPr>
          <w:spacing w:val="-3"/>
          <w:sz w:val="24"/>
        </w:rPr>
        <w:t>It </w:t>
      </w:r>
      <w:r>
        <w:rPr>
          <w:sz w:val="24"/>
        </w:rPr>
        <w:t>was found that out of 2383 R/D available in the Repub- lic of Kazakhstan - 1513 (63.4%) were affected by brucellosis, among which the largest number of affected R/D was found in WKR (92.1%), Zhambyl (87.5%), Atyrau (87.1%), Aktobe (80.8%), Pavlodar (77%) and Karaganda (72.4%) regions and East Kazakhstan region (73.1%). Among 3192 EU of all regions of the Republic of Kazakhstan, in 536 sick animals were detected (16.7%), and the maximum rates of their affection were observed in Aktobe (55.5%), Akmola (36.4%), Atyrau (26.6%), East Kazakhstan (26.46%), West Kazakhstan (22.8%), Zhambyl (22.7%) regions. A favorable situation among </w:t>
      </w:r>
      <w:r>
        <w:rPr>
          <w:spacing w:val="3"/>
          <w:sz w:val="24"/>
        </w:rPr>
        <w:t>EU </w:t>
      </w:r>
      <w:r>
        <w:rPr>
          <w:sz w:val="24"/>
        </w:rPr>
        <w:t>for brucellosis is developing in NKR (2.7%) and Kyzylorda (3.2%) regions (Table F.36).</w:t>
      </w:r>
    </w:p>
    <w:p>
      <w:pPr>
        <w:pStyle w:val="BodyText"/>
        <w:spacing w:line="360" w:lineRule="auto"/>
        <w:ind w:left="682" w:right="346" w:firstLine="707"/>
        <w:jc w:val="both"/>
      </w:pPr>
      <w:r>
        <w:rPr/>
        <w:t>A software application has been developed for information support for the analysis of the results of monitoring the epizootic welfare of animals for brucellosis in the regions of Kazakh- stan, in which the annual replenishment of the automated database of collected and stored data characterizing the state of the epizootic situation on brucellosis in animals in each R/D and each EU of 14 regions is carried out. On the basis of this information, visualization maps were devel- oped with qualitative and quantitative indicators of the epizootic process, characterizing the de- gree of infection of EU, R/D and regions with brucellosis and the level of morbidity in animals</w:t>
      </w:r>
    </w:p>
    <w:p>
      <w:pPr>
        <w:spacing w:after="0" w:line="360" w:lineRule="auto"/>
        <w:jc w:val="both"/>
        <w:sectPr>
          <w:pgSz w:w="11910" w:h="16840"/>
          <w:pgMar w:header="0" w:footer="558" w:top="1040" w:bottom="820" w:left="1020" w:right="500"/>
        </w:sectPr>
      </w:pPr>
    </w:p>
    <w:p>
      <w:pPr>
        <w:pStyle w:val="BodyText"/>
        <w:spacing w:line="360" w:lineRule="auto" w:before="68"/>
        <w:ind w:left="682" w:right="351"/>
        <w:jc w:val="both"/>
      </w:pPr>
      <w:r>
        <w:rPr/>
        <w:t>of different species (Figure D.40The problem of animal brucellosis has a negative impact on the epidemiological situation. According to RSE "SPC SEEM" MH RK, a significant number of cases of brucellosis in people per 100 thousand of population is observed in Zhambyl (4,9), WKR (3,2), Kyzylorda (2,3), Almaty (2,1), East Kazakhstan (1,9) regions, which confirms the circulation of infection among animals - sources for people (table F.</w:t>
      </w:r>
      <w:r>
        <w:rPr>
          <w:spacing w:val="-8"/>
        </w:rPr>
        <w:t> </w:t>
      </w:r>
      <w:r>
        <w:rPr/>
        <w:t>37).</w:t>
      </w:r>
    </w:p>
    <w:p>
      <w:pPr>
        <w:pStyle w:val="BodyText"/>
        <w:spacing w:line="360" w:lineRule="auto" w:before="2"/>
        <w:ind w:left="682" w:right="347" w:firstLine="707"/>
        <w:jc w:val="both"/>
      </w:pPr>
      <w:r>
        <w:rPr/>
        <w:t>For 3 years, employees ofKazSRVI and co-executors of KazNAU and NSRIAHV carried out serological studies for brucellosis in 111 121 animals from 1192 EU of 4 regions of the Re- public of Kazakhstan, among which only 1082 (1.0%) positively responding to brucellosis were identified, including 482 head of cattle (0.9%) and 442 head of small ruminants (0.76%); 77</w:t>
      </w:r>
    </w:p>
    <w:p>
      <w:pPr>
        <w:pStyle w:val="BodyText"/>
        <w:spacing w:line="360" w:lineRule="auto" w:before="1"/>
        <w:ind w:left="682" w:right="344"/>
        <w:jc w:val="both"/>
      </w:pPr>
      <w:r>
        <w:rPr/>
        <w:t>(4.2%) camels; 81 (3.9%) dogs (Tables F.38, F.39, F.40). For 3 years, 4827 samples of bio- material were bacteriologically studied, from which 20 Brucella cultures were isolated, their phenotypic and molecular-genetic characteristics were studied, and passports were developed for them. The isolated 20 Brucella cultures were genotyped using 16 locus MLVA, which was able to distinguish species-specific clusters for B. abortus and B. melitensis, and clades were identi- fied in each species with&gt; 90% genetic similarity. </w:t>
      </w:r>
      <w:r>
        <w:rPr>
          <w:spacing w:val="-3"/>
        </w:rPr>
        <w:t>It </w:t>
      </w:r>
      <w:r>
        <w:rPr/>
        <w:t>is assumed that isolates belonging to a par- ticular clade evolved from a common ancestor, and therefore the identification of clades can be useful for identifying epidemiological links and for tracing transmission routes. Isolation of Bru- cella cultures from atypical hosts - from 2 dogs - B. abortus (biovar 3; genotype 2) and from small ruminants - B. abortus (biovar 1; genotype 7) was noted, which proves the migration of the pathogen from the main host (Table F.41)</w:t>
      </w:r>
    </w:p>
    <w:p>
      <w:pPr>
        <w:pStyle w:val="BodyText"/>
        <w:spacing w:line="360" w:lineRule="auto"/>
        <w:ind w:left="682" w:right="346" w:firstLine="707"/>
        <w:jc w:val="right"/>
      </w:pPr>
      <w:r>
        <w:rPr/>
        <w:t>In accordance with the requirements of the OIE Terrestrial Animal Health Code and the task of the VCSC of the Ministry of Agriculture of the Republic of Kazakhstan, the following were developed: 2 recommendations for determining the compartment of economic entities (EE) containing cattle and small cattle in order to ensure veterinary biosafety (brucellosis), which de-</w:t>
      </w:r>
      <w:r>
        <w:rPr>
          <w:w w:val="99"/>
        </w:rPr>
        <w:t> </w:t>
      </w:r>
      <w:r>
        <w:rPr/>
        <w:t>scribe in detail the procedures for conducting compartmentalization and provide examples of a survey of farms in Almaty and Kostanay regions in order to create a compartment (Appendix D). In order to ensure veterinary welfare for brucellosis on the territory of the Republic of Kazakhstan, in accordance with the recommendations of the OIE experts, the system of veteri- nary and sanitary measures implemented in safe and unfavorable farms for brucellosis has been analyzed. The most significant risks that contribute to the emergence and spread of the disease, the preservation of a stable problem of brucellosis of animals in certain territories of the Repub- lic of Kazakhstan have been identified, which are reflected in the Proposals of KazSRVI LLP for amending the "Veterinary (veterinary and sanitary) rules" in Chapter 99 "Procedure for conduct-</w:t>
      </w:r>
      <w:r>
        <w:rPr>
          <w:w w:val="99"/>
        </w:rPr>
        <w:t> </w:t>
      </w:r>
      <w:r>
        <w:rPr/>
        <w:t>ing measures on brucellosis "of the Order of the Minister of the Ministry of Agriculture of the Republic of Kazakhstan No. 602 dated 23.05.2019 (Appendix D). Employees of KazSRVI, in</w:t>
      </w:r>
    </w:p>
    <w:p>
      <w:pPr>
        <w:spacing w:after="0" w:line="360" w:lineRule="auto"/>
        <w:jc w:val="right"/>
        <w:sectPr>
          <w:pgSz w:w="11910" w:h="16840"/>
          <w:pgMar w:header="0" w:footer="558" w:top="1040" w:bottom="820" w:left="1020" w:right="500"/>
        </w:sectPr>
      </w:pPr>
    </w:p>
    <w:p>
      <w:pPr>
        <w:pStyle w:val="BodyText"/>
        <w:spacing w:line="360" w:lineRule="auto" w:before="68"/>
        <w:ind w:left="682" w:right="346"/>
        <w:jc w:val="both"/>
      </w:pPr>
      <w:r>
        <w:rPr/>
        <w:t>the named Chapter 99 "Veterinary and Sanitary Rules ..." were made scientifically grounded proposals to amend and supplement its individual subparagraphs, taking into account the com- ments of veterinary specialists (practitioners and scientists), farmers and animal owners.</w:t>
      </w:r>
    </w:p>
    <w:p>
      <w:pPr>
        <w:pStyle w:val="BodyText"/>
        <w:spacing w:line="360" w:lineRule="auto" w:before="2"/>
        <w:ind w:left="682" w:right="345" w:firstLine="707"/>
        <w:jc w:val="both"/>
      </w:pPr>
      <w:r>
        <w:rPr/>
        <w:t>The analysis and generalization of the results of the work of the veterinary service of the Republic of Kazakhstan, carried out in accordance with the Strategy for combating animal </w:t>
      </w:r>
      <w:r>
        <w:rPr>
          <w:spacing w:val="2"/>
        </w:rPr>
        <w:t>bru- </w:t>
      </w:r>
      <w:r>
        <w:rPr/>
        <w:t>cellosis in the Republic of Kazakhstan, carried out by AEM in various agricultural formations of the regions of the Republic of Kazakhstan, based on planned mass diagnostic studies with subse- quent slaughter of positively reacting animals, as well as immunization of animals with vaccine preparations of B. abortus RB-51, B. abortus 82, B. abortus 19 and B. melitensis Rev-1. At the same time, a low efficiency of recovery from </w:t>
      </w:r>
      <w:r>
        <w:rPr>
          <w:spacing w:val="3"/>
        </w:rPr>
        <w:t>EU </w:t>
      </w:r>
      <w:r>
        <w:rPr/>
        <w:t>brucellosis with a complex epizootic situation for brucellosis was noted only by the method of systematic research of animals with the subse- quent slaughter of positively reacting individuals, which prompted veterinary specialists to use methods of complete replacement of unsuccessful livestock or use means of specific prevention. It has been established that in individual farms of the East Kazakhstan region, West Kazakhstan region, North Kazakhstan region, Kostanay and Karaganda regions, vaccines from the B. abortus RB-51, 82, 19, B. melitensis Rev-1 strain are used in the complex of anti-brucellosis measures. Using the example of one region - immunization of cattle of a separate EKR farm with B. abor- tus RB-51 vaccine with 1.8% incidence of brucellosis before vaccination, reduced the incidence rate by 0.74%, and immunization with B. abortus 82 vaccine by 0,9 %. Small ruminants immun- ization is carried out most often in the Zhambyl region and East Kazakhstan region, in which the vaccines B. abortus 19 and B. melitensis Rev-1 are used, respectively. In the production condi- tions of individual farms in Karaganda and WKR, a scheme for using the B. abortus RB-51 vac- cine was developed, according to which animals were tested for brucellosis before and one month after immunization. Isolation and slaughter of positively reacted animals in combination with other veterinary and sanitary measures ensured a safe calving of cows and negative results of their study for brucellosis a year after vaccination, in farms with an infection of up to 3.5%. We consider this scheme of vaccine use to be optimal and recommend for use in veterinary prac- tice. However, it is impossible to separately single out any vaccine as the most effective, because in some cases, the best results were obtained when using the vaccine from B. abortus 82, in oth- ers B. abortus RB-51. The vaccine of 19 pieces for cattle has been used in very limited cases in a small number of animals, and has shown 100% effectiveness. Thus, it was found that the effec- tiveness of the use of these vaccines in different regions of Kazakhstan varied from 40 to 75%.  In 2020, using the example of Ulan Corporation LLP, located in Saratovka R/D, Ulan District, East Kazakhstan region, we provided full scientific support for the above veterinary and sanitary rules</w:t>
      </w:r>
      <w:r>
        <w:rPr>
          <w:spacing w:val="18"/>
        </w:rPr>
        <w:t> </w:t>
      </w:r>
      <w:r>
        <w:rPr/>
        <w:t>to</w:t>
      </w:r>
      <w:r>
        <w:rPr>
          <w:spacing w:val="19"/>
        </w:rPr>
        <w:t> </w:t>
      </w:r>
      <w:r>
        <w:rPr/>
        <w:t>ensure</w:t>
      </w:r>
      <w:r>
        <w:rPr>
          <w:spacing w:val="19"/>
        </w:rPr>
        <w:t> </w:t>
      </w:r>
      <w:r>
        <w:rPr/>
        <w:t>the</w:t>
      </w:r>
      <w:r>
        <w:rPr>
          <w:spacing w:val="20"/>
        </w:rPr>
        <w:t> </w:t>
      </w:r>
      <w:r>
        <w:rPr/>
        <w:t>epizootic</w:t>
      </w:r>
      <w:r>
        <w:rPr>
          <w:spacing w:val="18"/>
        </w:rPr>
        <w:t> </w:t>
      </w:r>
      <w:r>
        <w:rPr/>
        <w:t>well-being</w:t>
      </w:r>
      <w:r>
        <w:rPr>
          <w:spacing w:val="18"/>
        </w:rPr>
        <w:t> </w:t>
      </w:r>
      <w:r>
        <w:rPr/>
        <w:t>of</w:t>
      </w:r>
      <w:r>
        <w:rPr>
          <w:spacing w:val="17"/>
        </w:rPr>
        <w:t> </w:t>
      </w:r>
      <w:r>
        <w:rPr/>
        <w:t>the</w:t>
      </w:r>
      <w:r>
        <w:rPr>
          <w:spacing w:val="20"/>
        </w:rPr>
        <w:t> </w:t>
      </w:r>
      <w:r>
        <w:rPr/>
        <w:t>Republic</w:t>
      </w:r>
      <w:r>
        <w:rPr>
          <w:spacing w:val="18"/>
        </w:rPr>
        <w:t> </w:t>
      </w:r>
      <w:r>
        <w:rPr/>
        <w:t>of</w:t>
      </w:r>
      <w:r>
        <w:rPr>
          <w:spacing w:val="20"/>
        </w:rPr>
        <w:t> </w:t>
      </w:r>
      <w:r>
        <w:rPr/>
        <w:t>Kazakhstan,</w:t>
      </w:r>
      <w:r>
        <w:rPr>
          <w:spacing w:val="18"/>
        </w:rPr>
        <w:t> </w:t>
      </w:r>
      <w:r>
        <w:rPr/>
        <w:t>taking</w:t>
      </w:r>
      <w:r>
        <w:rPr>
          <w:spacing w:val="19"/>
        </w:rPr>
        <w:t> </w:t>
      </w:r>
      <w:r>
        <w:rPr/>
        <w:t>into</w:t>
      </w:r>
      <w:r>
        <w:rPr>
          <w:spacing w:val="18"/>
        </w:rPr>
        <w:t> </w:t>
      </w:r>
      <w:r>
        <w:rPr/>
        <w:t>account</w:t>
      </w:r>
      <w:r>
        <w:rPr>
          <w:spacing w:val="18"/>
        </w:rPr>
        <w:t> </w:t>
      </w:r>
      <w:r>
        <w:rPr/>
        <w:t>the</w:t>
      </w:r>
    </w:p>
    <w:p>
      <w:pPr>
        <w:spacing w:after="0" w:line="360" w:lineRule="auto"/>
        <w:jc w:val="both"/>
        <w:sectPr>
          <w:pgSz w:w="11910" w:h="16840"/>
          <w:pgMar w:header="0" w:footer="558" w:top="1040" w:bottom="820" w:left="1020" w:right="500"/>
        </w:sectPr>
      </w:pPr>
    </w:p>
    <w:p>
      <w:pPr>
        <w:pStyle w:val="BodyText"/>
        <w:spacing w:line="360" w:lineRule="auto" w:before="68"/>
        <w:ind w:left="682" w:right="346"/>
        <w:jc w:val="both"/>
      </w:pPr>
      <w:r>
        <w:rPr/>
        <w:t>recommendations of the OIE on brucellosis. After a 2-fold serological study, all positively react- ing animals in them were handed over for slaughter, and then all anti-brucellosis measures for brucellosis were carried out in accordance with the updated Control Strategy, taking into account the recommendations of the OIE. The herds were rehabilitated by setting  the reacting animals for fattening and putting them up for slaughter in June-July 2020 and immunizing the remaining animals with 19 conjunctival administration of 5 billion m.с. B. abortus vaccines, which were further tested serologically every 30 days for up to 6 months. At the same time, the disappear- ance of post-vaccination antibodies in the blood serum of immunized animals was established at 6 months, with the exception of cows, where 2% of animals retained positive reactions. Post- vaccination studies of these animals will continue at 7 and 8 months (October-November 2020). On the territory of farms and premises for keeping animals, general AEM was carried</w:t>
      </w:r>
      <w:r>
        <w:rPr>
          <w:spacing w:val="-5"/>
        </w:rPr>
        <w:t> </w:t>
      </w:r>
      <w:r>
        <w:rPr/>
        <w:t>out.</w:t>
      </w:r>
    </w:p>
    <w:p>
      <w:pPr>
        <w:pStyle w:val="ListParagraph"/>
        <w:numPr>
          <w:ilvl w:val="2"/>
          <w:numId w:val="3"/>
        </w:numPr>
        <w:tabs>
          <w:tab w:pos="2057" w:val="left" w:leader="none"/>
        </w:tabs>
        <w:spacing w:line="360" w:lineRule="auto" w:before="3" w:after="0"/>
        <w:ind w:left="682" w:right="349" w:firstLine="707"/>
        <w:jc w:val="both"/>
        <w:rPr>
          <w:sz w:val="24"/>
        </w:rPr>
      </w:pPr>
      <w:r>
        <w:rPr>
          <w:sz w:val="24"/>
        </w:rPr>
        <w:t>Updating the List of especially dangerous and enzootic animal diseases, taking </w:t>
      </w:r>
      <w:r>
        <w:rPr>
          <w:spacing w:val="2"/>
          <w:sz w:val="24"/>
        </w:rPr>
        <w:t>in- </w:t>
      </w:r>
      <w:r>
        <w:rPr>
          <w:sz w:val="24"/>
        </w:rPr>
        <w:t>to account the developed criteria for including actual diseases of animals and birds in the</w:t>
      </w:r>
      <w:r>
        <w:rPr>
          <w:spacing w:val="-12"/>
          <w:sz w:val="24"/>
        </w:rPr>
        <w:t> </w:t>
      </w:r>
      <w:r>
        <w:rPr>
          <w:sz w:val="24"/>
        </w:rPr>
        <w:t>List</w:t>
      </w:r>
    </w:p>
    <w:p>
      <w:pPr>
        <w:pStyle w:val="BodyText"/>
        <w:spacing w:line="360" w:lineRule="auto"/>
        <w:ind w:left="682" w:right="344" w:firstLine="707"/>
        <w:jc w:val="both"/>
      </w:pPr>
      <w:r>
        <w:rPr/>
        <w:t>The List of especially dangerous and enzootic diseases of animals has been updated, tak- ing into account the developed criteria, for this purpose, a methodology has been developed to update the List. Initially, an analysis of the literature was carried out, examples of disease priori- tization in the UK, Australia, and the European Union were studied. For the prioritization of es- pecially dangerous and enzootic animal diseases in the Republic of Kazakhstan (hereinafter re- ferred to as the prioritization of diseases), three main criteria have been identified: 1. Number of animals by species; 2. The number of epizootic foci of especially dangerous diseases registered over the last 5 years (2014-2018); 3. Determine the importance of a disease in terms of various impacts (knowledge of disease, impact on animal health and welfare, public health impact, im- pact on society at large, impact on trade).</w:t>
      </w:r>
    </w:p>
    <w:p>
      <w:pPr>
        <w:pStyle w:val="BodyText"/>
        <w:spacing w:line="360" w:lineRule="auto" w:before="1"/>
        <w:ind w:left="682" w:right="341" w:firstLine="707"/>
        <w:jc w:val="both"/>
      </w:pPr>
      <w:r>
        <w:rPr/>
        <w:t>According to the website </w:t>
      </w:r>
      <w:hyperlink r:id="rId7">
        <w:r>
          <w:rPr/>
          <w:t>www. </w:t>
        </w:r>
      </w:hyperlink>
      <w:r>
        <w:rPr/>
        <w:t>stat.gov.kz in the Republic of Kazakhstan as of January 2019,</w:t>
      </w:r>
      <w:r>
        <w:rPr>
          <w:spacing w:val="27"/>
        </w:rPr>
        <w:t> </w:t>
      </w:r>
      <w:r>
        <w:rPr/>
        <w:t>there</w:t>
      </w:r>
      <w:r>
        <w:rPr>
          <w:spacing w:val="27"/>
        </w:rPr>
        <w:t> </w:t>
      </w:r>
      <w:r>
        <w:rPr/>
        <w:t>were:</w:t>
      </w:r>
      <w:r>
        <w:rPr>
          <w:spacing w:val="28"/>
        </w:rPr>
        <w:t> </w:t>
      </w:r>
      <w:r>
        <w:rPr/>
        <w:t>cattle</w:t>
      </w:r>
      <w:r>
        <w:rPr>
          <w:spacing w:val="30"/>
        </w:rPr>
        <w:t> </w:t>
      </w:r>
      <w:r>
        <w:rPr/>
        <w:t>-</w:t>
      </w:r>
      <w:r>
        <w:rPr>
          <w:spacing w:val="28"/>
        </w:rPr>
        <w:t> </w:t>
      </w:r>
      <w:r>
        <w:rPr/>
        <w:t>7,150,920;</w:t>
      </w:r>
      <w:r>
        <w:rPr>
          <w:spacing w:val="28"/>
        </w:rPr>
        <w:t> </w:t>
      </w:r>
      <w:r>
        <w:rPr/>
        <w:t>small</w:t>
      </w:r>
      <w:r>
        <w:rPr>
          <w:spacing w:val="29"/>
        </w:rPr>
        <w:t> </w:t>
      </w:r>
      <w:r>
        <w:rPr/>
        <w:t>ruminants</w:t>
      </w:r>
      <w:r>
        <w:rPr>
          <w:spacing w:val="30"/>
        </w:rPr>
        <w:t> </w:t>
      </w:r>
      <w:r>
        <w:rPr/>
        <w:t>-</w:t>
      </w:r>
      <w:r>
        <w:rPr>
          <w:spacing w:val="27"/>
        </w:rPr>
        <w:t> </w:t>
      </w:r>
      <w:r>
        <w:rPr/>
        <w:t>18</w:t>
      </w:r>
      <w:r>
        <w:rPr>
          <w:spacing w:val="28"/>
        </w:rPr>
        <w:t> </w:t>
      </w:r>
      <w:r>
        <w:rPr/>
        <w:t>699</w:t>
      </w:r>
      <w:r>
        <w:rPr>
          <w:spacing w:val="28"/>
        </w:rPr>
        <w:t> </w:t>
      </w:r>
      <w:r>
        <w:rPr/>
        <w:t>125</w:t>
      </w:r>
      <w:r>
        <w:rPr>
          <w:spacing w:val="27"/>
        </w:rPr>
        <w:t> </w:t>
      </w:r>
      <w:r>
        <w:rPr/>
        <w:t>heads;</w:t>
      </w:r>
      <w:r>
        <w:rPr>
          <w:spacing w:val="29"/>
        </w:rPr>
        <w:t> </w:t>
      </w:r>
      <w:r>
        <w:rPr/>
        <w:t>horses</w:t>
      </w:r>
      <w:r>
        <w:rPr>
          <w:spacing w:val="28"/>
        </w:rPr>
        <w:t> </w:t>
      </w:r>
      <w:r>
        <w:rPr/>
        <w:t>-</w:t>
      </w:r>
      <w:r>
        <w:rPr>
          <w:spacing w:val="28"/>
        </w:rPr>
        <w:t> </w:t>
      </w:r>
      <w:r>
        <w:rPr/>
        <w:t>2</w:t>
      </w:r>
      <w:r>
        <w:rPr>
          <w:spacing w:val="28"/>
        </w:rPr>
        <w:t> </w:t>
      </w:r>
      <w:r>
        <w:rPr/>
        <w:t>646</w:t>
      </w:r>
      <w:r>
        <w:rPr>
          <w:spacing w:val="27"/>
        </w:rPr>
        <w:t> </w:t>
      </w:r>
      <w:r>
        <w:rPr/>
        <w:t>535</w:t>
      </w:r>
    </w:p>
    <w:p>
      <w:pPr>
        <w:pStyle w:val="BodyText"/>
        <w:spacing w:before="1"/>
        <w:ind w:left="682"/>
        <w:jc w:val="both"/>
      </w:pPr>
      <w:r>
        <w:rPr/>
        <w:t>heads;</w:t>
      </w:r>
      <w:r>
        <w:rPr>
          <w:spacing w:val="30"/>
        </w:rPr>
        <w:t> </w:t>
      </w:r>
      <w:r>
        <w:rPr/>
        <w:t>pigs</w:t>
      </w:r>
      <w:r>
        <w:rPr>
          <w:spacing w:val="33"/>
        </w:rPr>
        <w:t> </w:t>
      </w:r>
      <w:r>
        <w:rPr/>
        <w:t>-</w:t>
      </w:r>
      <w:r>
        <w:rPr>
          <w:spacing w:val="30"/>
        </w:rPr>
        <w:t> </w:t>
      </w:r>
      <w:r>
        <w:rPr/>
        <w:t>798</w:t>
      </w:r>
      <w:r>
        <w:rPr>
          <w:spacing w:val="29"/>
        </w:rPr>
        <w:t> </w:t>
      </w:r>
      <w:r>
        <w:rPr/>
        <w:t>732</w:t>
      </w:r>
      <w:r>
        <w:rPr>
          <w:spacing w:val="30"/>
        </w:rPr>
        <w:t> </w:t>
      </w:r>
      <w:r>
        <w:rPr/>
        <w:t>heads;</w:t>
      </w:r>
      <w:r>
        <w:rPr>
          <w:spacing w:val="30"/>
        </w:rPr>
        <w:t> </w:t>
      </w:r>
      <w:r>
        <w:rPr/>
        <w:t>camels</w:t>
      </w:r>
      <w:r>
        <w:rPr>
          <w:spacing w:val="33"/>
        </w:rPr>
        <w:t> </w:t>
      </w:r>
      <w:r>
        <w:rPr/>
        <w:t>-</w:t>
      </w:r>
      <w:r>
        <w:rPr>
          <w:spacing w:val="29"/>
        </w:rPr>
        <w:t> </w:t>
      </w:r>
      <w:r>
        <w:rPr/>
        <w:t>207</w:t>
      </w:r>
      <w:r>
        <w:rPr>
          <w:spacing w:val="30"/>
        </w:rPr>
        <w:t> </w:t>
      </w:r>
      <w:r>
        <w:rPr/>
        <w:t>566</w:t>
      </w:r>
      <w:r>
        <w:rPr>
          <w:spacing w:val="32"/>
        </w:rPr>
        <w:t> </w:t>
      </w:r>
      <w:r>
        <w:rPr/>
        <w:t>heads;</w:t>
      </w:r>
      <w:r>
        <w:rPr>
          <w:spacing w:val="31"/>
        </w:rPr>
        <w:t> </w:t>
      </w:r>
      <w:r>
        <w:rPr/>
        <w:t>rabbits</w:t>
      </w:r>
      <w:r>
        <w:rPr>
          <w:spacing w:val="31"/>
        </w:rPr>
        <w:t> </w:t>
      </w:r>
      <w:r>
        <w:rPr/>
        <w:t>-</w:t>
      </w:r>
      <w:r>
        <w:rPr>
          <w:spacing w:val="32"/>
        </w:rPr>
        <w:t> </w:t>
      </w:r>
      <w:r>
        <w:rPr/>
        <w:t>102</w:t>
      </w:r>
      <w:r>
        <w:rPr>
          <w:spacing w:val="29"/>
        </w:rPr>
        <w:t> </w:t>
      </w:r>
      <w:r>
        <w:rPr/>
        <w:t>980</w:t>
      </w:r>
      <w:r>
        <w:rPr>
          <w:spacing w:val="33"/>
        </w:rPr>
        <w:t> </w:t>
      </w:r>
      <w:r>
        <w:rPr/>
        <w:t>heads;</w:t>
      </w:r>
      <w:r>
        <w:rPr>
          <w:spacing w:val="30"/>
        </w:rPr>
        <w:t> </w:t>
      </w:r>
      <w:r>
        <w:rPr/>
        <w:t>poultry</w:t>
      </w:r>
      <w:r>
        <w:rPr>
          <w:spacing w:val="26"/>
        </w:rPr>
        <w:t> </w:t>
      </w:r>
      <w:r>
        <w:rPr/>
        <w:t>of</w:t>
      </w:r>
      <w:r>
        <w:rPr>
          <w:spacing w:val="31"/>
        </w:rPr>
        <w:t> </w:t>
      </w:r>
      <w:r>
        <w:rPr/>
        <w:t>all</w:t>
      </w:r>
    </w:p>
    <w:p>
      <w:pPr>
        <w:pStyle w:val="BodyText"/>
        <w:spacing w:before="136"/>
        <w:ind w:left="682"/>
        <w:jc w:val="both"/>
      </w:pPr>
      <w:r>
        <w:rPr/>
        <w:t>kinds - 44 337 924 heads; bee colonies - 129 849 units.</w:t>
      </w:r>
    </w:p>
    <w:p>
      <w:pPr>
        <w:pStyle w:val="BodyText"/>
        <w:spacing w:line="360" w:lineRule="auto" w:before="140"/>
        <w:ind w:left="682" w:right="355" w:firstLine="707"/>
        <w:jc w:val="both"/>
      </w:pPr>
      <w:r>
        <w:rPr/>
        <w:t>According to the first criterion, it was determined that the largest number of animals are sheep and goats, cattle and poultry of all types..</w:t>
      </w:r>
    </w:p>
    <w:p>
      <w:pPr>
        <w:pStyle w:val="BodyText"/>
        <w:spacing w:line="360" w:lineRule="auto"/>
        <w:ind w:left="682" w:right="346" w:firstLine="707"/>
        <w:jc w:val="both"/>
      </w:pPr>
      <w:r>
        <w:rPr/>
        <w:t>According to the second criterion, information on the registration of especially dangerous diseases for the last 5 years was studied (incoming letter of the RSU "CVSC" No. 15-1-20 / 2365 of 20.03.2019). The most frequently reported diseases were: rabies, bovine brucellosis, brucello- sis of small ruminants, pasteurellosis, and emphysematous carbuncle.</w:t>
      </w:r>
    </w:p>
    <w:p>
      <w:pPr>
        <w:pStyle w:val="BodyText"/>
        <w:spacing w:line="360" w:lineRule="auto"/>
        <w:ind w:left="682" w:right="345" w:firstLine="707"/>
        <w:jc w:val="both"/>
      </w:pPr>
      <w:r>
        <w:rPr/>
        <w:t>To prioritize the disease in terms of different types of impact, the table with the criteria and points of the European Technical Platform for Global Animal Health (Discontools) (Table</w:t>
      </w:r>
    </w:p>
    <w:p>
      <w:pPr>
        <w:spacing w:after="0" w:line="360" w:lineRule="auto"/>
        <w:jc w:val="both"/>
        <w:sectPr>
          <w:pgSz w:w="11910" w:h="16840"/>
          <w:pgMar w:header="0" w:footer="558" w:top="1040" w:bottom="820" w:left="1020" w:right="500"/>
        </w:sectPr>
      </w:pPr>
    </w:p>
    <w:p>
      <w:pPr>
        <w:pStyle w:val="BodyText"/>
        <w:spacing w:line="360" w:lineRule="auto" w:before="68"/>
        <w:ind w:left="682" w:right="346"/>
        <w:jc w:val="both"/>
      </w:pPr>
      <w:r>
        <w:rPr/>
        <w:t>F.42) was used as a basis. The developed table (Table F.43) presents diseases with scores for each type of exposure (Table F.44), lists especially dangerous animal diseases with scores ob- tained in ascending</w:t>
      </w:r>
      <w:r>
        <w:rPr>
          <w:spacing w:val="-4"/>
        </w:rPr>
        <w:t> </w:t>
      </w:r>
      <w:r>
        <w:rPr/>
        <w:t>order.</w:t>
      </w:r>
    </w:p>
    <w:p>
      <w:pPr>
        <w:pStyle w:val="BodyText"/>
        <w:spacing w:line="360" w:lineRule="auto" w:before="2"/>
        <w:ind w:left="682" w:right="342" w:firstLine="707"/>
        <w:jc w:val="both"/>
      </w:pPr>
      <w:r>
        <w:rPr/>
        <w:t>Thus, on the basis of points, the following diseases from the List of especially dangerous animal diseases, the prevention, diagnosis and elimination of which are carried out at the ex- pense of budgetary funds, are more priority (Appendix 5 to the Order of the Minister of Agricul- ture of the Republic of Kazakhstan dated October 30, 2014 No. 7-1 / 559 ): 1. Diseases common to several species of animals - rabies, brucellosis, leptospirosis, listeriosis, anthrax (except for the ascolization of raw hides), tuberculosis, foot and mouth disease, smallpox, echinococcosis, para- tuberculosis, toxoplasmosis, tularemia, rickettsioid disease) (Q-febris). 2. Cattle diseases - rin- derpest, emphysematous carbuncle, campylobacteriosis, spongiform encephalopathy, nodular dermatitis (exotic disease), chlamydial (enzootic) abortion. 3. Diseases of sheep and goats - an- aerobic enterotoxemia of sheep, bradzot, contagious pustular dermatitis (ecthyma), chlamydial abortion of sheep, scrapie, Visna-maedi, bluetongue (exotic diseases), plague of small ruminants.</w:t>
      </w:r>
    </w:p>
    <w:p>
      <w:pPr>
        <w:pStyle w:val="ListParagraph"/>
        <w:numPr>
          <w:ilvl w:val="0"/>
          <w:numId w:val="2"/>
        </w:numPr>
        <w:tabs>
          <w:tab w:pos="963" w:val="left" w:leader="none"/>
        </w:tabs>
        <w:spacing w:line="360" w:lineRule="auto" w:before="0" w:after="0"/>
        <w:ind w:left="682" w:right="349" w:firstLine="0"/>
        <w:jc w:val="both"/>
        <w:rPr>
          <w:sz w:val="24"/>
        </w:rPr>
      </w:pPr>
      <w:r>
        <w:rPr>
          <w:sz w:val="24"/>
        </w:rPr>
        <w:t>Diseases of birds - Newcastle disease, Marek's disease, bird pox, avian psittacosis, highly pathogenic avian</w:t>
      </w:r>
      <w:r>
        <w:rPr>
          <w:spacing w:val="-1"/>
          <w:sz w:val="24"/>
        </w:rPr>
        <w:t> </w:t>
      </w:r>
      <w:r>
        <w:rPr>
          <w:sz w:val="24"/>
        </w:rPr>
        <w:t>influenza.</w:t>
      </w:r>
    </w:p>
    <w:p>
      <w:pPr>
        <w:pStyle w:val="BodyText"/>
        <w:ind w:left="1390"/>
        <w:jc w:val="both"/>
      </w:pPr>
      <w:r>
        <w:rPr/>
        <w:t>The rest of the diseases are scored as lower priority diseases.</w:t>
      </w:r>
    </w:p>
    <w:p>
      <w:pPr>
        <w:pStyle w:val="BodyText"/>
        <w:spacing w:line="360" w:lineRule="auto" w:before="140"/>
        <w:ind w:left="682" w:right="344" w:firstLine="707"/>
        <w:jc w:val="both"/>
      </w:pPr>
      <w:r>
        <w:rPr/>
        <w:t>Thus, the updating methodology is based on the above three main criteria for prioritizing diseases in terms of different types of impact (the table with the criteria and points of the Euro- pean Technical Platform for Global Animal Health (Discontools) is taken as a basis. Having de- veloped a table with diseases with calculated points for each type of exposure, listing especially dangerous animal diseases with the received points in ascending order, it is possible to determine which diseases are of higher priority at the moment and thereby update the List of especially dangerous and enzootic animal diseases.</w:t>
      </w:r>
    </w:p>
    <w:p>
      <w:pPr>
        <w:pStyle w:val="BodyText"/>
        <w:spacing w:line="360" w:lineRule="auto"/>
        <w:ind w:left="682" w:right="346" w:firstLine="707"/>
        <w:jc w:val="both"/>
      </w:pPr>
      <w:r>
        <w:rPr/>
        <w:t>Scientifically grounded veterinary (veterinary and sanitary) measures have been devel- oped, an algorithm of actions in case of occurrence of especially dangerous exotic animal diseas- es that were not previously registered in the republic, including their prevention, diagnosis and elimination. Highly dangerous exotic animal diseases pose a great danger for countries in which they have never been registered, because animals in these countries are not immune to the patho- gen, and the features of the epizootic process in a given area have not been studied. The threat of the invasion of highly dangerous exotic animal diseases is associated with a significant increase in livestock production in developing countries with weak veterinary and public health infra- structure, while their economic well-being is increasingly dependent on trade (local, regional and international).</w:t>
      </w:r>
    </w:p>
    <w:p>
      <w:pPr>
        <w:spacing w:after="0" w:line="360" w:lineRule="auto"/>
        <w:jc w:val="both"/>
        <w:sectPr>
          <w:pgSz w:w="11910" w:h="16840"/>
          <w:pgMar w:header="0" w:footer="558" w:top="1040" w:bottom="820" w:left="1020" w:right="500"/>
        </w:sectPr>
      </w:pPr>
    </w:p>
    <w:p>
      <w:pPr>
        <w:pStyle w:val="BodyText"/>
        <w:spacing w:line="360" w:lineRule="auto" w:before="68"/>
        <w:ind w:left="682" w:right="349" w:firstLine="707"/>
        <w:jc w:val="both"/>
      </w:pPr>
      <w:r>
        <w:rPr/>
        <w:t>An algorithm of actions has been developed in case of occurrence of especially dangerous exotic animal diseases that were not previously registered on the territory of the republic (Figure E.41).</w:t>
      </w:r>
    </w:p>
    <w:p>
      <w:pPr>
        <w:pStyle w:val="BodyText"/>
        <w:spacing w:line="360" w:lineRule="auto" w:before="2"/>
        <w:ind w:left="682" w:right="346" w:firstLine="707"/>
        <w:jc w:val="both"/>
      </w:pPr>
      <w:r>
        <w:rPr/>
        <w:t>In case of suspicion of a particularly dangerous exotic disease for which there is no pos- sibility of laboratory testing in national laboratories, samples should be sent to the OIE Interna- tional Reference Laboratories (Table E.45) or OIE Collaborating Centers (Table F.46) for la- boratory confirmation of the diagnosis.</w:t>
      </w:r>
    </w:p>
    <w:p>
      <w:pPr>
        <w:pStyle w:val="BodyText"/>
        <w:spacing w:line="360" w:lineRule="auto"/>
        <w:ind w:left="682" w:right="347" w:firstLine="707"/>
        <w:jc w:val="both"/>
      </w:pPr>
      <w:r>
        <w:rPr/>
        <w:t>The OIE Reference Laboratories are dedicated to solving all scientific and technical prob- lems associated with a specific disease. In 2019, there are 240 OIE reference laboratories for ter- restrial animal diseases, 1 laboratory for the study of antimicrobial resistance and 39 laboratories for aquatic animal</w:t>
      </w:r>
      <w:r>
        <w:rPr>
          <w:spacing w:val="-2"/>
        </w:rPr>
        <w:t> </w:t>
      </w:r>
      <w:r>
        <w:rPr/>
        <w:t>diseases.</w:t>
      </w:r>
    </w:p>
    <w:p>
      <w:pPr>
        <w:pStyle w:val="BodyText"/>
        <w:spacing w:line="360" w:lineRule="auto" w:before="1"/>
        <w:ind w:left="682" w:right="346" w:firstLine="707"/>
        <w:jc w:val="both"/>
      </w:pPr>
      <w:r>
        <w:rPr/>
        <w:t>OIE Collaborating Centers are centers of expertise in a specific designated area of com- petence (“specialization”). There are currently 37 specializations of the OIE Collaborating Cen- ters, located in 56 institutions. Most of the institutions are located in the USA (10), Australia (8), Japan (5), Italy, New Zealand and France (4 each), Sweden (3), Cuba, Russia, Canada, Spain (2 each), one institution each in Chile, Mexico, Uruguay, Kenya, Austria, Great Britain, Norway, Singapore, China,</w:t>
      </w:r>
      <w:r>
        <w:rPr>
          <w:spacing w:val="-1"/>
        </w:rPr>
        <w:t> </w:t>
      </w:r>
      <w:r>
        <w:rPr/>
        <w:t>Ethiopia.</w:t>
      </w:r>
    </w:p>
    <w:p>
      <w:pPr>
        <w:pStyle w:val="BodyText"/>
        <w:spacing w:line="360" w:lineRule="auto" w:before="1"/>
        <w:ind w:left="682" w:right="350" w:firstLine="707"/>
        <w:jc w:val="both"/>
      </w:pPr>
      <w:r>
        <w:rPr/>
        <w:t>Strategies for dealing with highly dangerous exotic diseases may include vaccination, mass surveillance with the culling of infected animals, surveillance of animal disease vectors, quarantine and control of animal movement, compliance with biosecurity measures, and other measures.</w:t>
      </w:r>
    </w:p>
    <w:p>
      <w:pPr>
        <w:pStyle w:val="BodyText"/>
        <w:spacing w:line="360" w:lineRule="auto"/>
        <w:ind w:left="682" w:right="344" w:firstLine="707"/>
        <w:jc w:val="both"/>
      </w:pPr>
      <w:r>
        <w:rPr/>
        <w:t>Brief information on especially dangerous exotic diseases for which veterinary (veteri- nary and sanitary) measures were prepared is presented in Table F.47.</w:t>
      </w:r>
    </w:p>
    <w:p>
      <w:pPr>
        <w:pStyle w:val="ListParagraph"/>
        <w:numPr>
          <w:ilvl w:val="2"/>
          <w:numId w:val="3"/>
        </w:numPr>
        <w:tabs>
          <w:tab w:pos="2079" w:val="left" w:leader="none"/>
        </w:tabs>
        <w:spacing w:line="360" w:lineRule="auto" w:before="0" w:after="0"/>
        <w:ind w:left="682" w:right="348" w:firstLine="707"/>
        <w:jc w:val="both"/>
        <w:rPr>
          <w:sz w:val="24"/>
        </w:rPr>
      </w:pPr>
      <w:r>
        <w:rPr>
          <w:sz w:val="24"/>
        </w:rPr>
        <w:t>Economic analysis, cost estimation, determination of the effectiveness of veteri- nary measures for nodular dermatitis, African swine fever, fever of small ruminants, catarrhal fever of</w:t>
      </w:r>
      <w:r>
        <w:rPr>
          <w:spacing w:val="-1"/>
          <w:sz w:val="24"/>
        </w:rPr>
        <w:t> </w:t>
      </w:r>
      <w:r>
        <w:rPr>
          <w:sz w:val="24"/>
        </w:rPr>
        <w:t>sheep.</w:t>
      </w:r>
    </w:p>
    <w:p>
      <w:pPr>
        <w:pStyle w:val="BodyText"/>
        <w:spacing w:line="360" w:lineRule="auto"/>
        <w:ind w:left="682" w:right="346" w:firstLine="707"/>
        <w:jc w:val="both"/>
      </w:pPr>
      <w:r>
        <w:rPr/>
        <w:t>In accordance with the developed methodology and international experience, to measure the impact of the disease on economic agents, it is necessary to use data on the decrease and de- terioration of livestock production and other additional costs. Taking into account the epizootic situation in the world and the possible risks of introducing nodular dermatitis, the territory of the Republic of Kazakhstan was divided into several zones - an unfavorable, protective, observation zone and a safe zone. According to the strategy developed by KazSRVI, general vaccination is carried out in the protective zone, the costs of which are about 2.7 billion tenge, in the observa- tion zone, epizootic monitoring, the costs of which will be about 3.4 million tenge. Taking into account all costs, the prevented damage amounted to over 10 billion tenge. Mortality is about 1-</w:t>
      </w:r>
    </w:p>
    <w:p>
      <w:pPr>
        <w:spacing w:after="0" w:line="360" w:lineRule="auto"/>
        <w:jc w:val="both"/>
        <w:sectPr>
          <w:pgSz w:w="11910" w:h="16840"/>
          <w:pgMar w:header="0" w:footer="558" w:top="1040" w:bottom="820" w:left="1020" w:right="500"/>
        </w:sectPr>
      </w:pPr>
    </w:p>
    <w:p>
      <w:pPr>
        <w:pStyle w:val="BodyText"/>
        <w:spacing w:line="360" w:lineRule="auto" w:before="68"/>
        <w:ind w:left="682" w:right="346"/>
        <w:jc w:val="both"/>
      </w:pPr>
      <w:r>
        <w:rPr/>
        <w:t>2%, however, the economic damage is much more significant due to the consequences for productivity, quality of hides, and disruption of cattle reproduction. Based on the data obtained, the effect from the implementation of the proposed strategy was calculated at about 4 tenge ben- efits for each spent tenge.</w:t>
      </w:r>
    </w:p>
    <w:p>
      <w:pPr>
        <w:pStyle w:val="BodyText"/>
        <w:spacing w:line="360" w:lineRule="auto" w:before="1"/>
        <w:ind w:left="682" w:right="347" w:firstLine="707"/>
        <w:jc w:val="both"/>
      </w:pPr>
      <w:r>
        <w:rPr/>
        <w:t>There were no outbreaks of ASF on the territory of the Republic of Kazakhstan, and therefore, to calculate the economic effect, data from comparable regions of Russia were taken, in which ASF foci were previously recorded. At the same time, the strategies used in both coun- tries, as well as the ratio of costs and benefits, are almost identical. All pigs in the hearth are slaughtered and disposed of by incineration, and all pigs are removed from the population for processing in the buffer zone. Trade in pigs and pig products is prohibited in the observation zone. Monitoring, disinfection, quarantine, and compensation are extremely time-consuming and costly. Possible damage from ASF in Kazakhstan may exceed 143 billion tenge, but if monitor- ing is carried out in the amount of about 170 billion tenge, veterinary measures in the amount of about 300 billion tenge, the amount of direct and indirect damage can be reduced to 1.6 billion tenge. Thus, the economic effect of the proposed strategy will be 66 tenge of benefit for each spent</w:t>
      </w:r>
      <w:r>
        <w:rPr>
          <w:spacing w:val="-1"/>
        </w:rPr>
        <w:t> </w:t>
      </w:r>
      <w:r>
        <w:rPr/>
        <w:t>tenge.</w:t>
      </w:r>
    </w:p>
    <w:p>
      <w:pPr>
        <w:pStyle w:val="BodyText"/>
        <w:spacing w:line="360" w:lineRule="auto" w:before="1"/>
        <w:ind w:left="682" w:right="344" w:firstLine="707"/>
        <w:jc w:val="both"/>
      </w:pPr>
      <w:r>
        <w:rPr/>
        <w:t>The structures of costs allocated for veterinary measures related to </w:t>
      </w:r>
      <w:r>
        <w:rPr>
          <w:spacing w:val="2"/>
        </w:rPr>
        <w:t>PPR </w:t>
      </w:r>
      <w:r>
        <w:rPr/>
        <w:t>and CFS, analy- sis of morbidity statistics in Kazakhstan and other countries, analysis of animal mortality statis- tics, assessment of losses from PPR and CFS, assessment of potential loss from PPR and CFS if veterinary measures were not carried out, assessment of the economic effectiveness of veterinary measures to prevent the spread of PPR and CFS by dividing the amount of costs by the amount of potential loss prevented from these diseases. According to the Ministry of Agriculture of the Republic of Kazakhstan, plague of small ruminants and catarrhal fever (bluetongue) of sheep have not been recorded over the past 10 years in the territory of the Republic of Kazakhstan. However, at the same time, state veterinary organizations monitored the epizootic situation and carried out diagnostic studies for these diseases, as well as controlled the quarantines when im- porting animals and other measures, which made it possible to control the situation with these diseases in the industry. In the case of PPR epizootics, even taking into account the lowest mor- tality rate of 7.5%, the possible damage from outbreaks in the monitoring areas can reach 20 bil- lion tenge, while direct costs of the state amounted to 25.4 million tenge over the past four years. In the event of the delivery and epizootic of CFS, taking into account the lowest mortality rate of 2%,</w:t>
      </w:r>
      <w:r>
        <w:rPr>
          <w:spacing w:val="17"/>
        </w:rPr>
        <w:t> </w:t>
      </w:r>
      <w:r>
        <w:rPr/>
        <w:t>the</w:t>
      </w:r>
      <w:r>
        <w:rPr>
          <w:spacing w:val="18"/>
        </w:rPr>
        <w:t> </w:t>
      </w:r>
      <w:r>
        <w:rPr/>
        <w:t>possible</w:t>
      </w:r>
      <w:r>
        <w:rPr>
          <w:spacing w:val="20"/>
        </w:rPr>
        <w:t> </w:t>
      </w:r>
      <w:r>
        <w:rPr/>
        <w:t>damage</w:t>
      </w:r>
      <w:r>
        <w:rPr>
          <w:spacing w:val="19"/>
        </w:rPr>
        <w:t> </w:t>
      </w:r>
      <w:r>
        <w:rPr/>
        <w:t>from</w:t>
      </w:r>
      <w:r>
        <w:rPr>
          <w:spacing w:val="19"/>
        </w:rPr>
        <w:t> </w:t>
      </w:r>
      <w:r>
        <w:rPr/>
        <w:t>the</w:t>
      </w:r>
      <w:r>
        <w:rPr>
          <w:spacing w:val="20"/>
        </w:rPr>
        <w:t> </w:t>
      </w:r>
      <w:r>
        <w:rPr/>
        <w:t>epizootic</w:t>
      </w:r>
      <w:r>
        <w:rPr>
          <w:spacing w:val="18"/>
        </w:rPr>
        <w:t> </w:t>
      </w:r>
      <w:r>
        <w:rPr/>
        <w:t>of</w:t>
      </w:r>
      <w:r>
        <w:rPr>
          <w:spacing w:val="22"/>
        </w:rPr>
        <w:t> </w:t>
      </w:r>
      <w:r>
        <w:rPr/>
        <w:t>CFS</w:t>
      </w:r>
      <w:r>
        <w:rPr>
          <w:spacing w:val="20"/>
        </w:rPr>
        <w:t> </w:t>
      </w:r>
      <w:r>
        <w:rPr/>
        <w:t>in</w:t>
      </w:r>
      <w:r>
        <w:rPr>
          <w:spacing w:val="19"/>
        </w:rPr>
        <w:t> </w:t>
      </w:r>
      <w:r>
        <w:rPr/>
        <w:t>the</w:t>
      </w:r>
      <w:r>
        <w:rPr>
          <w:spacing w:val="18"/>
        </w:rPr>
        <w:t> </w:t>
      </w:r>
      <w:r>
        <w:rPr/>
        <w:t>monitoring</w:t>
      </w:r>
      <w:r>
        <w:rPr>
          <w:spacing w:val="15"/>
        </w:rPr>
        <w:t> </w:t>
      </w:r>
      <w:r>
        <w:rPr/>
        <w:t>zones</w:t>
      </w:r>
      <w:r>
        <w:rPr>
          <w:spacing w:val="19"/>
        </w:rPr>
        <w:t> </w:t>
      </w:r>
      <w:r>
        <w:rPr/>
        <w:t>will</w:t>
      </w:r>
      <w:r>
        <w:rPr>
          <w:spacing w:val="19"/>
        </w:rPr>
        <w:t> </w:t>
      </w:r>
      <w:r>
        <w:rPr/>
        <w:t>reach</w:t>
      </w:r>
      <w:r>
        <w:rPr>
          <w:spacing w:val="21"/>
        </w:rPr>
        <w:t> </w:t>
      </w:r>
      <w:r>
        <w:rPr/>
        <w:t>at</w:t>
      </w:r>
      <w:r>
        <w:rPr>
          <w:spacing w:val="18"/>
        </w:rPr>
        <w:t> </w:t>
      </w:r>
      <w:r>
        <w:rPr/>
        <w:t>least</w:t>
      </w:r>
    </w:p>
    <w:p>
      <w:pPr>
        <w:pStyle w:val="BodyText"/>
        <w:spacing w:line="360" w:lineRule="auto" w:before="2"/>
        <w:ind w:left="682" w:right="344"/>
        <w:jc w:val="both"/>
      </w:pPr>
      <w:r>
        <w:rPr/>
        <w:t>4.8 billion tenge, while the actual direct costs of the state amounted to 85.11 million tenge over the past five years. Thus, the economic efficiency of veterinary measures against PPR is estimat- ed</w:t>
      </w:r>
      <w:r>
        <w:rPr>
          <w:spacing w:val="10"/>
        </w:rPr>
        <w:t> </w:t>
      </w:r>
      <w:r>
        <w:rPr/>
        <w:t>at</w:t>
      </w:r>
      <w:r>
        <w:rPr>
          <w:spacing w:val="11"/>
        </w:rPr>
        <w:t> </w:t>
      </w:r>
      <w:r>
        <w:rPr/>
        <w:t>about</w:t>
      </w:r>
      <w:r>
        <w:rPr>
          <w:spacing w:val="12"/>
        </w:rPr>
        <w:t> </w:t>
      </w:r>
      <w:r>
        <w:rPr/>
        <w:t>8000</w:t>
      </w:r>
      <w:r>
        <w:rPr>
          <w:spacing w:val="10"/>
        </w:rPr>
        <w:t> </w:t>
      </w:r>
      <w:r>
        <w:rPr/>
        <w:t>tenge</w:t>
      </w:r>
      <w:r>
        <w:rPr>
          <w:spacing w:val="9"/>
        </w:rPr>
        <w:t> </w:t>
      </w:r>
      <w:r>
        <w:rPr/>
        <w:t>benefits</w:t>
      </w:r>
      <w:r>
        <w:rPr>
          <w:spacing w:val="12"/>
        </w:rPr>
        <w:t> </w:t>
      </w:r>
      <w:r>
        <w:rPr/>
        <w:t>for</w:t>
      </w:r>
      <w:r>
        <w:rPr>
          <w:spacing w:val="11"/>
        </w:rPr>
        <w:t> </w:t>
      </w:r>
      <w:r>
        <w:rPr/>
        <w:t>each</w:t>
      </w:r>
      <w:r>
        <w:rPr>
          <w:spacing w:val="10"/>
        </w:rPr>
        <w:t> </w:t>
      </w:r>
      <w:r>
        <w:rPr/>
        <w:t>spent</w:t>
      </w:r>
      <w:r>
        <w:rPr>
          <w:spacing w:val="11"/>
        </w:rPr>
        <w:t> </w:t>
      </w:r>
      <w:r>
        <w:rPr/>
        <w:t>tenge,</w:t>
      </w:r>
      <w:r>
        <w:rPr>
          <w:spacing w:val="12"/>
        </w:rPr>
        <w:t> </w:t>
      </w:r>
      <w:r>
        <w:rPr/>
        <w:t>for</w:t>
      </w:r>
      <w:r>
        <w:rPr>
          <w:spacing w:val="14"/>
        </w:rPr>
        <w:t> </w:t>
      </w:r>
      <w:r>
        <w:rPr/>
        <w:t>CFS</w:t>
      </w:r>
      <w:r>
        <w:rPr>
          <w:spacing w:val="13"/>
        </w:rPr>
        <w:t> </w:t>
      </w:r>
      <w:r>
        <w:rPr/>
        <w:t>the</w:t>
      </w:r>
      <w:r>
        <w:rPr>
          <w:spacing w:val="10"/>
        </w:rPr>
        <w:t> </w:t>
      </w:r>
      <w:r>
        <w:rPr/>
        <w:t>prevented</w:t>
      </w:r>
      <w:r>
        <w:rPr>
          <w:spacing w:val="10"/>
        </w:rPr>
        <w:t> </w:t>
      </w:r>
      <w:r>
        <w:rPr/>
        <w:t>damage</w:t>
      </w:r>
      <w:r>
        <w:rPr>
          <w:spacing w:val="10"/>
        </w:rPr>
        <w:t> </w:t>
      </w:r>
      <w:r>
        <w:rPr/>
        <w:t>is</w:t>
      </w:r>
      <w:r>
        <w:rPr>
          <w:spacing w:val="13"/>
        </w:rPr>
        <w:t> </w:t>
      </w:r>
      <w:r>
        <w:rPr/>
        <w:t>about</w:t>
      </w:r>
      <w:r>
        <w:rPr>
          <w:spacing w:val="11"/>
        </w:rPr>
        <w:t> </w:t>
      </w:r>
      <w:r>
        <w:rPr/>
        <w:t>57</w:t>
      </w:r>
    </w:p>
    <w:p>
      <w:pPr>
        <w:spacing w:after="0" w:line="360" w:lineRule="auto"/>
        <w:jc w:val="both"/>
        <w:sectPr>
          <w:pgSz w:w="11910" w:h="16840"/>
          <w:pgMar w:header="0" w:footer="558" w:top="1040" w:bottom="820" w:left="1020" w:right="500"/>
        </w:sectPr>
      </w:pPr>
    </w:p>
    <w:p>
      <w:pPr>
        <w:pStyle w:val="BodyText"/>
        <w:spacing w:line="360" w:lineRule="auto" w:before="68"/>
        <w:ind w:left="682" w:right="346"/>
        <w:jc w:val="both"/>
      </w:pPr>
      <w:r>
        <w:rPr/>
        <w:t>tenge. However, taking into account the particularly dangerous nature of the diseases, the large volume of livestock imported from countries where these diseases are common, the presence in the Republic of Kazakhstan of natural and climatic conditions favorable for the spread of these diseases, as well as the fact of already registered outbreaks of PSM in 2003, unconfirmed out- breaks of CFS, it is recommended to expand the monitoring zones of these diseases and the number of tests.</w:t>
      </w:r>
    </w:p>
    <w:p>
      <w:pPr>
        <w:pStyle w:val="Heading2"/>
        <w:numPr>
          <w:ilvl w:val="1"/>
          <w:numId w:val="5"/>
        </w:numPr>
        <w:tabs>
          <w:tab w:pos="1769" w:val="left" w:leader="none"/>
        </w:tabs>
        <w:spacing w:line="360" w:lineRule="auto" w:before="6" w:after="0"/>
        <w:ind w:left="682" w:right="356" w:firstLine="707"/>
        <w:jc w:val="both"/>
      </w:pPr>
      <w:r>
        <w:rPr/>
        <w:t>Veterinary and sanitary measures to ensure the health of animals, preserve the received young animals and the level of their productivity</w:t>
      </w:r>
    </w:p>
    <w:p>
      <w:pPr>
        <w:pStyle w:val="BodyText"/>
        <w:spacing w:line="360" w:lineRule="auto"/>
        <w:ind w:left="682" w:right="344" w:firstLine="707"/>
        <w:jc w:val="both"/>
      </w:pPr>
      <w:r>
        <w:rPr/>
        <w:t>The analysis of the reasons contributing to the decrease in the level of productivity and viability of young animals and birds in the context of livestock industries: meat and dairy cattle breeding - LLP Agrofirma Rodina and LLP Kamyshenka, LLP SC Food; poultry - Capital Pro- ject LTD LLP, Koger LTD LLP; sheep breeding - in the farm of the Aktogay district of the Ka- raganda region; pig breeding - LLP "Medeo", APC "Andrey KO" and LLP "ZhK" Leninskoye". It is established that the main reason for low productivity and safety of young animals on farms are metabolic, respiratory and gastrointestinal diseases, poor feed quality, violations in feeding and keeping animals and poultry, namely:1) in cattle breeding: untimely feeding of colostrum, non-observance of the rules of group keeping, non-observance of the terms of the service period, microclimate disturbances, irregular control of the number of somatic milk cells; 2) in sheep breeding - the absence of greenhouses, unsystematic crossing, lack of appraisal, the use of bright and adult (9-12 years old) ewes for reproduction; 3) in poultry farming - the main mortality after vaccinations, when switching from a starting compound feed to a growth one; ascites (abdominal dropsy), femoral necrosis, clostridiosis, colibacillosis, vitamin deficiency, cannibalism, goiter atony and gout; 4) in pig breeding - lack of exercise, insufficient lighting in the premises, lack of ultraviolet irradiation, non-observance of optimal microclimate parameters, lack of simultaneous feeding of animals, frequent regrouping (Appendix</w:t>
      </w:r>
      <w:r>
        <w:rPr>
          <w:spacing w:val="-4"/>
        </w:rPr>
        <w:t> </w:t>
      </w:r>
      <w:r>
        <w:rPr/>
        <w:t>G.).</w:t>
      </w:r>
    </w:p>
    <w:p>
      <w:pPr>
        <w:pStyle w:val="BodyText"/>
        <w:spacing w:line="360" w:lineRule="auto"/>
        <w:ind w:left="682" w:right="344" w:firstLine="707"/>
        <w:jc w:val="both"/>
      </w:pPr>
      <w:r>
        <w:rPr/>
        <w:t>Study has been carried out to develop and scientifically substantiate the use of new phy- to- and biological preparations for the treatment and prevention of metabolic diseases, respirato- ry and digestive diseases in young animals. Collected, studied the anatomical structure of poorly studied wild plants of the flora of Kazakhstan: Cousinia alata, Achillea salicifolia, Pulicaria pros- trata, Calligonum leucocladum Bunge, obtained extraction forms and isolated essential oils; stud- ied antiradical activity, cytotoxicity of extracts, antibacterial activity and antioxidant properties, chemical, amino acid compositions of plant raw materials (Appendix G).</w:t>
      </w:r>
    </w:p>
    <w:p>
      <w:pPr>
        <w:pStyle w:val="BodyText"/>
        <w:spacing w:line="360" w:lineRule="auto"/>
        <w:ind w:left="682" w:right="350" w:firstLine="707"/>
        <w:jc w:val="both"/>
      </w:pPr>
      <w:r>
        <w:rPr/>
        <w:t>Analysis of the morbidity of productive cows in the farms of Akmola, Karaganda and Pavlodar regions revealed that in the nosological profile of non-communicable diseases, ketosis and osteodystrophy are 22, 9%, while there is a tendency to increase these pathologies; cows</w:t>
      </w:r>
    </w:p>
    <w:p>
      <w:pPr>
        <w:spacing w:after="0" w:line="360" w:lineRule="auto"/>
        <w:jc w:val="both"/>
        <w:sectPr>
          <w:pgSz w:w="11910" w:h="16840"/>
          <w:pgMar w:header="0" w:footer="558" w:top="1040" w:bottom="820" w:left="1020" w:right="500"/>
        </w:sectPr>
      </w:pPr>
    </w:p>
    <w:p>
      <w:pPr>
        <w:pStyle w:val="BodyText"/>
        <w:spacing w:line="360" w:lineRule="auto" w:before="68"/>
        <w:ind w:left="682" w:right="342"/>
        <w:jc w:val="both"/>
      </w:pPr>
      <w:r>
        <w:rPr/>
        <w:t>who recovered from subclinical ketosis had postpartum complications in 50% of cases; clinical ketosis was accompanied by mastitis and endometritis (in 26% of cases). On cattle ketosis, </w:t>
      </w:r>
      <w:r>
        <w:rPr>
          <w:spacing w:val="4"/>
        </w:rPr>
        <w:t>ex- </w:t>
      </w:r>
      <w:r>
        <w:rPr/>
        <w:t>press diagnostics of subclinical ketosis of cows was introduced in 3 farms of Pavlodar, Akmola and Karaganda regions, so in the farm "Chance" 22.5% of cows were found to have a subclinical form of ketosis (1.2 + 0, 01 mmol / l), although there were no external signs of the disease </w:t>
      </w:r>
      <w:r>
        <w:rPr>
          <w:spacing w:val="2"/>
        </w:rPr>
        <w:t>(Ap- </w:t>
      </w:r>
      <w:r>
        <w:rPr/>
        <w:t>pendix G); studied the negative impact of subclinical and clinical forms of ketosis on reproduc- tive function, on the incidence of mastitis and on the technological properties of milk. A patent was obtained for "Method for determining the safety of milk" (Appendix B); a domestic drug for the treatment and prevention of ketosis was produced in cooperation with the STPC "Zhalyn"; "Ketoprof" is a compressed tablet made from artichoke powder (Helianthus tuberosus); due to the content of substances with a high degree of bioavailability and assimilation, a positive effect was obtained in the treatment of subclinical and clinical forms of ketosis; a prolonged-release drug was produced to prevent ketosis, increase milk yield and reproductive function of cows (Appendix</w:t>
      </w:r>
      <w:r>
        <w:rPr>
          <w:spacing w:val="1"/>
        </w:rPr>
        <w:t> </w:t>
      </w:r>
      <w:r>
        <w:rPr/>
        <w:t>G).</w:t>
      </w:r>
    </w:p>
    <w:p>
      <w:pPr>
        <w:pStyle w:val="BodyText"/>
        <w:spacing w:line="360" w:lineRule="auto" w:before="2"/>
        <w:ind w:left="682" w:right="344" w:firstLine="707"/>
        <w:jc w:val="both"/>
      </w:pPr>
      <w:r>
        <w:rPr/>
        <w:t>Extracts of herbs Achillea salicifolia, Calligonum leucocladum Bunge 10-20% concentra- tion have been produced and introduced into complex treatment schemes for osteodystrophy of cattle and sheep, respiratory diseases (bronchitis, bronchopneumonia) and digestive organs (dys- pepsia, gastroenteritis) of young farm animals in LLP "Femili Farm", LLP "Atameken agro Timiryazevo", LLP "Enbek", MTF "Aina" (Appendix G.).</w:t>
      </w:r>
    </w:p>
    <w:p>
      <w:pPr>
        <w:pStyle w:val="BodyText"/>
        <w:spacing w:line="360" w:lineRule="auto" w:before="2"/>
        <w:ind w:left="682" w:right="346" w:firstLine="707"/>
        <w:jc w:val="both"/>
      </w:pPr>
      <w:r>
        <w:rPr/>
        <w:t>The biopreparations “Phytocreolin phenolic” and “Suspension Liniment 30%” were pro- duced and introduced for the treatment and prevention of diseases of the limbs of cattle based on a complex of liquid-phase pyrolysis products of the cellulose base of biomass. A patent for a util- ity model of the Republic of Kazakhstan No. 4794 was received (Appendix B).</w:t>
      </w:r>
    </w:p>
    <w:p>
      <w:pPr>
        <w:pStyle w:val="BodyText"/>
        <w:spacing w:line="360" w:lineRule="auto"/>
        <w:ind w:left="682" w:right="345" w:firstLine="707"/>
        <w:jc w:val="both"/>
      </w:pPr>
      <w:r>
        <w:rPr/>
        <w:t>A pilot batch of "Juzgun ointment 10%" based on polyethylene glycol 6000 (PEG) and petroleum jelly was produced and is intended for the treatment of skin lesions, limb diseases in animals. Possesses pronounced astringent, anti-inflammatory and antimicrobial properties (Ap- pendix G).</w:t>
      </w:r>
    </w:p>
    <w:p>
      <w:pPr>
        <w:pStyle w:val="BodyText"/>
        <w:spacing w:line="360" w:lineRule="auto" w:before="1"/>
        <w:ind w:left="682" w:right="346" w:firstLine="707"/>
        <w:jc w:val="both"/>
      </w:pPr>
      <w:r>
        <w:rPr/>
        <w:t>A pilot batch of the drug "Carbojuz" has been produced - ready-to-feed granules based on plant raw materials from Juzgun and phytosorbent for veterinary purposes. Phytopreparation "Carbojuz" has astringent, sorption, anti-inflammatory and antitoxic properties; intended for the prevention and treatment of diseases of the gastrointestinal tract in young animals, for the correc- tion of metabolic disorders in cows, for the prevention of flatulence and the treatment of gastro- enteritis in ruminants (Appendix K).</w:t>
      </w:r>
    </w:p>
    <w:p>
      <w:pPr>
        <w:spacing w:after="0" w:line="360" w:lineRule="auto"/>
        <w:jc w:val="both"/>
        <w:sectPr>
          <w:pgSz w:w="11910" w:h="16840"/>
          <w:pgMar w:header="0" w:footer="558" w:top="1040" w:bottom="820" w:left="1020" w:right="500"/>
        </w:sectPr>
      </w:pPr>
    </w:p>
    <w:p>
      <w:pPr>
        <w:pStyle w:val="BodyText"/>
        <w:spacing w:line="360" w:lineRule="auto" w:before="68"/>
        <w:ind w:left="682" w:right="346" w:firstLine="707"/>
        <w:jc w:val="both"/>
      </w:pPr>
      <w:r>
        <w:rPr/>
        <w:t>On the basis of research materials, recommendations for workers and specialists of peas- ant farms, agricultural formations and scientific workers have been compiled and published (Ap- pendix D).</w:t>
      </w:r>
    </w:p>
    <w:p>
      <w:pPr>
        <w:pStyle w:val="BodyText"/>
        <w:spacing w:line="360" w:lineRule="auto" w:before="2"/>
        <w:ind w:left="682" w:right="344" w:firstLine="767"/>
        <w:jc w:val="both"/>
      </w:pPr>
      <w:r>
        <w:rPr/>
        <w:t>The introduction of approved drugs into economic entities of the Republic of Kazakhstan has shown a high therapeutic effect in the treatment of calf dyspepsia, cow ketosis, and limb dis- eases. (Appendix G).</w:t>
      </w:r>
    </w:p>
    <w:p>
      <w:pPr>
        <w:pStyle w:val="BodyText"/>
        <w:spacing w:line="360" w:lineRule="auto"/>
        <w:ind w:left="682" w:right="345" w:firstLine="707"/>
        <w:jc w:val="both"/>
      </w:pPr>
      <w:r>
        <w:rPr/>
        <w:t>Research on the elimination of carriers of fertility haplotypes in cows has been carried  out in AO SCLB "Asyl-tulik" (village of Hosshy, Nur-Sultan). To isolate the genomic DNA of cattle, the most accessible and efficient protocol was selected from three different methods, which made it possible to obtain samples with a DNA concentration in the range 110.13 - 1086.46 ng / ul and an A260 / 230 ratio of about 1.8, which indicates the purity of the prepara- tions obtained. </w:t>
      </w:r>
      <w:r>
        <w:rPr>
          <w:spacing w:val="-3"/>
        </w:rPr>
        <w:t>It </w:t>
      </w:r>
      <w:r>
        <w:rPr/>
        <w:t>has been proven that using molecular genetic approaches it is possible to detect and subsequently eliminate such common genetic mutations associated with the HH3 and HH1 fertility haplotypes. An effective method for assessing the fertility of sperm from breeding bulls of sires was developed, based on light microscopy and aniline staining, which made it possible to establish the level of DNA fragmentation of chromatin corresponding to a 6% moderate indicator in four samples of sperm of</w:t>
      </w:r>
      <w:r>
        <w:rPr>
          <w:spacing w:val="-4"/>
        </w:rPr>
        <w:t> </w:t>
      </w:r>
      <w:r>
        <w:rPr/>
        <w:t>sires.</w:t>
      </w:r>
    </w:p>
    <w:p>
      <w:pPr>
        <w:pStyle w:val="BodyText"/>
        <w:spacing w:line="360" w:lineRule="auto" w:before="2"/>
        <w:ind w:left="682" w:right="347" w:firstLine="707"/>
        <w:jc w:val="both"/>
      </w:pPr>
      <w:r>
        <w:rPr/>
        <w:t>A molecular genetic method has been developed for assessing fertility in highly produc- tive cows by detecting mycoplasmas associated with genital infections. The results of PCR de- tection of Ureaplasma diversum in vaginal discharge samples showed the presence of a specific fragment of 831 bp in size in four studied animals. The use of the molecular genetic method showed the presence of amplicons 210 bp in size, which is typical for the detection of M. bovis mycoplasma species, as well as amplicons longer than 210 bp. (≈220 bp), which corresponds to the M. bovigenitalium mycoplasma species.</w:t>
      </w:r>
    </w:p>
    <w:p>
      <w:pPr>
        <w:pStyle w:val="BodyText"/>
        <w:spacing w:line="360" w:lineRule="auto"/>
        <w:ind w:left="682" w:right="346" w:firstLine="707"/>
        <w:jc w:val="both"/>
      </w:pPr>
      <w:r>
        <w:rPr/>
        <w:t>A method for predicting the reproductive function of heifers using genotyping was intro- duced in the Khamza farm and Family Farm LLP, Akmola region; when studying 8 different samples of nucleic acids, the presence of infectious agents was found in 3 cows (37.5%); and 7 (63.6%) of 11 biological samples were found to have infections (Appendix G). Two pairs of oli- gonucleotides were developed using the PrimerBlast program and the GenBank NCBI database; PCR nucleotide sequences have shown specificity for different loci of the reference genomes M. bovigenitalium NCTC10122, M. californicum ST-6, and M. bovis PG45, allowing to obtain fragments for M. canadense HAZ360 and M. bovirhinis</w:t>
      </w:r>
      <w:r>
        <w:rPr>
          <w:spacing w:val="-2"/>
        </w:rPr>
        <w:t> </w:t>
      </w:r>
      <w:r>
        <w:rPr/>
        <w:t>NCTC10118.</w:t>
      </w:r>
    </w:p>
    <w:p>
      <w:pPr>
        <w:pStyle w:val="Heading2"/>
        <w:numPr>
          <w:ilvl w:val="1"/>
          <w:numId w:val="5"/>
        </w:numPr>
        <w:tabs>
          <w:tab w:pos="1767" w:val="left" w:leader="none"/>
        </w:tabs>
        <w:spacing w:line="362" w:lineRule="auto" w:before="4" w:after="0"/>
        <w:ind w:left="682" w:right="346" w:firstLine="707"/>
        <w:jc w:val="both"/>
      </w:pPr>
      <w:r>
        <w:rPr/>
        <w:t>Scientific and technical development and support for the introduction into pro- duction of modern diagnostic products for highly dangerous animal</w:t>
      </w:r>
      <w:r>
        <w:rPr>
          <w:spacing w:val="-3"/>
        </w:rPr>
        <w:t> </w:t>
      </w:r>
      <w:r>
        <w:rPr/>
        <w:t>diseases</w:t>
      </w:r>
    </w:p>
    <w:p>
      <w:pPr>
        <w:spacing w:after="0" w:line="362" w:lineRule="auto"/>
        <w:jc w:val="both"/>
        <w:sectPr>
          <w:pgSz w:w="11910" w:h="16840"/>
          <w:pgMar w:header="0" w:footer="558" w:top="1040" w:bottom="820" w:left="1020" w:right="500"/>
        </w:sectPr>
      </w:pPr>
    </w:p>
    <w:p>
      <w:pPr>
        <w:pStyle w:val="ListParagraph"/>
        <w:numPr>
          <w:ilvl w:val="2"/>
          <w:numId w:val="5"/>
        </w:numPr>
        <w:tabs>
          <w:tab w:pos="1949" w:val="left" w:leader="none"/>
        </w:tabs>
        <w:spacing w:line="362" w:lineRule="auto" w:before="68" w:after="0"/>
        <w:ind w:left="682" w:right="345" w:firstLine="707"/>
        <w:jc w:val="both"/>
        <w:rPr>
          <w:sz w:val="24"/>
        </w:rPr>
      </w:pPr>
      <w:r>
        <w:rPr>
          <w:sz w:val="24"/>
        </w:rPr>
        <w:t>Scientific and technical development and support for the introduction into produc- tion of tuberculin for</w:t>
      </w:r>
      <w:r>
        <w:rPr>
          <w:spacing w:val="-4"/>
          <w:sz w:val="24"/>
        </w:rPr>
        <w:t> </w:t>
      </w:r>
      <w:r>
        <w:rPr>
          <w:sz w:val="24"/>
        </w:rPr>
        <w:t>mammals</w:t>
      </w:r>
    </w:p>
    <w:p>
      <w:pPr>
        <w:pStyle w:val="BodyText"/>
        <w:spacing w:line="360" w:lineRule="auto"/>
        <w:ind w:left="682" w:right="352" w:firstLine="707"/>
        <w:jc w:val="both"/>
      </w:pPr>
      <w:r>
        <w:rPr/>
        <w:t>State approbation tests of the developed drug "Tuberculin (PPD) for mammals standard solution, from strain BCG" series 01, manufactured by KazSRVI LLP according to ST LLP 071240018450-033-2017 have been carried out. According to the test results, tuberculin met all the requirements presented in the standard.</w:t>
      </w:r>
    </w:p>
    <w:p>
      <w:pPr>
        <w:pStyle w:val="BodyText"/>
        <w:spacing w:line="360" w:lineRule="auto"/>
        <w:ind w:left="682" w:right="349" w:firstLine="707"/>
        <w:jc w:val="both"/>
      </w:pPr>
      <w:r>
        <w:rPr/>
        <w:t>The shelf life of the drug, which was stored for two years in the laboratory of the Insti- tute, was studied with representatives of the NRCV by establishing the activity on guinea pigs immunized with BCG. When taking into account the results after 24 hours, the tested tuberculin showed an activity of 50 173.01 TE in 1 cm3, which corresponds to the requirements presented in the NTD. The registration certificate was received, the drug was entered in the state register of veterinary drugs of the Republic of Kazakhstan (Appendix</w:t>
      </w:r>
      <w:r>
        <w:rPr>
          <w:spacing w:val="-8"/>
        </w:rPr>
        <w:t> </w:t>
      </w:r>
      <w:r>
        <w:rPr/>
        <w:t>J).</w:t>
      </w:r>
    </w:p>
    <w:p>
      <w:pPr>
        <w:pStyle w:val="ListParagraph"/>
        <w:numPr>
          <w:ilvl w:val="2"/>
          <w:numId w:val="5"/>
        </w:numPr>
        <w:tabs>
          <w:tab w:pos="1952" w:val="left" w:leader="none"/>
        </w:tabs>
        <w:spacing w:line="360" w:lineRule="auto" w:before="0" w:after="0"/>
        <w:ind w:left="682" w:right="350" w:firstLine="707"/>
        <w:jc w:val="both"/>
        <w:rPr>
          <w:sz w:val="24"/>
        </w:rPr>
      </w:pPr>
      <w:r>
        <w:rPr>
          <w:sz w:val="24"/>
        </w:rPr>
        <w:t>Scientific and technical development and support for the introduction of PCR test systems into production (up to B. abortus and B. melitensis species) in the diagnosis of animal brucellosis</w:t>
      </w:r>
    </w:p>
    <w:p>
      <w:pPr>
        <w:pStyle w:val="BodyText"/>
        <w:spacing w:line="360" w:lineRule="auto"/>
        <w:ind w:left="682" w:right="348" w:firstLine="707"/>
        <w:jc w:val="both"/>
      </w:pPr>
      <w:r>
        <w:rPr/>
        <w:t>A test - a polymerase chain reaction (PCR) system for identification of B. abortus and B. melitensis has been developed ”. The test of the effectiveness of the experimental series of the developed diagnosticum was carried out in the laboratory conditions ofKazSRVI LLP and the Veterinary Institute of the Tajik Academy of Agricultural Sciences (Appendix G).</w:t>
      </w:r>
    </w:p>
    <w:p>
      <w:pPr>
        <w:pStyle w:val="BodyText"/>
        <w:spacing w:line="360" w:lineRule="auto"/>
        <w:ind w:left="682" w:right="347" w:firstLine="707"/>
        <w:jc w:val="both"/>
      </w:pPr>
      <w:r>
        <w:rPr/>
        <w:t>The results obtained during approbation tests confirmed the declared characteristics of the sensitivity and specificity of the diagnostic test for establishing the genus and species of brucella. In a comparative study of 1333 samples of biomaterial from animals of the developed PCR test system and bacteriologically, complete coincidence of the results was noted, which corresponds to the requirements presented in the NTD. The registration certificate was received, the drug was entered in the state register of veterinary drugs of the Republic of Kazakhstan (Appendix J).</w:t>
      </w:r>
    </w:p>
    <w:p>
      <w:pPr>
        <w:pStyle w:val="ListParagraph"/>
        <w:numPr>
          <w:ilvl w:val="2"/>
          <w:numId w:val="5"/>
        </w:numPr>
        <w:tabs>
          <w:tab w:pos="1949" w:val="left" w:leader="none"/>
        </w:tabs>
        <w:spacing w:line="360" w:lineRule="auto" w:before="0" w:after="0"/>
        <w:ind w:left="682" w:right="345" w:firstLine="707"/>
        <w:jc w:val="both"/>
        <w:rPr>
          <w:sz w:val="24"/>
        </w:rPr>
      </w:pPr>
      <w:r>
        <w:rPr>
          <w:sz w:val="24"/>
        </w:rPr>
        <w:t>Scientific and technical development and support for the introduction into produc- tion of kits for testing milk from goats and camels for</w:t>
      </w:r>
      <w:r>
        <w:rPr>
          <w:spacing w:val="-7"/>
          <w:sz w:val="24"/>
        </w:rPr>
        <w:t> </w:t>
      </w:r>
      <w:r>
        <w:rPr>
          <w:sz w:val="24"/>
        </w:rPr>
        <w:t>brucellosis</w:t>
      </w:r>
    </w:p>
    <w:p>
      <w:pPr>
        <w:pStyle w:val="BodyText"/>
        <w:spacing w:line="360" w:lineRule="auto"/>
        <w:ind w:left="682" w:right="347" w:firstLine="707"/>
        <w:jc w:val="both"/>
      </w:pPr>
      <w:r>
        <w:rPr/>
        <w:t>The industrial testing of the developed diagnostic kit for the study of goat milk for brucel- losis was carried out in five, and the kit for the diagnosis of camel brucellosis in three economic entities of the Republic of Kazakhstan. For the production testing of the "Diagnostic kit for the study of milk of goats and camels for brucellosis" material (blood serum and breast secretions) was taken from 499 goats and 105 camels (Appendix G). The research results showed that when examining milk samples from goats and camels, negative results were obtained in all cases. The data of the generally accepted serological tests (CFR, RA, PAT) coincide with the data obtained on the RMT, which indicates the specificity of the CMF developed by us.</w:t>
      </w:r>
    </w:p>
    <w:p>
      <w:pPr>
        <w:spacing w:after="0" w:line="360" w:lineRule="auto"/>
        <w:jc w:val="both"/>
        <w:sectPr>
          <w:pgSz w:w="11910" w:h="16840"/>
          <w:pgMar w:header="0" w:footer="558" w:top="1040" w:bottom="820" w:left="1020" w:right="500"/>
        </w:sectPr>
      </w:pPr>
    </w:p>
    <w:p>
      <w:pPr>
        <w:pStyle w:val="BodyText"/>
        <w:spacing w:line="360" w:lineRule="auto" w:before="68"/>
        <w:ind w:left="682" w:right="347" w:firstLine="707"/>
        <w:jc w:val="both"/>
      </w:pPr>
      <w:r>
        <w:rPr/>
        <w:t>Approbation tests of diagnostic kits for setting a ring milk test (RMT) in order to detect brucellosis in camels and goats were carried out, in accordance with the issued orders of the Ministry of Agriculture of the Republic of Kazakhstan. As a result of the tests, all the character- istics of the diagnostic kits were verified, which fully corresponded to those described in the NTD</w:t>
      </w:r>
      <w:r>
        <w:rPr>
          <w:spacing w:val="38"/>
        </w:rPr>
        <w:t> </w:t>
      </w:r>
      <w:r>
        <w:rPr/>
        <w:t>(ST</w:t>
      </w:r>
      <w:r>
        <w:rPr>
          <w:spacing w:val="41"/>
        </w:rPr>
        <w:t> </w:t>
      </w:r>
      <w:r>
        <w:rPr/>
        <w:t>LLP</w:t>
      </w:r>
      <w:r>
        <w:rPr>
          <w:spacing w:val="41"/>
        </w:rPr>
        <w:t> </w:t>
      </w:r>
      <w:r>
        <w:rPr/>
        <w:t>071240018450-02-2017,</w:t>
      </w:r>
      <w:r>
        <w:rPr>
          <w:spacing w:val="39"/>
        </w:rPr>
        <w:t> </w:t>
      </w:r>
      <w:r>
        <w:rPr/>
        <w:t>ST</w:t>
      </w:r>
      <w:r>
        <w:rPr>
          <w:spacing w:val="42"/>
        </w:rPr>
        <w:t> </w:t>
      </w:r>
      <w:r>
        <w:rPr/>
        <w:t>LLP</w:t>
      </w:r>
      <w:r>
        <w:rPr>
          <w:spacing w:val="42"/>
        </w:rPr>
        <w:t> </w:t>
      </w:r>
      <w:r>
        <w:rPr/>
        <w:t>071240018450-010-2017).</w:t>
      </w:r>
      <w:r>
        <w:rPr>
          <w:spacing w:val="39"/>
        </w:rPr>
        <w:t> </w:t>
      </w:r>
      <w:r>
        <w:rPr/>
        <w:t>According</w:t>
      </w:r>
      <w:r>
        <w:rPr>
          <w:spacing w:val="38"/>
        </w:rPr>
        <w:t> </w:t>
      </w:r>
      <w:r>
        <w:rPr/>
        <w:t>to</w:t>
      </w:r>
      <w:r>
        <w:rPr>
          <w:spacing w:val="40"/>
        </w:rPr>
        <w:t> </w:t>
      </w:r>
      <w:r>
        <w:rPr/>
        <w:t>the</w:t>
      </w:r>
    </w:p>
    <w:p>
      <w:pPr>
        <w:pStyle w:val="BodyText"/>
        <w:spacing w:line="360" w:lineRule="auto" w:before="2"/>
        <w:ind w:left="682" w:right="346"/>
        <w:jc w:val="both"/>
      </w:pPr>
      <w:r>
        <w:rPr/>
        <w:t>results of approbation tests, both kits were included in the state register of veterinary drugs of the Republic of Kazakhstan (registration certificates No. RK-VP-2-3701-18 and No. RK-VP-2- 3700-18) and are recommended for use in laboratory veterinary practice (Appendix J).</w:t>
      </w:r>
    </w:p>
    <w:p>
      <w:pPr>
        <w:pStyle w:val="ListParagraph"/>
        <w:numPr>
          <w:ilvl w:val="2"/>
          <w:numId w:val="5"/>
        </w:numPr>
        <w:tabs>
          <w:tab w:pos="1949" w:val="left" w:leader="none"/>
        </w:tabs>
        <w:spacing w:line="362" w:lineRule="auto" w:before="0" w:after="0"/>
        <w:ind w:left="682" w:right="345" w:firstLine="707"/>
        <w:jc w:val="both"/>
        <w:rPr>
          <w:sz w:val="24"/>
        </w:rPr>
      </w:pPr>
      <w:r>
        <w:rPr>
          <w:sz w:val="24"/>
        </w:rPr>
        <w:t>Scientific and technical development and support for the introduction into produc- tion of a drug for the treatment of a patient with moraxellosis in</w:t>
      </w:r>
      <w:r>
        <w:rPr>
          <w:spacing w:val="-10"/>
          <w:sz w:val="24"/>
        </w:rPr>
        <w:t> </w:t>
      </w:r>
      <w:r>
        <w:rPr>
          <w:sz w:val="24"/>
        </w:rPr>
        <w:t>cattle</w:t>
      </w:r>
    </w:p>
    <w:p>
      <w:pPr>
        <w:pStyle w:val="BodyText"/>
        <w:spacing w:line="360" w:lineRule="auto"/>
        <w:ind w:left="682" w:right="339" w:firstLine="707"/>
        <w:jc w:val="both"/>
      </w:pPr>
      <w:r>
        <w:rPr/>
        <w:t>On the basis of the RSE on the PVC “National Reference Center for Veterinary Medicine of the Committee of Veterinary Control and Supervision” of the Ministry of Agriculture of the Republic of Kazakhstan, registration tests of the preparation “Antimoraxellosis Ointment for Ex- ternal Use” were carried out to determine the appearance, color, odor, correct packaging and la- beling, uniformity, concentration of hydrogen ions (pH), microbiological purity, antibiotic con- tent, harmlessness, shelf life, efficacy in accordance with the developed and agreed KVKN Min- istry of Agriculture of the Republic of Kazakhstan regulatory and technical documentation for "Antimoraxellosis ointment for external use" (Appendix K).</w:t>
      </w:r>
    </w:p>
    <w:p>
      <w:pPr>
        <w:pStyle w:val="BodyText"/>
        <w:spacing w:line="360" w:lineRule="auto"/>
        <w:ind w:left="682" w:right="345" w:firstLine="707"/>
        <w:jc w:val="both"/>
      </w:pPr>
      <w:r>
        <w:rPr/>
        <w:t>As a result of the research, it was noted that all the parameters of the drug meet the re- quirements presented in ST LLP 071240018450-040-2019. The production of the drug was or- ganized. The drug has been introduced in peasant farms “Arkharly-Maybuirek”, LLP “Bayserke- Agro”, LLP “Farm-Agro” of the Almaty region and “BekBi”, “Sarybaev D” of the Karaganda region (Appendix G).</w:t>
      </w:r>
    </w:p>
    <w:p>
      <w:pPr>
        <w:pStyle w:val="ListParagraph"/>
        <w:numPr>
          <w:ilvl w:val="2"/>
          <w:numId w:val="5"/>
        </w:numPr>
        <w:tabs>
          <w:tab w:pos="1949" w:val="left" w:leader="none"/>
        </w:tabs>
        <w:spacing w:line="360" w:lineRule="auto" w:before="0" w:after="0"/>
        <w:ind w:left="682" w:right="345" w:firstLine="707"/>
        <w:jc w:val="both"/>
        <w:rPr>
          <w:sz w:val="24"/>
        </w:rPr>
      </w:pPr>
      <w:r>
        <w:rPr>
          <w:sz w:val="24"/>
        </w:rPr>
        <w:t>Scientific and technical development and support for the introduction into produc- tion of a drug for deworming carnivores against helminthic</w:t>
      </w:r>
      <w:r>
        <w:rPr>
          <w:spacing w:val="-9"/>
          <w:sz w:val="24"/>
        </w:rPr>
        <w:t> </w:t>
      </w:r>
      <w:r>
        <w:rPr>
          <w:sz w:val="24"/>
        </w:rPr>
        <w:t>zoonoses</w:t>
      </w:r>
    </w:p>
    <w:p>
      <w:pPr>
        <w:pStyle w:val="BodyText"/>
        <w:spacing w:line="360" w:lineRule="auto"/>
        <w:ind w:left="682" w:right="346" w:firstLine="707"/>
        <w:jc w:val="both"/>
      </w:pPr>
      <w:r>
        <w:rPr/>
        <w:t>As a result of registration tests carried out at the RSE at the National Veterinary Refer- ence Center of the Committee for Veterinary Control and Supervision of the Ministry of Agricul- ture of the Republic of Kazakhstan, it was established that the drug for deworming domestic and wild carnivores against echinococcosis, alveococcosis, opisthorchiasis and other helminthiasis "CesTremForté" is harmless, when administered intragastrically laboratory animals, all white mice survived (Appendix K).</w:t>
      </w:r>
    </w:p>
    <w:p>
      <w:pPr>
        <w:pStyle w:val="BodyText"/>
        <w:spacing w:line="360" w:lineRule="auto"/>
        <w:ind w:left="682" w:right="344" w:firstLine="707"/>
        <w:jc w:val="both"/>
      </w:pPr>
      <w:r>
        <w:rPr/>
        <w:t>To determine the activity and tolerability of the drug, tests were carried out on dogs spon- taneously infected with helminths. According to the results of work in the village dogs of the Zhambyl district of the Almaty region in an experimental group of 14 dogs, Toxocara canis with II 1 egg was installed in one field of view of the microscope. Extension efficiency (EE) of the</w:t>
      </w:r>
    </w:p>
    <w:p>
      <w:pPr>
        <w:spacing w:after="0" w:line="360" w:lineRule="auto"/>
        <w:jc w:val="both"/>
        <w:sectPr>
          <w:pgSz w:w="11910" w:h="16840"/>
          <w:pgMar w:header="0" w:footer="558" w:top="1040" w:bottom="820" w:left="1020" w:right="500"/>
        </w:sectPr>
      </w:pPr>
    </w:p>
    <w:p>
      <w:pPr>
        <w:pStyle w:val="BodyText"/>
        <w:spacing w:line="360" w:lineRule="auto" w:before="68"/>
        <w:ind w:left="682" w:right="346"/>
        <w:jc w:val="both"/>
      </w:pPr>
      <w:r>
        <w:rPr/>
        <w:t>drug was 92.85%, intensity efficiency (IE) 98.43%. </w:t>
      </w:r>
      <w:r>
        <w:rPr>
          <w:spacing w:val="-3"/>
        </w:rPr>
        <w:t>In </w:t>
      </w:r>
      <w:r>
        <w:rPr/>
        <w:t>the village dogs of the Korgalzhinsky dis- trict of the Akmola region, in an experimental group of 10 dogs, Isospora canis with II 3 eggs were installed in one microscope field of view. EE of the drug was 80%, IE 97,67%. The devel- oped drug is easily tolerated (harmless), leads to the death of helminths in 7-10 days after giving the drug. The investigated parameters of the preparation corresponded to the requirements of ST LLP 071240018450-01-2019 (Appendix G). The production was organized, the technology of the preparation "CesTremForte" was developed in accordance with ST LLP 071240018450-01- 2019.</w:t>
      </w:r>
    </w:p>
    <w:p>
      <w:pPr>
        <w:pStyle w:val="ListParagraph"/>
        <w:numPr>
          <w:ilvl w:val="2"/>
          <w:numId w:val="5"/>
        </w:numPr>
        <w:tabs>
          <w:tab w:pos="1949" w:val="left" w:leader="none"/>
        </w:tabs>
        <w:spacing w:line="362" w:lineRule="auto" w:before="1" w:after="0"/>
        <w:ind w:left="682" w:right="345" w:firstLine="707"/>
        <w:jc w:val="both"/>
        <w:rPr>
          <w:sz w:val="24"/>
        </w:rPr>
      </w:pPr>
      <w:r>
        <w:rPr>
          <w:sz w:val="24"/>
        </w:rPr>
        <w:t>Scientific and technical development and support for the introduction into produc- tion of a disinfectant for the disinfection of soil anthrax epizootic</w:t>
      </w:r>
      <w:r>
        <w:rPr>
          <w:spacing w:val="-6"/>
          <w:sz w:val="24"/>
        </w:rPr>
        <w:t> </w:t>
      </w:r>
      <w:r>
        <w:rPr>
          <w:sz w:val="24"/>
        </w:rPr>
        <w:t>foci</w:t>
      </w:r>
    </w:p>
    <w:p>
      <w:pPr>
        <w:pStyle w:val="BodyText"/>
        <w:spacing w:line="360" w:lineRule="auto"/>
        <w:ind w:left="682" w:right="346" w:firstLine="707"/>
        <w:jc w:val="both"/>
      </w:pPr>
      <w:r>
        <w:rPr/>
        <w:t>The complex disinfectant consists of a basic and buffer solution, which includes: glutar- aldehyde (10%), didecyldimethylammonium chloride (6-7%), didecyldimethylammonium bro- mide (12%) and isopropyl alcohol (40%). The main goal in developing the composition of the buffer solution was to activate the penetrating ability of the main solution, as well as to reduce the neutralizing properties of the humus layer of the soil. As a result of numerous experiments, several components were included in its composition, namely: carbamide (40-60%), isopropyl alcohol (not less than 6%) and water. Inspection and epizootological examination of 11 anthrax burials located in Turkestan, Karaganda and Pavlodar regions were carried out. Microbiological monitoring of the territory of the surveyed soil foci and adjacent sanitary protection zones showed that aerobic and anaerobic microorganisms typical for B. cereus and B. subtilis and atyp- ical were isolated from all soil samples from a depth of 15-20-30-40 cm for the causative agent of anthrax B. anthracis. An inventory of experimental anthrax burials contaminated with the causative agent of anthrax in 1949 in the West Kazakhstan region was carried out. 30 samples of various types of soil were taken from 6 experimental pots of this burial. In single soil samples, microorganisms characteristic of B. anthracis were found. In field conditions on the territory of Karaganda, Pavlodar, Turkestan regions, work was carried out to develop methods and schemes for carrying out disinfection measures on various types of soil and at different temperature </w:t>
      </w:r>
      <w:r>
        <w:rPr>
          <w:spacing w:val="2"/>
        </w:rPr>
        <w:t>re- </w:t>
      </w:r>
      <w:r>
        <w:rPr/>
        <w:t>gimes of the surface layers of the soil, as well as using pitting, followed by the introduction of a disinfectant solution. All samples of the treated soil taken from its surface and horizons with a depth of 5 cm, 10 cm, 15 cm, and 20 cm were sterile when exposed to disinfection for 24 hours. Production tests of the experimental disinfectant BA-12 on various types of soil showed that its working solutions in 10% and 20% concentrations have bactericidal and sporicidal properties (Appendix G). The BA-12 disinfectant meets the requirements of ST LLP 0712400184450-02- 2019 by all criteria. NTD for the drug was developed and agreed with the CVCS Ministry of Ag- riculture of the Republic of Kazakhstan, a registration certificate was obtained (Appendix</w:t>
      </w:r>
      <w:r>
        <w:rPr>
          <w:spacing w:val="-6"/>
        </w:rPr>
        <w:t> </w:t>
      </w:r>
      <w:r>
        <w:rPr/>
        <w:t>J).</w:t>
      </w:r>
    </w:p>
    <w:p>
      <w:pPr>
        <w:spacing w:after="0" w:line="360" w:lineRule="auto"/>
        <w:jc w:val="both"/>
        <w:sectPr>
          <w:pgSz w:w="11910" w:h="16840"/>
          <w:pgMar w:header="0" w:footer="558" w:top="1040" w:bottom="820" w:left="1020" w:right="500"/>
        </w:sectPr>
      </w:pPr>
    </w:p>
    <w:p>
      <w:pPr>
        <w:pStyle w:val="Heading2"/>
        <w:spacing w:before="71"/>
        <w:ind w:left="1402"/>
        <w:jc w:val="both"/>
      </w:pPr>
      <w:r>
        <w:rPr/>
        <w:t>3. Generalization and evaluation of research results</w:t>
      </w:r>
    </w:p>
    <w:p>
      <w:pPr>
        <w:pStyle w:val="BodyText"/>
        <w:spacing w:line="360" w:lineRule="auto" w:before="180"/>
        <w:ind w:left="682" w:right="344" w:firstLine="707"/>
        <w:jc w:val="both"/>
      </w:pPr>
      <w:r>
        <w:rPr/>
        <w:t>To </w:t>
      </w:r>
      <w:r>
        <w:rPr>
          <w:spacing w:val="-3"/>
        </w:rPr>
        <w:t>ensure </w:t>
      </w:r>
      <w:r>
        <w:rPr/>
        <w:t>the safety </w:t>
      </w:r>
      <w:r>
        <w:rPr>
          <w:spacing w:val="-3"/>
        </w:rPr>
        <w:t>and </w:t>
      </w:r>
      <w:r>
        <w:rPr/>
        <w:t>quality of </w:t>
      </w:r>
      <w:r>
        <w:rPr>
          <w:spacing w:val="-3"/>
        </w:rPr>
        <w:t>food </w:t>
      </w:r>
      <w:r>
        <w:rPr/>
        <w:t>raw materials </w:t>
      </w:r>
      <w:r>
        <w:rPr>
          <w:spacing w:val="-3"/>
        </w:rPr>
        <w:t>and food products, </w:t>
      </w:r>
      <w:r>
        <w:rPr/>
        <w:t>a </w:t>
      </w:r>
      <w:r>
        <w:rPr>
          <w:spacing w:val="-3"/>
        </w:rPr>
        <w:t>food </w:t>
      </w:r>
      <w:r>
        <w:rPr/>
        <w:t>quality </w:t>
      </w:r>
      <w:r>
        <w:rPr>
          <w:spacing w:val="-3"/>
        </w:rPr>
        <w:t>control program </w:t>
      </w:r>
      <w:r>
        <w:rPr/>
        <w:t>has been </w:t>
      </w:r>
      <w:r>
        <w:rPr>
          <w:spacing w:val="-2"/>
        </w:rPr>
        <w:t>developed </w:t>
      </w:r>
      <w:r>
        <w:rPr/>
        <w:t>taking into </w:t>
      </w:r>
      <w:r>
        <w:rPr>
          <w:spacing w:val="-3"/>
        </w:rPr>
        <w:t>account </w:t>
      </w:r>
      <w:r>
        <w:rPr/>
        <w:t>the </w:t>
      </w:r>
      <w:r>
        <w:rPr>
          <w:spacing w:val="-3"/>
        </w:rPr>
        <w:t>requirements </w:t>
      </w:r>
      <w:r>
        <w:rPr/>
        <w:t>of the regulatory docu- </w:t>
      </w:r>
      <w:r>
        <w:rPr>
          <w:spacing w:val="-3"/>
        </w:rPr>
        <w:t>ments </w:t>
      </w:r>
      <w:r>
        <w:rPr/>
        <w:t>of the importing </w:t>
      </w:r>
      <w:r>
        <w:rPr>
          <w:spacing w:val="-3"/>
        </w:rPr>
        <w:t>countries, </w:t>
      </w:r>
      <w:r>
        <w:rPr/>
        <w:t>the OIE, FAO, WHO </w:t>
      </w:r>
      <w:r>
        <w:rPr>
          <w:spacing w:val="-3"/>
        </w:rPr>
        <w:t>and European directives. </w:t>
      </w:r>
      <w:r>
        <w:rPr/>
        <w:t>A </w:t>
      </w:r>
      <w:r>
        <w:rPr>
          <w:spacing w:val="-3"/>
        </w:rPr>
        <w:t>National </w:t>
      </w:r>
      <w:r>
        <w:rPr/>
        <w:t>Ac- tion Plan to </w:t>
      </w:r>
      <w:r>
        <w:rPr>
          <w:spacing w:val="-3"/>
        </w:rPr>
        <w:t>reduce </w:t>
      </w:r>
      <w:r>
        <w:rPr/>
        <w:t>the spread of </w:t>
      </w:r>
      <w:r>
        <w:rPr>
          <w:spacing w:val="-3"/>
        </w:rPr>
        <w:t>microbial </w:t>
      </w:r>
      <w:r>
        <w:rPr/>
        <w:t>resistance to </w:t>
      </w:r>
      <w:r>
        <w:rPr>
          <w:spacing w:val="-3"/>
        </w:rPr>
        <w:t>antimicrobial </w:t>
      </w:r>
      <w:r>
        <w:rPr/>
        <w:t>drugs was </w:t>
      </w:r>
      <w:r>
        <w:rPr>
          <w:spacing w:val="-3"/>
        </w:rPr>
        <w:t>presented, </w:t>
      </w:r>
      <w:r>
        <w:rPr/>
        <w:t>the main </w:t>
      </w:r>
      <w:r>
        <w:rPr>
          <w:spacing w:val="-3"/>
        </w:rPr>
        <w:t>provisions </w:t>
      </w:r>
      <w:r>
        <w:rPr/>
        <w:t>of which are included in the </w:t>
      </w:r>
      <w:r>
        <w:rPr>
          <w:spacing w:val="-3"/>
        </w:rPr>
        <w:t>Roadmap </w:t>
      </w:r>
      <w:r>
        <w:rPr/>
        <w:t>for the </w:t>
      </w:r>
      <w:r>
        <w:rPr>
          <w:spacing w:val="-3"/>
        </w:rPr>
        <w:t>implementation </w:t>
      </w:r>
      <w:r>
        <w:rPr/>
        <w:t>of </w:t>
      </w:r>
      <w:r>
        <w:rPr>
          <w:spacing w:val="-3"/>
        </w:rPr>
        <w:t>relevant measures </w:t>
      </w:r>
      <w:r>
        <w:rPr/>
        <w:t>for the </w:t>
      </w:r>
      <w:r>
        <w:rPr>
          <w:spacing w:val="-3"/>
        </w:rPr>
        <w:t>period </w:t>
      </w:r>
      <w:r>
        <w:rPr/>
        <w:t>2019-2022. </w:t>
      </w:r>
      <w:r>
        <w:rPr>
          <w:spacing w:val="-3"/>
        </w:rPr>
        <w:t>Based </w:t>
      </w:r>
      <w:r>
        <w:rPr/>
        <w:t>on the </w:t>
      </w:r>
      <w:r>
        <w:rPr>
          <w:spacing w:val="-3"/>
        </w:rPr>
        <w:t>results </w:t>
      </w:r>
      <w:r>
        <w:rPr/>
        <w:t>of the </w:t>
      </w:r>
      <w:r>
        <w:rPr>
          <w:spacing w:val="-3"/>
        </w:rPr>
        <w:t>research, </w:t>
      </w:r>
      <w:r>
        <w:rPr/>
        <w:t>3 </w:t>
      </w:r>
      <w:r>
        <w:rPr>
          <w:spacing w:val="-3"/>
        </w:rPr>
        <w:t>methodological </w:t>
      </w:r>
      <w:r>
        <w:rPr/>
        <w:t>recom- </w:t>
      </w:r>
      <w:r>
        <w:rPr>
          <w:spacing w:val="-3"/>
        </w:rPr>
        <w:t>mendations</w:t>
      </w:r>
      <w:r>
        <w:rPr>
          <w:spacing w:val="-8"/>
        </w:rPr>
        <w:t> </w:t>
      </w:r>
      <w:r>
        <w:rPr/>
        <w:t>were</w:t>
      </w:r>
      <w:r>
        <w:rPr>
          <w:spacing w:val="-9"/>
        </w:rPr>
        <w:t> </w:t>
      </w:r>
      <w:r>
        <w:rPr/>
        <w:t>developed</w:t>
      </w:r>
      <w:r>
        <w:rPr>
          <w:spacing w:val="-7"/>
        </w:rPr>
        <w:t> </w:t>
      </w:r>
      <w:r>
        <w:rPr/>
        <w:t>for</w:t>
      </w:r>
      <w:r>
        <w:rPr>
          <w:spacing w:val="-6"/>
        </w:rPr>
        <w:t> </w:t>
      </w:r>
      <w:r>
        <w:rPr/>
        <w:t>controlling</w:t>
      </w:r>
      <w:r>
        <w:rPr>
          <w:spacing w:val="-10"/>
        </w:rPr>
        <w:t> </w:t>
      </w:r>
      <w:r>
        <w:rPr/>
        <w:t>the</w:t>
      </w:r>
      <w:r>
        <w:rPr>
          <w:spacing w:val="-8"/>
        </w:rPr>
        <w:t> </w:t>
      </w:r>
      <w:r>
        <w:rPr/>
        <w:t>food</w:t>
      </w:r>
      <w:r>
        <w:rPr>
          <w:spacing w:val="-7"/>
        </w:rPr>
        <w:t> </w:t>
      </w:r>
      <w:r>
        <w:rPr/>
        <w:t>safety</w:t>
      </w:r>
      <w:r>
        <w:rPr>
          <w:spacing w:val="-12"/>
        </w:rPr>
        <w:t> </w:t>
      </w:r>
      <w:r>
        <w:rPr/>
        <w:t>of</w:t>
      </w:r>
      <w:r>
        <w:rPr>
          <w:spacing w:val="-8"/>
        </w:rPr>
        <w:t> </w:t>
      </w:r>
      <w:r>
        <w:rPr/>
        <w:t>livestock</w:t>
      </w:r>
      <w:r>
        <w:rPr>
          <w:spacing w:val="-7"/>
        </w:rPr>
        <w:t> </w:t>
      </w:r>
      <w:r>
        <w:rPr/>
        <w:t>products.</w:t>
      </w:r>
    </w:p>
    <w:p>
      <w:pPr>
        <w:pStyle w:val="BodyText"/>
        <w:spacing w:line="360" w:lineRule="auto" w:before="2"/>
        <w:ind w:left="682" w:right="344" w:firstLine="707"/>
        <w:jc w:val="both"/>
      </w:pPr>
      <w:r>
        <w:rPr>
          <w:spacing w:val="-3"/>
        </w:rPr>
        <w:t>Proposals </w:t>
      </w:r>
      <w:r>
        <w:rPr/>
        <w:t>have been </w:t>
      </w:r>
      <w:r>
        <w:rPr>
          <w:spacing w:val="-3"/>
        </w:rPr>
        <w:t>prepared </w:t>
      </w:r>
      <w:r>
        <w:rPr/>
        <w:t>for the veterinary </w:t>
      </w:r>
      <w:r>
        <w:rPr>
          <w:spacing w:val="-3"/>
        </w:rPr>
        <w:t>and </w:t>
      </w:r>
      <w:r>
        <w:rPr/>
        <w:t>sanitary </w:t>
      </w:r>
      <w:r>
        <w:rPr>
          <w:spacing w:val="-3"/>
        </w:rPr>
        <w:t>assessment </w:t>
      </w:r>
      <w:r>
        <w:rPr/>
        <w:t>of </w:t>
      </w:r>
      <w:r>
        <w:rPr>
          <w:spacing w:val="-3"/>
        </w:rPr>
        <w:t>animal </w:t>
      </w:r>
      <w:r>
        <w:rPr/>
        <w:t>prod- </w:t>
      </w:r>
      <w:r>
        <w:rPr>
          <w:spacing w:val="-3"/>
        </w:rPr>
        <w:t>ucts,</w:t>
      </w:r>
      <w:r>
        <w:rPr>
          <w:spacing w:val="-6"/>
        </w:rPr>
        <w:t> </w:t>
      </w:r>
      <w:r>
        <w:rPr/>
        <w:t>including</w:t>
      </w:r>
      <w:r>
        <w:rPr>
          <w:spacing w:val="-7"/>
        </w:rPr>
        <w:t> </w:t>
      </w:r>
      <w:r>
        <w:rPr>
          <w:spacing w:val="-3"/>
        </w:rPr>
        <w:t>standards for</w:t>
      </w:r>
      <w:r>
        <w:rPr>
          <w:spacing w:val="-6"/>
        </w:rPr>
        <w:t> </w:t>
      </w:r>
      <w:r>
        <w:rPr/>
        <w:t>monitoring</w:t>
      </w:r>
      <w:r>
        <w:rPr>
          <w:spacing w:val="-6"/>
        </w:rPr>
        <w:t> </w:t>
      </w:r>
      <w:r>
        <w:rPr>
          <w:spacing w:val="-3"/>
        </w:rPr>
        <w:t>and</w:t>
      </w:r>
      <w:r>
        <w:rPr>
          <w:spacing w:val="-5"/>
        </w:rPr>
        <w:t> </w:t>
      </w:r>
      <w:r>
        <w:rPr/>
        <w:t>methods</w:t>
      </w:r>
      <w:r>
        <w:rPr>
          <w:spacing w:val="-6"/>
        </w:rPr>
        <w:t> </w:t>
      </w:r>
      <w:r>
        <w:rPr>
          <w:spacing w:val="-3"/>
        </w:rPr>
        <w:t>for</w:t>
      </w:r>
      <w:r>
        <w:rPr>
          <w:spacing w:val="-6"/>
        </w:rPr>
        <w:t> </w:t>
      </w:r>
      <w:r>
        <w:rPr/>
        <w:t>their</w:t>
      </w:r>
      <w:r>
        <w:rPr>
          <w:spacing w:val="-4"/>
        </w:rPr>
        <w:t> </w:t>
      </w:r>
      <w:r>
        <w:rPr>
          <w:spacing w:val="-3"/>
        </w:rPr>
        <w:t>calculation.</w:t>
      </w:r>
      <w:r>
        <w:rPr>
          <w:spacing w:val="-5"/>
        </w:rPr>
        <w:t> </w:t>
      </w:r>
      <w:r>
        <w:rPr/>
        <w:t>A</w:t>
      </w:r>
      <w:r>
        <w:rPr>
          <w:spacing w:val="-3"/>
        </w:rPr>
        <w:t> </w:t>
      </w:r>
      <w:r>
        <w:rPr/>
        <w:t>list</w:t>
      </w:r>
      <w:r>
        <w:rPr>
          <w:spacing w:val="-4"/>
        </w:rPr>
        <w:t> </w:t>
      </w:r>
      <w:r>
        <w:rPr/>
        <w:t>of</w:t>
      </w:r>
      <w:r>
        <w:rPr>
          <w:spacing w:val="-6"/>
        </w:rPr>
        <w:t> </w:t>
      </w:r>
      <w:r>
        <w:rPr>
          <w:spacing w:val="-3"/>
        </w:rPr>
        <w:t>antibiotics</w:t>
      </w:r>
      <w:r>
        <w:rPr>
          <w:spacing w:val="-6"/>
        </w:rPr>
        <w:t> </w:t>
      </w:r>
      <w:r>
        <w:rPr/>
        <w:t>con- </w:t>
      </w:r>
      <w:r>
        <w:rPr>
          <w:spacing w:val="-3"/>
        </w:rPr>
        <w:t>tained</w:t>
      </w:r>
      <w:r>
        <w:rPr>
          <w:spacing w:val="-5"/>
        </w:rPr>
        <w:t> </w:t>
      </w:r>
      <w:r>
        <w:rPr/>
        <w:t>in</w:t>
      </w:r>
      <w:r>
        <w:rPr>
          <w:spacing w:val="-2"/>
        </w:rPr>
        <w:t> </w:t>
      </w:r>
      <w:r>
        <w:rPr>
          <w:spacing w:val="-3"/>
        </w:rPr>
        <w:t>feed</w:t>
      </w:r>
      <w:r>
        <w:rPr>
          <w:spacing w:val="-5"/>
        </w:rPr>
        <w:t> </w:t>
      </w:r>
      <w:r>
        <w:rPr/>
        <w:t>and</w:t>
      </w:r>
      <w:r>
        <w:rPr>
          <w:spacing w:val="-5"/>
        </w:rPr>
        <w:t> </w:t>
      </w:r>
      <w:r>
        <w:rPr>
          <w:spacing w:val="-3"/>
        </w:rPr>
        <w:t>feed</w:t>
      </w:r>
      <w:r>
        <w:rPr>
          <w:spacing w:val="-2"/>
        </w:rPr>
        <w:t> </w:t>
      </w:r>
      <w:r>
        <w:rPr>
          <w:spacing w:val="-3"/>
        </w:rPr>
        <w:t>additives</w:t>
      </w:r>
      <w:r>
        <w:rPr>
          <w:spacing w:val="-4"/>
        </w:rPr>
        <w:t> </w:t>
      </w:r>
      <w:r>
        <w:rPr/>
        <w:t>registered</w:t>
      </w:r>
      <w:r>
        <w:rPr>
          <w:spacing w:val="-4"/>
        </w:rPr>
        <w:t> </w:t>
      </w:r>
      <w:r>
        <w:rPr/>
        <w:t>in</w:t>
      </w:r>
      <w:r>
        <w:rPr>
          <w:spacing w:val="-5"/>
        </w:rPr>
        <w:t> </w:t>
      </w:r>
      <w:r>
        <w:rPr/>
        <w:t>the</w:t>
      </w:r>
      <w:r>
        <w:rPr>
          <w:spacing w:val="-6"/>
        </w:rPr>
        <w:t> </w:t>
      </w:r>
      <w:r>
        <w:rPr/>
        <w:t>State</w:t>
      </w:r>
      <w:r>
        <w:rPr>
          <w:spacing w:val="-6"/>
        </w:rPr>
        <w:t> </w:t>
      </w:r>
      <w:r>
        <w:rPr/>
        <w:t>Register</w:t>
      </w:r>
      <w:r>
        <w:rPr>
          <w:spacing w:val="-5"/>
        </w:rPr>
        <w:t> </w:t>
      </w:r>
      <w:r>
        <w:rPr/>
        <w:t>of</w:t>
      </w:r>
      <w:r>
        <w:rPr>
          <w:spacing w:val="-4"/>
        </w:rPr>
        <w:t> </w:t>
      </w:r>
      <w:r>
        <w:rPr/>
        <w:t>Veterinary</w:t>
      </w:r>
      <w:r>
        <w:rPr>
          <w:spacing w:val="-8"/>
        </w:rPr>
        <w:t> </w:t>
      </w:r>
      <w:r>
        <w:rPr/>
        <w:t>Drugs</w:t>
      </w:r>
      <w:r>
        <w:rPr>
          <w:spacing w:val="-4"/>
        </w:rPr>
        <w:t> </w:t>
      </w:r>
      <w:r>
        <w:rPr/>
        <w:t>of</w:t>
      </w:r>
      <w:r>
        <w:rPr>
          <w:spacing w:val="-5"/>
        </w:rPr>
        <w:t> </w:t>
      </w:r>
      <w:r>
        <w:rPr/>
        <w:t>the</w:t>
      </w:r>
      <w:r>
        <w:rPr>
          <w:spacing w:val="-5"/>
        </w:rPr>
        <w:t> </w:t>
      </w:r>
      <w:r>
        <w:rPr>
          <w:spacing w:val="-3"/>
        </w:rPr>
        <w:t>Repub- </w:t>
      </w:r>
      <w:r>
        <w:rPr/>
        <w:t>lic of </w:t>
      </w:r>
      <w:r>
        <w:rPr>
          <w:spacing w:val="-3"/>
        </w:rPr>
        <w:t>Kazakhstan </w:t>
      </w:r>
      <w:r>
        <w:rPr/>
        <w:t>has been </w:t>
      </w:r>
      <w:r>
        <w:rPr>
          <w:spacing w:val="-3"/>
        </w:rPr>
        <w:t>established </w:t>
      </w:r>
      <w:r>
        <w:rPr/>
        <w:t>and submitted to </w:t>
      </w:r>
      <w:r>
        <w:rPr>
          <w:spacing w:val="-3"/>
        </w:rPr>
        <w:t>supplement </w:t>
      </w:r>
      <w:r>
        <w:rPr/>
        <w:t>the </w:t>
      </w:r>
      <w:r>
        <w:rPr>
          <w:spacing w:val="-3"/>
        </w:rPr>
        <w:t>consolidated </w:t>
      </w:r>
      <w:r>
        <w:rPr/>
        <w:t>list of veteri- nary drugs </w:t>
      </w:r>
      <w:r>
        <w:rPr>
          <w:spacing w:val="-3"/>
        </w:rPr>
        <w:t>registered </w:t>
      </w:r>
      <w:r>
        <w:rPr/>
        <w:t>in the EAEU </w:t>
      </w:r>
      <w:r>
        <w:rPr>
          <w:spacing w:val="-2"/>
        </w:rPr>
        <w:t>member </w:t>
      </w:r>
      <w:r>
        <w:rPr>
          <w:spacing w:val="-3"/>
        </w:rPr>
        <w:t>states. </w:t>
      </w:r>
      <w:r>
        <w:rPr/>
        <w:t>The </w:t>
      </w:r>
      <w:r>
        <w:rPr>
          <w:spacing w:val="-3"/>
        </w:rPr>
        <w:t>permissible concentrations </w:t>
      </w:r>
      <w:r>
        <w:rPr/>
        <w:t>of 37 veterinary </w:t>
      </w:r>
      <w:r>
        <w:rPr>
          <w:spacing w:val="-3"/>
        </w:rPr>
        <w:t>drugs </w:t>
      </w:r>
      <w:r>
        <w:rPr/>
        <w:t>in </w:t>
      </w:r>
      <w:r>
        <w:rPr>
          <w:spacing w:val="-3"/>
        </w:rPr>
        <w:t>products and </w:t>
      </w:r>
      <w:r>
        <w:rPr/>
        <w:t>raw </w:t>
      </w:r>
      <w:r>
        <w:rPr>
          <w:spacing w:val="-3"/>
        </w:rPr>
        <w:t>materials </w:t>
      </w:r>
      <w:r>
        <w:rPr/>
        <w:t>of </w:t>
      </w:r>
      <w:r>
        <w:rPr>
          <w:spacing w:val="-3"/>
        </w:rPr>
        <w:t>animal </w:t>
      </w:r>
      <w:r>
        <w:rPr/>
        <w:t>origin have been</w:t>
      </w:r>
      <w:r>
        <w:rPr>
          <w:spacing w:val="-28"/>
        </w:rPr>
        <w:t> </w:t>
      </w:r>
      <w:r>
        <w:rPr>
          <w:spacing w:val="-3"/>
        </w:rPr>
        <w:t>determined.</w:t>
      </w:r>
    </w:p>
    <w:p>
      <w:pPr>
        <w:pStyle w:val="BodyText"/>
        <w:spacing w:line="360" w:lineRule="auto" w:before="1"/>
        <w:ind w:left="682" w:right="345" w:firstLine="707"/>
        <w:jc w:val="both"/>
      </w:pPr>
      <w:r>
        <w:rPr/>
        <w:t>Of 711 </w:t>
      </w:r>
      <w:r>
        <w:rPr>
          <w:spacing w:val="-3"/>
        </w:rPr>
        <w:t>samples </w:t>
      </w:r>
      <w:r>
        <w:rPr/>
        <w:t>of </w:t>
      </w:r>
      <w:r>
        <w:rPr>
          <w:spacing w:val="-3"/>
        </w:rPr>
        <w:t>livestock products, </w:t>
      </w:r>
      <w:r>
        <w:rPr/>
        <w:t>86 </w:t>
      </w:r>
      <w:r>
        <w:rPr>
          <w:spacing w:val="-3"/>
        </w:rPr>
        <w:t>samples </w:t>
      </w:r>
      <w:r>
        <w:rPr/>
        <w:t>of </w:t>
      </w:r>
      <w:r>
        <w:rPr>
          <w:spacing w:val="-3"/>
        </w:rPr>
        <w:t>pathological and biological </w:t>
      </w:r>
      <w:r>
        <w:rPr>
          <w:spacing w:val="-2"/>
        </w:rPr>
        <w:t>material </w:t>
      </w:r>
      <w:r>
        <w:rPr>
          <w:spacing w:val="-3"/>
        </w:rPr>
        <w:t>taken </w:t>
      </w:r>
      <w:r>
        <w:rPr/>
        <w:t>from </w:t>
      </w:r>
      <w:r>
        <w:rPr>
          <w:spacing w:val="-3"/>
        </w:rPr>
        <w:t>farm animals, </w:t>
      </w:r>
      <w:r>
        <w:rPr/>
        <w:t>435 </w:t>
      </w:r>
      <w:r>
        <w:rPr>
          <w:spacing w:val="-3"/>
        </w:rPr>
        <w:t>cultures </w:t>
      </w:r>
      <w:r>
        <w:rPr/>
        <w:t>of </w:t>
      </w:r>
      <w:r>
        <w:rPr>
          <w:spacing w:val="-3"/>
        </w:rPr>
        <w:t>microorganisms </w:t>
      </w:r>
      <w:r>
        <w:rPr/>
        <w:t>were </w:t>
      </w:r>
      <w:r>
        <w:rPr>
          <w:spacing w:val="-3"/>
        </w:rPr>
        <w:t>isolated </w:t>
      </w:r>
      <w:r>
        <w:rPr/>
        <w:t>and </w:t>
      </w:r>
      <w:r>
        <w:rPr>
          <w:spacing w:val="-3"/>
        </w:rPr>
        <w:t>identified, </w:t>
      </w:r>
      <w:r>
        <w:rPr/>
        <w:t>including </w:t>
      </w:r>
      <w:r>
        <w:rPr>
          <w:spacing w:val="-3"/>
        </w:rPr>
        <w:t>Salmonella, Pasteurella, Listeria, Diplococcus, Staphylococcus, etc. </w:t>
      </w:r>
      <w:r>
        <w:rPr/>
        <w:t>At the </w:t>
      </w:r>
      <w:r>
        <w:rPr>
          <w:spacing w:val="-3"/>
        </w:rPr>
        <w:t>same </w:t>
      </w:r>
      <w:r>
        <w:rPr/>
        <w:t>time, </w:t>
      </w:r>
      <w:r>
        <w:rPr>
          <w:spacing w:val="-2"/>
        </w:rPr>
        <w:t>multidrug </w:t>
      </w:r>
      <w:r>
        <w:rPr>
          <w:spacing w:val="-3"/>
        </w:rPr>
        <w:t>resistance </w:t>
      </w:r>
      <w:r>
        <w:rPr/>
        <w:t>was established in 4 </w:t>
      </w:r>
      <w:r>
        <w:rPr>
          <w:spacing w:val="-3"/>
        </w:rPr>
        <w:t>cultures </w:t>
      </w:r>
      <w:r>
        <w:rPr/>
        <w:t>of </w:t>
      </w:r>
      <w:r>
        <w:rPr>
          <w:spacing w:val="-3"/>
        </w:rPr>
        <w:t>diplococci. In </w:t>
      </w:r>
      <w:r>
        <w:rPr/>
        <w:t>68 </w:t>
      </w:r>
      <w:r>
        <w:rPr>
          <w:spacing w:val="-3"/>
        </w:rPr>
        <w:t>samples </w:t>
      </w:r>
      <w:r>
        <w:rPr/>
        <w:t>of livestock products, the </w:t>
      </w:r>
      <w:r>
        <w:rPr>
          <w:spacing w:val="-3"/>
        </w:rPr>
        <w:t>con- tent </w:t>
      </w:r>
      <w:r>
        <w:rPr/>
        <w:t>of </w:t>
      </w:r>
      <w:r>
        <w:rPr>
          <w:spacing w:val="-3"/>
        </w:rPr>
        <w:t>antibiotics was </w:t>
      </w:r>
      <w:r>
        <w:rPr>
          <w:spacing w:val="-2"/>
        </w:rPr>
        <w:t>higher </w:t>
      </w:r>
      <w:r>
        <w:rPr/>
        <w:t>than the maximum </w:t>
      </w:r>
      <w:r>
        <w:rPr>
          <w:spacing w:val="-3"/>
        </w:rPr>
        <w:t>permissible concentrations, and </w:t>
      </w:r>
      <w:r>
        <w:rPr/>
        <w:t>in 88 </w:t>
      </w:r>
      <w:r>
        <w:rPr>
          <w:spacing w:val="-3"/>
        </w:rPr>
        <w:t>samples, traces </w:t>
      </w:r>
      <w:r>
        <w:rPr/>
        <w:t>of </w:t>
      </w:r>
      <w:r>
        <w:rPr>
          <w:spacing w:val="-3"/>
        </w:rPr>
        <w:t>antibiotics </w:t>
      </w:r>
      <w:r>
        <w:rPr/>
        <w:t>were </w:t>
      </w:r>
      <w:r>
        <w:rPr>
          <w:spacing w:val="-3"/>
        </w:rPr>
        <w:t>detected. In </w:t>
      </w:r>
      <w:r>
        <w:rPr/>
        <w:t>7 investigated </w:t>
      </w:r>
      <w:r>
        <w:rPr>
          <w:spacing w:val="-3"/>
        </w:rPr>
        <w:t>samples </w:t>
      </w:r>
      <w:r>
        <w:rPr/>
        <w:t>the excess of MPC of heavy metals </w:t>
      </w:r>
      <w:r>
        <w:rPr>
          <w:spacing w:val="-3"/>
        </w:rPr>
        <w:t>was found, </w:t>
      </w:r>
      <w:r>
        <w:rPr/>
        <w:t>in 1 sample the enterotoxin of </w:t>
      </w:r>
      <w:r>
        <w:rPr>
          <w:spacing w:val="-3"/>
        </w:rPr>
        <w:t>Staphylococcus aureus was found.</w:t>
      </w:r>
    </w:p>
    <w:p>
      <w:pPr>
        <w:pStyle w:val="BodyText"/>
        <w:spacing w:line="360" w:lineRule="auto"/>
        <w:ind w:left="682" w:right="348" w:firstLine="707"/>
        <w:jc w:val="both"/>
      </w:pPr>
      <w:r>
        <w:rPr/>
        <w:t>On the </w:t>
      </w:r>
      <w:r>
        <w:rPr>
          <w:spacing w:val="-3"/>
        </w:rPr>
        <w:t>basis </w:t>
      </w:r>
      <w:r>
        <w:rPr/>
        <w:t>of the </w:t>
      </w:r>
      <w:r>
        <w:rPr>
          <w:spacing w:val="-3"/>
        </w:rPr>
        <w:t>oxidoreductase-luciferase </w:t>
      </w:r>
      <w:r>
        <w:rPr/>
        <w:t>bienzyme </w:t>
      </w:r>
      <w:r>
        <w:rPr>
          <w:spacing w:val="-2"/>
        </w:rPr>
        <w:t>system </w:t>
      </w:r>
      <w:r>
        <w:rPr>
          <w:spacing w:val="-3"/>
        </w:rPr>
        <w:t>(Red </w:t>
      </w:r>
      <w:r>
        <w:rPr/>
        <w:t>+ </w:t>
      </w:r>
      <w:r>
        <w:rPr>
          <w:spacing w:val="-3"/>
        </w:rPr>
        <w:t>Luc), </w:t>
      </w:r>
      <w:r>
        <w:rPr/>
        <w:t>two biolumi- </w:t>
      </w:r>
      <w:r>
        <w:rPr>
          <w:spacing w:val="-3"/>
        </w:rPr>
        <w:t>nescent express tests </w:t>
      </w:r>
      <w:r>
        <w:rPr/>
        <w:t>were </w:t>
      </w:r>
      <w:r>
        <w:rPr>
          <w:spacing w:val="-3"/>
        </w:rPr>
        <w:t>developed </w:t>
      </w:r>
      <w:r>
        <w:rPr/>
        <w:t>and </w:t>
      </w:r>
      <w:r>
        <w:rPr>
          <w:spacing w:val="-2"/>
        </w:rPr>
        <w:t>tested </w:t>
      </w:r>
      <w:r>
        <w:rPr/>
        <w:t>to </w:t>
      </w:r>
      <w:r>
        <w:rPr>
          <w:spacing w:val="-3"/>
        </w:rPr>
        <w:t>determine </w:t>
      </w:r>
      <w:r>
        <w:rPr/>
        <w:t>mycotoxins in </w:t>
      </w:r>
      <w:r>
        <w:rPr>
          <w:spacing w:val="-3"/>
        </w:rPr>
        <w:t>products </w:t>
      </w:r>
      <w:r>
        <w:rPr/>
        <w:t>of </w:t>
      </w:r>
      <w:r>
        <w:rPr>
          <w:spacing w:val="-3"/>
        </w:rPr>
        <w:t>animal and plant </w:t>
      </w:r>
      <w:r>
        <w:rPr/>
        <w:t>origin.</w:t>
      </w:r>
    </w:p>
    <w:p>
      <w:pPr>
        <w:pStyle w:val="BodyText"/>
        <w:spacing w:line="360" w:lineRule="auto"/>
        <w:ind w:left="682" w:right="348" w:firstLine="566"/>
        <w:jc w:val="both"/>
      </w:pPr>
      <w:r>
        <w:rPr/>
        <w:t>Summarizing the results of monitoring studies, it should be emphasized that the territory of the republic is safe for many highly dangerous viral diseases. Thus, the analysis of epizootologi- cal data in 5 regions of the republic where vaccination against foot and mouth disease is carried out, serological monitoring and molecular genetic studies confirmed that the surveyed livestock, after a certain time, after the initial study on the NSP FMDV was not a virus carrier.</w:t>
      </w:r>
    </w:p>
    <w:p>
      <w:pPr>
        <w:pStyle w:val="BodyText"/>
        <w:spacing w:line="360" w:lineRule="auto"/>
        <w:ind w:left="682" w:right="345" w:firstLine="707"/>
        <w:jc w:val="both"/>
      </w:pPr>
      <w:r>
        <w:rPr/>
        <w:t>When assessing the state of the anti-FMD immune background among susceptible live- stock on days 21, 60 and 90 after immunization of animals, in the farms of East Kazakhstan re- gion, South Kazakhstan region, Almaty, Zhambyl and Kyzylorda regions, it was found that spe- cific antibodies are detected within 3 months, the vaccine used can prevent outbreaks foot and mouth disease before the emergence of new antigenically unrelated strains.</w:t>
      </w:r>
    </w:p>
    <w:p>
      <w:pPr>
        <w:spacing w:after="0" w:line="360" w:lineRule="auto"/>
        <w:jc w:val="both"/>
        <w:sectPr>
          <w:pgSz w:w="11910" w:h="16840"/>
          <w:pgMar w:header="0" w:footer="558" w:top="1040" w:bottom="820" w:left="1020" w:right="500"/>
        </w:sectPr>
      </w:pPr>
    </w:p>
    <w:p>
      <w:pPr>
        <w:pStyle w:val="BodyText"/>
        <w:spacing w:line="360" w:lineRule="auto" w:before="68"/>
        <w:ind w:left="682" w:right="350" w:firstLine="707"/>
        <w:jc w:val="both"/>
      </w:pPr>
      <w:r>
        <w:rPr/>
        <w:t>At the same time, the analysis of existing risks dictates the need to consider the issues of purchasing FMD vaccines, taking into account their valence and the presence of serotypes that circulate in the countries of Pools 1, 2 and 3, the last of which is Kazakhstan. Therefore, the quality assessment of vaccines should be carried out before the final decision on the procurement of the product is made.</w:t>
      </w:r>
    </w:p>
    <w:p>
      <w:pPr>
        <w:pStyle w:val="BodyText"/>
        <w:spacing w:line="360" w:lineRule="auto" w:before="2"/>
        <w:ind w:left="682" w:right="344" w:firstLine="707"/>
        <w:jc w:val="both"/>
      </w:pPr>
      <w:r>
        <w:rPr/>
        <w:t>Studies carried out jointly with scientists from the World Reference Laboratory for Foot and Mouth Disease (WRLFMD, Pirbright) showed that in susceptible animals (cattle, small ru- minant), after vaccination on day 21, protective antibodies are detected in both cattle and small ruminant to 5 subtypes of FMDV, respectively, in 1- 5 cases out of 10 tested samples, on the 56th day in 1-2 cases out of</w:t>
      </w:r>
      <w:r>
        <w:rPr>
          <w:spacing w:val="-3"/>
        </w:rPr>
        <w:t> </w:t>
      </w:r>
      <w:r>
        <w:rPr/>
        <w:t>10.</w:t>
      </w:r>
    </w:p>
    <w:p>
      <w:pPr>
        <w:pStyle w:val="BodyText"/>
        <w:spacing w:line="360" w:lineRule="auto"/>
        <w:ind w:left="682" w:right="346" w:firstLine="707"/>
        <w:jc w:val="both"/>
      </w:pPr>
      <w:r>
        <w:rPr/>
        <w:t>In accordance with the developed scientifically grounded methodology of the principles of zoning of the country's territory for foot and mouth disease, proposals were made to narrow the territory of the Almaty and East Kazakhstan regions to a size equal to the diameter of one administrative region, but not less than 50 km. The territories of Zhambyl, Turkestan and Ky- zylorda regions should be left within the same limits, but vaccine prevention of animal disease with foot and mouth disease should be carried out only in the zones bordering with foreign coun- tries (Kyrgyz and Uzbek</w:t>
      </w:r>
      <w:r>
        <w:rPr>
          <w:spacing w:val="4"/>
        </w:rPr>
        <w:t> </w:t>
      </w:r>
      <w:r>
        <w:rPr/>
        <w:t>Republics).</w:t>
      </w:r>
    </w:p>
    <w:p>
      <w:pPr>
        <w:pStyle w:val="BodyText"/>
        <w:spacing w:line="360" w:lineRule="auto" w:before="2"/>
        <w:ind w:left="682" w:right="345" w:firstLine="707"/>
        <w:jc w:val="both"/>
      </w:pPr>
      <w:r>
        <w:rPr/>
        <w:t>For the development of antiepizootic measures adequate to the existing threats, the risks of the emergence and spread of the pathogen were studied. Based on the results of the analysis, the AEMs for 5 regional regions free from foot and mouth disease with vaccination were drawn up differentially, taking into account the established specific risks in the context of epizootic units. Scientific support of the VSR to ensure veterinary welfare in the Arai farm in the Karasai district of the Almaty region was carried out in accordance with the recommendations of the OIE. Veterinary and sanitary measures have been developed for FMD free zones without vac- cination and with vaccination. Based on the analysis of the risks associated with the possible spread of the FMD virus, peasant farms located in regions of prosperity with and without vac- cination were assigned to compartment I as not protected from threats. The nature of the possible development of the epizootic process of foot and mouth disease in the territory of the Republic  of Kazakhstan is reflected in the developed interactive online</w:t>
      </w:r>
      <w:r>
        <w:rPr>
          <w:spacing w:val="-5"/>
        </w:rPr>
        <w:t> </w:t>
      </w:r>
      <w:r>
        <w:rPr/>
        <w:t>map.</w:t>
      </w:r>
    </w:p>
    <w:p>
      <w:pPr>
        <w:pStyle w:val="BodyText"/>
        <w:spacing w:line="360" w:lineRule="auto" w:before="1"/>
        <w:ind w:left="682" w:right="348" w:firstLine="707"/>
        <w:jc w:val="both"/>
      </w:pPr>
      <w:r>
        <w:rPr/>
        <w:t>According to the results of serological and molecular genetic studies on nodular dermati- tis, the well-being was confirmed and proposals were made for making amendments to clause 212-1 of the Veterinary (veterinary and sanitary) rules, including: immunization of animals with vaccines registered in the Republic of Kazakhstan and (or) the EAEU member states that have passed the mandatory certification procedure at the OIE Reference Centers and are produced at bio-plant that meet GMP requirements.</w:t>
      </w:r>
    </w:p>
    <w:p>
      <w:pPr>
        <w:spacing w:after="0" w:line="360" w:lineRule="auto"/>
        <w:jc w:val="both"/>
        <w:sectPr>
          <w:pgSz w:w="11910" w:h="16840"/>
          <w:pgMar w:header="0" w:footer="558" w:top="1040" w:bottom="820" w:left="1020" w:right="500"/>
        </w:sectPr>
      </w:pPr>
    </w:p>
    <w:p>
      <w:pPr>
        <w:pStyle w:val="BodyText"/>
        <w:spacing w:line="360" w:lineRule="auto" w:before="68"/>
        <w:ind w:left="682" w:right="345" w:firstLine="707"/>
        <w:jc w:val="both"/>
      </w:pPr>
      <w:r>
        <w:rPr/>
        <w:t>The analysis of epizootological data and serological monitoring of the territories border- ing with disadvantaged countries confirmed the country's well-being in terms of PPR and ASF. At the same time, the risks of the possible appearance and spread of diseases were identified.</w:t>
      </w:r>
    </w:p>
    <w:p>
      <w:pPr>
        <w:pStyle w:val="BodyText"/>
        <w:spacing w:line="360" w:lineRule="auto" w:before="2"/>
        <w:ind w:left="682" w:right="346" w:firstLine="707"/>
        <w:jc w:val="both"/>
      </w:pPr>
      <w:r>
        <w:rPr/>
        <w:t>Zoning of the country's territory according to the degree of risk of introduction of patho- gens has been carried out. </w:t>
      </w:r>
      <w:r>
        <w:rPr>
          <w:spacing w:val="-3"/>
        </w:rPr>
        <w:t>In </w:t>
      </w:r>
      <w:r>
        <w:rPr/>
        <w:t>addition, the use of GIS technologies made it possible to create an automated visualization system with precise geographic coordinates of economic entities of sheep and pig</w:t>
      </w:r>
      <w:r>
        <w:rPr>
          <w:spacing w:val="-4"/>
        </w:rPr>
        <w:t> </w:t>
      </w:r>
      <w:r>
        <w:rPr/>
        <w:t>breeding.</w:t>
      </w:r>
    </w:p>
    <w:p>
      <w:pPr>
        <w:pStyle w:val="BodyText"/>
        <w:spacing w:line="360" w:lineRule="auto"/>
        <w:ind w:left="682" w:right="344" w:firstLine="707"/>
        <w:jc w:val="both"/>
      </w:pPr>
      <w:r>
        <w:rPr/>
        <w:t>It should be noted that on the basis of the analysis of the identified risks and the assess- ment of the biosafety of economic entities, for the first time, the VSR and the algorithm of ac- tions in cases of PSM and ASF were developed and supplemented.</w:t>
      </w:r>
    </w:p>
    <w:p>
      <w:pPr>
        <w:pStyle w:val="BodyText"/>
        <w:spacing w:line="360" w:lineRule="auto"/>
        <w:ind w:left="682" w:right="344" w:firstLine="707"/>
        <w:jc w:val="both"/>
      </w:pPr>
      <w:r>
        <w:rPr/>
        <w:t>In the process of scientifically grounded support of preparation, approval of the dossier for obtaining the status of well-being of the territory of the Republic of Kazakhstan on PPR, we proposed the principle of delimiting zones along natural and artificial boundaries. The principle of sampling for monitoring in PPR in free zones without vaccination was developed, an algo- rithm for carrying out diagnostic measures was proposed. An application was prepared and a self-declaration of the country's ASF status was published on the OIE</w:t>
      </w:r>
      <w:r>
        <w:rPr>
          <w:spacing w:val="-6"/>
        </w:rPr>
        <w:t> </w:t>
      </w:r>
      <w:r>
        <w:rPr/>
        <w:t>website.</w:t>
      </w:r>
    </w:p>
    <w:p>
      <w:pPr>
        <w:pStyle w:val="BodyText"/>
        <w:spacing w:line="360" w:lineRule="auto"/>
        <w:ind w:left="682" w:right="346" w:firstLine="707"/>
        <w:jc w:val="both"/>
      </w:pPr>
      <w:r>
        <w:rPr/>
        <w:t>According to our research, the level of infection of cattle with leukemia virus on average in the republic was 5.5%. The highest level of infection of the cattle population was noted in Kostanay-14.5%, Karaganda -10.6%, North Kazakhstan-10.1%, East Kazakhstan-7.4% and Almaty-6.4% regions. Our results also indicate the uneven spread of the disease in the territory of the Republic of Kazakhstan. According to the spread of infection, the territory of the republic was zoned, the risks contributing to the appearance of the disease were identified. </w:t>
      </w:r>
      <w:r>
        <w:rPr>
          <w:spacing w:val="-3"/>
        </w:rPr>
        <w:t>It </w:t>
      </w:r>
      <w:r>
        <w:rPr/>
        <w:t>has been established that the emergence and spread of cattle leukemia in previously prosperous farms is associated with the introduction and untimely culling of infected BLV. An automated visualization system for cattle leukemia has been developed and implemented. The molecular structure of BLV circulating among animals in the Kostanay region has been studied. A national standard serum for control of diagnostic kits used in serological diagnostics of bovine leukemia in RID and ELISA has been developed and tested together with scientists from PIVET</w:t>
      </w:r>
      <w:r>
        <w:rPr>
          <w:spacing w:val="-13"/>
        </w:rPr>
        <w:t> </w:t>
      </w:r>
      <w:r>
        <w:rPr/>
        <w:t>(Poland).</w:t>
      </w:r>
    </w:p>
    <w:p>
      <w:pPr>
        <w:pStyle w:val="BodyText"/>
        <w:spacing w:line="360" w:lineRule="auto" w:before="1"/>
        <w:ind w:left="682" w:right="350" w:firstLine="707"/>
        <w:jc w:val="both"/>
      </w:pPr>
      <w:r>
        <w:rPr/>
        <w:t>Developed veterinary and sanitary rules, including AEM (anti-epizootic measures), are reflected in the Strategy for the fight against bovine leukemia in the Republic of Kazakhstan, which is agreed with the OIE experts and sent for consideration to the CVCS of the Ministry of Agriculture of the RK .</w:t>
      </w:r>
    </w:p>
    <w:p>
      <w:pPr>
        <w:pStyle w:val="BodyText"/>
        <w:spacing w:line="360" w:lineRule="auto" w:before="1"/>
        <w:ind w:left="682" w:right="352" w:firstLine="707"/>
        <w:jc w:val="both"/>
      </w:pPr>
      <w:r>
        <w:rPr/>
        <w:t>In order to prevent the occurrence of outbreaks of BT, it was proposed to divide the territory of the Republic of Kazakhstan into three conditional zones according to the degree of risk, the introduction of the pathogen and the spread of infection (high, medium, low).</w:t>
      </w:r>
    </w:p>
    <w:p>
      <w:pPr>
        <w:spacing w:after="0" w:line="360" w:lineRule="auto"/>
        <w:jc w:val="both"/>
        <w:sectPr>
          <w:pgSz w:w="11910" w:h="16840"/>
          <w:pgMar w:header="0" w:footer="558" w:top="1040" w:bottom="820" w:left="1020" w:right="500"/>
        </w:sectPr>
      </w:pPr>
    </w:p>
    <w:p>
      <w:pPr>
        <w:pStyle w:val="BodyText"/>
        <w:spacing w:line="360" w:lineRule="auto" w:before="68"/>
        <w:ind w:left="682" w:right="347"/>
        <w:jc w:val="both"/>
      </w:pPr>
      <w:r>
        <w:rPr/>
        <w:t>Veterinary and sanitary measures have been developed to ensure the epizootic well-being of the Republic of Kazakhstan in relation to bluetongue. In order to provide scientific support, a method of differential detection of the RNA of the bluetongue virus of a low-virulent topotype was proposed, which will increase the efficiency of control of the appearance of bluetongue in risky</w:t>
      </w:r>
      <w:r>
        <w:rPr>
          <w:spacing w:val="-5"/>
        </w:rPr>
        <w:t> </w:t>
      </w:r>
      <w:r>
        <w:rPr/>
        <w:t>areas.</w:t>
      </w:r>
    </w:p>
    <w:p>
      <w:pPr>
        <w:pStyle w:val="BodyText"/>
        <w:spacing w:line="360" w:lineRule="auto" w:before="2"/>
        <w:ind w:left="682" w:right="345" w:firstLine="707"/>
        <w:jc w:val="both"/>
      </w:pPr>
      <w:r>
        <w:rPr/>
        <w:t>According to the literature, 37 unfavorable points are registered in the world. Until now, not a single case of BSE has been identified on the territory of the Republic of Kazakhstan. For 2015-2020 "RVL", "NRCV" and Kazakh SRVI examined 7697 biomaterial samples for BSE. No positive cases were identified. To date, in order to obtain the status of the territory of the Republic of Kazakhstan as free from BSE, monitoring is carried out annually with an analysis of the assessment of risks of possible appearance and spread, and an application / dossier is formed for submission to the</w:t>
      </w:r>
      <w:r>
        <w:rPr>
          <w:spacing w:val="-3"/>
        </w:rPr>
        <w:t> </w:t>
      </w:r>
      <w:r>
        <w:rPr/>
        <w:t>OIE.</w:t>
      </w:r>
    </w:p>
    <w:p>
      <w:pPr>
        <w:pStyle w:val="BodyText"/>
        <w:spacing w:line="360" w:lineRule="auto"/>
        <w:ind w:left="682" w:right="348" w:firstLine="707"/>
        <w:jc w:val="both"/>
      </w:pPr>
      <w:r>
        <w:rPr/>
        <w:t>In 2019, a self-declaration was published on the OIE website confirming the freedom from HPAI in poultry. Analysis and assessment of the epizootic situation for avian influenza and Newcastle disease (ND) was carried out in seven regions of the country. In June 2020, biomaterial from 624 birds from 11 poultry farms and 9 personal subsidiary farms was studied. Antibodies to the influenza virus were detected in 9 samples, and in 200 samples to the ND virus. PCR studies to detect the RNA of the avian influenza virus and Newcastle disease in 169 samples positive in ELISA showed a negative result, which indicated the absence of the ND and HPAI in bird organisms. </w:t>
      </w:r>
      <w:r>
        <w:rPr>
          <w:spacing w:val="-3"/>
        </w:rPr>
        <w:t>In </w:t>
      </w:r>
      <w:r>
        <w:rPr/>
        <w:t>September 2020, 72 samples from dead poultry and wild birds were examined, a highly pathogenic bird influenza virus of the H5 type was detected. The pathology material will be sent to the APHA Reference Laboratory in</w:t>
      </w:r>
      <w:r>
        <w:rPr>
          <w:spacing w:val="-8"/>
        </w:rPr>
        <w:t> </w:t>
      </w:r>
      <w:r>
        <w:rPr/>
        <w:t>Weybridge.</w:t>
      </w:r>
    </w:p>
    <w:p>
      <w:pPr>
        <w:pStyle w:val="BodyText"/>
        <w:spacing w:line="360" w:lineRule="auto" w:before="1"/>
        <w:ind w:left="682" w:right="353" w:firstLine="707"/>
        <w:jc w:val="both"/>
      </w:pPr>
      <w:r>
        <w:rPr/>
        <w:t>The main provisions of the developed veterinary sanitary rules are included in the Strategy for the control of HPAI in the territory of the Republic of Kazakhstan.</w:t>
      </w:r>
    </w:p>
    <w:p>
      <w:pPr>
        <w:pStyle w:val="BodyText"/>
        <w:spacing w:line="360" w:lineRule="auto"/>
        <w:ind w:left="682" w:right="346" w:firstLine="707"/>
        <w:jc w:val="both"/>
      </w:pPr>
      <w:r>
        <w:rPr/>
        <w:t>Based on the results of epizootic monitoring for the reporting period, an automated system for visualizing epizootic foci of echinococcosis was developed in 14 regions of the republic. It has been established that the southern regions of the republic are hyperendemic in terms of echinococcosis, where the incidence of the population for many years exceeds the national average by more than 2 times. No dynamics of decrease in morbidity rates among farm animals was noted. Larvocysts of alveococci were found in voles caught in the Kostanay region from 10 studied rodent species in 4 regions of the republic (WK, NK, EK, Kostanay region). In the study of the infection of dogs, the eggs of teniids, which include E.granulosus and E. multilocularis, were found in 7 out of 355. For the first time, the qualitative and quantitative composition of amino acids in lamb and beef liver invaded by single echinococcal cysts was studied. Comparative analysis showed significant changes in the concentration</w:t>
      </w:r>
      <w:r>
        <w:rPr>
          <w:spacing w:val="40"/>
        </w:rPr>
        <w:t> </w:t>
      </w:r>
      <w:r>
        <w:rPr/>
        <w:t>of 14 types of</w:t>
      </w:r>
    </w:p>
    <w:p>
      <w:pPr>
        <w:spacing w:after="0" w:line="360" w:lineRule="auto"/>
        <w:jc w:val="both"/>
        <w:sectPr>
          <w:pgSz w:w="11910" w:h="16840"/>
          <w:pgMar w:header="0" w:footer="558" w:top="1040" w:bottom="820" w:left="1020" w:right="500"/>
        </w:sectPr>
      </w:pPr>
    </w:p>
    <w:p>
      <w:pPr>
        <w:pStyle w:val="BodyText"/>
        <w:spacing w:line="362" w:lineRule="auto" w:before="68"/>
        <w:ind w:left="682" w:right="357"/>
        <w:jc w:val="both"/>
      </w:pPr>
      <w:r>
        <w:rPr/>
        <w:t>amino acids in the conditionally healthy liver and infested by echinococcal cysts liver of sheep and cattle.</w:t>
      </w:r>
    </w:p>
    <w:p>
      <w:pPr>
        <w:pStyle w:val="BodyText"/>
        <w:spacing w:line="360" w:lineRule="auto"/>
        <w:ind w:left="682" w:right="348" w:firstLine="707"/>
        <w:jc w:val="both"/>
      </w:pPr>
      <w:r>
        <w:rPr/>
        <w:t>Moraxellosis was first diagnosed in Kazakhstan in 2016 at Bayserke-Agro LLP. Further study of the spread of the disease revealed its presence in many economic entities of the RK. According to the Meat Union of the RK, in the period 2012-2018, the incidence among cattle reached 39.98%. Our subsequent studies in 2019-2020 showed a decrease in the number of sick animals (31.54%), which may be a consequence of antiepizootic measures. Observations have established that the causative agent of the disease is easily transferred to susceptible animals through direct contact, and insects can also be possible carriers. During the reporting period, we studied the epizootic situation on cattle moraxellosis in the context of epizootic units of economic entities of the Republic of Kazakhstan, zoned the territory of the regions of the Republic of Kazakhstan and compiled an epizootic map. Possible risks of occurrence and spread of cattle moraxellosis were determined, which were conditionally divided into 4 groups. The performance of the AEM made it possible to improve the unsuccessful EEs and prevent the appearance of new epizootic</w:t>
      </w:r>
      <w:r>
        <w:rPr>
          <w:spacing w:val="-3"/>
        </w:rPr>
        <w:t> </w:t>
      </w:r>
      <w:r>
        <w:rPr/>
        <w:t>foci.</w:t>
      </w:r>
    </w:p>
    <w:p>
      <w:pPr>
        <w:pStyle w:val="BodyText"/>
        <w:spacing w:line="360" w:lineRule="auto"/>
        <w:ind w:left="682" w:right="346" w:firstLine="707"/>
        <w:jc w:val="both"/>
      </w:pPr>
      <w:r>
        <w:rPr/>
        <w:t>When studying the epizootic situation of brucellosis of animals, it was found that from 2017 to 2019 in the Republic of Kazakhstan, 110,761 heads that reacted to bovine brucellosis were identified and handed over for slaughter. The percentage of cattle morbidity with brucellosis (on average for 3 years) turned out to be higher than the average republican indicator (0.45%) in 6 regions of the Republic of Kazakhstan: East Kazakhstan - 1.18%; West</w:t>
      </w:r>
      <w:r>
        <w:rPr>
          <w:spacing w:val="-7"/>
        </w:rPr>
        <w:t> </w:t>
      </w:r>
      <w:r>
        <w:rPr/>
        <w:t>Kazakhstan</w:t>
      </w:r>
    </w:p>
    <w:p>
      <w:pPr>
        <w:pStyle w:val="ListParagraph"/>
        <w:numPr>
          <w:ilvl w:val="0"/>
          <w:numId w:val="4"/>
        </w:numPr>
        <w:tabs>
          <w:tab w:pos="822" w:val="left" w:leader="none"/>
        </w:tabs>
        <w:spacing w:line="360" w:lineRule="auto" w:before="0" w:after="0"/>
        <w:ind w:left="682" w:right="346" w:firstLine="0"/>
        <w:jc w:val="both"/>
        <w:rPr>
          <w:sz w:val="24"/>
        </w:rPr>
      </w:pPr>
      <w:r>
        <w:rPr>
          <w:sz w:val="24"/>
        </w:rPr>
        <w:t>1.17%; Pavlodar - 0.81%; Karaganda - 0.65%; Kostanay - 0.59%; Aktobe - 0.58%, which cover 42.8% of the territory of the republic. During these years, 51,526 heads were handed over for slaughter. Small cattle showed an average incidence rate of 0.07%. The maximum incidence </w:t>
      </w:r>
      <w:r>
        <w:rPr>
          <w:spacing w:val="2"/>
          <w:sz w:val="24"/>
        </w:rPr>
        <w:t>rate </w:t>
      </w:r>
      <w:r>
        <w:rPr>
          <w:sz w:val="24"/>
        </w:rPr>
        <w:t>of small cattle brucellosis (for 3 years) was observed in Atyrau (0.4%), East Kazakhstan (0.15%), West Kazakhstan (0.13%) and Akmola regions (0.11%). Epizootic zoning and visualization maps for 2018-2020 have been developed, demonstrating the area of brucellosis in cattle and small cattle in the territory of the Republic of</w:t>
      </w:r>
      <w:r>
        <w:rPr>
          <w:spacing w:val="-8"/>
          <w:sz w:val="24"/>
        </w:rPr>
        <w:t> </w:t>
      </w:r>
      <w:r>
        <w:rPr>
          <w:sz w:val="24"/>
        </w:rPr>
        <w:t>Kazakhstan.</w:t>
      </w:r>
    </w:p>
    <w:p>
      <w:pPr>
        <w:pStyle w:val="BodyText"/>
        <w:spacing w:line="360" w:lineRule="auto"/>
        <w:ind w:left="682" w:right="349" w:firstLine="707"/>
        <w:jc w:val="both"/>
      </w:pPr>
      <w:r>
        <w:rPr/>
        <w:t>4827 samples were bacteriologically examined for 3 years, 20 cultures of brucella were isolated (3 - B. melitensis and 17 - B. abortus), which were genotyped using MLVA. The infestation of the livestock was noted in 1513 (63.4%) rural districts out of 2383 in the RK  and in 5360 (16.7%) EEs out of 31929, which indicates a wide area of brucellosis. A list of risks contributing to the spread of brucellosis in animals was determined and scientific support of 2 EEs was carried out upon the issues of compartmentalization: for cattle in Kostanay and for small cattle in Almaty regions. A comparative analysis of the effectiveness of the current strategy</w:t>
      </w:r>
      <w:r>
        <w:rPr>
          <w:spacing w:val="16"/>
        </w:rPr>
        <w:t> </w:t>
      </w:r>
      <w:r>
        <w:rPr/>
        <w:t>for</w:t>
      </w:r>
      <w:r>
        <w:rPr>
          <w:spacing w:val="22"/>
        </w:rPr>
        <w:t> </w:t>
      </w:r>
      <w:r>
        <w:rPr/>
        <w:t>combating</w:t>
      </w:r>
      <w:r>
        <w:rPr>
          <w:spacing w:val="18"/>
        </w:rPr>
        <w:t> </w:t>
      </w:r>
      <w:r>
        <w:rPr/>
        <w:t>animal</w:t>
      </w:r>
      <w:r>
        <w:rPr>
          <w:spacing w:val="21"/>
        </w:rPr>
        <w:t> </w:t>
      </w:r>
      <w:r>
        <w:rPr/>
        <w:t>brucellosis</w:t>
      </w:r>
      <w:r>
        <w:rPr>
          <w:spacing w:val="22"/>
        </w:rPr>
        <w:t> </w:t>
      </w:r>
      <w:r>
        <w:rPr/>
        <w:t>in</w:t>
      </w:r>
      <w:r>
        <w:rPr>
          <w:spacing w:val="21"/>
        </w:rPr>
        <w:t> </w:t>
      </w:r>
      <w:r>
        <w:rPr/>
        <w:t>the</w:t>
      </w:r>
      <w:r>
        <w:rPr>
          <w:spacing w:val="20"/>
        </w:rPr>
        <w:t> </w:t>
      </w:r>
      <w:r>
        <w:rPr/>
        <w:t>country</w:t>
      </w:r>
      <w:r>
        <w:rPr>
          <w:spacing w:val="18"/>
        </w:rPr>
        <w:t> </w:t>
      </w:r>
      <w:r>
        <w:rPr/>
        <w:t>has</w:t>
      </w:r>
      <w:r>
        <w:rPr>
          <w:spacing w:val="21"/>
        </w:rPr>
        <w:t> </w:t>
      </w:r>
      <w:r>
        <w:rPr/>
        <w:t>been</w:t>
      </w:r>
      <w:r>
        <w:rPr>
          <w:spacing w:val="21"/>
        </w:rPr>
        <w:t> </w:t>
      </w:r>
      <w:r>
        <w:rPr/>
        <w:t>carried</w:t>
      </w:r>
      <w:r>
        <w:rPr>
          <w:spacing w:val="23"/>
        </w:rPr>
        <w:t> </w:t>
      </w:r>
      <w:r>
        <w:rPr/>
        <w:t>out</w:t>
      </w:r>
      <w:r>
        <w:rPr>
          <w:spacing w:val="21"/>
        </w:rPr>
        <w:t> </w:t>
      </w:r>
      <w:r>
        <w:rPr/>
        <w:t>and</w:t>
      </w:r>
      <w:r>
        <w:rPr>
          <w:spacing w:val="21"/>
        </w:rPr>
        <w:t> </w:t>
      </w:r>
      <w:r>
        <w:rPr/>
        <w:t>scientifically</w:t>
      </w:r>
    </w:p>
    <w:p>
      <w:pPr>
        <w:spacing w:after="0" w:line="360" w:lineRule="auto"/>
        <w:jc w:val="both"/>
        <w:sectPr>
          <w:pgSz w:w="11910" w:h="16840"/>
          <w:pgMar w:header="0" w:footer="558" w:top="1040" w:bottom="820" w:left="1020" w:right="500"/>
        </w:sectPr>
      </w:pPr>
    </w:p>
    <w:p>
      <w:pPr>
        <w:pStyle w:val="BodyText"/>
        <w:spacing w:line="360" w:lineRule="auto" w:before="68"/>
        <w:ind w:left="682" w:right="354"/>
        <w:jc w:val="both"/>
      </w:pPr>
      <w:r>
        <w:rPr/>
        <w:t>grounded proposals have been made to amend and supplement Chapter 99 of the VSR. In "Corporation Ulan" LLP, "Saratovka" r/d, East Kazakhstan region scientific support of the VSR was provided considering 2020 OIE recommendations.</w:t>
      </w:r>
    </w:p>
    <w:p>
      <w:pPr>
        <w:pStyle w:val="BodyText"/>
        <w:spacing w:line="360" w:lineRule="auto" w:before="2"/>
        <w:ind w:left="682" w:right="346" w:firstLine="707"/>
        <w:jc w:val="both"/>
      </w:pPr>
      <w:r>
        <w:rPr/>
        <w:t>For the effective use of state budget funds and improving the quality of budget planning for the AEM, an analysis of the economic efficiency of veterinary measures carried out to prevent the spread of ND, ASF, PPR and BT in the territory of the Republic of Kazakhstan. The economic model developed in accordance with the method showed that the economic efficiency of veterinary measures for each spent tenge in case of BT is 57 tenge, with PPR - 8,000 tenge, with ND - 4 tenge, ASF - 66</w:t>
      </w:r>
      <w:r>
        <w:rPr>
          <w:spacing w:val="-3"/>
        </w:rPr>
        <w:t> </w:t>
      </w:r>
      <w:r>
        <w:rPr/>
        <w:t>tenge.</w:t>
      </w:r>
    </w:p>
    <w:p>
      <w:pPr>
        <w:pStyle w:val="BodyText"/>
        <w:spacing w:line="360" w:lineRule="auto" w:before="1"/>
        <w:ind w:left="682" w:right="348" w:firstLine="707"/>
        <w:jc w:val="both"/>
      </w:pPr>
      <w:r>
        <w:rPr/>
        <w:t>Veterinary and sanitary measures, an algorithm of actions in case of the occurrence of especially dangerous exotic animal diseases that were not previously registered on the territory of the republic, including their prevention, diagnosis and elimination have been developed. The algorithm of actions in the event of an infection is based on the timely detection of the source of infection (sick animals), prompt arrest of the focus of infection and the implementation of a set of measures to prevent further spread of the</w:t>
      </w:r>
      <w:r>
        <w:rPr>
          <w:spacing w:val="-4"/>
        </w:rPr>
        <w:t> </w:t>
      </w:r>
      <w:r>
        <w:rPr/>
        <w:t>disease.</w:t>
      </w:r>
    </w:p>
    <w:p>
      <w:pPr>
        <w:pStyle w:val="BodyText"/>
        <w:spacing w:line="360" w:lineRule="auto"/>
        <w:ind w:left="682" w:right="346" w:firstLine="707"/>
        <w:jc w:val="both"/>
      </w:pPr>
      <w:r>
        <w:rPr/>
        <w:t>Reasonable criteria have been developed for inclusion in the List of especially dangerous and enzootic animal diseases, the prevention, diagnosis and elimination of which is carried out at the expense of budgetary funds. The analysis of the priority of especially dangerous and enzootic animal diseases in the Republic of Kazakhstan, according to the recommendations of the OIE for updating the Lists of diseases. A methodology has been developed for updating the List of especially dangerous and enzootic animal diseases, taking into account the developed criteria for including actual diseases of animals and birds in the List.</w:t>
      </w:r>
    </w:p>
    <w:p>
      <w:pPr>
        <w:pStyle w:val="BodyText"/>
        <w:spacing w:line="360" w:lineRule="auto"/>
        <w:ind w:left="682" w:right="349" w:firstLine="707"/>
        <w:jc w:val="both"/>
      </w:pPr>
      <w:r>
        <w:rPr/>
        <w:t>The analysis of the economic activity of agricultural formations in 3 regions of the republic made it possible to identify the reasons that contribute to a decrease in the level of productivity in animal husbandry, to develop scientifically based measures for the treatment and prevention of diseases of non-communicable etiology: ketosis, osteodystrophy of cattle, sheep osteodystrophy, diseases of reproduction and limbs, as well as diseases of young agricultural animals.The study of the physicochemical and biological properties of a number of medicinal plants made it possible to develop 3 phytopreparations, 2 biological preparations, as well as a prolonged-release drug "Ketoprof" for the prevention of ketosis, increasing milk yield and reproductive function of cows. The approbation and implementation of the developed drugs, methods and treatment regimens for animals in 5 farms in Akmola and Karaganda regions have shown a fairly high therapeutic efficiency and safety.</w:t>
      </w:r>
    </w:p>
    <w:p>
      <w:pPr>
        <w:pStyle w:val="BodyText"/>
        <w:spacing w:line="360" w:lineRule="auto" w:before="2"/>
        <w:ind w:left="682" w:right="352" w:firstLine="707"/>
        <w:jc w:val="both"/>
      </w:pPr>
      <w:r>
        <w:rPr/>
        <w:t>Studies on the elimination of carriers of fertility haplotypes in cows made it possible to select the most accessible DNA isolation protocol, as a result of which an effective method was</w:t>
      </w:r>
    </w:p>
    <w:p>
      <w:pPr>
        <w:spacing w:after="0" w:line="360" w:lineRule="auto"/>
        <w:jc w:val="both"/>
        <w:sectPr>
          <w:pgSz w:w="11910" w:h="16840"/>
          <w:pgMar w:header="0" w:footer="558" w:top="1040" w:bottom="820" w:left="1020" w:right="500"/>
        </w:sectPr>
      </w:pPr>
    </w:p>
    <w:p>
      <w:pPr>
        <w:pStyle w:val="BodyText"/>
        <w:spacing w:before="68"/>
        <w:ind w:left="682"/>
        <w:jc w:val="both"/>
      </w:pPr>
      <w:r>
        <w:rPr/>
        <w:t>developed for assessing the fertility of sperm from breeding bulls.</w:t>
      </w:r>
    </w:p>
    <w:p>
      <w:pPr>
        <w:pStyle w:val="BodyText"/>
        <w:spacing w:line="360" w:lineRule="auto" w:before="140"/>
        <w:ind w:left="682" w:right="348" w:firstLine="707"/>
        <w:jc w:val="both"/>
      </w:pPr>
      <w:r>
        <w:rPr/>
        <w:t>Molecular genetic studies of methods for assessing fertility in high-yielding cows allowed for optimization using oligonucleotides. This made it possible to detect genital infections associated with low fertility in high-yielding cows. The introduction of the method for predicting the reproductive function of heifers using genotyping in the farm "Khamza" and LLP "Family Farm" of Akmola region allowed to detect the presence of infection in biological samples (from</w:t>
      </w:r>
    </w:p>
    <w:p>
      <w:pPr>
        <w:pStyle w:val="BodyText"/>
        <w:spacing w:line="360" w:lineRule="auto"/>
        <w:ind w:left="682" w:right="355"/>
        <w:jc w:val="both"/>
      </w:pPr>
      <w:r>
        <w:rPr/>
        <w:t>37.5 to 63.6%). In addition, two pairs of oligonucleotides were developed using the PrimerBlast program and the GenBank NCB database, which makes it possible to carry out the species identification of mycoplasmas quickly and accurately.</w:t>
      </w:r>
    </w:p>
    <w:p>
      <w:pPr>
        <w:pStyle w:val="BodyText"/>
        <w:spacing w:line="360" w:lineRule="auto" w:before="1"/>
        <w:ind w:left="682" w:right="348" w:firstLine="707"/>
        <w:jc w:val="both"/>
      </w:pPr>
      <w:r>
        <w:rPr/>
        <w:t>According to the results of the tests, the developed drug "Tuberculin (PPD) for mammals, standard solution, from BCG strain" series 01 manufactured by KazSRVI LLP on 11.10.2017 corresponds to the parameters specified in ST LLP 071240018450-033-2017 and can be recommended for use in veterinary practice in as an allergen for the diagnosis of tuberculosis in farm animals.</w:t>
      </w:r>
    </w:p>
    <w:p>
      <w:pPr>
        <w:pStyle w:val="BodyText"/>
        <w:spacing w:line="360" w:lineRule="auto"/>
        <w:ind w:left="682" w:right="345" w:firstLine="707"/>
        <w:jc w:val="both"/>
      </w:pPr>
      <w:r>
        <w:rPr/>
        <w:t>To optimize the industrial technology for the production of PCR test systems for detecting brucella, a modified version of this diagnostic test has been proposed, which is favorably distinguished by a decrease in the number of amplification cycles with the addition of some components to the reaction, which increase the effectiveness of research. The effectiveness of the proposed test system was shown in the diagnosis of animal brucellosis, carried out at the Veterinary Institute of the Tajik Academy of Agricultural Sciences, as well as in the Almaty branch of the</w:t>
      </w:r>
      <w:r>
        <w:rPr>
          <w:spacing w:val="-2"/>
        </w:rPr>
        <w:t> </w:t>
      </w:r>
      <w:r>
        <w:rPr/>
        <w:t>RVL.</w:t>
      </w:r>
    </w:p>
    <w:p>
      <w:pPr>
        <w:pStyle w:val="BodyText"/>
        <w:spacing w:line="360" w:lineRule="auto" w:before="1"/>
        <w:ind w:left="682" w:right="271" w:firstLine="700"/>
        <w:jc w:val="both"/>
      </w:pPr>
      <w:r>
        <w:rPr/>
        <w:t>Due to the significant spread of brucellosis infection among farm animals in the territory of the Republic of Kazakhstan, it becomes necessary to check the milk received from them for food safety in relation to this disease. For this purpose, a diagnostic kit for research on brucellosis of goat and camel milk has been developed and its industrial testing has been carried out. The specificity of the proposed test for the study of milk from goats and camels has been established; the activity of the diagnostic kits is maintained for at least 12</w:t>
      </w:r>
      <w:r>
        <w:rPr>
          <w:spacing w:val="-10"/>
        </w:rPr>
        <w:t> </w:t>
      </w:r>
      <w:r>
        <w:rPr/>
        <w:t>months.</w:t>
      </w:r>
    </w:p>
    <w:p>
      <w:pPr>
        <w:pStyle w:val="BodyText"/>
        <w:spacing w:line="360" w:lineRule="auto" w:before="1"/>
        <w:ind w:left="682" w:right="266" w:firstLine="700"/>
        <w:jc w:val="both"/>
      </w:pPr>
      <w:r>
        <w:rPr/>
        <w:t>The importation of cattle, among which there were hidden carriers of the causative agent of infectious keratoconjunctivitis of moraxellosis etiology, the lack of means and methods for timely diagnosis and specific prevention of moraxellosis in our country, the uncontrolled move- ment of infected animals from one region to another led to the emergence of unfavorable areas in the country and the persistence of the trend spread of the disease. In connection with the presence of a relatively large number of sick animals, it became necessary to study the effectiveness of the use</w:t>
      </w:r>
      <w:r>
        <w:rPr>
          <w:spacing w:val="5"/>
        </w:rPr>
        <w:t> </w:t>
      </w:r>
      <w:r>
        <w:rPr/>
        <w:t>of</w:t>
      </w:r>
      <w:r>
        <w:rPr>
          <w:spacing w:val="5"/>
        </w:rPr>
        <w:t> </w:t>
      </w:r>
      <w:r>
        <w:rPr/>
        <w:t>therapeutic</w:t>
      </w:r>
      <w:r>
        <w:rPr>
          <w:spacing w:val="5"/>
        </w:rPr>
        <w:t> </w:t>
      </w:r>
      <w:r>
        <w:rPr/>
        <w:t>agents</w:t>
      </w:r>
      <w:r>
        <w:rPr>
          <w:spacing w:val="8"/>
        </w:rPr>
        <w:t> </w:t>
      </w:r>
      <w:r>
        <w:rPr/>
        <w:t>for</w:t>
      </w:r>
      <w:r>
        <w:rPr>
          <w:spacing w:val="4"/>
        </w:rPr>
        <w:t> </w:t>
      </w:r>
      <w:r>
        <w:rPr/>
        <w:t>treating</w:t>
      </w:r>
      <w:r>
        <w:rPr>
          <w:spacing w:val="3"/>
        </w:rPr>
        <w:t> </w:t>
      </w:r>
      <w:r>
        <w:rPr/>
        <w:t>the</w:t>
      </w:r>
      <w:r>
        <w:rPr>
          <w:spacing w:val="5"/>
        </w:rPr>
        <w:t> </w:t>
      </w:r>
      <w:r>
        <w:rPr/>
        <w:t>eyes</w:t>
      </w:r>
      <w:r>
        <w:rPr>
          <w:spacing w:val="6"/>
        </w:rPr>
        <w:t> </w:t>
      </w:r>
      <w:r>
        <w:rPr/>
        <w:t>of</w:t>
      </w:r>
      <w:r>
        <w:rPr>
          <w:spacing w:val="5"/>
        </w:rPr>
        <w:t> </w:t>
      </w:r>
      <w:r>
        <w:rPr/>
        <w:t>cattle</w:t>
      </w:r>
      <w:r>
        <w:rPr>
          <w:spacing w:val="5"/>
        </w:rPr>
        <w:t> </w:t>
      </w:r>
      <w:r>
        <w:rPr/>
        <w:t>when</w:t>
      </w:r>
      <w:r>
        <w:rPr>
          <w:spacing w:val="5"/>
        </w:rPr>
        <w:t> </w:t>
      </w:r>
      <w:r>
        <w:rPr/>
        <w:t>they</w:t>
      </w:r>
      <w:r>
        <w:rPr>
          <w:spacing w:val="1"/>
        </w:rPr>
        <w:t> </w:t>
      </w:r>
      <w:r>
        <w:rPr/>
        <w:t>are</w:t>
      </w:r>
      <w:r>
        <w:rPr>
          <w:spacing w:val="5"/>
        </w:rPr>
        <w:t> </w:t>
      </w:r>
      <w:r>
        <w:rPr/>
        <w:t>damaged</w:t>
      </w:r>
      <w:r>
        <w:rPr>
          <w:spacing w:val="5"/>
        </w:rPr>
        <w:t> </w:t>
      </w:r>
      <w:r>
        <w:rPr/>
        <w:t>by</w:t>
      </w:r>
      <w:r>
        <w:rPr>
          <w:spacing w:val="9"/>
        </w:rPr>
        <w:t> </w:t>
      </w:r>
      <w:r>
        <w:rPr/>
        <w:t>moraxella.</w:t>
      </w:r>
      <w:r>
        <w:rPr>
          <w:spacing w:val="5"/>
        </w:rPr>
        <w:t> </w:t>
      </w:r>
      <w:r>
        <w:rPr/>
        <w:t>The</w:t>
      </w:r>
    </w:p>
    <w:p>
      <w:pPr>
        <w:spacing w:after="0" w:line="360" w:lineRule="auto"/>
        <w:jc w:val="both"/>
        <w:sectPr>
          <w:pgSz w:w="11910" w:h="16840"/>
          <w:pgMar w:header="0" w:footer="558" w:top="1040" w:bottom="820" w:left="1020" w:right="500"/>
        </w:sectPr>
      </w:pPr>
    </w:p>
    <w:p>
      <w:pPr>
        <w:pStyle w:val="BodyText"/>
        <w:spacing w:line="362" w:lineRule="auto" w:before="68"/>
        <w:ind w:left="682" w:right="274"/>
        <w:jc w:val="both"/>
      </w:pPr>
      <w:r>
        <w:rPr/>
        <w:t>research results allowed to conclude that the effectiveness of the manufactured drug for treating the eyes of cattle is expressed in the initial stage of the disease.</w:t>
      </w:r>
    </w:p>
    <w:p>
      <w:pPr>
        <w:pStyle w:val="BodyText"/>
        <w:spacing w:line="360" w:lineRule="auto"/>
        <w:ind w:left="682" w:right="344" w:firstLine="700"/>
        <w:jc w:val="both"/>
      </w:pPr>
      <w:r>
        <w:rPr/>
        <w:t>Due to the widespread occurrence in Kazakhstan of such zoonotic invasions as echino- coccosis and opisthorchiasis, an effective anthelminthic drug “CesTremForte” has been devel- oped, the use of which not only helps to free animals from helminths, but also prevents the dis- persal of the invasive agent in the environment and the possibility of new infection.</w:t>
      </w:r>
    </w:p>
    <w:p>
      <w:pPr>
        <w:pStyle w:val="BodyText"/>
        <w:spacing w:line="360" w:lineRule="auto"/>
        <w:ind w:left="682" w:right="344" w:firstLine="700"/>
        <w:jc w:val="both"/>
      </w:pPr>
      <w:r>
        <w:rPr/>
        <w:t>Microbiological monitoring of the territory of anthrax burials and the adjacent sanitary protection zones in three regions of the republic (Turkestan, Karaganda and Pavlodar) showed the presence of Bacillus cereus and Bacillus subtilis sporicidal cultures in the soil, while the an- thrax pathogen B. anthracis was not isolated. For disinfection of objects of veterinary supervision and disinfection of soil anthrax foci, a new disinfectant veterinary agent "BA-12" has been de- veloped and proposed, consisting of basic and buffer solutions. Numerous industrial tests of the new disinfectant on various types of soil (sand, clay and chernozem) showed its high bactericidal and sporicidal activity when used for the treatment of anthrax soil foci of 10% and 20% working solutions. Commission approbation tests of the BA-12 disinfectant for the main quality criteria showed their full compliance with the requirements of ST LLP 0712400184450-02-2019. The technological schemes of the production cycle for the production of the basic and buffer solu- tions for the complex disinfectant "BA-12" have been developed and</w:t>
      </w:r>
      <w:r>
        <w:rPr>
          <w:spacing w:val="-4"/>
        </w:rPr>
        <w:t> </w:t>
      </w:r>
      <w:r>
        <w:rPr/>
        <w:t>presented.</w:t>
      </w:r>
    </w:p>
    <w:p>
      <w:pPr>
        <w:pStyle w:val="BodyText"/>
        <w:spacing w:line="360" w:lineRule="auto"/>
        <w:ind w:left="682" w:right="357" w:firstLine="700"/>
        <w:jc w:val="both"/>
      </w:pPr>
      <w:r>
        <w:rPr/>
        <w:t>As a result of the research and development work, the tasks have been fully completed, the results obtained are reliable.</w:t>
      </w:r>
    </w:p>
    <w:p>
      <w:pPr>
        <w:pStyle w:val="BodyText"/>
        <w:spacing w:line="360" w:lineRule="auto"/>
        <w:ind w:left="682" w:right="344" w:firstLine="700"/>
        <w:jc w:val="both"/>
      </w:pPr>
      <w:r>
        <w:rPr/>
        <w:t>The technical and economic efficiency of the implementation of research results will </w:t>
      </w:r>
      <w:r>
        <w:rPr>
          <w:spacing w:val="2"/>
        </w:rPr>
        <w:t>al- </w:t>
      </w:r>
      <w:r>
        <w:rPr/>
        <w:t>low to adjust the AEM of the CVCS of the Ministry of Agriculture of the RK, the introduction  of the developed drugs in economic entities of the Republic of Kazakhstan on a contractual basis and through tenders of the Republican Veterinary Laboratory, the Ministry of Agriculture of the Republic of Kazakhstan, according to BP 019 with local authorities</w:t>
      </w:r>
      <w:r>
        <w:rPr>
          <w:spacing w:val="-3"/>
        </w:rPr>
        <w:t> </w:t>
      </w:r>
      <w:r>
        <w:rPr/>
        <w:t>.</w:t>
      </w:r>
    </w:p>
    <w:p>
      <w:pPr>
        <w:spacing w:after="0" w:line="360" w:lineRule="auto"/>
        <w:jc w:val="both"/>
        <w:sectPr>
          <w:pgSz w:w="11910" w:h="16840"/>
          <w:pgMar w:header="0" w:footer="558" w:top="1040" w:bottom="820" w:left="1020" w:right="500"/>
        </w:sectPr>
      </w:pPr>
    </w:p>
    <w:p>
      <w:pPr>
        <w:pStyle w:val="Heading2"/>
        <w:spacing w:before="73"/>
        <w:ind w:left="1232" w:right="203"/>
      </w:pPr>
      <w:r>
        <w:rPr/>
        <w:t>CONCLUSION</w:t>
      </w:r>
    </w:p>
    <w:p>
      <w:pPr>
        <w:pStyle w:val="BodyText"/>
        <w:spacing w:line="360" w:lineRule="auto" w:before="135"/>
        <w:ind w:left="682" w:right="345" w:firstLine="700"/>
        <w:jc w:val="both"/>
      </w:pPr>
      <w:r>
        <w:rPr/>
        <w:t>A program for monitoring the food safety of livestock products at all stages of "produc- tion - consumption" has been developed. A list of standards, methods of research (testing) and measurements of hazardous biological and chemical agents in products and raw materials of an- imal origin were determined, quantitative indicators of food contaminants were established, sampling methods were selected with a statistically specified reliability (90%, 95%, 99%), the minimum selected quantities of animals and products for groups A and B. Scientifically ground- ed proposals have been developed for the veterinary and sanitary assessment of animal products. A National Action Plan for containing antimicrobial resistance of microorganisms has been de- veloped. Rapid tests have been developed to determine mycotoxins in products of animal and plant origin.</w:t>
      </w:r>
    </w:p>
    <w:p>
      <w:pPr>
        <w:pStyle w:val="BodyText"/>
        <w:spacing w:line="360" w:lineRule="auto" w:before="1"/>
        <w:ind w:left="682" w:right="344" w:firstLine="700"/>
        <w:jc w:val="both"/>
      </w:pPr>
      <w:r>
        <w:rPr/>
        <w:t>As a result of the studies, microorganisms that colonize livestock products were isolated and identified, the content of residual amounts of pollutants was determined: antibiotics, myco- toxins, residues of veterinary drugs and heavy metals. The sensitivity to antibiotics of 182 cul- tures of microorganisms isolated from samples of animal products, as well as from sick and dead animals was studied. The detection of fluoroquinolones in meat above the MPL (9.8%) requires monitoring the use of these drugs in animal husbandry. The high sensitivity of suppression by mycotoxins (from 30% to 80%) of the luminescence of rapid tests was established.</w:t>
      </w:r>
    </w:p>
    <w:p>
      <w:pPr>
        <w:pStyle w:val="BodyText"/>
        <w:spacing w:line="360" w:lineRule="auto"/>
        <w:ind w:left="682" w:right="342" w:firstLine="700"/>
        <w:jc w:val="both"/>
      </w:pPr>
      <w:r>
        <w:rPr/>
        <w:t>Epizootic monitoring of 12 infectious and parasitic diseases was conducted. According to the spread of diseases, the territory of the republic was zoned. For the first time, an electronic database on epizootic foci of 6 especially dangerous infections and invasions with quantitative and qualitative indicators that are visualized in an automated mode (foot and mouth disease, leu- kemia, brucellosis, ND, echinococcosis, moraxellosis) has been developed. </w:t>
      </w:r>
      <w:r>
        <w:rPr>
          <w:spacing w:val="-3"/>
        </w:rPr>
        <w:t>In </w:t>
      </w:r>
      <w:r>
        <w:rPr/>
        <w:t>the form of inter- active online maps, an automated visualization system for ASF, PPR, BT has been developed. Veterinary and sanitary rules have been developed to ensure the epizootic well-being of each ep- izootic unit, the risks of the emergence and spread of animal diseases for zones with vaccination, without vaccination, etc. have been established and described. Developed and proposed amend- ments and additions to the current "Veterinary (veterinary and sanitary) rules" for BSE, BT, ASF, echinococcosis, leukemia, foot and mouth disease, lumpy skin disease, brucellosis, morax- ellosis.</w:t>
      </w:r>
    </w:p>
    <w:p>
      <w:pPr>
        <w:pStyle w:val="BodyText"/>
        <w:spacing w:line="360" w:lineRule="auto"/>
        <w:ind w:left="682" w:right="346" w:firstLine="700"/>
        <w:jc w:val="both"/>
      </w:pPr>
      <w:r>
        <w:rPr/>
        <w:t>The Dossier was compiled and the OIE certificates were obtained, confirming the well- being of the territory of the Republic of Kazakhstan for foot and mouth disease. On the basis of the data obtained, for the first time in the Republic of Kazakhstan, dossiers on plague of small ruminants and spongiform encephalopathy of cattle are being formed. Self-declarations of the status of well-being of the territory of the Republic of Kazakhstan for ASF and highly pathogen-</w:t>
      </w:r>
    </w:p>
    <w:p>
      <w:pPr>
        <w:spacing w:after="0" w:line="360" w:lineRule="auto"/>
        <w:jc w:val="both"/>
        <w:sectPr>
          <w:pgSz w:w="11910" w:h="16840"/>
          <w:pgMar w:header="0" w:footer="558" w:top="1040" w:bottom="820" w:left="1020" w:right="500"/>
        </w:sectPr>
      </w:pPr>
    </w:p>
    <w:p>
      <w:pPr>
        <w:pStyle w:val="BodyText"/>
        <w:spacing w:line="360" w:lineRule="auto" w:before="68"/>
        <w:ind w:left="682" w:right="346"/>
        <w:jc w:val="both"/>
      </w:pPr>
      <w:r>
        <w:rPr/>
        <w:t>ic influenza among poultry were compiled. The compartmentalization of farms in the zone with vaccination against foot and mouth disease and without vaccination, economic entities free from brucellosis of cattle and small cattle in order to maintain their well-being was carried out. With the involvement of OIE experts, veterinary and sanitary measures have been developed to ensure epizootic well-being for bovine leukemia and animal brucellosis, which are included in the Strat- egy for combating these infections in the Republic of Kazakhstan.</w:t>
      </w:r>
    </w:p>
    <w:p>
      <w:pPr>
        <w:pStyle w:val="BodyText"/>
        <w:spacing w:line="360" w:lineRule="auto" w:before="1"/>
        <w:ind w:left="682" w:right="346" w:firstLine="700"/>
        <w:jc w:val="both"/>
      </w:pPr>
      <w:r>
        <w:rPr/>
        <w:t>Together with leading international veterinary centers (Pirbright Institute, PIVET, etc.), the following have been developed: a gene-specific reverse transcriptase PCR test system in real time for the indication and identification of FMD virus genetic lines; national standard serum for control of kits used in serological diagnostics of bovine leukemia in RID and ELISA, strategy for combating animal brucellosis, bovine leukemia; "PVS Pathway" orientation training and practi- cal seminars of the OIE for the practical veterinary services of the countries of Eurasia were conducted; twinning projects on viral animal diseases were performed. In order to provide scien- tific support, a technique that allows to effectively carry out differential detection of RNA of the bluetongue virus has been developed.</w:t>
      </w:r>
    </w:p>
    <w:p>
      <w:pPr>
        <w:pStyle w:val="BodyText"/>
        <w:spacing w:line="360" w:lineRule="auto" w:before="2"/>
        <w:ind w:left="682" w:right="345" w:firstLine="700"/>
        <w:jc w:val="both"/>
      </w:pPr>
      <w:r>
        <w:rPr/>
        <w:t>The reasons for the low preservation of young animals in 10 economic entities of 3 re- gions of the Republic of Kazakhstan have been identified. Recommendations are given for the diagnosis, treatment and prevention of the most common diseases of non-infectious etiology, an express method for the diagnosis of subclinical ketosis has been introduced. 3 phytopreparations and 2 biopreparations were developed and introduced. A method has been developed for as- sessing the fertility of sperm from breeding bulls. A method for predicting the reproductive func- tion of heifers has been introduced.</w:t>
      </w:r>
    </w:p>
    <w:p>
      <w:pPr>
        <w:pStyle w:val="BodyText"/>
        <w:spacing w:line="360" w:lineRule="auto"/>
        <w:ind w:left="682" w:right="346" w:firstLine="700"/>
        <w:jc w:val="both"/>
      </w:pPr>
      <w:r>
        <w:rPr/>
        <w:t>As a result of the approbation tests, registration certificates for the drugs "Tuberculin (PPD) for mammals, standard solution, from the BCG strain" were obtained; "PCR test system for the identification of Brucella abortus and Brucella melitensis"; "Diagnostic kit for research  of goat milk for brucellosis "; "Diagnostic kit for setting a milk ring test (MRT) in the diagnosis of brucellosis in camels"; "Disinfectant veterinary agent BA-12". The drugs are included in the state register of veterinary drugs of the Republic of Kazakhstan (Appendix J). The effectiveness of the use of prototypes of the ointment for treating the eyes of cattle when they are damaged by moraxella showed the expediency of its use in the initial stages of the disease. NTD for the drug was developed and approved by the CVCS MA RK(Appendix K). Approbation tests are being conducted for subsequent registration in the state register of veterinary drugs of the Republic of Kazakhstan. NTD for the drug "CesTremForte" was developed and approved by the CVCS Min- istry of Agriculture of the RK (Appendix</w:t>
      </w:r>
      <w:r>
        <w:rPr>
          <w:spacing w:val="-7"/>
        </w:rPr>
        <w:t> </w:t>
      </w:r>
      <w:r>
        <w:rPr/>
        <w:t>K).</w:t>
      </w:r>
    </w:p>
    <w:p>
      <w:pPr>
        <w:spacing w:after="0" w:line="360" w:lineRule="auto"/>
        <w:jc w:val="both"/>
        <w:sectPr>
          <w:pgSz w:w="11910" w:h="16840"/>
          <w:pgMar w:header="0" w:footer="558" w:top="1040" w:bottom="820" w:left="1020" w:right="500"/>
        </w:sectPr>
      </w:pPr>
    </w:p>
    <w:p>
      <w:pPr>
        <w:pStyle w:val="BodyText"/>
        <w:spacing w:line="360" w:lineRule="auto" w:before="68"/>
        <w:ind w:left="682" w:right="347" w:firstLine="700"/>
        <w:jc w:val="both"/>
      </w:pPr>
      <w:r>
        <w:rPr/>
        <w:t>The solution of the tasks set made it possible to publish 196 scientific articles, of which 8 are in the cited international publications included in the Scopus and Thomson Reuters data- bases; receive 30 titles for inventions, utility models and scientific works (Appendix B); 5 regis- tration certificates (Appendix J); develop and issue 20 recommendations (Appendix D). There are Acts of approbation and implementation of the developed biological products (Appendix G). The production of 7 developed drugs was</w:t>
      </w:r>
      <w:r>
        <w:rPr>
          <w:spacing w:val="-4"/>
        </w:rPr>
        <w:t> </w:t>
      </w:r>
      <w:r>
        <w:rPr/>
        <w:t>organized.</w:t>
      </w:r>
    </w:p>
    <w:p>
      <w:pPr>
        <w:pStyle w:val="BodyText"/>
        <w:spacing w:line="360" w:lineRule="auto" w:before="1"/>
        <w:ind w:left="682" w:right="351" w:firstLine="700"/>
        <w:jc w:val="both"/>
      </w:pPr>
      <w:r>
        <w:rPr/>
        <w:t>In general, the ongoing scientific research is of an applied nature, proposals and additions to the existing VSP for especially dangerous infections will be used in the development of AEM plans by authorities in the field of veterinary medicine in order to assess, predict and manage the epizootic process of infectious animal diseases. 7 drugs have been developed, 5 of which have received registration certificates and are included in the State Register of Veterinary Drugs, 2 are undergoing approbation tests for their subsequent registration.</w:t>
      </w:r>
    </w:p>
    <w:p>
      <w:pPr>
        <w:pStyle w:val="BodyText"/>
        <w:spacing w:line="360" w:lineRule="auto" w:before="1"/>
        <w:ind w:left="682" w:right="344" w:firstLine="700"/>
        <w:jc w:val="both"/>
      </w:pPr>
      <w:r>
        <w:rPr/>
        <w:t>The technical and economic efficiency of the implementation of research results lies in the development of veterinary and sanitary measures, the implementation of which ensures the epizootic well-being in the Republic of Kazakhstan for foot and mouth disease, lumpy skin dis- ease, PPR, leukemia, brucellosis, moraxellosis, echinococcosis, BT, ASF, BSE, avian influenza and Newcastle disease and obtaining an official status of freddom of the territory of the Republic of Kazakhstan in the OIE for certain especially dangerous</w:t>
      </w:r>
      <w:r>
        <w:rPr>
          <w:spacing w:val="-7"/>
        </w:rPr>
        <w:t> </w:t>
      </w:r>
      <w:r>
        <w:rPr/>
        <w:t>infections.</w:t>
      </w:r>
    </w:p>
    <w:p>
      <w:pPr>
        <w:pStyle w:val="BodyText"/>
        <w:spacing w:line="360" w:lineRule="auto"/>
        <w:ind w:left="682" w:right="355" w:firstLine="700"/>
        <w:jc w:val="both"/>
      </w:pPr>
      <w:r>
        <w:rPr/>
        <w:t>As a result of comparing the technical and economic level of the performed research and development work with the best achievements in this area, it was established that it is possible to implement antiepizootic measures, taking into account the identified risks of the emergence of infections, with high efficiency and confirmation of welfare by the appropriate OIE certificates.</w:t>
      </w:r>
    </w:p>
    <w:p>
      <w:pPr>
        <w:spacing w:after="0" w:line="360" w:lineRule="auto"/>
        <w:jc w:val="both"/>
        <w:sectPr>
          <w:pgSz w:w="11910" w:h="16840"/>
          <w:pgMar w:header="0" w:footer="558" w:top="1040" w:bottom="820" w:left="1020" w:right="500"/>
        </w:sectPr>
      </w:pPr>
    </w:p>
    <w:p>
      <w:pPr>
        <w:pStyle w:val="Heading2"/>
        <w:spacing w:before="73"/>
        <w:ind w:left="976" w:right="1081"/>
      </w:pPr>
      <w:r>
        <w:rPr/>
        <w:t>APPENDIX 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1"/>
        </w:rPr>
      </w:pPr>
      <w:r>
        <w:rPr/>
        <w:drawing>
          <wp:anchor distT="0" distB="0" distL="0" distR="0" allowOverlap="1" layoutInCell="1" locked="0" behindDoc="0" simplePos="0" relativeHeight="0">
            <wp:simplePos x="0" y="0"/>
            <wp:positionH relativeFrom="page">
              <wp:posOffset>720090</wp:posOffset>
            </wp:positionH>
            <wp:positionV relativeFrom="paragraph">
              <wp:posOffset>183325</wp:posOffset>
            </wp:positionV>
            <wp:extent cx="5847763" cy="8048148"/>
            <wp:effectExtent l="0" t="0" r="0" b="0"/>
            <wp:wrapTopAndBottom/>
            <wp:docPr id="3" name="image2.jpeg" descr="C:\Users\Султанов А\Desktop\г\Англ. патентный.jpg"/>
            <wp:cNvGraphicFramePr>
              <a:graphicFrameLocks noChangeAspect="1"/>
            </wp:cNvGraphicFramePr>
            <a:graphic>
              <a:graphicData uri="http://schemas.openxmlformats.org/drawingml/2006/picture">
                <pic:pic>
                  <pic:nvPicPr>
                    <pic:cNvPr id="4" name="image2.jpeg"/>
                    <pic:cNvPicPr/>
                  </pic:nvPicPr>
                  <pic:blipFill>
                    <a:blip r:embed="rId8" cstate="print"/>
                    <a:stretch>
                      <a:fillRect/>
                    </a:stretch>
                  </pic:blipFill>
                  <pic:spPr>
                    <a:xfrm>
                      <a:off x="0" y="0"/>
                      <a:ext cx="5847763" cy="8048148"/>
                    </a:xfrm>
                    <a:prstGeom prst="rect">
                      <a:avLst/>
                    </a:prstGeom>
                  </pic:spPr>
                </pic:pic>
              </a:graphicData>
            </a:graphic>
          </wp:anchor>
        </w:drawing>
      </w:r>
    </w:p>
    <w:p>
      <w:pPr>
        <w:spacing w:after="0"/>
        <w:rPr>
          <w:sz w:val="21"/>
        </w:rPr>
        <w:sectPr>
          <w:pgSz w:w="11910" w:h="16840"/>
          <w:pgMar w:header="0" w:footer="558" w:top="1040" w:bottom="820" w:left="1020" w:right="500"/>
        </w:sectPr>
      </w:pPr>
    </w:p>
    <w:p>
      <w:pPr>
        <w:spacing w:before="65"/>
        <w:ind w:left="7192" w:right="884" w:hanging="6078"/>
        <w:jc w:val="left"/>
        <w:rPr>
          <w:b/>
          <w:sz w:val="22"/>
        </w:rPr>
      </w:pPr>
      <w:r>
        <w:rPr>
          <w:b/>
          <w:sz w:val="22"/>
        </w:rPr>
        <w:t>Отчет о патентных иследованиях по особо опасным болезням животных и пищевой безопасности продукции животного и растительного происхождения</w:t>
      </w:r>
    </w:p>
    <w:p>
      <w:pPr>
        <w:pStyle w:val="BodyText"/>
        <w:spacing w:before="8"/>
        <w:rPr>
          <w:b/>
          <w:sz w:val="21"/>
        </w:rPr>
      </w:pPr>
    </w:p>
    <w:p>
      <w:pPr>
        <w:spacing w:before="1"/>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6"/>
        <w:rPr>
          <w:sz w:val="22"/>
        </w:rPr>
      </w:pPr>
    </w:p>
    <w:tbl>
      <w:tblPr>
        <w:tblW w:w="0" w:type="auto"/>
        <w:jc w:val="left"/>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84"/>
        <w:gridCol w:w="1135"/>
        <w:gridCol w:w="915"/>
        <w:gridCol w:w="900"/>
        <w:gridCol w:w="878"/>
        <w:gridCol w:w="993"/>
        <w:gridCol w:w="991"/>
        <w:gridCol w:w="849"/>
        <w:gridCol w:w="851"/>
        <w:gridCol w:w="990"/>
        <w:gridCol w:w="707"/>
        <w:gridCol w:w="879"/>
      </w:tblGrid>
      <w:tr>
        <w:trPr>
          <w:trHeight w:val="757" w:hRule="atLeast"/>
        </w:trPr>
        <w:tc>
          <w:tcPr>
            <w:tcW w:w="4784" w:type="dxa"/>
            <w:vMerge w:val="restart"/>
          </w:tcPr>
          <w:p>
            <w:pPr>
              <w:pStyle w:val="TableParagraph"/>
              <w:spacing w:line="247" w:lineRule="exact"/>
              <w:ind w:left="578"/>
              <w:rPr>
                <w:sz w:val="22"/>
              </w:rPr>
            </w:pPr>
            <w:r>
              <w:rPr>
                <w:sz w:val="22"/>
              </w:rPr>
              <w:t>Объект техники и его составные части</w:t>
            </w:r>
          </w:p>
        </w:tc>
        <w:tc>
          <w:tcPr>
            <w:tcW w:w="1135" w:type="dxa"/>
            <w:vMerge w:val="restart"/>
          </w:tcPr>
          <w:p>
            <w:pPr>
              <w:pStyle w:val="TableParagraph"/>
              <w:ind w:left="232" w:right="222"/>
              <w:jc w:val="both"/>
              <w:rPr>
                <w:sz w:val="22"/>
              </w:rPr>
            </w:pPr>
            <w:r>
              <w:rPr>
                <w:sz w:val="22"/>
              </w:rPr>
              <w:t>Страна подачи заявки</w:t>
            </w:r>
          </w:p>
        </w:tc>
        <w:tc>
          <w:tcPr>
            <w:tcW w:w="8953" w:type="dxa"/>
            <w:gridSpan w:val="10"/>
          </w:tcPr>
          <w:p>
            <w:pPr>
              <w:pStyle w:val="TableParagraph"/>
              <w:ind w:left="4070" w:right="167" w:hanging="3877"/>
              <w:rPr>
                <w:sz w:val="22"/>
              </w:rPr>
            </w:pPr>
            <w:r>
              <w:rPr>
                <w:sz w:val="22"/>
              </w:rPr>
              <w:t>Количество патентов, опубликованных заявок по годам подачи заявки (исключая патенты- аналоги)</w:t>
            </w:r>
          </w:p>
        </w:tc>
      </w:tr>
      <w:tr>
        <w:trPr>
          <w:trHeight w:val="299" w:hRule="atLeast"/>
        </w:trPr>
        <w:tc>
          <w:tcPr>
            <w:tcW w:w="4784" w:type="dxa"/>
            <w:vMerge/>
            <w:tcBorders>
              <w:top w:val="nil"/>
            </w:tcBorders>
          </w:tcPr>
          <w:p>
            <w:pPr>
              <w:rPr>
                <w:sz w:val="2"/>
                <w:szCs w:val="2"/>
              </w:rPr>
            </w:pPr>
          </w:p>
        </w:tc>
        <w:tc>
          <w:tcPr>
            <w:tcW w:w="1135" w:type="dxa"/>
            <w:vMerge/>
            <w:tcBorders>
              <w:top w:val="nil"/>
            </w:tcBorders>
          </w:tcPr>
          <w:p>
            <w:pPr>
              <w:rPr>
                <w:sz w:val="2"/>
                <w:szCs w:val="2"/>
              </w:rPr>
            </w:pPr>
          </w:p>
        </w:tc>
        <w:tc>
          <w:tcPr>
            <w:tcW w:w="915" w:type="dxa"/>
          </w:tcPr>
          <w:p>
            <w:pPr>
              <w:pStyle w:val="TableParagraph"/>
              <w:spacing w:line="247" w:lineRule="exact"/>
              <w:ind w:left="216" w:right="209"/>
              <w:jc w:val="center"/>
              <w:rPr>
                <w:sz w:val="22"/>
              </w:rPr>
            </w:pPr>
            <w:r>
              <w:rPr>
                <w:sz w:val="22"/>
              </w:rPr>
              <w:t>1999</w:t>
            </w:r>
          </w:p>
        </w:tc>
        <w:tc>
          <w:tcPr>
            <w:tcW w:w="900" w:type="dxa"/>
          </w:tcPr>
          <w:p>
            <w:pPr>
              <w:pStyle w:val="TableParagraph"/>
              <w:spacing w:line="247" w:lineRule="exact"/>
              <w:ind w:left="211" w:right="199"/>
              <w:jc w:val="center"/>
              <w:rPr>
                <w:sz w:val="22"/>
              </w:rPr>
            </w:pPr>
            <w:r>
              <w:rPr>
                <w:sz w:val="22"/>
              </w:rPr>
              <w:t>2012</w:t>
            </w:r>
          </w:p>
        </w:tc>
        <w:tc>
          <w:tcPr>
            <w:tcW w:w="878" w:type="dxa"/>
          </w:tcPr>
          <w:p>
            <w:pPr>
              <w:pStyle w:val="TableParagraph"/>
              <w:spacing w:line="247" w:lineRule="exact"/>
              <w:ind w:left="199" w:right="189"/>
              <w:jc w:val="center"/>
              <w:rPr>
                <w:sz w:val="22"/>
              </w:rPr>
            </w:pPr>
            <w:r>
              <w:rPr>
                <w:sz w:val="22"/>
              </w:rPr>
              <w:t>2013</w:t>
            </w:r>
          </w:p>
        </w:tc>
        <w:tc>
          <w:tcPr>
            <w:tcW w:w="993" w:type="dxa"/>
          </w:tcPr>
          <w:p>
            <w:pPr>
              <w:pStyle w:val="TableParagraph"/>
              <w:spacing w:line="247" w:lineRule="exact"/>
              <w:ind w:left="251" w:right="245"/>
              <w:jc w:val="center"/>
              <w:rPr>
                <w:sz w:val="22"/>
              </w:rPr>
            </w:pPr>
            <w:r>
              <w:rPr>
                <w:sz w:val="22"/>
              </w:rPr>
              <w:t>2014</w:t>
            </w:r>
          </w:p>
        </w:tc>
        <w:tc>
          <w:tcPr>
            <w:tcW w:w="991" w:type="dxa"/>
          </w:tcPr>
          <w:p>
            <w:pPr>
              <w:pStyle w:val="TableParagraph"/>
              <w:spacing w:line="247" w:lineRule="exact"/>
              <w:ind w:left="113" w:right="104"/>
              <w:jc w:val="center"/>
              <w:rPr>
                <w:sz w:val="22"/>
              </w:rPr>
            </w:pPr>
            <w:r>
              <w:rPr>
                <w:sz w:val="22"/>
              </w:rPr>
              <w:t>2015</w:t>
            </w:r>
          </w:p>
        </w:tc>
        <w:tc>
          <w:tcPr>
            <w:tcW w:w="849" w:type="dxa"/>
          </w:tcPr>
          <w:p>
            <w:pPr>
              <w:pStyle w:val="TableParagraph"/>
              <w:spacing w:line="247" w:lineRule="exact"/>
              <w:ind w:left="184" w:right="170"/>
              <w:jc w:val="center"/>
              <w:rPr>
                <w:sz w:val="22"/>
              </w:rPr>
            </w:pPr>
            <w:r>
              <w:rPr>
                <w:sz w:val="22"/>
              </w:rPr>
              <w:t>2016</w:t>
            </w:r>
          </w:p>
        </w:tc>
        <w:tc>
          <w:tcPr>
            <w:tcW w:w="851" w:type="dxa"/>
          </w:tcPr>
          <w:p>
            <w:pPr>
              <w:pStyle w:val="TableParagraph"/>
              <w:spacing w:line="247" w:lineRule="exact"/>
              <w:ind w:left="189" w:right="171"/>
              <w:jc w:val="center"/>
              <w:rPr>
                <w:sz w:val="22"/>
              </w:rPr>
            </w:pPr>
            <w:r>
              <w:rPr>
                <w:sz w:val="22"/>
              </w:rPr>
              <w:t>2017</w:t>
            </w:r>
          </w:p>
        </w:tc>
        <w:tc>
          <w:tcPr>
            <w:tcW w:w="990" w:type="dxa"/>
          </w:tcPr>
          <w:p>
            <w:pPr>
              <w:pStyle w:val="TableParagraph"/>
              <w:spacing w:line="247" w:lineRule="exact"/>
              <w:ind w:left="257" w:right="242"/>
              <w:jc w:val="center"/>
              <w:rPr>
                <w:sz w:val="22"/>
              </w:rPr>
            </w:pPr>
            <w:r>
              <w:rPr>
                <w:sz w:val="22"/>
              </w:rPr>
              <w:t>2018</w:t>
            </w:r>
          </w:p>
        </w:tc>
        <w:tc>
          <w:tcPr>
            <w:tcW w:w="707" w:type="dxa"/>
          </w:tcPr>
          <w:p>
            <w:pPr>
              <w:pStyle w:val="TableParagraph"/>
              <w:spacing w:line="247" w:lineRule="exact"/>
              <w:ind w:left="120" w:right="97"/>
              <w:jc w:val="center"/>
              <w:rPr>
                <w:sz w:val="22"/>
              </w:rPr>
            </w:pPr>
            <w:r>
              <w:rPr>
                <w:sz w:val="22"/>
              </w:rPr>
              <w:t>2019</w:t>
            </w:r>
          </w:p>
        </w:tc>
        <w:tc>
          <w:tcPr>
            <w:tcW w:w="879" w:type="dxa"/>
          </w:tcPr>
          <w:p>
            <w:pPr>
              <w:pStyle w:val="TableParagraph"/>
              <w:spacing w:line="247" w:lineRule="exact"/>
              <w:ind w:left="175" w:right="154"/>
              <w:jc w:val="center"/>
              <w:rPr>
                <w:sz w:val="22"/>
              </w:rPr>
            </w:pPr>
            <w:r>
              <w:rPr>
                <w:sz w:val="22"/>
              </w:rPr>
              <w:t>2020</w:t>
            </w:r>
          </w:p>
        </w:tc>
      </w:tr>
      <w:tr>
        <w:trPr>
          <w:trHeight w:val="309" w:hRule="atLeast"/>
        </w:trPr>
        <w:tc>
          <w:tcPr>
            <w:tcW w:w="4784" w:type="dxa"/>
          </w:tcPr>
          <w:p>
            <w:pPr>
              <w:pStyle w:val="TableParagraph"/>
              <w:spacing w:line="247" w:lineRule="exact"/>
              <w:ind w:left="7"/>
              <w:jc w:val="center"/>
              <w:rPr>
                <w:sz w:val="22"/>
              </w:rPr>
            </w:pPr>
            <w:r>
              <w:rPr>
                <w:w w:val="100"/>
                <w:sz w:val="22"/>
              </w:rPr>
              <w:t>1</w:t>
            </w:r>
          </w:p>
        </w:tc>
        <w:tc>
          <w:tcPr>
            <w:tcW w:w="1135" w:type="dxa"/>
          </w:tcPr>
          <w:p>
            <w:pPr>
              <w:pStyle w:val="TableParagraph"/>
              <w:spacing w:line="247" w:lineRule="exact"/>
              <w:ind w:right="501"/>
              <w:jc w:val="right"/>
              <w:rPr>
                <w:sz w:val="22"/>
              </w:rPr>
            </w:pPr>
            <w:r>
              <w:rPr>
                <w:w w:val="100"/>
                <w:sz w:val="22"/>
              </w:rPr>
              <w:t>2</w:t>
            </w:r>
          </w:p>
        </w:tc>
        <w:tc>
          <w:tcPr>
            <w:tcW w:w="915" w:type="dxa"/>
          </w:tcPr>
          <w:p>
            <w:pPr>
              <w:pStyle w:val="TableParagraph"/>
              <w:spacing w:line="247" w:lineRule="exact"/>
              <w:ind w:left="2"/>
              <w:jc w:val="center"/>
              <w:rPr>
                <w:sz w:val="22"/>
              </w:rPr>
            </w:pPr>
            <w:r>
              <w:rPr>
                <w:w w:val="100"/>
                <w:sz w:val="22"/>
              </w:rPr>
              <w:t>3</w:t>
            </w:r>
          </w:p>
        </w:tc>
        <w:tc>
          <w:tcPr>
            <w:tcW w:w="900" w:type="dxa"/>
          </w:tcPr>
          <w:p>
            <w:pPr>
              <w:pStyle w:val="TableParagraph"/>
              <w:spacing w:line="247" w:lineRule="exact"/>
              <w:ind w:left="7"/>
              <w:jc w:val="center"/>
              <w:rPr>
                <w:sz w:val="22"/>
              </w:rPr>
            </w:pPr>
            <w:r>
              <w:rPr>
                <w:w w:val="100"/>
                <w:sz w:val="22"/>
              </w:rPr>
              <w:t>4</w:t>
            </w:r>
          </w:p>
        </w:tc>
        <w:tc>
          <w:tcPr>
            <w:tcW w:w="878" w:type="dxa"/>
          </w:tcPr>
          <w:p>
            <w:pPr>
              <w:pStyle w:val="TableParagraph"/>
              <w:spacing w:line="247" w:lineRule="exact"/>
              <w:ind w:left="10"/>
              <w:jc w:val="center"/>
              <w:rPr>
                <w:sz w:val="22"/>
              </w:rPr>
            </w:pPr>
            <w:r>
              <w:rPr>
                <w:w w:val="100"/>
                <w:sz w:val="22"/>
              </w:rPr>
              <w:t>5</w:t>
            </w:r>
          </w:p>
        </w:tc>
        <w:tc>
          <w:tcPr>
            <w:tcW w:w="993" w:type="dxa"/>
          </w:tcPr>
          <w:p>
            <w:pPr>
              <w:pStyle w:val="TableParagraph"/>
              <w:spacing w:line="247" w:lineRule="exact"/>
              <w:ind w:left="6"/>
              <w:jc w:val="center"/>
              <w:rPr>
                <w:sz w:val="22"/>
              </w:rPr>
            </w:pPr>
            <w:r>
              <w:rPr>
                <w:w w:val="100"/>
                <w:sz w:val="22"/>
              </w:rPr>
              <w:t>6</w:t>
            </w:r>
          </w:p>
        </w:tc>
        <w:tc>
          <w:tcPr>
            <w:tcW w:w="991" w:type="dxa"/>
          </w:tcPr>
          <w:p>
            <w:pPr>
              <w:pStyle w:val="TableParagraph"/>
              <w:spacing w:line="247" w:lineRule="exact"/>
              <w:ind w:left="6"/>
              <w:jc w:val="center"/>
              <w:rPr>
                <w:sz w:val="22"/>
              </w:rPr>
            </w:pPr>
            <w:r>
              <w:rPr>
                <w:w w:val="100"/>
                <w:sz w:val="22"/>
              </w:rPr>
              <w:t>7</w:t>
            </w:r>
          </w:p>
        </w:tc>
        <w:tc>
          <w:tcPr>
            <w:tcW w:w="849" w:type="dxa"/>
          </w:tcPr>
          <w:p>
            <w:pPr>
              <w:pStyle w:val="TableParagraph"/>
              <w:spacing w:line="247" w:lineRule="exact"/>
              <w:ind w:left="14"/>
              <w:jc w:val="center"/>
              <w:rPr>
                <w:sz w:val="22"/>
              </w:rPr>
            </w:pPr>
            <w:r>
              <w:rPr>
                <w:w w:val="100"/>
                <w:sz w:val="22"/>
              </w:rPr>
              <w:t>8</w:t>
            </w:r>
          </w:p>
        </w:tc>
        <w:tc>
          <w:tcPr>
            <w:tcW w:w="851" w:type="dxa"/>
          </w:tcPr>
          <w:p>
            <w:pPr>
              <w:pStyle w:val="TableParagraph"/>
              <w:spacing w:line="247" w:lineRule="exact"/>
              <w:ind w:left="13"/>
              <w:jc w:val="center"/>
              <w:rPr>
                <w:sz w:val="22"/>
              </w:rPr>
            </w:pPr>
            <w:r>
              <w:rPr>
                <w:w w:val="100"/>
                <w:sz w:val="22"/>
              </w:rPr>
              <w:t>9</w:t>
            </w:r>
          </w:p>
        </w:tc>
        <w:tc>
          <w:tcPr>
            <w:tcW w:w="990" w:type="dxa"/>
          </w:tcPr>
          <w:p>
            <w:pPr>
              <w:pStyle w:val="TableParagraph"/>
              <w:spacing w:line="247" w:lineRule="exact"/>
              <w:ind w:left="252" w:right="242"/>
              <w:jc w:val="center"/>
              <w:rPr>
                <w:sz w:val="22"/>
              </w:rPr>
            </w:pPr>
            <w:r>
              <w:rPr>
                <w:sz w:val="22"/>
              </w:rPr>
              <w:t>10</w:t>
            </w:r>
          </w:p>
        </w:tc>
        <w:tc>
          <w:tcPr>
            <w:tcW w:w="707" w:type="dxa"/>
          </w:tcPr>
          <w:p>
            <w:pPr>
              <w:pStyle w:val="TableParagraph"/>
              <w:spacing w:line="247" w:lineRule="exact"/>
              <w:ind w:left="115" w:right="97"/>
              <w:jc w:val="center"/>
              <w:rPr>
                <w:sz w:val="22"/>
              </w:rPr>
            </w:pPr>
            <w:r>
              <w:rPr>
                <w:sz w:val="22"/>
              </w:rPr>
              <w:t>11</w:t>
            </w:r>
          </w:p>
        </w:tc>
        <w:tc>
          <w:tcPr>
            <w:tcW w:w="879" w:type="dxa"/>
          </w:tcPr>
          <w:p>
            <w:pPr>
              <w:pStyle w:val="TableParagraph"/>
              <w:spacing w:line="247" w:lineRule="exact"/>
              <w:ind w:left="175" w:right="154"/>
              <w:jc w:val="center"/>
              <w:rPr>
                <w:sz w:val="22"/>
              </w:rPr>
            </w:pPr>
            <w:r>
              <w:rPr>
                <w:sz w:val="22"/>
              </w:rPr>
              <w:t>12</w:t>
            </w:r>
          </w:p>
        </w:tc>
      </w:tr>
      <w:tr>
        <w:trPr>
          <w:trHeight w:val="757" w:hRule="atLeast"/>
        </w:trPr>
        <w:tc>
          <w:tcPr>
            <w:tcW w:w="4784" w:type="dxa"/>
          </w:tcPr>
          <w:p>
            <w:pPr>
              <w:pStyle w:val="TableParagraph"/>
              <w:tabs>
                <w:tab w:pos="1149" w:val="left" w:leader="none"/>
                <w:tab w:pos="2346" w:val="left" w:leader="none"/>
                <w:tab w:pos="3503" w:val="left" w:leader="none"/>
                <w:tab w:pos="3923" w:val="left" w:leader="none"/>
              </w:tabs>
              <w:ind w:left="108" w:right="94"/>
              <w:rPr>
                <w:sz w:val="22"/>
              </w:rPr>
            </w:pPr>
            <w:r>
              <w:rPr>
                <w:sz w:val="22"/>
              </w:rPr>
              <w:t>Способ</w:t>
              <w:tab/>
              <w:t>контроля</w:t>
              <w:tab/>
            </w:r>
            <w:r>
              <w:rPr>
                <w:spacing w:val="-1"/>
                <w:sz w:val="22"/>
              </w:rPr>
              <w:t>антибиотикоустойчивых </w:t>
            </w:r>
            <w:r>
              <w:rPr>
                <w:sz w:val="22"/>
              </w:rPr>
              <w:t>грамположительных</w:t>
              <w:tab/>
              <w:t>бактерий</w:t>
              <w:tab/>
              <w:t>и</w:t>
              <w:tab/>
            </w:r>
            <w:r>
              <w:rPr>
                <w:spacing w:val="-4"/>
                <w:sz w:val="22"/>
              </w:rPr>
              <w:t>лечения</w:t>
            </w:r>
          </w:p>
          <w:p>
            <w:pPr>
              <w:pStyle w:val="TableParagraph"/>
              <w:spacing w:line="238" w:lineRule="exact"/>
              <w:ind w:left="108"/>
              <w:rPr>
                <w:sz w:val="22"/>
              </w:rPr>
            </w:pPr>
            <w:r>
              <w:rPr>
                <w:sz w:val="22"/>
              </w:rPr>
              <w:t>инфекции</w:t>
            </w:r>
          </w:p>
        </w:tc>
        <w:tc>
          <w:tcPr>
            <w:tcW w:w="1135" w:type="dxa"/>
          </w:tcPr>
          <w:p>
            <w:pPr>
              <w:pStyle w:val="TableParagraph"/>
              <w:spacing w:line="247" w:lineRule="exact"/>
              <w:ind w:right="447"/>
              <w:jc w:val="right"/>
              <w:rPr>
                <w:sz w:val="22"/>
              </w:rPr>
            </w:pPr>
            <w:r>
              <w:rPr>
                <w:sz w:val="22"/>
              </w:rPr>
              <w:t>JP</w:t>
            </w:r>
          </w:p>
        </w:tc>
        <w:tc>
          <w:tcPr>
            <w:tcW w:w="915" w:type="dxa"/>
          </w:tcPr>
          <w:p>
            <w:pPr>
              <w:pStyle w:val="TableParagraph"/>
              <w:rPr>
                <w:sz w:val="22"/>
              </w:rPr>
            </w:pPr>
          </w:p>
        </w:tc>
        <w:tc>
          <w:tcPr>
            <w:tcW w:w="900" w:type="dxa"/>
          </w:tcPr>
          <w:p>
            <w:pPr>
              <w:pStyle w:val="TableParagraph"/>
              <w:rPr>
                <w:sz w:val="22"/>
              </w:rPr>
            </w:pPr>
          </w:p>
        </w:tc>
        <w:tc>
          <w:tcPr>
            <w:tcW w:w="878" w:type="dxa"/>
          </w:tcPr>
          <w:p>
            <w:pPr>
              <w:pStyle w:val="TableParagraph"/>
              <w:rPr>
                <w:sz w:val="22"/>
              </w:rPr>
            </w:pPr>
          </w:p>
        </w:tc>
        <w:tc>
          <w:tcPr>
            <w:tcW w:w="993"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1" w:type="dxa"/>
          </w:tcPr>
          <w:p>
            <w:pPr>
              <w:pStyle w:val="TableParagraph"/>
              <w:rPr>
                <w:sz w:val="22"/>
              </w:rPr>
            </w:pPr>
          </w:p>
        </w:tc>
        <w:tc>
          <w:tcPr>
            <w:tcW w:w="990" w:type="dxa"/>
          </w:tcPr>
          <w:p>
            <w:pPr>
              <w:pStyle w:val="TableParagraph"/>
              <w:rPr>
                <w:sz w:val="22"/>
              </w:rPr>
            </w:pPr>
          </w:p>
        </w:tc>
        <w:tc>
          <w:tcPr>
            <w:tcW w:w="707" w:type="dxa"/>
          </w:tcPr>
          <w:p>
            <w:pPr>
              <w:pStyle w:val="TableParagraph"/>
              <w:rPr>
                <w:sz w:val="22"/>
              </w:rPr>
            </w:pPr>
          </w:p>
        </w:tc>
        <w:tc>
          <w:tcPr>
            <w:tcW w:w="879" w:type="dxa"/>
          </w:tcPr>
          <w:p>
            <w:pPr>
              <w:pStyle w:val="TableParagraph"/>
              <w:rPr>
                <w:sz w:val="22"/>
              </w:rPr>
            </w:pPr>
          </w:p>
        </w:tc>
      </w:tr>
      <w:tr>
        <w:trPr>
          <w:trHeight w:val="506" w:hRule="atLeast"/>
        </w:trPr>
        <w:tc>
          <w:tcPr>
            <w:tcW w:w="4784" w:type="dxa"/>
          </w:tcPr>
          <w:p>
            <w:pPr>
              <w:pStyle w:val="TableParagraph"/>
              <w:tabs>
                <w:tab w:pos="1305" w:val="left" w:leader="none"/>
                <w:tab w:pos="2992" w:val="left" w:leader="none"/>
              </w:tabs>
              <w:spacing w:line="247" w:lineRule="exact"/>
              <w:ind w:left="108"/>
              <w:rPr>
                <w:sz w:val="22"/>
              </w:rPr>
            </w:pPr>
            <w:r>
              <w:rPr>
                <w:sz w:val="22"/>
              </w:rPr>
              <w:t>Способ</w:t>
              <w:tab/>
              <w:t>определения</w:t>
              <w:tab/>
              <w:t>чувствительности</w:t>
            </w:r>
          </w:p>
          <w:p>
            <w:pPr>
              <w:pStyle w:val="TableParagraph"/>
              <w:spacing w:line="238" w:lineRule="exact" w:before="1"/>
              <w:ind w:left="108"/>
              <w:rPr>
                <w:sz w:val="22"/>
              </w:rPr>
            </w:pPr>
            <w:r>
              <w:rPr>
                <w:sz w:val="22"/>
              </w:rPr>
              <w:t>микроорганизмов к антимикробным веществам</w:t>
            </w:r>
          </w:p>
        </w:tc>
        <w:tc>
          <w:tcPr>
            <w:tcW w:w="1135" w:type="dxa"/>
          </w:tcPr>
          <w:p>
            <w:pPr>
              <w:pStyle w:val="TableParagraph"/>
              <w:spacing w:line="247" w:lineRule="exact"/>
              <w:ind w:right="405"/>
              <w:jc w:val="right"/>
              <w:rPr>
                <w:sz w:val="22"/>
              </w:rPr>
            </w:pPr>
            <w:r>
              <w:rPr>
                <w:sz w:val="22"/>
              </w:rPr>
              <w:t>RU</w:t>
            </w:r>
          </w:p>
        </w:tc>
        <w:tc>
          <w:tcPr>
            <w:tcW w:w="915" w:type="dxa"/>
          </w:tcPr>
          <w:p>
            <w:pPr>
              <w:pStyle w:val="TableParagraph"/>
              <w:rPr>
                <w:sz w:val="22"/>
              </w:rPr>
            </w:pPr>
          </w:p>
        </w:tc>
        <w:tc>
          <w:tcPr>
            <w:tcW w:w="900" w:type="dxa"/>
          </w:tcPr>
          <w:p>
            <w:pPr>
              <w:pStyle w:val="TableParagraph"/>
              <w:spacing w:line="247" w:lineRule="exact"/>
              <w:ind w:left="7"/>
              <w:jc w:val="center"/>
              <w:rPr>
                <w:sz w:val="22"/>
              </w:rPr>
            </w:pPr>
            <w:r>
              <w:rPr>
                <w:w w:val="100"/>
                <w:sz w:val="22"/>
              </w:rPr>
              <w:t>1</w:t>
            </w:r>
          </w:p>
        </w:tc>
        <w:tc>
          <w:tcPr>
            <w:tcW w:w="878" w:type="dxa"/>
          </w:tcPr>
          <w:p>
            <w:pPr>
              <w:pStyle w:val="TableParagraph"/>
              <w:rPr>
                <w:sz w:val="22"/>
              </w:rPr>
            </w:pPr>
          </w:p>
        </w:tc>
        <w:tc>
          <w:tcPr>
            <w:tcW w:w="993"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1" w:type="dxa"/>
          </w:tcPr>
          <w:p>
            <w:pPr>
              <w:pStyle w:val="TableParagraph"/>
              <w:rPr>
                <w:sz w:val="22"/>
              </w:rPr>
            </w:pPr>
          </w:p>
        </w:tc>
        <w:tc>
          <w:tcPr>
            <w:tcW w:w="990" w:type="dxa"/>
          </w:tcPr>
          <w:p>
            <w:pPr>
              <w:pStyle w:val="TableParagraph"/>
              <w:rPr>
                <w:sz w:val="22"/>
              </w:rPr>
            </w:pPr>
          </w:p>
        </w:tc>
        <w:tc>
          <w:tcPr>
            <w:tcW w:w="707" w:type="dxa"/>
          </w:tcPr>
          <w:p>
            <w:pPr>
              <w:pStyle w:val="TableParagraph"/>
              <w:rPr>
                <w:sz w:val="22"/>
              </w:rPr>
            </w:pPr>
          </w:p>
        </w:tc>
        <w:tc>
          <w:tcPr>
            <w:tcW w:w="879" w:type="dxa"/>
          </w:tcPr>
          <w:p>
            <w:pPr>
              <w:pStyle w:val="TableParagraph"/>
              <w:rPr>
                <w:sz w:val="22"/>
              </w:rPr>
            </w:pPr>
          </w:p>
        </w:tc>
      </w:tr>
      <w:tr>
        <w:trPr>
          <w:trHeight w:val="506" w:hRule="atLeast"/>
        </w:trPr>
        <w:tc>
          <w:tcPr>
            <w:tcW w:w="4784" w:type="dxa"/>
          </w:tcPr>
          <w:p>
            <w:pPr>
              <w:pStyle w:val="TableParagraph"/>
              <w:tabs>
                <w:tab w:pos="1687" w:val="left" w:leader="none"/>
                <w:tab w:pos="2287" w:val="left" w:leader="none"/>
                <w:tab w:pos="3414" w:val="left" w:leader="none"/>
              </w:tabs>
              <w:spacing w:line="247" w:lineRule="exact"/>
              <w:ind w:left="108"/>
              <w:rPr>
                <w:sz w:val="22"/>
              </w:rPr>
            </w:pPr>
            <w:r>
              <w:rPr>
                <w:sz w:val="22"/>
              </w:rPr>
              <w:t>Устройство</w:t>
              <w:tab/>
              <w:t>и</w:t>
              <w:tab/>
              <w:t>способ</w:t>
              <w:tab/>
              <w:t>тестирования</w:t>
            </w:r>
          </w:p>
          <w:p>
            <w:pPr>
              <w:pStyle w:val="TableParagraph"/>
              <w:spacing w:line="238" w:lineRule="exact" w:before="1"/>
              <w:ind w:left="108"/>
              <w:rPr>
                <w:sz w:val="22"/>
              </w:rPr>
            </w:pPr>
            <w:r>
              <w:rPr>
                <w:sz w:val="22"/>
              </w:rPr>
              <w:t>антибиотикочувстительности микроорганизмов</w:t>
            </w:r>
          </w:p>
        </w:tc>
        <w:tc>
          <w:tcPr>
            <w:tcW w:w="1135" w:type="dxa"/>
          </w:tcPr>
          <w:p>
            <w:pPr>
              <w:pStyle w:val="TableParagraph"/>
              <w:spacing w:line="247" w:lineRule="exact"/>
              <w:ind w:right="447"/>
              <w:jc w:val="right"/>
              <w:rPr>
                <w:sz w:val="22"/>
              </w:rPr>
            </w:pPr>
            <w:r>
              <w:rPr>
                <w:sz w:val="22"/>
              </w:rPr>
              <w:t>JP</w:t>
            </w:r>
          </w:p>
        </w:tc>
        <w:tc>
          <w:tcPr>
            <w:tcW w:w="915" w:type="dxa"/>
          </w:tcPr>
          <w:p>
            <w:pPr>
              <w:pStyle w:val="TableParagraph"/>
              <w:spacing w:line="247" w:lineRule="exact"/>
              <w:ind w:left="2"/>
              <w:jc w:val="center"/>
              <w:rPr>
                <w:sz w:val="22"/>
              </w:rPr>
            </w:pPr>
            <w:r>
              <w:rPr>
                <w:w w:val="100"/>
                <w:sz w:val="22"/>
              </w:rPr>
              <w:t>1</w:t>
            </w:r>
          </w:p>
        </w:tc>
        <w:tc>
          <w:tcPr>
            <w:tcW w:w="900" w:type="dxa"/>
          </w:tcPr>
          <w:p>
            <w:pPr>
              <w:pStyle w:val="TableParagraph"/>
              <w:rPr>
                <w:sz w:val="22"/>
              </w:rPr>
            </w:pPr>
          </w:p>
        </w:tc>
        <w:tc>
          <w:tcPr>
            <w:tcW w:w="878" w:type="dxa"/>
          </w:tcPr>
          <w:p>
            <w:pPr>
              <w:pStyle w:val="TableParagraph"/>
              <w:rPr>
                <w:sz w:val="22"/>
              </w:rPr>
            </w:pPr>
          </w:p>
        </w:tc>
        <w:tc>
          <w:tcPr>
            <w:tcW w:w="993"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1" w:type="dxa"/>
          </w:tcPr>
          <w:p>
            <w:pPr>
              <w:pStyle w:val="TableParagraph"/>
              <w:rPr>
                <w:sz w:val="22"/>
              </w:rPr>
            </w:pPr>
          </w:p>
        </w:tc>
        <w:tc>
          <w:tcPr>
            <w:tcW w:w="990" w:type="dxa"/>
          </w:tcPr>
          <w:p>
            <w:pPr>
              <w:pStyle w:val="TableParagraph"/>
              <w:rPr>
                <w:sz w:val="22"/>
              </w:rPr>
            </w:pPr>
          </w:p>
        </w:tc>
        <w:tc>
          <w:tcPr>
            <w:tcW w:w="707" w:type="dxa"/>
          </w:tcPr>
          <w:p>
            <w:pPr>
              <w:pStyle w:val="TableParagraph"/>
              <w:rPr>
                <w:sz w:val="22"/>
              </w:rPr>
            </w:pPr>
          </w:p>
        </w:tc>
        <w:tc>
          <w:tcPr>
            <w:tcW w:w="879" w:type="dxa"/>
          </w:tcPr>
          <w:p>
            <w:pPr>
              <w:pStyle w:val="TableParagraph"/>
              <w:rPr>
                <w:sz w:val="22"/>
              </w:rPr>
            </w:pPr>
          </w:p>
        </w:tc>
      </w:tr>
    </w:tbl>
    <w:p>
      <w:pPr>
        <w:pStyle w:val="BodyText"/>
        <w:spacing w:before="7"/>
        <w:rPr>
          <w:sz w:val="21"/>
        </w:rPr>
      </w:pPr>
    </w:p>
    <w:p>
      <w:pPr>
        <w:spacing w:before="0"/>
        <w:ind w:left="822" w:right="0" w:firstLine="0"/>
        <w:jc w:val="left"/>
        <w:rPr>
          <w:sz w:val="22"/>
        </w:rPr>
      </w:pPr>
      <w:r>
        <w:rPr>
          <w:sz w:val="22"/>
        </w:rPr>
        <w:t>Таблица В.6.6 – География патентования объектов промышленной собственности исследуемыми фирмами (по патентам-аналогам)</w:t>
      </w:r>
    </w:p>
    <w:p>
      <w:pPr>
        <w:pStyle w:val="BodyText"/>
        <w:spacing w:before="4"/>
        <w:rPr>
          <w:sz w:val="22"/>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7"/>
        <w:gridCol w:w="2835"/>
        <w:gridCol w:w="1416"/>
        <w:gridCol w:w="1418"/>
        <w:gridCol w:w="1560"/>
        <w:gridCol w:w="566"/>
        <w:gridCol w:w="566"/>
        <w:gridCol w:w="566"/>
        <w:gridCol w:w="568"/>
        <w:gridCol w:w="566"/>
        <w:gridCol w:w="566"/>
        <w:gridCol w:w="710"/>
        <w:gridCol w:w="708"/>
      </w:tblGrid>
      <w:tr>
        <w:trPr>
          <w:trHeight w:val="760" w:hRule="atLeast"/>
        </w:trPr>
        <w:tc>
          <w:tcPr>
            <w:tcW w:w="2837" w:type="dxa"/>
          </w:tcPr>
          <w:p>
            <w:pPr>
              <w:pStyle w:val="TableParagraph"/>
              <w:ind w:left="108" w:right="157"/>
              <w:rPr>
                <w:sz w:val="22"/>
              </w:rPr>
            </w:pPr>
            <w:r>
              <w:rPr>
                <w:sz w:val="22"/>
              </w:rPr>
              <w:t>Наименование фирмы па- тентовладельца</w:t>
            </w:r>
          </w:p>
        </w:tc>
        <w:tc>
          <w:tcPr>
            <w:tcW w:w="2835" w:type="dxa"/>
          </w:tcPr>
          <w:p>
            <w:pPr>
              <w:pStyle w:val="TableParagraph"/>
              <w:ind w:left="105" w:right="97"/>
              <w:rPr>
                <w:sz w:val="22"/>
              </w:rPr>
            </w:pPr>
            <w:r>
              <w:rPr>
                <w:sz w:val="22"/>
              </w:rPr>
              <w:t>Наименование техническо- го решения (изобретения)</w:t>
            </w:r>
          </w:p>
        </w:tc>
        <w:tc>
          <w:tcPr>
            <w:tcW w:w="1416" w:type="dxa"/>
          </w:tcPr>
          <w:p>
            <w:pPr>
              <w:pStyle w:val="TableParagraph"/>
              <w:tabs>
                <w:tab w:pos="1048" w:val="left" w:leader="none"/>
              </w:tabs>
              <w:ind w:left="105" w:right="94"/>
              <w:rPr>
                <w:sz w:val="22"/>
              </w:rPr>
            </w:pPr>
            <w:r>
              <w:rPr>
                <w:sz w:val="22"/>
              </w:rPr>
              <w:t>Номер </w:t>
            </w:r>
            <w:r>
              <w:rPr>
                <w:spacing w:val="-5"/>
                <w:sz w:val="22"/>
              </w:rPr>
              <w:t>пер- </w:t>
            </w:r>
            <w:r>
              <w:rPr>
                <w:sz w:val="22"/>
              </w:rPr>
              <w:t>вичной</w:t>
              <w:tab/>
            </w:r>
            <w:r>
              <w:rPr>
                <w:spacing w:val="-6"/>
                <w:sz w:val="22"/>
              </w:rPr>
              <w:t>за-</w:t>
            </w:r>
          </w:p>
          <w:p>
            <w:pPr>
              <w:pStyle w:val="TableParagraph"/>
              <w:spacing w:line="238" w:lineRule="exact"/>
              <w:ind w:left="105"/>
              <w:rPr>
                <w:sz w:val="22"/>
              </w:rPr>
            </w:pPr>
            <w:r>
              <w:rPr>
                <w:sz w:val="22"/>
              </w:rPr>
              <w:t>явки</w:t>
            </w:r>
          </w:p>
        </w:tc>
        <w:tc>
          <w:tcPr>
            <w:tcW w:w="1418" w:type="dxa"/>
          </w:tcPr>
          <w:p>
            <w:pPr>
              <w:pStyle w:val="TableParagraph"/>
              <w:tabs>
                <w:tab w:pos="784" w:val="left" w:leader="none"/>
              </w:tabs>
              <w:ind w:left="108" w:right="93"/>
              <w:rPr>
                <w:sz w:val="22"/>
              </w:rPr>
            </w:pPr>
            <w:r>
              <w:rPr>
                <w:sz w:val="22"/>
              </w:rPr>
              <w:t>Дата</w:t>
              <w:tab/>
            </w:r>
            <w:r>
              <w:rPr>
                <w:spacing w:val="-5"/>
                <w:sz w:val="22"/>
              </w:rPr>
              <w:t>прио- </w:t>
            </w:r>
            <w:r>
              <w:rPr>
                <w:sz w:val="22"/>
              </w:rPr>
              <w:t>ритета</w:t>
            </w:r>
          </w:p>
        </w:tc>
        <w:tc>
          <w:tcPr>
            <w:tcW w:w="1560" w:type="dxa"/>
          </w:tcPr>
          <w:p>
            <w:pPr>
              <w:pStyle w:val="TableParagraph"/>
              <w:tabs>
                <w:tab w:pos="813" w:val="left" w:leader="none"/>
              </w:tabs>
              <w:ind w:left="108" w:right="94"/>
              <w:rPr>
                <w:sz w:val="22"/>
              </w:rPr>
            </w:pPr>
            <w:r>
              <w:rPr>
                <w:sz w:val="22"/>
              </w:rPr>
              <w:t>Дата</w:t>
              <w:tab/>
            </w:r>
            <w:r>
              <w:rPr>
                <w:spacing w:val="-4"/>
                <w:sz w:val="22"/>
              </w:rPr>
              <w:t>публи- </w:t>
            </w:r>
            <w:r>
              <w:rPr>
                <w:sz w:val="22"/>
              </w:rPr>
              <w:t>кации</w:t>
            </w:r>
            <w:r>
              <w:rPr>
                <w:spacing w:val="12"/>
                <w:sz w:val="22"/>
              </w:rPr>
              <w:t> </w:t>
            </w:r>
            <w:r>
              <w:rPr>
                <w:sz w:val="22"/>
              </w:rPr>
              <w:t>первич.</w:t>
            </w:r>
          </w:p>
          <w:p>
            <w:pPr>
              <w:pStyle w:val="TableParagraph"/>
              <w:spacing w:line="238" w:lineRule="exact"/>
              <w:ind w:left="108"/>
              <w:rPr>
                <w:sz w:val="22"/>
              </w:rPr>
            </w:pPr>
            <w:r>
              <w:rPr>
                <w:sz w:val="22"/>
              </w:rPr>
              <w:t>заявки</w:t>
            </w:r>
          </w:p>
        </w:tc>
        <w:tc>
          <w:tcPr>
            <w:tcW w:w="4816" w:type="dxa"/>
            <w:gridSpan w:val="8"/>
          </w:tcPr>
          <w:p>
            <w:pPr>
              <w:pStyle w:val="TableParagraph"/>
              <w:ind w:left="106" w:right="83"/>
              <w:rPr>
                <w:sz w:val="22"/>
              </w:rPr>
            </w:pPr>
            <w:r>
              <w:rPr>
                <w:sz w:val="22"/>
              </w:rPr>
              <w:t>Номера выданных патентов (поданных заявок) по странам выдачи</w:t>
            </w:r>
          </w:p>
        </w:tc>
      </w:tr>
      <w:tr>
        <w:trPr>
          <w:trHeight w:val="251" w:hRule="atLeast"/>
        </w:trPr>
        <w:tc>
          <w:tcPr>
            <w:tcW w:w="2837" w:type="dxa"/>
          </w:tcPr>
          <w:p>
            <w:pPr>
              <w:pStyle w:val="TableParagraph"/>
              <w:spacing w:line="232" w:lineRule="exact"/>
              <w:ind w:left="10"/>
              <w:jc w:val="center"/>
              <w:rPr>
                <w:sz w:val="22"/>
              </w:rPr>
            </w:pPr>
            <w:r>
              <w:rPr>
                <w:w w:val="100"/>
                <w:sz w:val="22"/>
              </w:rPr>
              <w:t>1</w:t>
            </w:r>
          </w:p>
        </w:tc>
        <w:tc>
          <w:tcPr>
            <w:tcW w:w="2835" w:type="dxa"/>
          </w:tcPr>
          <w:p>
            <w:pPr>
              <w:pStyle w:val="TableParagraph"/>
              <w:spacing w:line="232" w:lineRule="exact"/>
              <w:ind w:left="3"/>
              <w:jc w:val="center"/>
              <w:rPr>
                <w:sz w:val="22"/>
              </w:rPr>
            </w:pPr>
            <w:r>
              <w:rPr>
                <w:w w:val="100"/>
                <w:sz w:val="22"/>
              </w:rPr>
              <w:t>2</w:t>
            </w:r>
          </w:p>
        </w:tc>
        <w:tc>
          <w:tcPr>
            <w:tcW w:w="1416" w:type="dxa"/>
          </w:tcPr>
          <w:p>
            <w:pPr>
              <w:pStyle w:val="TableParagraph"/>
              <w:spacing w:line="232" w:lineRule="exact"/>
              <w:ind w:left="5"/>
              <w:jc w:val="center"/>
              <w:rPr>
                <w:sz w:val="22"/>
              </w:rPr>
            </w:pPr>
            <w:r>
              <w:rPr>
                <w:w w:val="100"/>
                <w:sz w:val="22"/>
              </w:rPr>
              <w:t>3</w:t>
            </w:r>
          </w:p>
        </w:tc>
        <w:tc>
          <w:tcPr>
            <w:tcW w:w="1418" w:type="dxa"/>
          </w:tcPr>
          <w:p>
            <w:pPr>
              <w:pStyle w:val="TableParagraph"/>
              <w:spacing w:line="232" w:lineRule="exact"/>
              <w:ind w:left="8"/>
              <w:jc w:val="center"/>
              <w:rPr>
                <w:sz w:val="22"/>
              </w:rPr>
            </w:pPr>
            <w:r>
              <w:rPr>
                <w:w w:val="100"/>
                <w:sz w:val="22"/>
              </w:rPr>
              <w:t>4</w:t>
            </w:r>
          </w:p>
        </w:tc>
        <w:tc>
          <w:tcPr>
            <w:tcW w:w="1560" w:type="dxa"/>
          </w:tcPr>
          <w:p>
            <w:pPr>
              <w:pStyle w:val="TableParagraph"/>
              <w:spacing w:line="232" w:lineRule="exact"/>
              <w:ind w:left="11"/>
              <w:jc w:val="center"/>
              <w:rPr>
                <w:sz w:val="22"/>
              </w:rPr>
            </w:pPr>
            <w:r>
              <w:rPr>
                <w:w w:val="100"/>
                <w:sz w:val="22"/>
              </w:rPr>
              <w:t>5</w:t>
            </w:r>
          </w:p>
        </w:tc>
        <w:tc>
          <w:tcPr>
            <w:tcW w:w="566" w:type="dxa"/>
          </w:tcPr>
          <w:p>
            <w:pPr>
              <w:pStyle w:val="TableParagraph"/>
              <w:spacing w:line="232" w:lineRule="exact"/>
              <w:ind w:left="8"/>
              <w:jc w:val="center"/>
              <w:rPr>
                <w:sz w:val="22"/>
              </w:rPr>
            </w:pPr>
            <w:r>
              <w:rPr>
                <w:w w:val="100"/>
                <w:sz w:val="22"/>
              </w:rPr>
              <w:t>6</w:t>
            </w:r>
          </w:p>
        </w:tc>
        <w:tc>
          <w:tcPr>
            <w:tcW w:w="566" w:type="dxa"/>
          </w:tcPr>
          <w:p>
            <w:pPr>
              <w:pStyle w:val="TableParagraph"/>
              <w:spacing w:line="232" w:lineRule="exact"/>
              <w:ind w:left="14"/>
              <w:jc w:val="center"/>
              <w:rPr>
                <w:sz w:val="22"/>
              </w:rPr>
            </w:pPr>
            <w:r>
              <w:rPr>
                <w:w w:val="100"/>
                <w:sz w:val="22"/>
              </w:rPr>
              <w:t>7</w:t>
            </w:r>
          </w:p>
        </w:tc>
        <w:tc>
          <w:tcPr>
            <w:tcW w:w="566" w:type="dxa"/>
          </w:tcPr>
          <w:p>
            <w:pPr>
              <w:pStyle w:val="TableParagraph"/>
              <w:spacing w:line="232" w:lineRule="exact"/>
              <w:ind w:left="14"/>
              <w:jc w:val="center"/>
              <w:rPr>
                <w:sz w:val="22"/>
              </w:rPr>
            </w:pPr>
            <w:r>
              <w:rPr>
                <w:w w:val="100"/>
                <w:sz w:val="22"/>
              </w:rPr>
              <w:t>8</w:t>
            </w:r>
          </w:p>
        </w:tc>
        <w:tc>
          <w:tcPr>
            <w:tcW w:w="568" w:type="dxa"/>
          </w:tcPr>
          <w:p>
            <w:pPr>
              <w:pStyle w:val="TableParagraph"/>
              <w:spacing w:line="232" w:lineRule="exact"/>
              <w:ind w:left="13"/>
              <w:jc w:val="center"/>
              <w:rPr>
                <w:sz w:val="22"/>
              </w:rPr>
            </w:pPr>
            <w:r>
              <w:rPr>
                <w:w w:val="100"/>
                <w:sz w:val="22"/>
              </w:rPr>
              <w:t>9</w:t>
            </w:r>
          </w:p>
        </w:tc>
        <w:tc>
          <w:tcPr>
            <w:tcW w:w="566" w:type="dxa"/>
          </w:tcPr>
          <w:p>
            <w:pPr>
              <w:pStyle w:val="TableParagraph"/>
              <w:spacing w:line="232" w:lineRule="exact"/>
              <w:ind w:left="173"/>
              <w:rPr>
                <w:sz w:val="22"/>
              </w:rPr>
            </w:pPr>
            <w:r>
              <w:rPr>
                <w:sz w:val="22"/>
              </w:rPr>
              <w:t>10</w:t>
            </w:r>
          </w:p>
        </w:tc>
        <w:tc>
          <w:tcPr>
            <w:tcW w:w="566" w:type="dxa"/>
          </w:tcPr>
          <w:p>
            <w:pPr>
              <w:pStyle w:val="TableParagraph"/>
              <w:spacing w:line="232" w:lineRule="exact"/>
              <w:ind w:left="176"/>
              <w:rPr>
                <w:sz w:val="22"/>
              </w:rPr>
            </w:pPr>
            <w:r>
              <w:rPr>
                <w:sz w:val="22"/>
              </w:rPr>
              <w:t>11</w:t>
            </w:r>
          </w:p>
        </w:tc>
        <w:tc>
          <w:tcPr>
            <w:tcW w:w="710" w:type="dxa"/>
          </w:tcPr>
          <w:p>
            <w:pPr>
              <w:pStyle w:val="TableParagraph"/>
              <w:spacing w:line="232" w:lineRule="exact"/>
              <w:ind w:left="247"/>
              <w:rPr>
                <w:sz w:val="22"/>
              </w:rPr>
            </w:pPr>
            <w:r>
              <w:rPr>
                <w:sz w:val="22"/>
              </w:rPr>
              <w:t>12</w:t>
            </w:r>
          </w:p>
        </w:tc>
        <w:tc>
          <w:tcPr>
            <w:tcW w:w="708" w:type="dxa"/>
          </w:tcPr>
          <w:p>
            <w:pPr>
              <w:pStyle w:val="TableParagraph"/>
              <w:spacing w:line="232" w:lineRule="exact"/>
              <w:ind w:left="245"/>
              <w:rPr>
                <w:sz w:val="22"/>
              </w:rPr>
            </w:pPr>
            <w:r>
              <w:rPr>
                <w:sz w:val="22"/>
              </w:rPr>
              <w:t>13</w:t>
            </w:r>
          </w:p>
        </w:tc>
      </w:tr>
      <w:tr>
        <w:trPr>
          <w:trHeight w:val="1267" w:hRule="atLeast"/>
        </w:trPr>
        <w:tc>
          <w:tcPr>
            <w:tcW w:w="2837" w:type="dxa"/>
          </w:tcPr>
          <w:p>
            <w:pPr>
              <w:pStyle w:val="TableParagraph"/>
              <w:spacing w:line="242" w:lineRule="auto"/>
              <w:ind w:left="108" w:right="581"/>
              <w:rPr>
                <w:sz w:val="22"/>
              </w:rPr>
            </w:pPr>
            <w:r>
              <w:rPr>
                <w:sz w:val="22"/>
              </w:rPr>
              <w:t>Блэкберн Питер Ambey Incorporated</w:t>
            </w:r>
          </w:p>
        </w:tc>
        <w:tc>
          <w:tcPr>
            <w:tcW w:w="2835" w:type="dxa"/>
          </w:tcPr>
          <w:p>
            <w:pPr>
              <w:pStyle w:val="TableParagraph"/>
              <w:tabs>
                <w:tab w:pos="1864" w:val="left" w:leader="none"/>
              </w:tabs>
              <w:ind w:left="105" w:right="98"/>
              <w:rPr>
                <w:sz w:val="22"/>
              </w:rPr>
            </w:pPr>
            <w:r>
              <w:rPr>
                <w:sz w:val="22"/>
              </w:rPr>
              <w:t>Способ</w:t>
              <w:tab/>
            </w:r>
            <w:r>
              <w:rPr>
                <w:spacing w:val="-4"/>
                <w:sz w:val="22"/>
              </w:rPr>
              <w:t>контроля </w:t>
            </w:r>
            <w:r>
              <w:rPr>
                <w:sz w:val="22"/>
              </w:rPr>
              <w:t>антибиотикоустойчивых грамположительных</w:t>
            </w:r>
          </w:p>
          <w:p>
            <w:pPr>
              <w:pStyle w:val="TableParagraph"/>
              <w:tabs>
                <w:tab w:pos="1408" w:val="left" w:leader="none"/>
                <w:tab w:pos="1971" w:val="left" w:leader="none"/>
              </w:tabs>
              <w:spacing w:line="252" w:lineRule="exact"/>
              <w:ind w:left="105" w:right="98"/>
              <w:rPr>
                <w:sz w:val="22"/>
              </w:rPr>
            </w:pPr>
            <w:r>
              <w:rPr>
                <w:sz w:val="22"/>
              </w:rPr>
              <w:t>бактерий</w:t>
              <w:tab/>
              <w:t>и</w:t>
              <w:tab/>
            </w:r>
            <w:r>
              <w:rPr>
                <w:spacing w:val="-4"/>
                <w:sz w:val="22"/>
              </w:rPr>
              <w:t>лечения </w:t>
            </w:r>
            <w:r>
              <w:rPr>
                <w:sz w:val="22"/>
              </w:rPr>
              <w:t>инфекции</w:t>
            </w:r>
          </w:p>
        </w:tc>
        <w:tc>
          <w:tcPr>
            <w:tcW w:w="1416" w:type="dxa"/>
          </w:tcPr>
          <w:p>
            <w:pPr>
              <w:pStyle w:val="TableParagraph"/>
              <w:spacing w:before="6"/>
              <w:rPr>
                <w:sz w:val="21"/>
              </w:rPr>
            </w:pPr>
          </w:p>
          <w:p>
            <w:pPr>
              <w:pStyle w:val="TableParagraph"/>
              <w:ind w:left="105"/>
              <w:rPr>
                <w:sz w:val="22"/>
              </w:rPr>
            </w:pPr>
            <w:r>
              <w:rPr>
                <w:sz w:val="22"/>
              </w:rPr>
              <w:t>50399597</w:t>
            </w:r>
          </w:p>
        </w:tc>
        <w:tc>
          <w:tcPr>
            <w:tcW w:w="1418" w:type="dxa"/>
          </w:tcPr>
          <w:p>
            <w:pPr>
              <w:pStyle w:val="TableParagraph"/>
              <w:spacing w:before="6"/>
              <w:rPr>
                <w:sz w:val="21"/>
              </w:rPr>
            </w:pPr>
          </w:p>
          <w:p>
            <w:pPr>
              <w:pStyle w:val="TableParagraph"/>
              <w:ind w:left="108"/>
              <w:rPr>
                <w:sz w:val="22"/>
              </w:rPr>
            </w:pPr>
            <w:r>
              <w:rPr>
                <w:sz w:val="22"/>
              </w:rPr>
              <w:t>23.06.1995</w:t>
            </w:r>
          </w:p>
        </w:tc>
        <w:tc>
          <w:tcPr>
            <w:tcW w:w="1560" w:type="dxa"/>
          </w:tcPr>
          <w:p>
            <w:pPr>
              <w:pStyle w:val="TableParagraph"/>
              <w:spacing w:before="6"/>
              <w:rPr>
                <w:sz w:val="21"/>
              </w:rPr>
            </w:pPr>
          </w:p>
          <w:p>
            <w:pPr>
              <w:pStyle w:val="TableParagraph"/>
              <w:ind w:left="108"/>
              <w:rPr>
                <w:sz w:val="22"/>
              </w:rPr>
            </w:pPr>
            <w:r>
              <w:rPr>
                <w:sz w:val="22"/>
              </w:rPr>
              <w:t>21.07.1999</w:t>
            </w:r>
          </w:p>
        </w:tc>
        <w:tc>
          <w:tcPr>
            <w:tcW w:w="566" w:type="dxa"/>
          </w:tcPr>
          <w:p>
            <w:pPr>
              <w:pStyle w:val="TableParagraph"/>
              <w:rPr>
                <w:sz w:val="22"/>
              </w:rPr>
            </w:pPr>
          </w:p>
        </w:tc>
        <w:tc>
          <w:tcPr>
            <w:tcW w:w="566" w:type="dxa"/>
          </w:tcPr>
          <w:p>
            <w:pPr>
              <w:pStyle w:val="TableParagraph"/>
              <w:spacing w:before="6"/>
              <w:rPr>
                <w:sz w:val="21"/>
              </w:rPr>
            </w:pPr>
          </w:p>
          <w:p>
            <w:pPr>
              <w:pStyle w:val="TableParagraph"/>
              <w:ind w:right="119"/>
              <w:jc w:val="center"/>
              <w:rPr>
                <w:sz w:val="22"/>
              </w:rPr>
            </w:pPr>
            <w:r>
              <w:rPr>
                <w:sz w:val="22"/>
              </w:rPr>
              <w:t>JP</w:t>
            </w: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710" w:type="dxa"/>
          </w:tcPr>
          <w:p>
            <w:pPr>
              <w:pStyle w:val="TableParagraph"/>
              <w:rPr>
                <w:sz w:val="22"/>
              </w:rPr>
            </w:pPr>
          </w:p>
        </w:tc>
        <w:tc>
          <w:tcPr>
            <w:tcW w:w="708" w:type="dxa"/>
          </w:tcPr>
          <w:p>
            <w:pPr>
              <w:pStyle w:val="TableParagraph"/>
              <w:rPr>
                <w:sz w:val="22"/>
              </w:rPr>
            </w:pPr>
          </w:p>
        </w:tc>
      </w:tr>
      <w:tr>
        <w:trPr>
          <w:trHeight w:val="1010" w:hRule="atLeast"/>
        </w:trPr>
        <w:tc>
          <w:tcPr>
            <w:tcW w:w="2837" w:type="dxa"/>
          </w:tcPr>
          <w:p>
            <w:pPr>
              <w:pStyle w:val="TableParagraph"/>
              <w:ind w:left="108" w:right="157"/>
              <w:rPr>
                <w:sz w:val="22"/>
              </w:rPr>
            </w:pPr>
            <w:r>
              <w:rPr>
                <w:sz w:val="22"/>
              </w:rPr>
              <w:t>Тец Виктор Вениаминович Тец Георгий Викторович</w:t>
            </w:r>
          </w:p>
        </w:tc>
        <w:tc>
          <w:tcPr>
            <w:tcW w:w="2835" w:type="dxa"/>
          </w:tcPr>
          <w:p>
            <w:pPr>
              <w:pStyle w:val="TableParagraph"/>
              <w:tabs>
                <w:tab w:pos="1538" w:val="left" w:leader="none"/>
                <w:tab w:pos="2618" w:val="left" w:leader="none"/>
              </w:tabs>
              <w:ind w:left="105" w:right="97"/>
              <w:rPr>
                <w:sz w:val="22"/>
              </w:rPr>
            </w:pPr>
            <w:r>
              <w:rPr>
                <w:sz w:val="22"/>
              </w:rPr>
              <w:t>Способ</w:t>
              <w:tab/>
            </w:r>
            <w:r>
              <w:rPr>
                <w:spacing w:val="-3"/>
                <w:sz w:val="22"/>
              </w:rPr>
              <w:t>определения </w:t>
            </w:r>
            <w:r>
              <w:rPr>
                <w:sz w:val="22"/>
              </w:rPr>
              <w:t>чувствительности микроорганизмов</w:t>
              <w:tab/>
            </w:r>
            <w:r>
              <w:rPr>
                <w:spacing w:val="-18"/>
                <w:sz w:val="22"/>
              </w:rPr>
              <w:t>к</w:t>
            </w:r>
          </w:p>
          <w:p>
            <w:pPr>
              <w:pStyle w:val="TableParagraph"/>
              <w:spacing w:line="237" w:lineRule="exact"/>
              <w:ind w:left="105"/>
              <w:rPr>
                <w:sz w:val="22"/>
              </w:rPr>
            </w:pPr>
            <w:r>
              <w:rPr>
                <w:sz w:val="22"/>
              </w:rPr>
              <w:t>антимикробным</w:t>
            </w:r>
            <w:r>
              <w:rPr>
                <w:spacing w:val="-6"/>
                <w:sz w:val="22"/>
              </w:rPr>
              <w:t> </w:t>
            </w:r>
            <w:r>
              <w:rPr>
                <w:sz w:val="22"/>
              </w:rPr>
              <w:t>веществам</w:t>
            </w:r>
          </w:p>
        </w:tc>
        <w:tc>
          <w:tcPr>
            <w:tcW w:w="1416" w:type="dxa"/>
          </w:tcPr>
          <w:p>
            <w:pPr>
              <w:pStyle w:val="TableParagraph"/>
              <w:spacing w:before="4"/>
              <w:rPr>
                <w:sz w:val="21"/>
              </w:rPr>
            </w:pPr>
          </w:p>
          <w:p>
            <w:pPr>
              <w:pStyle w:val="TableParagraph"/>
              <w:ind w:left="105"/>
              <w:rPr>
                <w:sz w:val="22"/>
              </w:rPr>
            </w:pPr>
            <w:r>
              <w:rPr>
                <w:sz w:val="22"/>
              </w:rPr>
              <w:t>2 505813</w:t>
            </w:r>
          </w:p>
        </w:tc>
        <w:tc>
          <w:tcPr>
            <w:tcW w:w="1418" w:type="dxa"/>
          </w:tcPr>
          <w:p>
            <w:pPr>
              <w:pStyle w:val="TableParagraph"/>
              <w:spacing w:before="4"/>
              <w:rPr>
                <w:sz w:val="21"/>
              </w:rPr>
            </w:pPr>
          </w:p>
          <w:p>
            <w:pPr>
              <w:pStyle w:val="TableParagraph"/>
              <w:ind w:left="108"/>
              <w:rPr>
                <w:sz w:val="22"/>
              </w:rPr>
            </w:pPr>
            <w:r>
              <w:rPr>
                <w:sz w:val="22"/>
              </w:rPr>
              <w:t>06.11.2012</w:t>
            </w:r>
          </w:p>
        </w:tc>
        <w:tc>
          <w:tcPr>
            <w:tcW w:w="1560" w:type="dxa"/>
          </w:tcPr>
          <w:p>
            <w:pPr>
              <w:pStyle w:val="TableParagraph"/>
              <w:spacing w:before="4"/>
              <w:rPr>
                <w:sz w:val="21"/>
              </w:rPr>
            </w:pPr>
          </w:p>
          <w:p>
            <w:pPr>
              <w:pStyle w:val="TableParagraph"/>
              <w:ind w:left="108"/>
              <w:rPr>
                <w:sz w:val="22"/>
              </w:rPr>
            </w:pPr>
            <w:r>
              <w:rPr>
                <w:sz w:val="22"/>
              </w:rPr>
              <w:t>27.01.2014</w:t>
            </w:r>
          </w:p>
        </w:tc>
        <w:tc>
          <w:tcPr>
            <w:tcW w:w="566" w:type="dxa"/>
          </w:tcPr>
          <w:p>
            <w:pPr>
              <w:pStyle w:val="TableParagraph"/>
              <w:rPr>
                <w:sz w:val="22"/>
              </w:rPr>
            </w:pPr>
          </w:p>
        </w:tc>
        <w:tc>
          <w:tcPr>
            <w:tcW w:w="566" w:type="dxa"/>
          </w:tcPr>
          <w:p>
            <w:pPr>
              <w:pStyle w:val="TableParagraph"/>
              <w:spacing w:before="4"/>
              <w:rPr>
                <w:sz w:val="21"/>
              </w:rPr>
            </w:pPr>
          </w:p>
          <w:p>
            <w:pPr>
              <w:pStyle w:val="TableParagraph"/>
              <w:ind w:left="87" w:right="116"/>
              <w:jc w:val="center"/>
              <w:rPr>
                <w:sz w:val="22"/>
              </w:rPr>
            </w:pPr>
            <w:r>
              <w:rPr>
                <w:sz w:val="22"/>
              </w:rPr>
              <w:t>RU</w:t>
            </w: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710" w:type="dxa"/>
          </w:tcPr>
          <w:p>
            <w:pPr>
              <w:pStyle w:val="TableParagraph"/>
              <w:rPr>
                <w:sz w:val="22"/>
              </w:rPr>
            </w:pPr>
          </w:p>
        </w:tc>
        <w:tc>
          <w:tcPr>
            <w:tcW w:w="708" w:type="dxa"/>
          </w:tcPr>
          <w:p>
            <w:pPr>
              <w:pStyle w:val="TableParagraph"/>
              <w:rPr>
                <w:sz w:val="22"/>
              </w:rPr>
            </w:pPr>
          </w:p>
        </w:tc>
      </w:tr>
      <w:tr>
        <w:trPr>
          <w:trHeight w:val="1012" w:hRule="atLeast"/>
        </w:trPr>
        <w:tc>
          <w:tcPr>
            <w:tcW w:w="2837" w:type="dxa"/>
          </w:tcPr>
          <w:p>
            <w:pPr>
              <w:pStyle w:val="TableParagraph"/>
              <w:spacing w:line="242" w:lineRule="auto"/>
              <w:ind w:left="108" w:right="1250"/>
              <w:rPr>
                <w:sz w:val="22"/>
              </w:rPr>
            </w:pPr>
            <w:r>
              <w:rPr>
                <w:sz w:val="22"/>
              </w:rPr>
              <w:t>Matsumura Paul Akzo Nobel</w:t>
            </w:r>
          </w:p>
        </w:tc>
        <w:tc>
          <w:tcPr>
            <w:tcW w:w="2835" w:type="dxa"/>
          </w:tcPr>
          <w:p>
            <w:pPr>
              <w:pStyle w:val="TableParagraph"/>
              <w:tabs>
                <w:tab w:pos="1583" w:val="left" w:leader="none"/>
                <w:tab w:pos="2080" w:val="left" w:leader="none"/>
              </w:tabs>
              <w:ind w:left="105" w:right="97"/>
              <w:rPr>
                <w:sz w:val="22"/>
              </w:rPr>
            </w:pPr>
            <w:r>
              <w:rPr>
                <w:sz w:val="22"/>
              </w:rPr>
              <w:t>Устройство</w:t>
              <w:tab/>
              <w:t>и</w:t>
              <w:tab/>
            </w:r>
            <w:r>
              <w:rPr>
                <w:spacing w:val="-4"/>
                <w:sz w:val="22"/>
              </w:rPr>
              <w:t>способ </w:t>
            </w:r>
            <w:r>
              <w:rPr>
                <w:sz w:val="22"/>
              </w:rPr>
              <w:t>тестирования антибиотикочувстительнос</w:t>
            </w:r>
          </w:p>
          <w:p>
            <w:pPr>
              <w:pStyle w:val="TableParagraph"/>
              <w:spacing w:line="238" w:lineRule="exact"/>
              <w:ind w:left="105"/>
              <w:rPr>
                <w:sz w:val="22"/>
              </w:rPr>
            </w:pPr>
            <w:r>
              <w:rPr>
                <w:sz w:val="22"/>
              </w:rPr>
              <w:t>ти микроорганизмов</w:t>
            </w:r>
          </w:p>
        </w:tc>
        <w:tc>
          <w:tcPr>
            <w:tcW w:w="1416" w:type="dxa"/>
          </w:tcPr>
          <w:p>
            <w:pPr>
              <w:pStyle w:val="TableParagraph"/>
              <w:spacing w:line="247" w:lineRule="exact"/>
              <w:ind w:left="105"/>
              <w:rPr>
                <w:sz w:val="22"/>
              </w:rPr>
            </w:pPr>
            <w:r>
              <w:rPr>
                <w:sz w:val="22"/>
              </w:rPr>
              <w:t>4860822</w:t>
            </w:r>
          </w:p>
        </w:tc>
        <w:tc>
          <w:tcPr>
            <w:tcW w:w="1418" w:type="dxa"/>
          </w:tcPr>
          <w:p>
            <w:pPr>
              <w:pStyle w:val="TableParagraph"/>
              <w:spacing w:line="247" w:lineRule="exact"/>
              <w:ind w:left="108"/>
              <w:rPr>
                <w:sz w:val="22"/>
              </w:rPr>
            </w:pPr>
            <w:r>
              <w:rPr>
                <w:sz w:val="22"/>
              </w:rPr>
              <w:t>12.03.1999</w:t>
            </w:r>
          </w:p>
        </w:tc>
        <w:tc>
          <w:tcPr>
            <w:tcW w:w="1560" w:type="dxa"/>
          </w:tcPr>
          <w:p>
            <w:pPr>
              <w:pStyle w:val="TableParagraph"/>
              <w:spacing w:line="247" w:lineRule="exact"/>
              <w:ind w:left="108"/>
              <w:rPr>
                <w:sz w:val="22"/>
              </w:rPr>
            </w:pPr>
            <w:r>
              <w:rPr>
                <w:sz w:val="22"/>
              </w:rPr>
              <w:t>9.03.2000</w:t>
            </w:r>
          </w:p>
        </w:tc>
        <w:tc>
          <w:tcPr>
            <w:tcW w:w="566" w:type="dxa"/>
          </w:tcPr>
          <w:p>
            <w:pPr>
              <w:pStyle w:val="TableParagraph"/>
              <w:rPr>
                <w:sz w:val="22"/>
              </w:rPr>
            </w:pPr>
          </w:p>
        </w:tc>
        <w:tc>
          <w:tcPr>
            <w:tcW w:w="566" w:type="dxa"/>
          </w:tcPr>
          <w:p>
            <w:pPr>
              <w:pStyle w:val="TableParagraph"/>
              <w:spacing w:line="247" w:lineRule="exact"/>
              <w:ind w:right="119"/>
              <w:jc w:val="center"/>
              <w:rPr>
                <w:sz w:val="22"/>
              </w:rPr>
            </w:pPr>
            <w:r>
              <w:rPr>
                <w:sz w:val="22"/>
              </w:rPr>
              <w:t>JP</w:t>
            </w: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710" w:type="dxa"/>
          </w:tcPr>
          <w:p>
            <w:pPr>
              <w:pStyle w:val="TableParagraph"/>
              <w:rPr>
                <w:sz w:val="22"/>
              </w:rPr>
            </w:pPr>
          </w:p>
        </w:tc>
        <w:tc>
          <w:tcPr>
            <w:tcW w:w="708" w:type="dxa"/>
          </w:tcPr>
          <w:p>
            <w:pPr>
              <w:pStyle w:val="TableParagraph"/>
              <w:rPr>
                <w:sz w:val="22"/>
              </w:rPr>
            </w:pPr>
          </w:p>
        </w:tc>
      </w:tr>
    </w:tbl>
    <w:p>
      <w:pPr>
        <w:spacing w:after="0"/>
        <w:rPr>
          <w:sz w:val="22"/>
        </w:rPr>
        <w:sectPr>
          <w:footerReference w:type="default" r:id="rId9"/>
          <w:pgSz w:w="16840" w:h="11910" w:orient="landscape"/>
          <w:pgMar w:footer="702" w:header="0" w:top="1060" w:bottom="900" w:left="880" w:right="240"/>
          <w:pgNumType w:start="67"/>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3936" w:right="3725" w:firstLine="0"/>
        <w:jc w:val="center"/>
        <w:rPr>
          <w:b/>
          <w:sz w:val="22"/>
        </w:rPr>
      </w:pPr>
      <w:r>
        <w:rPr>
          <w:b/>
          <w:sz w:val="22"/>
        </w:rPr>
        <w:t>Формы к разделам основной части отчёта о патентных исследованиях</w:t>
      </w:r>
    </w:p>
    <w:p>
      <w:pPr>
        <w:pStyle w:val="BodyText"/>
        <w:spacing w:before="7"/>
        <w:rPr>
          <w:b/>
          <w:sz w:val="21"/>
        </w:rPr>
      </w:pPr>
    </w:p>
    <w:p>
      <w:pPr>
        <w:spacing w:before="0"/>
        <w:ind w:left="822" w:right="3359" w:firstLine="3475"/>
        <w:jc w:val="left"/>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p>
      <w:pPr>
        <w:pStyle w:val="BodyText"/>
        <w:spacing w:before="5"/>
        <w:rPr>
          <w:sz w:val="22"/>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2"/>
        <w:gridCol w:w="2410"/>
        <w:gridCol w:w="1985"/>
        <w:gridCol w:w="567"/>
        <w:gridCol w:w="567"/>
        <w:gridCol w:w="567"/>
        <w:gridCol w:w="569"/>
        <w:gridCol w:w="567"/>
        <w:gridCol w:w="567"/>
        <w:gridCol w:w="567"/>
        <w:gridCol w:w="570"/>
        <w:gridCol w:w="709"/>
        <w:gridCol w:w="851"/>
        <w:gridCol w:w="853"/>
        <w:gridCol w:w="2269"/>
      </w:tblGrid>
      <w:tr>
        <w:trPr>
          <w:trHeight w:val="253" w:hRule="atLeast"/>
        </w:trPr>
        <w:tc>
          <w:tcPr>
            <w:tcW w:w="1702"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9"/>
              <w:ind w:left="105" w:right="193"/>
              <w:rPr>
                <w:sz w:val="22"/>
              </w:rPr>
            </w:pPr>
            <w:r>
              <w:rPr>
                <w:sz w:val="22"/>
              </w:rPr>
              <w:t>Наименование показателей</w:t>
            </w:r>
          </w:p>
        </w:tc>
        <w:tc>
          <w:tcPr>
            <w:tcW w:w="13618" w:type="dxa"/>
            <w:gridSpan w:val="14"/>
          </w:tcPr>
          <w:p>
            <w:pPr>
              <w:pStyle w:val="TableParagraph"/>
              <w:spacing w:line="234" w:lineRule="exact"/>
              <w:ind w:left="5755" w:right="5755"/>
              <w:jc w:val="center"/>
              <w:rPr>
                <w:sz w:val="22"/>
              </w:rPr>
            </w:pPr>
            <w:r>
              <w:rPr>
                <w:sz w:val="22"/>
              </w:rPr>
              <w:t>Значение показателей</w:t>
            </w:r>
          </w:p>
        </w:tc>
      </w:tr>
      <w:tr>
        <w:trPr>
          <w:trHeight w:val="595" w:hRule="atLeast"/>
        </w:trPr>
        <w:tc>
          <w:tcPr>
            <w:tcW w:w="1702" w:type="dxa"/>
            <w:vMerge/>
            <w:tcBorders>
              <w:top w:val="nil"/>
            </w:tcBorders>
          </w:tcPr>
          <w:p>
            <w:pPr>
              <w:rPr>
                <w:sz w:val="2"/>
                <w:szCs w:val="2"/>
              </w:rPr>
            </w:pPr>
          </w:p>
        </w:tc>
        <w:tc>
          <w:tcPr>
            <w:tcW w:w="2410" w:type="dxa"/>
            <w:vMerge w:val="restart"/>
          </w:tcPr>
          <w:p>
            <w:pPr>
              <w:pStyle w:val="TableParagraph"/>
              <w:spacing w:line="242" w:lineRule="auto"/>
              <w:ind w:left="105" w:right="504"/>
              <w:jc w:val="both"/>
              <w:rPr>
                <w:sz w:val="22"/>
              </w:rPr>
            </w:pPr>
            <w:r>
              <w:rPr>
                <w:sz w:val="22"/>
              </w:rPr>
              <w:t>Объект разработки (производства)</w:t>
            </w:r>
          </w:p>
          <w:p>
            <w:pPr>
              <w:pStyle w:val="TableParagraph"/>
              <w:spacing w:line="248" w:lineRule="exact"/>
              <w:ind w:left="105"/>
              <w:jc w:val="both"/>
              <w:rPr>
                <w:sz w:val="22"/>
              </w:rPr>
            </w:pPr>
            <w:r>
              <w:rPr>
                <w:sz w:val="22"/>
              </w:rPr>
              <w:t>на 2020 г.</w:t>
            </w:r>
          </w:p>
          <w:p>
            <w:pPr>
              <w:pStyle w:val="TableParagraph"/>
              <w:ind w:left="105" w:right="96"/>
              <w:jc w:val="both"/>
              <w:rPr>
                <w:sz w:val="22"/>
              </w:rPr>
            </w:pPr>
            <w:r>
              <w:rPr>
                <w:sz w:val="22"/>
              </w:rPr>
              <w:t>«Способ определения чувствительности к патогенных микроор- ганизма  выделяемых от сельскохозяйствен- ных животных и из</w:t>
            </w:r>
          </w:p>
          <w:p>
            <w:pPr>
              <w:pStyle w:val="TableParagraph"/>
              <w:spacing w:line="252" w:lineRule="exact"/>
              <w:ind w:left="105" w:right="97"/>
              <w:jc w:val="both"/>
              <w:rPr>
                <w:sz w:val="22"/>
              </w:rPr>
            </w:pPr>
            <w:r>
              <w:rPr>
                <w:sz w:val="22"/>
              </w:rPr>
              <w:t>продукций животного происхождения»</w:t>
            </w:r>
          </w:p>
        </w:tc>
        <w:tc>
          <w:tcPr>
            <w:tcW w:w="7235" w:type="dxa"/>
            <w:gridSpan w:val="10"/>
          </w:tcPr>
          <w:p>
            <w:pPr>
              <w:pStyle w:val="TableParagraph"/>
              <w:spacing w:line="242" w:lineRule="auto"/>
              <w:ind w:left="1437" w:right="125" w:hanging="1296"/>
              <w:rPr>
                <w:sz w:val="22"/>
              </w:rPr>
            </w:pPr>
            <w:r>
              <w:rPr>
                <w:sz w:val="22"/>
              </w:rPr>
              <w:t>Отечественные и зарубежные объекты аналогичного назначения (с указа- нием моделей, фирм, стран, года известности)</w:t>
            </w:r>
          </w:p>
        </w:tc>
        <w:tc>
          <w:tcPr>
            <w:tcW w:w="851" w:type="dxa"/>
            <w:vMerge w:val="restart"/>
          </w:tcPr>
          <w:p>
            <w:pPr>
              <w:pStyle w:val="TableParagraph"/>
              <w:ind w:left="102" w:right="100"/>
              <w:rPr>
                <w:sz w:val="22"/>
              </w:rPr>
            </w:pPr>
            <w:r>
              <w:rPr>
                <w:sz w:val="22"/>
              </w:rPr>
              <w:t>Объ- ект по го- судар- ствен- ному стан- дарту</w:t>
            </w:r>
          </w:p>
        </w:tc>
        <w:tc>
          <w:tcPr>
            <w:tcW w:w="853" w:type="dxa"/>
            <w:vMerge w:val="restart"/>
          </w:tcPr>
          <w:p>
            <w:pPr>
              <w:pStyle w:val="TableParagraph"/>
              <w:ind w:left="101" w:right="103"/>
              <w:rPr>
                <w:sz w:val="22"/>
              </w:rPr>
            </w:pPr>
            <w:r>
              <w:rPr>
                <w:sz w:val="22"/>
              </w:rPr>
              <w:t>Меж- ду народ- ные и нацио- наль ные стан- дарты</w:t>
            </w:r>
          </w:p>
        </w:tc>
        <w:tc>
          <w:tcPr>
            <w:tcW w:w="2269" w:type="dxa"/>
            <w:vMerge w:val="restart"/>
          </w:tcPr>
          <w:p>
            <w:pPr>
              <w:pStyle w:val="TableParagraph"/>
              <w:spacing w:line="242" w:lineRule="auto"/>
              <w:ind w:left="97" w:right="1231"/>
              <w:rPr>
                <w:sz w:val="22"/>
              </w:rPr>
            </w:pPr>
            <w:r>
              <w:rPr>
                <w:sz w:val="22"/>
              </w:rPr>
              <w:t>Прогноз на 2021 г.</w:t>
            </w:r>
          </w:p>
          <w:p>
            <w:pPr>
              <w:pStyle w:val="TableParagraph"/>
              <w:tabs>
                <w:tab w:pos="1580" w:val="left" w:leader="none"/>
                <w:tab w:pos="1945" w:val="left" w:leader="none"/>
                <w:tab w:pos="2042" w:val="left" w:leader="none"/>
              </w:tabs>
              <w:ind w:left="97" w:right="104"/>
              <w:rPr>
                <w:sz w:val="22"/>
              </w:rPr>
            </w:pPr>
            <w:r>
              <w:rPr>
                <w:sz w:val="22"/>
              </w:rPr>
              <w:t>«Способ определения чувствительности</w:t>
              <w:tab/>
              <w:tab/>
            </w:r>
            <w:r>
              <w:rPr>
                <w:spacing w:val="-15"/>
                <w:sz w:val="22"/>
              </w:rPr>
              <w:t>к </w:t>
            </w:r>
            <w:r>
              <w:rPr>
                <w:sz w:val="22"/>
              </w:rPr>
              <w:t>различным</w:t>
              <w:tab/>
            </w:r>
            <w:r>
              <w:rPr>
                <w:spacing w:val="-5"/>
                <w:sz w:val="22"/>
              </w:rPr>
              <w:t>видам </w:t>
            </w:r>
            <w:r>
              <w:rPr>
                <w:sz w:val="22"/>
              </w:rPr>
              <w:t>антибиотиков патогенных микроорганизмов, выделяемых</w:t>
              <w:tab/>
              <w:tab/>
            </w:r>
            <w:r>
              <w:rPr>
                <w:spacing w:val="-9"/>
                <w:sz w:val="22"/>
              </w:rPr>
              <w:t>от </w:t>
            </w:r>
            <w:r>
              <w:rPr>
                <w:sz w:val="22"/>
              </w:rPr>
              <w:t>сельскохозяйственны</w:t>
            </w:r>
          </w:p>
          <w:p>
            <w:pPr>
              <w:pStyle w:val="TableParagraph"/>
              <w:spacing w:line="240" w:lineRule="exact"/>
              <w:ind w:left="97"/>
              <w:rPr>
                <w:sz w:val="22"/>
              </w:rPr>
            </w:pPr>
            <w:r>
              <w:rPr>
                <w:sz w:val="22"/>
              </w:rPr>
              <w:t>х животных»</w:t>
            </w:r>
          </w:p>
        </w:tc>
      </w:tr>
      <w:tr>
        <w:trPr>
          <w:trHeight w:val="2178" w:hRule="atLeast"/>
        </w:trPr>
        <w:tc>
          <w:tcPr>
            <w:tcW w:w="1702" w:type="dxa"/>
            <w:vMerge/>
            <w:tcBorders>
              <w:top w:val="nil"/>
            </w:tcBorders>
          </w:tcPr>
          <w:p>
            <w:pPr>
              <w:rPr>
                <w:sz w:val="2"/>
                <w:szCs w:val="2"/>
              </w:rPr>
            </w:pPr>
          </w:p>
        </w:tc>
        <w:tc>
          <w:tcPr>
            <w:tcW w:w="2410" w:type="dxa"/>
            <w:vMerge/>
            <w:tcBorders>
              <w:top w:val="nil"/>
            </w:tcBorders>
          </w:tcPr>
          <w:p>
            <w:pPr>
              <w:rPr>
                <w:sz w:val="2"/>
                <w:szCs w:val="2"/>
              </w:rPr>
            </w:pPr>
          </w:p>
        </w:tc>
        <w:tc>
          <w:tcPr>
            <w:tcW w:w="1985" w:type="dxa"/>
          </w:tcPr>
          <w:p>
            <w:pPr>
              <w:pStyle w:val="TableParagraph"/>
              <w:tabs>
                <w:tab w:pos="1065" w:val="left" w:leader="none"/>
                <w:tab w:pos="1664" w:val="left" w:leader="none"/>
              </w:tabs>
              <w:ind w:left="105" w:right="97"/>
              <w:rPr>
                <w:sz w:val="22"/>
              </w:rPr>
            </w:pPr>
            <w:r>
              <w:rPr>
                <w:sz w:val="22"/>
              </w:rPr>
              <w:t>Патент</w:t>
              <w:tab/>
              <w:t>RU</w:t>
              <w:tab/>
            </w:r>
            <w:r>
              <w:rPr>
                <w:spacing w:val="-17"/>
                <w:sz w:val="22"/>
              </w:rPr>
              <w:t>№ </w:t>
            </w:r>
            <w:r>
              <w:rPr>
                <w:sz w:val="22"/>
              </w:rPr>
              <w:t>2505813</w:t>
            </w:r>
          </w:p>
          <w:p>
            <w:pPr>
              <w:pStyle w:val="TableParagraph"/>
              <w:ind w:left="105" w:right="97"/>
              <w:rPr>
                <w:sz w:val="22"/>
              </w:rPr>
            </w:pPr>
            <w:r>
              <w:rPr>
                <w:sz w:val="22"/>
              </w:rPr>
              <w:t>«Способ определения чувствительности микроорганизмов к антимикробным веществам»</w:t>
            </w: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70" w:type="dxa"/>
          </w:tcPr>
          <w:p>
            <w:pPr>
              <w:pStyle w:val="TableParagraph"/>
              <w:rPr>
                <w:sz w:val="22"/>
              </w:rPr>
            </w:pPr>
          </w:p>
        </w:tc>
        <w:tc>
          <w:tcPr>
            <w:tcW w:w="709" w:type="dxa"/>
          </w:tcPr>
          <w:p>
            <w:pPr>
              <w:pStyle w:val="TableParagraph"/>
              <w:rPr>
                <w:sz w:val="22"/>
              </w:rPr>
            </w:pPr>
          </w:p>
        </w:tc>
        <w:tc>
          <w:tcPr>
            <w:tcW w:w="851" w:type="dxa"/>
            <w:vMerge/>
            <w:tcBorders>
              <w:top w:val="nil"/>
            </w:tcBorders>
          </w:tcPr>
          <w:p>
            <w:pPr>
              <w:rPr>
                <w:sz w:val="2"/>
                <w:szCs w:val="2"/>
              </w:rPr>
            </w:pPr>
          </w:p>
        </w:tc>
        <w:tc>
          <w:tcPr>
            <w:tcW w:w="853" w:type="dxa"/>
            <w:vMerge/>
            <w:tcBorders>
              <w:top w:val="nil"/>
            </w:tcBorders>
          </w:tcPr>
          <w:p>
            <w:pPr>
              <w:rPr>
                <w:sz w:val="2"/>
                <w:szCs w:val="2"/>
              </w:rPr>
            </w:pPr>
          </w:p>
        </w:tc>
        <w:tc>
          <w:tcPr>
            <w:tcW w:w="2269" w:type="dxa"/>
            <w:vMerge/>
            <w:tcBorders>
              <w:top w:val="nil"/>
            </w:tcBorders>
          </w:tcPr>
          <w:p>
            <w:pPr>
              <w:rPr>
                <w:sz w:val="2"/>
                <w:szCs w:val="2"/>
              </w:rPr>
            </w:pPr>
          </w:p>
        </w:tc>
      </w:tr>
      <w:tr>
        <w:trPr>
          <w:trHeight w:val="331" w:hRule="atLeast"/>
        </w:trPr>
        <w:tc>
          <w:tcPr>
            <w:tcW w:w="1702" w:type="dxa"/>
          </w:tcPr>
          <w:p>
            <w:pPr>
              <w:pStyle w:val="TableParagraph"/>
              <w:spacing w:line="247" w:lineRule="exact"/>
              <w:ind w:left="2"/>
              <w:jc w:val="center"/>
              <w:rPr>
                <w:sz w:val="22"/>
              </w:rPr>
            </w:pPr>
            <w:r>
              <w:rPr>
                <w:w w:val="100"/>
                <w:sz w:val="22"/>
              </w:rPr>
              <w:t>1</w:t>
            </w:r>
          </w:p>
        </w:tc>
        <w:tc>
          <w:tcPr>
            <w:tcW w:w="2410" w:type="dxa"/>
          </w:tcPr>
          <w:p>
            <w:pPr>
              <w:pStyle w:val="TableParagraph"/>
              <w:spacing w:line="247" w:lineRule="exact"/>
              <w:ind w:left="4"/>
              <w:jc w:val="center"/>
              <w:rPr>
                <w:sz w:val="22"/>
              </w:rPr>
            </w:pPr>
            <w:r>
              <w:rPr>
                <w:w w:val="100"/>
                <w:sz w:val="22"/>
              </w:rPr>
              <w:t>2</w:t>
            </w:r>
          </w:p>
        </w:tc>
        <w:tc>
          <w:tcPr>
            <w:tcW w:w="1985" w:type="dxa"/>
          </w:tcPr>
          <w:p>
            <w:pPr>
              <w:pStyle w:val="TableParagraph"/>
              <w:spacing w:line="247" w:lineRule="exact"/>
              <w:ind w:left="128" w:right="123"/>
              <w:jc w:val="center"/>
              <w:rPr>
                <w:sz w:val="22"/>
              </w:rPr>
            </w:pPr>
            <w:r>
              <w:rPr>
                <w:sz w:val="22"/>
              </w:rPr>
              <w:t>3.1</w:t>
            </w:r>
          </w:p>
        </w:tc>
        <w:tc>
          <w:tcPr>
            <w:tcW w:w="567" w:type="dxa"/>
          </w:tcPr>
          <w:p>
            <w:pPr>
              <w:pStyle w:val="TableParagraph"/>
              <w:spacing w:line="247" w:lineRule="exact"/>
              <w:ind w:left="141"/>
              <w:rPr>
                <w:sz w:val="22"/>
              </w:rPr>
            </w:pPr>
            <w:r>
              <w:rPr>
                <w:sz w:val="22"/>
              </w:rPr>
              <w:t>3.2</w:t>
            </w:r>
          </w:p>
        </w:tc>
        <w:tc>
          <w:tcPr>
            <w:tcW w:w="567" w:type="dxa"/>
          </w:tcPr>
          <w:p>
            <w:pPr>
              <w:pStyle w:val="TableParagraph"/>
              <w:spacing w:line="247" w:lineRule="exact"/>
              <w:ind w:left="143"/>
              <w:rPr>
                <w:sz w:val="22"/>
              </w:rPr>
            </w:pPr>
            <w:r>
              <w:rPr>
                <w:sz w:val="22"/>
              </w:rPr>
              <w:t>3.3</w:t>
            </w:r>
          </w:p>
        </w:tc>
        <w:tc>
          <w:tcPr>
            <w:tcW w:w="567" w:type="dxa"/>
          </w:tcPr>
          <w:p>
            <w:pPr>
              <w:pStyle w:val="TableParagraph"/>
              <w:spacing w:line="247" w:lineRule="exact"/>
              <w:ind w:left="142"/>
              <w:rPr>
                <w:sz w:val="22"/>
              </w:rPr>
            </w:pPr>
            <w:r>
              <w:rPr>
                <w:sz w:val="22"/>
              </w:rPr>
              <w:t>3.4</w:t>
            </w:r>
          </w:p>
        </w:tc>
        <w:tc>
          <w:tcPr>
            <w:tcW w:w="569" w:type="dxa"/>
          </w:tcPr>
          <w:p>
            <w:pPr>
              <w:pStyle w:val="TableParagraph"/>
              <w:spacing w:line="247" w:lineRule="exact"/>
              <w:ind w:left="142"/>
              <w:rPr>
                <w:sz w:val="22"/>
              </w:rPr>
            </w:pPr>
            <w:r>
              <w:rPr>
                <w:sz w:val="22"/>
              </w:rPr>
              <w:t>3.5</w:t>
            </w:r>
          </w:p>
        </w:tc>
        <w:tc>
          <w:tcPr>
            <w:tcW w:w="567" w:type="dxa"/>
          </w:tcPr>
          <w:p>
            <w:pPr>
              <w:pStyle w:val="TableParagraph"/>
              <w:spacing w:line="247" w:lineRule="exact"/>
              <w:ind w:left="139"/>
              <w:rPr>
                <w:sz w:val="22"/>
              </w:rPr>
            </w:pPr>
            <w:r>
              <w:rPr>
                <w:sz w:val="22"/>
              </w:rPr>
              <w:t>3.6</w:t>
            </w:r>
          </w:p>
        </w:tc>
        <w:tc>
          <w:tcPr>
            <w:tcW w:w="567" w:type="dxa"/>
          </w:tcPr>
          <w:p>
            <w:pPr>
              <w:pStyle w:val="TableParagraph"/>
              <w:spacing w:line="247" w:lineRule="exact"/>
              <w:ind w:left="141"/>
              <w:rPr>
                <w:sz w:val="22"/>
              </w:rPr>
            </w:pPr>
            <w:r>
              <w:rPr>
                <w:sz w:val="22"/>
              </w:rPr>
              <w:t>3.7</w:t>
            </w:r>
          </w:p>
        </w:tc>
        <w:tc>
          <w:tcPr>
            <w:tcW w:w="567" w:type="dxa"/>
          </w:tcPr>
          <w:p>
            <w:pPr>
              <w:pStyle w:val="TableParagraph"/>
              <w:spacing w:line="247" w:lineRule="exact"/>
              <w:ind w:left="140"/>
              <w:rPr>
                <w:sz w:val="22"/>
              </w:rPr>
            </w:pPr>
            <w:r>
              <w:rPr>
                <w:sz w:val="22"/>
              </w:rPr>
              <w:t>3.8</w:t>
            </w:r>
          </w:p>
        </w:tc>
        <w:tc>
          <w:tcPr>
            <w:tcW w:w="570" w:type="dxa"/>
          </w:tcPr>
          <w:p>
            <w:pPr>
              <w:pStyle w:val="TableParagraph"/>
              <w:spacing w:line="247" w:lineRule="exact"/>
              <w:ind w:left="140"/>
              <w:rPr>
                <w:sz w:val="22"/>
              </w:rPr>
            </w:pPr>
            <w:r>
              <w:rPr>
                <w:sz w:val="22"/>
              </w:rPr>
              <w:t>3.9</w:t>
            </w:r>
          </w:p>
        </w:tc>
        <w:tc>
          <w:tcPr>
            <w:tcW w:w="709" w:type="dxa"/>
          </w:tcPr>
          <w:p>
            <w:pPr>
              <w:pStyle w:val="TableParagraph"/>
              <w:spacing w:line="247" w:lineRule="exact"/>
              <w:ind w:left="154"/>
              <w:rPr>
                <w:sz w:val="22"/>
              </w:rPr>
            </w:pPr>
            <w:r>
              <w:rPr>
                <w:sz w:val="22"/>
              </w:rPr>
              <w:t>3.10</w:t>
            </w:r>
          </w:p>
        </w:tc>
        <w:tc>
          <w:tcPr>
            <w:tcW w:w="851" w:type="dxa"/>
          </w:tcPr>
          <w:p>
            <w:pPr>
              <w:pStyle w:val="TableParagraph"/>
              <w:spacing w:line="247" w:lineRule="exact"/>
              <w:ind w:right="1"/>
              <w:jc w:val="center"/>
              <w:rPr>
                <w:sz w:val="22"/>
              </w:rPr>
            </w:pPr>
            <w:r>
              <w:rPr>
                <w:w w:val="100"/>
                <w:sz w:val="22"/>
              </w:rPr>
              <w:t>4</w:t>
            </w:r>
          </w:p>
        </w:tc>
        <w:tc>
          <w:tcPr>
            <w:tcW w:w="853" w:type="dxa"/>
          </w:tcPr>
          <w:p>
            <w:pPr>
              <w:pStyle w:val="TableParagraph"/>
              <w:spacing w:line="247" w:lineRule="exact"/>
              <w:ind w:right="4"/>
              <w:jc w:val="center"/>
              <w:rPr>
                <w:sz w:val="22"/>
              </w:rPr>
            </w:pPr>
            <w:r>
              <w:rPr>
                <w:w w:val="100"/>
                <w:sz w:val="22"/>
              </w:rPr>
              <w:t>5</w:t>
            </w:r>
          </w:p>
        </w:tc>
        <w:tc>
          <w:tcPr>
            <w:tcW w:w="2269" w:type="dxa"/>
          </w:tcPr>
          <w:p>
            <w:pPr>
              <w:pStyle w:val="TableParagraph"/>
              <w:spacing w:line="247" w:lineRule="exact"/>
              <w:ind w:right="10"/>
              <w:jc w:val="center"/>
              <w:rPr>
                <w:sz w:val="22"/>
              </w:rPr>
            </w:pPr>
            <w:r>
              <w:rPr>
                <w:w w:val="100"/>
                <w:sz w:val="22"/>
              </w:rPr>
              <w:t>6</w:t>
            </w:r>
          </w:p>
        </w:tc>
      </w:tr>
      <w:tr>
        <w:trPr>
          <w:trHeight w:val="1010" w:hRule="atLeast"/>
        </w:trPr>
        <w:tc>
          <w:tcPr>
            <w:tcW w:w="1702" w:type="dxa"/>
          </w:tcPr>
          <w:p>
            <w:pPr>
              <w:pStyle w:val="TableParagraph"/>
              <w:spacing w:line="247" w:lineRule="exact"/>
              <w:ind w:left="105"/>
              <w:rPr>
                <w:sz w:val="22"/>
              </w:rPr>
            </w:pPr>
            <w:r>
              <w:rPr>
                <w:sz w:val="22"/>
              </w:rPr>
              <w:t>Бактерии</w:t>
            </w:r>
          </w:p>
        </w:tc>
        <w:tc>
          <w:tcPr>
            <w:tcW w:w="2410" w:type="dxa"/>
          </w:tcPr>
          <w:p>
            <w:pPr>
              <w:pStyle w:val="TableParagraph"/>
              <w:tabs>
                <w:tab w:pos="2096" w:val="left" w:leader="none"/>
              </w:tabs>
              <w:ind w:left="105" w:right="96"/>
              <w:rPr>
                <w:sz w:val="22"/>
              </w:rPr>
            </w:pPr>
            <w:r>
              <w:rPr>
                <w:sz w:val="22"/>
              </w:rPr>
              <w:t>Выделенные</w:t>
              <w:tab/>
            </w:r>
            <w:r>
              <w:rPr>
                <w:spacing w:val="-9"/>
                <w:sz w:val="22"/>
              </w:rPr>
              <w:t>из </w:t>
            </w:r>
            <w:r>
              <w:rPr>
                <w:sz w:val="22"/>
              </w:rPr>
              <w:t>животноводческой</w:t>
            </w:r>
          </w:p>
          <w:p>
            <w:pPr>
              <w:pStyle w:val="TableParagraph"/>
              <w:tabs>
                <w:tab w:pos="2180" w:val="left" w:leader="none"/>
              </w:tabs>
              <w:spacing w:line="252" w:lineRule="exact"/>
              <w:ind w:left="105" w:right="99"/>
              <w:rPr>
                <w:sz w:val="22"/>
              </w:rPr>
            </w:pPr>
            <w:r>
              <w:rPr>
                <w:sz w:val="22"/>
              </w:rPr>
              <w:t>продукции</w:t>
              <w:tab/>
            </w:r>
            <w:r>
              <w:rPr>
                <w:spacing w:val="-18"/>
                <w:sz w:val="22"/>
              </w:rPr>
              <w:t>и </w:t>
            </w:r>
            <w:r>
              <w:rPr>
                <w:sz w:val="22"/>
              </w:rPr>
              <w:t>животных</w:t>
            </w:r>
          </w:p>
        </w:tc>
        <w:tc>
          <w:tcPr>
            <w:tcW w:w="1985" w:type="dxa"/>
          </w:tcPr>
          <w:p>
            <w:pPr>
              <w:pStyle w:val="TableParagraph"/>
              <w:tabs>
                <w:tab w:pos="1669" w:val="left" w:leader="none"/>
              </w:tabs>
              <w:ind w:left="105" w:right="96"/>
              <w:rPr>
                <w:sz w:val="22"/>
              </w:rPr>
            </w:pPr>
            <w:r>
              <w:rPr>
                <w:sz w:val="22"/>
              </w:rPr>
              <w:t>Выделенные</w:t>
              <w:tab/>
            </w:r>
            <w:r>
              <w:rPr>
                <w:spacing w:val="-9"/>
                <w:sz w:val="22"/>
              </w:rPr>
              <w:t>от </w:t>
            </w:r>
            <w:r>
              <w:rPr>
                <w:sz w:val="22"/>
              </w:rPr>
              <w:t>больных</w:t>
            </w:r>
            <w:r>
              <w:rPr>
                <w:spacing w:val="-3"/>
                <w:sz w:val="22"/>
              </w:rPr>
              <w:t> </w:t>
            </w:r>
            <w:r>
              <w:rPr>
                <w:sz w:val="22"/>
              </w:rPr>
              <w:t>людей</w:t>
            </w: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70" w:type="dxa"/>
          </w:tcPr>
          <w:p>
            <w:pPr>
              <w:pStyle w:val="TableParagraph"/>
              <w:rPr>
                <w:sz w:val="22"/>
              </w:rPr>
            </w:pPr>
          </w:p>
        </w:tc>
        <w:tc>
          <w:tcPr>
            <w:tcW w:w="709" w:type="dxa"/>
          </w:tcPr>
          <w:p>
            <w:pPr>
              <w:pStyle w:val="TableParagraph"/>
              <w:rPr>
                <w:sz w:val="22"/>
              </w:rPr>
            </w:pPr>
          </w:p>
        </w:tc>
        <w:tc>
          <w:tcPr>
            <w:tcW w:w="851" w:type="dxa"/>
          </w:tcPr>
          <w:p>
            <w:pPr>
              <w:pStyle w:val="TableParagraph"/>
              <w:rPr>
                <w:sz w:val="22"/>
              </w:rPr>
            </w:pPr>
          </w:p>
        </w:tc>
        <w:tc>
          <w:tcPr>
            <w:tcW w:w="853" w:type="dxa"/>
          </w:tcPr>
          <w:p>
            <w:pPr>
              <w:pStyle w:val="TableParagraph"/>
              <w:rPr>
                <w:sz w:val="22"/>
              </w:rPr>
            </w:pPr>
          </w:p>
        </w:tc>
        <w:tc>
          <w:tcPr>
            <w:tcW w:w="2269" w:type="dxa"/>
          </w:tcPr>
          <w:p>
            <w:pPr>
              <w:pStyle w:val="TableParagraph"/>
              <w:tabs>
                <w:tab w:pos="1947" w:val="left" w:leader="none"/>
              </w:tabs>
              <w:ind w:left="97" w:right="104"/>
              <w:rPr>
                <w:sz w:val="22"/>
              </w:rPr>
            </w:pPr>
            <w:r>
              <w:rPr>
                <w:sz w:val="22"/>
              </w:rPr>
              <w:t>Выделенные</w:t>
              <w:tab/>
            </w:r>
            <w:r>
              <w:rPr>
                <w:spacing w:val="-9"/>
                <w:sz w:val="22"/>
              </w:rPr>
              <w:t>из </w:t>
            </w:r>
            <w:r>
              <w:rPr>
                <w:sz w:val="22"/>
              </w:rPr>
              <w:t>животноводческой</w:t>
            </w:r>
          </w:p>
          <w:p>
            <w:pPr>
              <w:pStyle w:val="TableParagraph"/>
              <w:tabs>
                <w:tab w:pos="2031" w:val="left" w:leader="none"/>
              </w:tabs>
              <w:spacing w:line="252" w:lineRule="exact"/>
              <w:ind w:left="97" w:right="107"/>
              <w:rPr>
                <w:sz w:val="22"/>
              </w:rPr>
            </w:pPr>
            <w:r>
              <w:rPr>
                <w:sz w:val="22"/>
              </w:rPr>
              <w:t>продукции</w:t>
              <w:tab/>
            </w:r>
            <w:r>
              <w:rPr>
                <w:spacing w:val="-18"/>
                <w:sz w:val="22"/>
              </w:rPr>
              <w:t>и </w:t>
            </w:r>
            <w:r>
              <w:rPr>
                <w:sz w:val="22"/>
              </w:rPr>
              <w:t>животных</w:t>
            </w:r>
          </w:p>
        </w:tc>
      </w:tr>
      <w:tr>
        <w:trPr>
          <w:trHeight w:val="981" w:hRule="atLeast"/>
        </w:trPr>
        <w:tc>
          <w:tcPr>
            <w:tcW w:w="1702" w:type="dxa"/>
          </w:tcPr>
          <w:p>
            <w:pPr>
              <w:pStyle w:val="TableParagraph"/>
              <w:ind w:left="105" w:right="376"/>
              <w:rPr>
                <w:sz w:val="22"/>
              </w:rPr>
            </w:pPr>
            <w:r>
              <w:rPr>
                <w:sz w:val="22"/>
              </w:rPr>
              <w:t>Питательная среда</w:t>
            </w:r>
          </w:p>
        </w:tc>
        <w:tc>
          <w:tcPr>
            <w:tcW w:w="2410" w:type="dxa"/>
          </w:tcPr>
          <w:p>
            <w:pPr>
              <w:pStyle w:val="TableParagraph"/>
              <w:tabs>
                <w:tab w:pos="1148" w:val="left" w:leader="none"/>
              </w:tabs>
              <w:ind w:left="105" w:right="96"/>
              <w:rPr>
                <w:sz w:val="22"/>
              </w:rPr>
            </w:pPr>
            <w:r>
              <w:rPr>
                <w:sz w:val="22"/>
              </w:rPr>
              <w:t>Жидкая</w:t>
              <w:tab/>
            </w:r>
            <w:r>
              <w:rPr>
                <w:spacing w:val="-3"/>
                <w:sz w:val="22"/>
              </w:rPr>
              <w:t>питательная </w:t>
            </w:r>
            <w:r>
              <w:rPr>
                <w:sz w:val="22"/>
              </w:rPr>
              <w:t>среда</w:t>
            </w:r>
          </w:p>
        </w:tc>
        <w:tc>
          <w:tcPr>
            <w:tcW w:w="1985" w:type="dxa"/>
          </w:tcPr>
          <w:p>
            <w:pPr>
              <w:pStyle w:val="TableParagraph"/>
              <w:ind w:left="105" w:right="130"/>
              <w:rPr>
                <w:sz w:val="22"/>
              </w:rPr>
            </w:pPr>
            <w:r>
              <w:rPr>
                <w:sz w:val="22"/>
              </w:rPr>
              <w:t>Твердая обогащенная питательная среда</w:t>
            </w: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70" w:type="dxa"/>
          </w:tcPr>
          <w:p>
            <w:pPr>
              <w:pStyle w:val="TableParagraph"/>
              <w:rPr>
                <w:sz w:val="22"/>
              </w:rPr>
            </w:pPr>
          </w:p>
        </w:tc>
        <w:tc>
          <w:tcPr>
            <w:tcW w:w="709" w:type="dxa"/>
          </w:tcPr>
          <w:p>
            <w:pPr>
              <w:pStyle w:val="TableParagraph"/>
              <w:rPr>
                <w:sz w:val="22"/>
              </w:rPr>
            </w:pPr>
          </w:p>
        </w:tc>
        <w:tc>
          <w:tcPr>
            <w:tcW w:w="851" w:type="dxa"/>
          </w:tcPr>
          <w:p>
            <w:pPr>
              <w:pStyle w:val="TableParagraph"/>
              <w:rPr>
                <w:sz w:val="22"/>
              </w:rPr>
            </w:pPr>
          </w:p>
        </w:tc>
        <w:tc>
          <w:tcPr>
            <w:tcW w:w="853" w:type="dxa"/>
          </w:tcPr>
          <w:p>
            <w:pPr>
              <w:pStyle w:val="TableParagraph"/>
              <w:rPr>
                <w:sz w:val="22"/>
              </w:rPr>
            </w:pPr>
          </w:p>
        </w:tc>
        <w:tc>
          <w:tcPr>
            <w:tcW w:w="2269" w:type="dxa"/>
          </w:tcPr>
          <w:p>
            <w:pPr>
              <w:pStyle w:val="TableParagraph"/>
              <w:ind w:left="97"/>
              <w:rPr>
                <w:sz w:val="22"/>
              </w:rPr>
            </w:pPr>
            <w:r>
              <w:rPr>
                <w:sz w:val="22"/>
              </w:rPr>
              <w:t>Жидкая обогащенная питательная среда</w:t>
            </w:r>
          </w:p>
        </w:tc>
      </w:tr>
      <w:tr>
        <w:trPr>
          <w:trHeight w:val="2025" w:hRule="atLeast"/>
        </w:trPr>
        <w:tc>
          <w:tcPr>
            <w:tcW w:w="1702" w:type="dxa"/>
          </w:tcPr>
          <w:p>
            <w:pPr>
              <w:pStyle w:val="TableParagraph"/>
              <w:ind w:left="105" w:right="97"/>
              <w:jc w:val="both"/>
              <w:rPr>
                <w:sz w:val="22"/>
              </w:rPr>
            </w:pPr>
            <w:r>
              <w:rPr>
                <w:sz w:val="22"/>
              </w:rPr>
              <w:t>Способы для характеристики устойчивости к антибиотикам</w:t>
            </w:r>
          </w:p>
        </w:tc>
        <w:tc>
          <w:tcPr>
            <w:tcW w:w="2410" w:type="dxa"/>
          </w:tcPr>
          <w:p>
            <w:pPr>
              <w:pStyle w:val="TableParagraph"/>
              <w:ind w:left="105" w:right="97"/>
              <w:jc w:val="both"/>
              <w:rPr>
                <w:sz w:val="22"/>
              </w:rPr>
            </w:pPr>
            <w:r>
              <w:rPr>
                <w:sz w:val="22"/>
              </w:rPr>
              <w:t>Метод последователь- ных разведений оцен- ки чувствительности микроорганизмов</w:t>
            </w:r>
          </w:p>
        </w:tc>
        <w:tc>
          <w:tcPr>
            <w:tcW w:w="1985" w:type="dxa"/>
          </w:tcPr>
          <w:p>
            <w:pPr>
              <w:pStyle w:val="TableParagraph"/>
              <w:tabs>
                <w:tab w:pos="1365" w:val="left" w:leader="none"/>
              </w:tabs>
              <w:ind w:left="105" w:right="96"/>
              <w:rPr>
                <w:sz w:val="22"/>
              </w:rPr>
            </w:pPr>
            <w:r>
              <w:rPr>
                <w:sz w:val="22"/>
              </w:rPr>
              <w:t>Визуальный контроль</w:t>
              <w:tab/>
            </w:r>
            <w:r>
              <w:rPr>
                <w:spacing w:val="-5"/>
                <w:sz w:val="22"/>
              </w:rPr>
              <w:t>роста </w:t>
            </w:r>
            <w:r>
              <w:rPr>
                <w:sz w:val="22"/>
              </w:rPr>
              <w:t>культур микроорганизмов на чашках</w:t>
            </w:r>
            <w:r>
              <w:rPr>
                <w:spacing w:val="-1"/>
                <w:sz w:val="22"/>
              </w:rPr>
              <w:t> </w:t>
            </w:r>
            <w:r>
              <w:rPr>
                <w:sz w:val="22"/>
              </w:rPr>
              <w:t>Петри</w:t>
            </w: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70" w:type="dxa"/>
          </w:tcPr>
          <w:p>
            <w:pPr>
              <w:pStyle w:val="TableParagraph"/>
              <w:rPr>
                <w:sz w:val="22"/>
              </w:rPr>
            </w:pPr>
          </w:p>
        </w:tc>
        <w:tc>
          <w:tcPr>
            <w:tcW w:w="709" w:type="dxa"/>
          </w:tcPr>
          <w:p>
            <w:pPr>
              <w:pStyle w:val="TableParagraph"/>
              <w:rPr>
                <w:sz w:val="22"/>
              </w:rPr>
            </w:pPr>
          </w:p>
        </w:tc>
        <w:tc>
          <w:tcPr>
            <w:tcW w:w="851" w:type="dxa"/>
          </w:tcPr>
          <w:p>
            <w:pPr>
              <w:pStyle w:val="TableParagraph"/>
              <w:rPr>
                <w:sz w:val="22"/>
              </w:rPr>
            </w:pPr>
          </w:p>
        </w:tc>
        <w:tc>
          <w:tcPr>
            <w:tcW w:w="853" w:type="dxa"/>
          </w:tcPr>
          <w:p>
            <w:pPr>
              <w:pStyle w:val="TableParagraph"/>
              <w:rPr>
                <w:sz w:val="22"/>
              </w:rPr>
            </w:pPr>
          </w:p>
        </w:tc>
        <w:tc>
          <w:tcPr>
            <w:tcW w:w="2269" w:type="dxa"/>
          </w:tcPr>
          <w:p>
            <w:pPr>
              <w:pStyle w:val="TableParagraph"/>
              <w:tabs>
                <w:tab w:pos="1151" w:val="left" w:leader="none"/>
                <w:tab w:pos="2053" w:val="left" w:leader="none"/>
              </w:tabs>
              <w:ind w:left="97" w:right="103"/>
              <w:rPr>
                <w:sz w:val="22"/>
              </w:rPr>
            </w:pPr>
            <w:r>
              <w:rPr>
                <w:sz w:val="22"/>
              </w:rPr>
              <w:t>Измерениена денситометреоптичес кой</w:t>
              <w:tab/>
            </w:r>
            <w:r>
              <w:rPr>
                <w:spacing w:val="-1"/>
                <w:sz w:val="22"/>
              </w:rPr>
              <w:t>плотности </w:t>
            </w:r>
            <w:r>
              <w:rPr>
                <w:sz w:val="22"/>
              </w:rPr>
              <w:t>жидкой</w:t>
              <w:tab/>
              <w:t>среды</w:t>
              <w:tab/>
            </w:r>
            <w:r>
              <w:rPr>
                <w:spacing w:val="-15"/>
                <w:sz w:val="22"/>
              </w:rPr>
              <w:t>с </w:t>
            </w:r>
            <w:r>
              <w:rPr>
                <w:sz w:val="22"/>
              </w:rPr>
              <w:t>выросшей культурой микроорганизмов</w:t>
              <w:tab/>
            </w:r>
            <w:r>
              <w:rPr>
                <w:spacing w:val="-15"/>
                <w:sz w:val="22"/>
              </w:rPr>
              <w:t>с</w:t>
            </w:r>
          </w:p>
          <w:p>
            <w:pPr>
              <w:pStyle w:val="TableParagraph"/>
              <w:spacing w:line="252" w:lineRule="exact"/>
              <w:ind w:left="97"/>
              <w:rPr>
                <w:sz w:val="22"/>
              </w:rPr>
            </w:pPr>
            <w:r>
              <w:rPr>
                <w:sz w:val="22"/>
              </w:rPr>
              <w:t>антибиотиками и без них</w:t>
            </w:r>
          </w:p>
        </w:tc>
      </w:tr>
    </w:tbl>
    <w:p>
      <w:pPr>
        <w:spacing w:after="0" w:line="252" w:lineRule="exact"/>
        <w:rPr>
          <w:sz w:val="22"/>
        </w:rPr>
        <w:sectPr>
          <w:pgSz w:w="16840" w:h="11910" w:orient="landscape"/>
          <w:pgMar w:header="0" w:footer="702" w:top="1060" w:bottom="980" w:left="880" w:right="240"/>
        </w:sectPr>
      </w:pPr>
    </w:p>
    <w:p>
      <w:pPr>
        <w:spacing w:before="65"/>
        <w:ind w:left="3944" w:right="3021"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2"/>
        <w:gridCol w:w="2414"/>
        <w:gridCol w:w="3257"/>
        <w:gridCol w:w="708"/>
        <w:gridCol w:w="568"/>
        <w:gridCol w:w="566"/>
        <w:gridCol w:w="566"/>
        <w:gridCol w:w="566"/>
        <w:gridCol w:w="567"/>
        <w:gridCol w:w="564"/>
        <w:gridCol w:w="566"/>
        <w:gridCol w:w="724"/>
        <w:gridCol w:w="844"/>
        <w:gridCol w:w="993"/>
        <w:gridCol w:w="983"/>
      </w:tblGrid>
      <w:tr>
        <w:trPr>
          <w:trHeight w:val="251" w:hRule="atLeast"/>
        </w:trPr>
        <w:tc>
          <w:tcPr>
            <w:tcW w:w="852" w:type="dxa"/>
            <w:vMerge w:val="restart"/>
          </w:tcPr>
          <w:p>
            <w:pPr>
              <w:pStyle w:val="TableParagraph"/>
              <w:rPr>
                <w:sz w:val="24"/>
              </w:rPr>
            </w:pPr>
          </w:p>
          <w:p>
            <w:pPr>
              <w:pStyle w:val="TableParagraph"/>
              <w:spacing w:before="6"/>
              <w:rPr>
                <w:sz w:val="19"/>
              </w:rPr>
            </w:pPr>
          </w:p>
          <w:p>
            <w:pPr>
              <w:pStyle w:val="TableParagraph"/>
              <w:ind w:left="156" w:right="144" w:firstLine="45"/>
              <w:jc w:val="both"/>
              <w:rPr>
                <w:sz w:val="22"/>
              </w:rPr>
            </w:pPr>
            <w:r>
              <w:rPr>
                <w:sz w:val="22"/>
              </w:rPr>
              <w:t>Наи- мено- вание пока- зате- лей</w:t>
            </w:r>
          </w:p>
        </w:tc>
        <w:tc>
          <w:tcPr>
            <w:tcW w:w="13886" w:type="dxa"/>
            <w:gridSpan w:val="14"/>
          </w:tcPr>
          <w:p>
            <w:pPr>
              <w:pStyle w:val="TableParagraph"/>
              <w:spacing w:line="232" w:lineRule="exact"/>
              <w:ind w:left="5898" w:right="5880"/>
              <w:jc w:val="center"/>
              <w:rPr>
                <w:sz w:val="22"/>
              </w:rPr>
            </w:pPr>
            <w:r>
              <w:rPr>
                <w:sz w:val="22"/>
              </w:rPr>
              <w:t>Значение показателей</w:t>
            </w:r>
          </w:p>
        </w:tc>
      </w:tr>
      <w:tr>
        <w:trPr>
          <w:trHeight w:val="761" w:hRule="atLeast"/>
        </w:trPr>
        <w:tc>
          <w:tcPr>
            <w:tcW w:w="852" w:type="dxa"/>
            <w:vMerge/>
            <w:tcBorders>
              <w:top w:val="nil"/>
            </w:tcBorders>
          </w:tcPr>
          <w:p>
            <w:pPr>
              <w:rPr>
                <w:sz w:val="2"/>
                <w:szCs w:val="2"/>
              </w:rPr>
            </w:pPr>
          </w:p>
        </w:tc>
        <w:tc>
          <w:tcPr>
            <w:tcW w:w="2414" w:type="dxa"/>
            <w:vMerge w:val="restart"/>
          </w:tcPr>
          <w:p>
            <w:pPr>
              <w:pStyle w:val="TableParagraph"/>
              <w:ind w:left="108" w:right="116"/>
              <w:rPr>
                <w:sz w:val="22"/>
              </w:rPr>
            </w:pPr>
            <w:r>
              <w:rPr>
                <w:sz w:val="22"/>
              </w:rPr>
              <w:t>Объект разработки (произведения науки) на 2020 г. «Методика мониторинга пищевой безопасности продуктов животноводства (мясо, рыба, птица, молоко, мед), отобранных в разных областях рес- публики, на наличие биологических и хи- мических контаминан- тов»</w:t>
            </w:r>
          </w:p>
        </w:tc>
        <w:tc>
          <w:tcPr>
            <w:tcW w:w="8652" w:type="dxa"/>
            <w:gridSpan w:val="10"/>
          </w:tcPr>
          <w:p>
            <w:pPr>
              <w:pStyle w:val="TableParagraph"/>
              <w:ind w:left="2509" w:right="2495"/>
              <w:jc w:val="center"/>
              <w:rPr>
                <w:sz w:val="22"/>
              </w:rPr>
            </w:pPr>
            <w:r>
              <w:rPr>
                <w:sz w:val="22"/>
              </w:rPr>
              <w:t>Отечественные и зарубежные объекты аналогичного назначения</w:t>
            </w:r>
          </w:p>
          <w:p>
            <w:pPr>
              <w:pStyle w:val="TableParagraph"/>
              <w:spacing w:line="238" w:lineRule="exact"/>
              <w:ind w:left="1768" w:right="1760"/>
              <w:jc w:val="center"/>
              <w:rPr>
                <w:sz w:val="22"/>
              </w:rPr>
            </w:pPr>
            <w:r>
              <w:rPr>
                <w:sz w:val="22"/>
              </w:rPr>
              <w:t>(с указанием моделей, фирм, стран, года известности)</w:t>
            </w:r>
          </w:p>
        </w:tc>
        <w:tc>
          <w:tcPr>
            <w:tcW w:w="844" w:type="dxa"/>
            <w:vMerge w:val="restart"/>
          </w:tcPr>
          <w:p>
            <w:pPr>
              <w:pStyle w:val="TableParagraph"/>
              <w:ind w:left="124" w:right="105" w:firstLine="3"/>
              <w:jc w:val="center"/>
              <w:rPr>
                <w:sz w:val="22"/>
              </w:rPr>
            </w:pPr>
            <w:r>
              <w:rPr>
                <w:sz w:val="22"/>
              </w:rPr>
              <w:t>Объ- ект по госу- дар- ствен но-му стан- дар-ту</w:t>
            </w:r>
          </w:p>
        </w:tc>
        <w:tc>
          <w:tcPr>
            <w:tcW w:w="993" w:type="dxa"/>
            <w:vMerge w:val="restart"/>
          </w:tcPr>
          <w:p>
            <w:pPr>
              <w:pStyle w:val="TableParagraph"/>
              <w:ind w:left="110" w:right="126"/>
              <w:rPr>
                <w:sz w:val="22"/>
              </w:rPr>
            </w:pPr>
            <w:r>
              <w:rPr>
                <w:sz w:val="22"/>
              </w:rPr>
              <w:t>Между- народ- ные и нацио- наль- ные стандар</w:t>
            </w:r>
          </w:p>
          <w:p>
            <w:pPr>
              <w:pStyle w:val="TableParagraph"/>
              <w:spacing w:line="251" w:lineRule="exact"/>
              <w:ind w:left="110"/>
              <w:rPr>
                <w:sz w:val="22"/>
              </w:rPr>
            </w:pPr>
            <w:r>
              <w:rPr>
                <w:sz w:val="22"/>
              </w:rPr>
              <w:t>-ты</w:t>
            </w:r>
          </w:p>
        </w:tc>
        <w:tc>
          <w:tcPr>
            <w:tcW w:w="983" w:type="dxa"/>
            <w:vMerge w:val="restart"/>
          </w:tcPr>
          <w:p>
            <w:pPr>
              <w:pStyle w:val="TableParagraph"/>
              <w:ind w:left="114" w:right="143"/>
              <w:rPr>
                <w:sz w:val="22"/>
              </w:rPr>
            </w:pPr>
            <w:r>
              <w:rPr>
                <w:sz w:val="22"/>
              </w:rPr>
              <w:t>Про- гноз разра- ботки на 2021 г.</w:t>
            </w:r>
          </w:p>
          <w:p>
            <w:pPr>
              <w:pStyle w:val="TableParagraph"/>
              <w:ind w:left="114" w:right="93"/>
              <w:rPr>
                <w:sz w:val="22"/>
              </w:rPr>
            </w:pPr>
            <w:r>
              <w:rPr>
                <w:sz w:val="22"/>
              </w:rPr>
              <w:t>«Метод ика контрол я пищево й безопас ности животн овод- ческой продук ции»</w:t>
            </w:r>
          </w:p>
        </w:tc>
      </w:tr>
      <w:tr>
        <w:trPr>
          <w:trHeight w:val="4553" w:hRule="atLeast"/>
        </w:trPr>
        <w:tc>
          <w:tcPr>
            <w:tcW w:w="852" w:type="dxa"/>
            <w:vMerge/>
            <w:tcBorders>
              <w:top w:val="nil"/>
            </w:tcBorders>
          </w:tcPr>
          <w:p>
            <w:pPr>
              <w:rPr>
                <w:sz w:val="2"/>
                <w:szCs w:val="2"/>
              </w:rPr>
            </w:pPr>
          </w:p>
        </w:tc>
        <w:tc>
          <w:tcPr>
            <w:tcW w:w="2414" w:type="dxa"/>
            <w:vMerge/>
            <w:tcBorders>
              <w:top w:val="nil"/>
            </w:tcBorders>
          </w:tcPr>
          <w:p>
            <w:pPr>
              <w:rPr>
                <w:sz w:val="2"/>
                <w:szCs w:val="2"/>
              </w:rPr>
            </w:pPr>
          </w:p>
        </w:tc>
        <w:tc>
          <w:tcPr>
            <w:tcW w:w="3257" w:type="dxa"/>
          </w:tcPr>
          <w:p>
            <w:pPr>
              <w:pStyle w:val="TableParagraph"/>
              <w:ind w:left="106" w:right="156"/>
              <w:rPr>
                <w:sz w:val="22"/>
              </w:rPr>
            </w:pPr>
            <w:r>
              <w:rPr>
                <w:sz w:val="22"/>
              </w:rPr>
              <w:t>Кодекс Алиментари- ус//Руковод-ство по процедуре Комиссия Codex Alimentarius. – М.: Издательство «Весь мир», 2007. – С.- 181.; Кодекс Али-</w:t>
            </w:r>
          </w:p>
          <w:p>
            <w:pPr>
              <w:pStyle w:val="TableParagraph"/>
              <w:spacing w:line="252" w:lineRule="exact"/>
              <w:ind w:left="106"/>
              <w:rPr>
                <w:sz w:val="22"/>
              </w:rPr>
            </w:pPr>
            <w:r>
              <w:rPr>
                <w:sz w:val="22"/>
              </w:rPr>
              <w:t>ментариус//</w:t>
            </w:r>
          </w:p>
          <w:p>
            <w:pPr>
              <w:pStyle w:val="TableParagraph"/>
              <w:ind w:left="106" w:right="109"/>
              <w:rPr>
                <w:sz w:val="22"/>
              </w:rPr>
            </w:pPr>
            <w:r>
              <w:rPr>
                <w:sz w:val="22"/>
              </w:rPr>
              <w:t>Нормы и правила относительно рыбы и рыбопродуктов. – М.: Издательство «Весь мир», 2007.</w:t>
            </w:r>
          </w:p>
          <w:p>
            <w:pPr>
              <w:pStyle w:val="TableParagraph"/>
              <w:ind w:left="106" w:right="159"/>
              <w:rPr>
                <w:sz w:val="22"/>
              </w:rPr>
            </w:pPr>
            <w:r>
              <w:rPr>
                <w:sz w:val="22"/>
              </w:rPr>
              <w:t>– С.- 148.; Кодекс Алиментари- ус //Производство продуктов животноводства. – М.: Изда- тельство «Весь мир», 2007. – С. 7-25.;</w:t>
            </w:r>
          </w:p>
          <w:p>
            <w:pPr>
              <w:pStyle w:val="TableParagraph"/>
              <w:ind w:left="106" w:right="317"/>
              <w:rPr>
                <w:sz w:val="22"/>
              </w:rPr>
            </w:pPr>
            <w:r>
              <w:rPr>
                <w:sz w:val="22"/>
              </w:rPr>
              <w:t>Кодекс Алиментариус //Мед, сахара, какао-продукты и шо- колад – М.: Издательство</w:t>
            </w:r>
          </w:p>
          <w:p>
            <w:pPr>
              <w:pStyle w:val="TableParagraph"/>
              <w:spacing w:line="238" w:lineRule="exact"/>
              <w:ind w:left="106"/>
              <w:rPr>
                <w:sz w:val="22"/>
              </w:rPr>
            </w:pPr>
            <w:r>
              <w:rPr>
                <w:sz w:val="22"/>
              </w:rPr>
              <w:t>«Весь мир», 2007. – С.- 46.</w:t>
            </w:r>
          </w:p>
        </w:tc>
        <w:tc>
          <w:tcPr>
            <w:tcW w:w="708"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7" w:type="dxa"/>
          </w:tcPr>
          <w:p>
            <w:pPr>
              <w:pStyle w:val="TableParagraph"/>
              <w:rPr>
                <w:sz w:val="22"/>
              </w:rPr>
            </w:pPr>
          </w:p>
        </w:tc>
        <w:tc>
          <w:tcPr>
            <w:tcW w:w="564" w:type="dxa"/>
          </w:tcPr>
          <w:p>
            <w:pPr>
              <w:pStyle w:val="TableParagraph"/>
              <w:rPr>
                <w:sz w:val="22"/>
              </w:rPr>
            </w:pPr>
          </w:p>
        </w:tc>
        <w:tc>
          <w:tcPr>
            <w:tcW w:w="566" w:type="dxa"/>
          </w:tcPr>
          <w:p>
            <w:pPr>
              <w:pStyle w:val="TableParagraph"/>
              <w:rPr>
                <w:sz w:val="22"/>
              </w:rPr>
            </w:pPr>
          </w:p>
        </w:tc>
        <w:tc>
          <w:tcPr>
            <w:tcW w:w="724" w:type="dxa"/>
          </w:tcPr>
          <w:p>
            <w:pPr>
              <w:pStyle w:val="TableParagraph"/>
              <w:rPr>
                <w:sz w:val="22"/>
              </w:rPr>
            </w:pPr>
          </w:p>
        </w:tc>
        <w:tc>
          <w:tcPr>
            <w:tcW w:w="844" w:type="dxa"/>
            <w:vMerge/>
            <w:tcBorders>
              <w:top w:val="nil"/>
            </w:tcBorders>
          </w:tcPr>
          <w:p>
            <w:pPr>
              <w:rPr>
                <w:sz w:val="2"/>
                <w:szCs w:val="2"/>
              </w:rPr>
            </w:pPr>
          </w:p>
        </w:tc>
        <w:tc>
          <w:tcPr>
            <w:tcW w:w="993" w:type="dxa"/>
            <w:vMerge/>
            <w:tcBorders>
              <w:top w:val="nil"/>
            </w:tcBorders>
          </w:tcPr>
          <w:p>
            <w:pPr>
              <w:rPr>
                <w:sz w:val="2"/>
                <w:szCs w:val="2"/>
              </w:rPr>
            </w:pPr>
          </w:p>
        </w:tc>
        <w:tc>
          <w:tcPr>
            <w:tcW w:w="983" w:type="dxa"/>
            <w:vMerge/>
            <w:tcBorders>
              <w:top w:val="nil"/>
            </w:tcBorders>
          </w:tcPr>
          <w:p>
            <w:pPr>
              <w:rPr>
                <w:sz w:val="2"/>
                <w:szCs w:val="2"/>
              </w:rPr>
            </w:pPr>
          </w:p>
        </w:tc>
      </w:tr>
      <w:tr>
        <w:trPr>
          <w:trHeight w:val="491" w:hRule="atLeast"/>
        </w:trPr>
        <w:tc>
          <w:tcPr>
            <w:tcW w:w="852" w:type="dxa"/>
          </w:tcPr>
          <w:p>
            <w:pPr>
              <w:pStyle w:val="TableParagraph"/>
              <w:spacing w:line="247" w:lineRule="exact"/>
              <w:ind w:left="8"/>
              <w:jc w:val="center"/>
              <w:rPr>
                <w:sz w:val="22"/>
              </w:rPr>
            </w:pPr>
            <w:r>
              <w:rPr>
                <w:w w:val="100"/>
                <w:sz w:val="22"/>
              </w:rPr>
              <w:t>1</w:t>
            </w:r>
          </w:p>
        </w:tc>
        <w:tc>
          <w:tcPr>
            <w:tcW w:w="2414" w:type="dxa"/>
          </w:tcPr>
          <w:p>
            <w:pPr>
              <w:pStyle w:val="TableParagraph"/>
              <w:spacing w:line="247" w:lineRule="exact"/>
              <w:ind w:left="6"/>
              <w:jc w:val="center"/>
              <w:rPr>
                <w:sz w:val="22"/>
              </w:rPr>
            </w:pPr>
            <w:r>
              <w:rPr>
                <w:w w:val="100"/>
                <w:sz w:val="22"/>
              </w:rPr>
              <w:t>2</w:t>
            </w:r>
          </w:p>
        </w:tc>
        <w:tc>
          <w:tcPr>
            <w:tcW w:w="3257" w:type="dxa"/>
          </w:tcPr>
          <w:p>
            <w:pPr>
              <w:pStyle w:val="TableParagraph"/>
              <w:spacing w:line="247" w:lineRule="exact"/>
              <w:ind w:left="1469" w:right="1462"/>
              <w:jc w:val="center"/>
              <w:rPr>
                <w:sz w:val="22"/>
              </w:rPr>
            </w:pPr>
            <w:r>
              <w:rPr>
                <w:sz w:val="22"/>
              </w:rPr>
              <w:t>3.1</w:t>
            </w:r>
          </w:p>
        </w:tc>
        <w:tc>
          <w:tcPr>
            <w:tcW w:w="708" w:type="dxa"/>
          </w:tcPr>
          <w:p>
            <w:pPr>
              <w:pStyle w:val="TableParagraph"/>
              <w:spacing w:line="247" w:lineRule="exact"/>
              <w:ind w:left="217"/>
              <w:rPr>
                <w:sz w:val="22"/>
              </w:rPr>
            </w:pPr>
            <w:r>
              <w:rPr>
                <w:sz w:val="22"/>
              </w:rPr>
              <w:t>3.2</w:t>
            </w:r>
          </w:p>
        </w:tc>
        <w:tc>
          <w:tcPr>
            <w:tcW w:w="568" w:type="dxa"/>
          </w:tcPr>
          <w:p>
            <w:pPr>
              <w:pStyle w:val="TableParagraph"/>
              <w:spacing w:line="247" w:lineRule="exact"/>
              <w:ind w:left="147"/>
              <w:rPr>
                <w:sz w:val="22"/>
              </w:rPr>
            </w:pPr>
            <w:r>
              <w:rPr>
                <w:sz w:val="22"/>
              </w:rPr>
              <w:t>3.3</w:t>
            </w:r>
          </w:p>
        </w:tc>
        <w:tc>
          <w:tcPr>
            <w:tcW w:w="566" w:type="dxa"/>
          </w:tcPr>
          <w:p>
            <w:pPr>
              <w:pStyle w:val="TableParagraph"/>
              <w:spacing w:line="247" w:lineRule="exact"/>
              <w:ind w:left="146"/>
              <w:rPr>
                <w:sz w:val="22"/>
              </w:rPr>
            </w:pPr>
            <w:r>
              <w:rPr>
                <w:sz w:val="22"/>
              </w:rPr>
              <w:t>3.4</w:t>
            </w:r>
          </w:p>
        </w:tc>
        <w:tc>
          <w:tcPr>
            <w:tcW w:w="566" w:type="dxa"/>
          </w:tcPr>
          <w:p>
            <w:pPr>
              <w:pStyle w:val="TableParagraph"/>
              <w:spacing w:line="247" w:lineRule="exact"/>
              <w:ind w:left="146"/>
              <w:rPr>
                <w:sz w:val="22"/>
              </w:rPr>
            </w:pPr>
            <w:r>
              <w:rPr>
                <w:sz w:val="22"/>
              </w:rPr>
              <w:t>3.5</w:t>
            </w:r>
          </w:p>
        </w:tc>
        <w:tc>
          <w:tcPr>
            <w:tcW w:w="566" w:type="dxa"/>
          </w:tcPr>
          <w:p>
            <w:pPr>
              <w:pStyle w:val="TableParagraph"/>
              <w:spacing w:line="247" w:lineRule="exact"/>
              <w:ind w:left="147"/>
              <w:rPr>
                <w:sz w:val="22"/>
              </w:rPr>
            </w:pPr>
            <w:r>
              <w:rPr>
                <w:sz w:val="22"/>
              </w:rPr>
              <w:t>3.6</w:t>
            </w:r>
          </w:p>
        </w:tc>
        <w:tc>
          <w:tcPr>
            <w:tcW w:w="567" w:type="dxa"/>
          </w:tcPr>
          <w:p>
            <w:pPr>
              <w:pStyle w:val="TableParagraph"/>
              <w:spacing w:line="247" w:lineRule="exact"/>
              <w:ind w:left="147"/>
              <w:rPr>
                <w:sz w:val="22"/>
              </w:rPr>
            </w:pPr>
            <w:r>
              <w:rPr>
                <w:sz w:val="22"/>
              </w:rPr>
              <w:t>3.7</w:t>
            </w:r>
          </w:p>
        </w:tc>
        <w:tc>
          <w:tcPr>
            <w:tcW w:w="564" w:type="dxa"/>
          </w:tcPr>
          <w:p>
            <w:pPr>
              <w:pStyle w:val="TableParagraph"/>
              <w:spacing w:line="247" w:lineRule="exact"/>
              <w:ind w:left="145"/>
              <w:rPr>
                <w:sz w:val="22"/>
              </w:rPr>
            </w:pPr>
            <w:r>
              <w:rPr>
                <w:sz w:val="22"/>
              </w:rPr>
              <w:t>3.8</w:t>
            </w:r>
          </w:p>
        </w:tc>
        <w:tc>
          <w:tcPr>
            <w:tcW w:w="566" w:type="dxa"/>
          </w:tcPr>
          <w:p>
            <w:pPr>
              <w:pStyle w:val="TableParagraph"/>
              <w:spacing w:line="247" w:lineRule="exact"/>
              <w:ind w:left="147"/>
              <w:rPr>
                <w:sz w:val="22"/>
              </w:rPr>
            </w:pPr>
            <w:r>
              <w:rPr>
                <w:sz w:val="22"/>
              </w:rPr>
              <w:t>3.9</w:t>
            </w:r>
          </w:p>
        </w:tc>
        <w:tc>
          <w:tcPr>
            <w:tcW w:w="724" w:type="dxa"/>
          </w:tcPr>
          <w:p>
            <w:pPr>
              <w:pStyle w:val="TableParagraph"/>
              <w:spacing w:line="247" w:lineRule="exact"/>
              <w:ind w:left="174"/>
              <w:rPr>
                <w:sz w:val="22"/>
              </w:rPr>
            </w:pPr>
            <w:r>
              <w:rPr>
                <w:sz w:val="22"/>
              </w:rPr>
              <w:t>3.10</w:t>
            </w:r>
          </w:p>
        </w:tc>
        <w:tc>
          <w:tcPr>
            <w:tcW w:w="844" w:type="dxa"/>
          </w:tcPr>
          <w:p>
            <w:pPr>
              <w:pStyle w:val="TableParagraph"/>
              <w:spacing w:line="247" w:lineRule="exact"/>
              <w:ind w:left="15"/>
              <w:jc w:val="center"/>
              <w:rPr>
                <w:sz w:val="22"/>
              </w:rPr>
            </w:pPr>
            <w:r>
              <w:rPr>
                <w:w w:val="100"/>
                <w:sz w:val="22"/>
              </w:rPr>
              <w:t>4</w:t>
            </w:r>
          </w:p>
        </w:tc>
        <w:tc>
          <w:tcPr>
            <w:tcW w:w="993" w:type="dxa"/>
          </w:tcPr>
          <w:p>
            <w:pPr>
              <w:pStyle w:val="TableParagraph"/>
              <w:spacing w:line="247" w:lineRule="exact"/>
              <w:ind w:left="16"/>
              <w:jc w:val="center"/>
              <w:rPr>
                <w:sz w:val="22"/>
              </w:rPr>
            </w:pPr>
            <w:r>
              <w:rPr>
                <w:w w:val="100"/>
                <w:sz w:val="22"/>
              </w:rPr>
              <w:t>5</w:t>
            </w:r>
          </w:p>
        </w:tc>
        <w:tc>
          <w:tcPr>
            <w:tcW w:w="983" w:type="dxa"/>
          </w:tcPr>
          <w:p>
            <w:pPr>
              <w:pStyle w:val="TableParagraph"/>
              <w:spacing w:line="247" w:lineRule="exact"/>
              <w:ind w:left="23"/>
              <w:jc w:val="center"/>
              <w:rPr>
                <w:sz w:val="22"/>
              </w:rPr>
            </w:pPr>
            <w:r>
              <w:rPr>
                <w:w w:val="100"/>
                <w:sz w:val="22"/>
              </w:rPr>
              <w:t>6</w:t>
            </w:r>
          </w:p>
        </w:tc>
      </w:tr>
    </w:tbl>
    <w:p>
      <w:pPr>
        <w:spacing w:after="0" w:line="247" w:lineRule="exact"/>
        <w:jc w:val="center"/>
        <w:rPr>
          <w:sz w:val="22"/>
        </w:rPr>
        <w:sectPr>
          <w:pgSz w:w="16840" w:h="11910" w:orient="landscape"/>
          <w:pgMar w:header="0" w:footer="702" w:top="1060" w:bottom="980" w:left="880" w:right="240"/>
        </w:sectPr>
      </w:pPr>
    </w:p>
    <w:p>
      <w:pPr>
        <w:spacing w:before="80"/>
        <w:ind w:left="822" w:right="0" w:firstLine="0"/>
        <w:jc w:val="left"/>
        <w:rPr>
          <w:sz w:val="22"/>
        </w:rPr>
      </w:pPr>
      <w:r>
        <w:rPr>
          <w:sz w:val="22"/>
        </w:rPr>
        <w:t>Продолжение формы Д.1.1</w:t>
      </w:r>
    </w:p>
    <w:p>
      <w:pPr>
        <w:pStyle w:val="BodyText"/>
        <w:spacing w:before="4"/>
        <w:rPr>
          <w:sz w:val="21"/>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831"/>
        <w:gridCol w:w="1416"/>
        <w:gridCol w:w="1704"/>
        <w:gridCol w:w="566"/>
        <w:gridCol w:w="566"/>
        <w:gridCol w:w="566"/>
        <w:gridCol w:w="568"/>
        <w:gridCol w:w="566"/>
        <w:gridCol w:w="567"/>
        <w:gridCol w:w="566"/>
        <w:gridCol w:w="568"/>
        <w:gridCol w:w="705"/>
        <w:gridCol w:w="429"/>
        <w:gridCol w:w="566"/>
        <w:gridCol w:w="1414"/>
      </w:tblGrid>
      <w:tr>
        <w:trPr>
          <w:trHeight w:val="491" w:hRule="atLeast"/>
        </w:trPr>
        <w:tc>
          <w:tcPr>
            <w:tcW w:w="3831" w:type="dxa"/>
          </w:tcPr>
          <w:p>
            <w:pPr>
              <w:pStyle w:val="TableParagraph"/>
              <w:spacing w:line="247" w:lineRule="exact"/>
              <w:ind w:left="9"/>
              <w:jc w:val="center"/>
              <w:rPr>
                <w:sz w:val="22"/>
              </w:rPr>
            </w:pPr>
            <w:r>
              <w:rPr>
                <w:w w:val="100"/>
                <w:sz w:val="22"/>
              </w:rPr>
              <w:t>1</w:t>
            </w:r>
          </w:p>
        </w:tc>
        <w:tc>
          <w:tcPr>
            <w:tcW w:w="1416" w:type="dxa"/>
          </w:tcPr>
          <w:p>
            <w:pPr>
              <w:pStyle w:val="TableParagraph"/>
              <w:spacing w:line="247" w:lineRule="exact"/>
              <w:ind w:left="10"/>
              <w:jc w:val="center"/>
              <w:rPr>
                <w:sz w:val="22"/>
              </w:rPr>
            </w:pPr>
            <w:r>
              <w:rPr>
                <w:w w:val="100"/>
                <w:sz w:val="22"/>
              </w:rPr>
              <w:t>2</w:t>
            </w:r>
          </w:p>
        </w:tc>
        <w:tc>
          <w:tcPr>
            <w:tcW w:w="1704" w:type="dxa"/>
          </w:tcPr>
          <w:p>
            <w:pPr>
              <w:pStyle w:val="TableParagraph"/>
              <w:spacing w:line="247" w:lineRule="exact"/>
              <w:ind w:left="186" w:right="183"/>
              <w:jc w:val="center"/>
              <w:rPr>
                <w:sz w:val="22"/>
              </w:rPr>
            </w:pPr>
            <w:r>
              <w:rPr>
                <w:sz w:val="22"/>
              </w:rPr>
              <w:t>3.1</w:t>
            </w:r>
          </w:p>
        </w:tc>
        <w:tc>
          <w:tcPr>
            <w:tcW w:w="566" w:type="dxa"/>
          </w:tcPr>
          <w:p>
            <w:pPr>
              <w:pStyle w:val="TableParagraph"/>
              <w:spacing w:line="247" w:lineRule="exact"/>
              <w:ind w:left="144"/>
              <w:rPr>
                <w:sz w:val="22"/>
              </w:rPr>
            </w:pPr>
            <w:r>
              <w:rPr>
                <w:sz w:val="22"/>
              </w:rPr>
              <w:t>3.2</w:t>
            </w:r>
          </w:p>
        </w:tc>
        <w:tc>
          <w:tcPr>
            <w:tcW w:w="566" w:type="dxa"/>
          </w:tcPr>
          <w:p>
            <w:pPr>
              <w:pStyle w:val="TableParagraph"/>
              <w:spacing w:line="247" w:lineRule="exact"/>
              <w:ind w:left="145"/>
              <w:rPr>
                <w:sz w:val="22"/>
              </w:rPr>
            </w:pPr>
            <w:r>
              <w:rPr>
                <w:sz w:val="22"/>
              </w:rPr>
              <w:t>3.3</w:t>
            </w:r>
          </w:p>
        </w:tc>
        <w:tc>
          <w:tcPr>
            <w:tcW w:w="566" w:type="dxa"/>
          </w:tcPr>
          <w:p>
            <w:pPr>
              <w:pStyle w:val="TableParagraph"/>
              <w:spacing w:line="247" w:lineRule="exact"/>
              <w:ind w:left="145"/>
              <w:rPr>
                <w:sz w:val="22"/>
              </w:rPr>
            </w:pPr>
            <w:r>
              <w:rPr>
                <w:sz w:val="22"/>
              </w:rPr>
              <w:t>3.4</w:t>
            </w:r>
          </w:p>
        </w:tc>
        <w:tc>
          <w:tcPr>
            <w:tcW w:w="568" w:type="dxa"/>
          </w:tcPr>
          <w:p>
            <w:pPr>
              <w:pStyle w:val="TableParagraph"/>
              <w:spacing w:line="247" w:lineRule="exact"/>
              <w:ind w:left="145"/>
              <w:rPr>
                <w:sz w:val="22"/>
              </w:rPr>
            </w:pPr>
            <w:r>
              <w:rPr>
                <w:sz w:val="22"/>
              </w:rPr>
              <w:t>3.5</w:t>
            </w:r>
          </w:p>
        </w:tc>
        <w:tc>
          <w:tcPr>
            <w:tcW w:w="566" w:type="dxa"/>
          </w:tcPr>
          <w:p>
            <w:pPr>
              <w:pStyle w:val="TableParagraph"/>
              <w:spacing w:line="247" w:lineRule="exact"/>
              <w:ind w:left="144"/>
              <w:rPr>
                <w:sz w:val="22"/>
              </w:rPr>
            </w:pPr>
            <w:r>
              <w:rPr>
                <w:sz w:val="22"/>
              </w:rPr>
              <w:t>3.6</w:t>
            </w:r>
          </w:p>
        </w:tc>
        <w:tc>
          <w:tcPr>
            <w:tcW w:w="567" w:type="dxa"/>
          </w:tcPr>
          <w:p>
            <w:pPr>
              <w:pStyle w:val="TableParagraph"/>
              <w:spacing w:line="247" w:lineRule="exact"/>
              <w:ind w:left="147"/>
              <w:rPr>
                <w:sz w:val="22"/>
              </w:rPr>
            </w:pPr>
            <w:r>
              <w:rPr>
                <w:sz w:val="22"/>
              </w:rPr>
              <w:t>3.7</w:t>
            </w:r>
          </w:p>
        </w:tc>
        <w:tc>
          <w:tcPr>
            <w:tcW w:w="566" w:type="dxa"/>
          </w:tcPr>
          <w:p>
            <w:pPr>
              <w:pStyle w:val="TableParagraph"/>
              <w:spacing w:line="247" w:lineRule="exact"/>
              <w:ind w:left="147"/>
              <w:rPr>
                <w:sz w:val="22"/>
              </w:rPr>
            </w:pPr>
            <w:r>
              <w:rPr>
                <w:sz w:val="22"/>
              </w:rPr>
              <w:t>3.8</w:t>
            </w:r>
          </w:p>
        </w:tc>
        <w:tc>
          <w:tcPr>
            <w:tcW w:w="568" w:type="dxa"/>
          </w:tcPr>
          <w:p>
            <w:pPr>
              <w:pStyle w:val="TableParagraph"/>
              <w:spacing w:line="247" w:lineRule="exact"/>
              <w:ind w:left="147"/>
              <w:rPr>
                <w:sz w:val="22"/>
              </w:rPr>
            </w:pPr>
            <w:r>
              <w:rPr>
                <w:sz w:val="22"/>
              </w:rPr>
              <w:t>3.9</w:t>
            </w:r>
          </w:p>
        </w:tc>
        <w:tc>
          <w:tcPr>
            <w:tcW w:w="705" w:type="dxa"/>
          </w:tcPr>
          <w:p>
            <w:pPr>
              <w:pStyle w:val="TableParagraph"/>
              <w:spacing w:line="247" w:lineRule="exact"/>
              <w:ind w:left="162"/>
              <w:rPr>
                <w:sz w:val="22"/>
              </w:rPr>
            </w:pPr>
            <w:r>
              <w:rPr>
                <w:sz w:val="22"/>
              </w:rPr>
              <w:t>3.10</w:t>
            </w:r>
          </w:p>
        </w:tc>
        <w:tc>
          <w:tcPr>
            <w:tcW w:w="429" w:type="dxa"/>
          </w:tcPr>
          <w:p>
            <w:pPr>
              <w:pStyle w:val="TableParagraph"/>
              <w:spacing w:line="247" w:lineRule="exact"/>
              <w:ind w:left="17"/>
              <w:jc w:val="center"/>
              <w:rPr>
                <w:sz w:val="22"/>
              </w:rPr>
            </w:pPr>
            <w:r>
              <w:rPr>
                <w:w w:val="100"/>
                <w:sz w:val="22"/>
              </w:rPr>
              <w:t>4</w:t>
            </w:r>
          </w:p>
        </w:tc>
        <w:tc>
          <w:tcPr>
            <w:tcW w:w="566" w:type="dxa"/>
          </w:tcPr>
          <w:p>
            <w:pPr>
              <w:pStyle w:val="TableParagraph"/>
              <w:spacing w:line="247" w:lineRule="exact"/>
              <w:ind w:left="21"/>
              <w:jc w:val="center"/>
              <w:rPr>
                <w:sz w:val="22"/>
              </w:rPr>
            </w:pPr>
            <w:r>
              <w:rPr>
                <w:w w:val="100"/>
                <w:sz w:val="22"/>
              </w:rPr>
              <w:t>5</w:t>
            </w:r>
          </w:p>
        </w:tc>
        <w:tc>
          <w:tcPr>
            <w:tcW w:w="1414" w:type="dxa"/>
          </w:tcPr>
          <w:p>
            <w:pPr>
              <w:pStyle w:val="TableParagraph"/>
              <w:spacing w:line="247" w:lineRule="exact"/>
              <w:ind w:left="19"/>
              <w:jc w:val="center"/>
              <w:rPr>
                <w:sz w:val="22"/>
              </w:rPr>
            </w:pPr>
            <w:r>
              <w:rPr>
                <w:w w:val="100"/>
                <w:sz w:val="22"/>
              </w:rPr>
              <w:t>6</w:t>
            </w:r>
          </w:p>
        </w:tc>
      </w:tr>
      <w:tr>
        <w:trPr>
          <w:trHeight w:val="245" w:hRule="atLeast"/>
        </w:trPr>
        <w:tc>
          <w:tcPr>
            <w:tcW w:w="3831" w:type="dxa"/>
            <w:tcBorders>
              <w:bottom w:val="nil"/>
            </w:tcBorders>
          </w:tcPr>
          <w:p>
            <w:pPr>
              <w:pStyle w:val="TableParagraph"/>
              <w:spacing w:line="226" w:lineRule="exact"/>
              <w:ind w:left="108"/>
              <w:rPr>
                <w:sz w:val="22"/>
              </w:rPr>
            </w:pPr>
            <w:r>
              <w:rPr>
                <w:sz w:val="22"/>
              </w:rPr>
              <w:t>Провести мониторинг пищевой</w:t>
            </w:r>
          </w:p>
        </w:tc>
        <w:tc>
          <w:tcPr>
            <w:tcW w:w="1416" w:type="dxa"/>
            <w:tcBorders>
              <w:bottom w:val="nil"/>
            </w:tcBorders>
          </w:tcPr>
          <w:p>
            <w:pPr>
              <w:pStyle w:val="TableParagraph"/>
              <w:spacing w:line="226" w:lineRule="exact"/>
              <w:ind w:left="93" w:right="83"/>
              <w:jc w:val="center"/>
              <w:rPr>
                <w:sz w:val="22"/>
              </w:rPr>
            </w:pPr>
            <w:r>
              <w:rPr>
                <w:sz w:val="22"/>
              </w:rPr>
              <w:t>Предварите</w:t>
            </w:r>
          </w:p>
        </w:tc>
        <w:tc>
          <w:tcPr>
            <w:tcW w:w="1704" w:type="dxa"/>
            <w:tcBorders>
              <w:bottom w:val="nil"/>
            </w:tcBorders>
          </w:tcPr>
          <w:p>
            <w:pPr>
              <w:pStyle w:val="TableParagraph"/>
              <w:spacing w:line="226" w:lineRule="exact"/>
              <w:ind w:left="188" w:right="183"/>
              <w:jc w:val="center"/>
              <w:rPr>
                <w:sz w:val="22"/>
              </w:rPr>
            </w:pPr>
            <w:r>
              <w:rPr>
                <w:sz w:val="22"/>
              </w:rPr>
              <w:t>Начальные</w:t>
            </w:r>
          </w:p>
        </w:tc>
        <w:tc>
          <w:tcPr>
            <w:tcW w:w="566" w:type="dxa"/>
            <w:vMerge w:val="restart"/>
          </w:tcPr>
          <w:p>
            <w:pPr>
              <w:pStyle w:val="TableParagraph"/>
              <w:rPr>
                <w:sz w:val="22"/>
              </w:rPr>
            </w:pPr>
          </w:p>
        </w:tc>
        <w:tc>
          <w:tcPr>
            <w:tcW w:w="566"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566" w:type="dxa"/>
            <w:vMerge w:val="restart"/>
          </w:tcPr>
          <w:p>
            <w:pPr>
              <w:pStyle w:val="TableParagraph"/>
              <w:rPr>
                <w:sz w:val="22"/>
              </w:rPr>
            </w:pPr>
          </w:p>
        </w:tc>
        <w:tc>
          <w:tcPr>
            <w:tcW w:w="567"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705" w:type="dxa"/>
            <w:vMerge w:val="restart"/>
          </w:tcPr>
          <w:p>
            <w:pPr>
              <w:pStyle w:val="TableParagraph"/>
              <w:rPr>
                <w:sz w:val="22"/>
              </w:rPr>
            </w:pPr>
          </w:p>
        </w:tc>
        <w:tc>
          <w:tcPr>
            <w:tcW w:w="429" w:type="dxa"/>
            <w:vMerge w:val="restart"/>
          </w:tcPr>
          <w:p>
            <w:pPr>
              <w:pStyle w:val="TableParagraph"/>
              <w:rPr>
                <w:sz w:val="22"/>
              </w:rPr>
            </w:pPr>
          </w:p>
        </w:tc>
        <w:tc>
          <w:tcPr>
            <w:tcW w:w="566" w:type="dxa"/>
            <w:vMerge w:val="restart"/>
          </w:tcPr>
          <w:p>
            <w:pPr>
              <w:pStyle w:val="TableParagraph"/>
              <w:rPr>
                <w:sz w:val="22"/>
              </w:rPr>
            </w:pPr>
          </w:p>
        </w:tc>
        <w:tc>
          <w:tcPr>
            <w:tcW w:w="1414" w:type="dxa"/>
            <w:tcBorders>
              <w:bottom w:val="nil"/>
            </w:tcBorders>
          </w:tcPr>
          <w:p>
            <w:pPr>
              <w:pStyle w:val="TableParagraph"/>
              <w:spacing w:line="226" w:lineRule="exact"/>
              <w:ind w:left="140" w:right="118"/>
              <w:jc w:val="center"/>
              <w:rPr>
                <w:sz w:val="22"/>
              </w:rPr>
            </w:pPr>
            <w:r>
              <w:rPr>
                <w:sz w:val="22"/>
              </w:rPr>
              <w:t>Окончатель</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безопасности продуктов</w:t>
            </w:r>
          </w:p>
        </w:tc>
        <w:tc>
          <w:tcPr>
            <w:tcW w:w="1416" w:type="dxa"/>
            <w:tcBorders>
              <w:top w:val="nil"/>
              <w:bottom w:val="nil"/>
            </w:tcBorders>
          </w:tcPr>
          <w:p>
            <w:pPr>
              <w:pStyle w:val="TableParagraph"/>
              <w:spacing w:line="223" w:lineRule="exact"/>
              <w:ind w:left="93" w:right="83"/>
              <w:jc w:val="center"/>
              <w:rPr>
                <w:sz w:val="22"/>
              </w:rPr>
            </w:pPr>
            <w:r>
              <w:rPr>
                <w:sz w:val="22"/>
              </w:rPr>
              <w:t>льная</w:t>
            </w:r>
          </w:p>
        </w:tc>
        <w:tc>
          <w:tcPr>
            <w:tcW w:w="1704" w:type="dxa"/>
            <w:tcBorders>
              <w:top w:val="nil"/>
              <w:bottom w:val="nil"/>
            </w:tcBorders>
          </w:tcPr>
          <w:p>
            <w:pPr>
              <w:pStyle w:val="TableParagraph"/>
              <w:spacing w:line="223" w:lineRule="exact"/>
              <w:ind w:left="189" w:right="183"/>
              <w:jc w:val="center"/>
              <w:rPr>
                <w:sz w:val="22"/>
              </w:rPr>
            </w:pPr>
            <w:r>
              <w:rPr>
                <w:sz w:val="22"/>
              </w:rPr>
              <w:t>исследования</w:t>
            </w: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38" w:right="118"/>
              <w:jc w:val="center"/>
              <w:rPr>
                <w:sz w:val="22"/>
              </w:rPr>
            </w:pPr>
            <w:r>
              <w:rPr>
                <w:sz w:val="22"/>
              </w:rPr>
              <w:t>ная</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животноводства (мясо, рыба, птица,</w:t>
            </w:r>
          </w:p>
        </w:tc>
        <w:tc>
          <w:tcPr>
            <w:tcW w:w="1416" w:type="dxa"/>
            <w:tcBorders>
              <w:top w:val="nil"/>
              <w:bottom w:val="nil"/>
            </w:tcBorders>
          </w:tcPr>
          <w:p>
            <w:pPr>
              <w:pStyle w:val="TableParagraph"/>
              <w:spacing w:line="223" w:lineRule="exact"/>
              <w:ind w:left="92" w:right="83"/>
              <w:jc w:val="center"/>
              <w:rPr>
                <w:sz w:val="22"/>
              </w:rPr>
            </w:pPr>
            <w:r>
              <w:rPr>
                <w:sz w:val="22"/>
              </w:rPr>
              <w:t>разработка</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36" w:right="118"/>
              <w:jc w:val="center"/>
              <w:rPr>
                <w:sz w:val="22"/>
              </w:rPr>
            </w:pPr>
            <w:r>
              <w:rPr>
                <w:sz w:val="22"/>
              </w:rPr>
              <w:t>разработка</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молоко, мед), отобранных в разных</w:t>
            </w:r>
          </w:p>
        </w:tc>
        <w:tc>
          <w:tcPr>
            <w:tcW w:w="1416" w:type="dxa"/>
            <w:tcBorders>
              <w:top w:val="nil"/>
              <w:bottom w:val="nil"/>
            </w:tcBorders>
          </w:tcPr>
          <w:p>
            <w:pPr>
              <w:pStyle w:val="TableParagraph"/>
              <w:spacing w:line="223" w:lineRule="exact"/>
              <w:ind w:left="92" w:right="83"/>
              <w:jc w:val="center"/>
              <w:rPr>
                <w:sz w:val="22"/>
              </w:rPr>
            </w:pPr>
            <w:r>
              <w:rPr>
                <w:sz w:val="22"/>
              </w:rPr>
              <w:t>основ</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7"/>
              <w:jc w:val="center"/>
              <w:rPr>
                <w:sz w:val="22"/>
              </w:rPr>
            </w:pPr>
            <w:r>
              <w:rPr>
                <w:sz w:val="22"/>
              </w:rPr>
              <w:t>основ</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областях республики, на наличие</w:t>
            </w:r>
          </w:p>
        </w:tc>
        <w:tc>
          <w:tcPr>
            <w:tcW w:w="1416" w:type="dxa"/>
            <w:tcBorders>
              <w:top w:val="nil"/>
              <w:bottom w:val="nil"/>
            </w:tcBorders>
          </w:tcPr>
          <w:p>
            <w:pPr>
              <w:pStyle w:val="TableParagraph"/>
              <w:spacing w:line="223" w:lineRule="exact"/>
              <w:ind w:left="93" w:right="81"/>
              <w:jc w:val="center"/>
              <w:rPr>
                <w:sz w:val="22"/>
              </w:rPr>
            </w:pPr>
            <w:r>
              <w:rPr>
                <w:sz w:val="22"/>
              </w:rPr>
              <w:t>методики</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8"/>
              <w:jc w:val="center"/>
              <w:rPr>
                <w:sz w:val="22"/>
              </w:rPr>
            </w:pPr>
            <w:r>
              <w:rPr>
                <w:sz w:val="22"/>
              </w:rPr>
              <w:t>методики</w:t>
            </w:r>
          </w:p>
        </w:tc>
      </w:tr>
      <w:tr>
        <w:trPr>
          <w:trHeight w:val="248" w:hRule="atLeast"/>
        </w:trPr>
        <w:tc>
          <w:tcPr>
            <w:tcW w:w="3831" w:type="dxa"/>
            <w:tcBorders>
              <w:top w:val="nil"/>
            </w:tcBorders>
          </w:tcPr>
          <w:p>
            <w:pPr>
              <w:pStyle w:val="TableParagraph"/>
              <w:spacing w:line="229" w:lineRule="exact"/>
              <w:ind w:left="108"/>
              <w:rPr>
                <w:sz w:val="22"/>
              </w:rPr>
            </w:pPr>
            <w:r>
              <w:rPr>
                <w:sz w:val="22"/>
              </w:rPr>
              <w:t>биологических контаминантов</w:t>
            </w:r>
          </w:p>
        </w:tc>
        <w:tc>
          <w:tcPr>
            <w:tcW w:w="1416" w:type="dxa"/>
            <w:tcBorders>
              <w:top w:val="nil"/>
            </w:tcBorders>
          </w:tcPr>
          <w:p>
            <w:pPr>
              <w:pStyle w:val="TableParagraph"/>
              <w:rPr>
                <w:sz w:val="18"/>
              </w:rPr>
            </w:pPr>
          </w:p>
        </w:tc>
        <w:tc>
          <w:tcPr>
            <w:tcW w:w="1704" w:type="dxa"/>
            <w:tcBorders>
              <w:top w:val="nil"/>
            </w:tcBorders>
          </w:tcPr>
          <w:p>
            <w:pPr>
              <w:pStyle w:val="TableParagraph"/>
              <w:rPr>
                <w:sz w:val="18"/>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tcBorders>
          </w:tcPr>
          <w:p>
            <w:pPr>
              <w:pStyle w:val="TableParagraph"/>
              <w:rPr>
                <w:sz w:val="18"/>
              </w:rPr>
            </w:pPr>
          </w:p>
        </w:tc>
      </w:tr>
      <w:tr>
        <w:trPr>
          <w:trHeight w:val="247" w:hRule="atLeast"/>
        </w:trPr>
        <w:tc>
          <w:tcPr>
            <w:tcW w:w="3831" w:type="dxa"/>
            <w:tcBorders>
              <w:bottom w:val="nil"/>
            </w:tcBorders>
          </w:tcPr>
          <w:p>
            <w:pPr>
              <w:pStyle w:val="TableParagraph"/>
              <w:spacing w:line="228" w:lineRule="exact"/>
              <w:ind w:left="108"/>
              <w:rPr>
                <w:sz w:val="22"/>
              </w:rPr>
            </w:pPr>
            <w:r>
              <w:rPr>
                <w:sz w:val="22"/>
              </w:rPr>
              <w:t>Провести мониторинг пищевой</w:t>
            </w:r>
          </w:p>
        </w:tc>
        <w:tc>
          <w:tcPr>
            <w:tcW w:w="1416" w:type="dxa"/>
            <w:tcBorders>
              <w:bottom w:val="nil"/>
            </w:tcBorders>
          </w:tcPr>
          <w:p>
            <w:pPr>
              <w:pStyle w:val="TableParagraph"/>
              <w:spacing w:line="228" w:lineRule="exact"/>
              <w:ind w:left="93" w:right="83"/>
              <w:jc w:val="center"/>
              <w:rPr>
                <w:sz w:val="22"/>
              </w:rPr>
            </w:pPr>
            <w:r>
              <w:rPr>
                <w:sz w:val="22"/>
              </w:rPr>
              <w:t>Предварите</w:t>
            </w:r>
          </w:p>
        </w:tc>
        <w:tc>
          <w:tcPr>
            <w:tcW w:w="1704" w:type="dxa"/>
            <w:tcBorders>
              <w:bottom w:val="nil"/>
            </w:tcBorders>
          </w:tcPr>
          <w:p>
            <w:pPr>
              <w:pStyle w:val="TableParagraph"/>
              <w:spacing w:line="228" w:lineRule="exact"/>
              <w:ind w:left="188" w:right="183"/>
              <w:jc w:val="center"/>
              <w:rPr>
                <w:sz w:val="22"/>
              </w:rPr>
            </w:pPr>
            <w:r>
              <w:rPr>
                <w:sz w:val="22"/>
              </w:rPr>
              <w:t>Начальные</w:t>
            </w:r>
          </w:p>
        </w:tc>
        <w:tc>
          <w:tcPr>
            <w:tcW w:w="566" w:type="dxa"/>
            <w:vMerge w:val="restart"/>
          </w:tcPr>
          <w:p>
            <w:pPr>
              <w:pStyle w:val="TableParagraph"/>
              <w:rPr>
                <w:sz w:val="22"/>
              </w:rPr>
            </w:pPr>
          </w:p>
        </w:tc>
        <w:tc>
          <w:tcPr>
            <w:tcW w:w="566"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566" w:type="dxa"/>
            <w:vMerge w:val="restart"/>
          </w:tcPr>
          <w:p>
            <w:pPr>
              <w:pStyle w:val="TableParagraph"/>
              <w:rPr>
                <w:sz w:val="22"/>
              </w:rPr>
            </w:pPr>
          </w:p>
        </w:tc>
        <w:tc>
          <w:tcPr>
            <w:tcW w:w="567"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705" w:type="dxa"/>
            <w:vMerge w:val="restart"/>
          </w:tcPr>
          <w:p>
            <w:pPr>
              <w:pStyle w:val="TableParagraph"/>
              <w:rPr>
                <w:sz w:val="22"/>
              </w:rPr>
            </w:pPr>
          </w:p>
        </w:tc>
        <w:tc>
          <w:tcPr>
            <w:tcW w:w="429" w:type="dxa"/>
            <w:vMerge w:val="restart"/>
          </w:tcPr>
          <w:p>
            <w:pPr>
              <w:pStyle w:val="TableParagraph"/>
              <w:rPr>
                <w:sz w:val="22"/>
              </w:rPr>
            </w:pPr>
          </w:p>
        </w:tc>
        <w:tc>
          <w:tcPr>
            <w:tcW w:w="566" w:type="dxa"/>
            <w:vMerge w:val="restart"/>
          </w:tcPr>
          <w:p>
            <w:pPr>
              <w:pStyle w:val="TableParagraph"/>
              <w:rPr>
                <w:sz w:val="22"/>
              </w:rPr>
            </w:pPr>
          </w:p>
        </w:tc>
        <w:tc>
          <w:tcPr>
            <w:tcW w:w="1414" w:type="dxa"/>
            <w:tcBorders>
              <w:bottom w:val="nil"/>
            </w:tcBorders>
          </w:tcPr>
          <w:p>
            <w:pPr>
              <w:pStyle w:val="TableParagraph"/>
              <w:spacing w:line="228" w:lineRule="exact"/>
              <w:ind w:left="140" w:right="118"/>
              <w:jc w:val="center"/>
              <w:rPr>
                <w:sz w:val="22"/>
              </w:rPr>
            </w:pPr>
            <w:r>
              <w:rPr>
                <w:sz w:val="22"/>
              </w:rPr>
              <w:t>Окончатель</w:t>
            </w:r>
          </w:p>
        </w:tc>
      </w:tr>
      <w:tr>
        <w:trPr>
          <w:trHeight w:val="242" w:hRule="atLeast"/>
        </w:trPr>
        <w:tc>
          <w:tcPr>
            <w:tcW w:w="3831" w:type="dxa"/>
            <w:tcBorders>
              <w:top w:val="nil"/>
              <w:bottom w:val="nil"/>
            </w:tcBorders>
          </w:tcPr>
          <w:p>
            <w:pPr>
              <w:pStyle w:val="TableParagraph"/>
              <w:spacing w:line="222" w:lineRule="exact"/>
              <w:ind w:left="108"/>
              <w:rPr>
                <w:sz w:val="22"/>
              </w:rPr>
            </w:pPr>
            <w:r>
              <w:rPr>
                <w:sz w:val="22"/>
              </w:rPr>
              <w:t>безопасности продуктов</w:t>
            </w:r>
          </w:p>
        </w:tc>
        <w:tc>
          <w:tcPr>
            <w:tcW w:w="1416" w:type="dxa"/>
            <w:tcBorders>
              <w:top w:val="nil"/>
              <w:bottom w:val="nil"/>
            </w:tcBorders>
          </w:tcPr>
          <w:p>
            <w:pPr>
              <w:pStyle w:val="TableParagraph"/>
              <w:spacing w:line="222" w:lineRule="exact"/>
              <w:ind w:left="93" w:right="82"/>
              <w:jc w:val="center"/>
              <w:rPr>
                <w:sz w:val="22"/>
              </w:rPr>
            </w:pPr>
            <w:r>
              <w:rPr>
                <w:sz w:val="22"/>
              </w:rPr>
              <w:t>ль-</w:t>
            </w:r>
          </w:p>
        </w:tc>
        <w:tc>
          <w:tcPr>
            <w:tcW w:w="1704" w:type="dxa"/>
            <w:tcBorders>
              <w:top w:val="nil"/>
              <w:bottom w:val="nil"/>
            </w:tcBorders>
          </w:tcPr>
          <w:p>
            <w:pPr>
              <w:pStyle w:val="TableParagraph"/>
              <w:spacing w:line="222" w:lineRule="exact"/>
              <w:ind w:left="189" w:right="183"/>
              <w:jc w:val="center"/>
              <w:rPr>
                <w:sz w:val="22"/>
              </w:rPr>
            </w:pPr>
            <w:r>
              <w:rPr>
                <w:sz w:val="22"/>
              </w:rPr>
              <w:t>исследования</w:t>
            </w: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2" w:lineRule="exact"/>
              <w:ind w:left="138" w:right="118"/>
              <w:jc w:val="center"/>
              <w:rPr>
                <w:sz w:val="22"/>
              </w:rPr>
            </w:pPr>
            <w:r>
              <w:rPr>
                <w:sz w:val="22"/>
              </w:rPr>
              <w:t>ная</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животноводства (мясо, рыба, птица,</w:t>
            </w:r>
          </w:p>
        </w:tc>
        <w:tc>
          <w:tcPr>
            <w:tcW w:w="1416" w:type="dxa"/>
            <w:tcBorders>
              <w:top w:val="nil"/>
              <w:bottom w:val="nil"/>
            </w:tcBorders>
          </w:tcPr>
          <w:p>
            <w:pPr>
              <w:pStyle w:val="TableParagraph"/>
              <w:spacing w:line="223" w:lineRule="exact"/>
              <w:ind w:left="93" w:right="82"/>
              <w:jc w:val="center"/>
              <w:rPr>
                <w:sz w:val="22"/>
              </w:rPr>
            </w:pPr>
            <w:r>
              <w:rPr>
                <w:sz w:val="22"/>
              </w:rPr>
              <w:t>ная</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36" w:right="118"/>
              <w:jc w:val="center"/>
              <w:rPr>
                <w:sz w:val="22"/>
              </w:rPr>
            </w:pPr>
            <w:r>
              <w:rPr>
                <w:sz w:val="22"/>
              </w:rPr>
              <w:t>разработка</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молоко, мед), отобранных в разных</w:t>
            </w:r>
          </w:p>
        </w:tc>
        <w:tc>
          <w:tcPr>
            <w:tcW w:w="1416" w:type="dxa"/>
            <w:tcBorders>
              <w:top w:val="nil"/>
              <w:bottom w:val="nil"/>
            </w:tcBorders>
          </w:tcPr>
          <w:p>
            <w:pPr>
              <w:pStyle w:val="TableParagraph"/>
              <w:spacing w:line="223" w:lineRule="exact"/>
              <w:ind w:left="92" w:right="83"/>
              <w:jc w:val="center"/>
              <w:rPr>
                <w:sz w:val="22"/>
              </w:rPr>
            </w:pPr>
            <w:r>
              <w:rPr>
                <w:sz w:val="22"/>
              </w:rPr>
              <w:t>разработка</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7"/>
              <w:jc w:val="center"/>
              <w:rPr>
                <w:sz w:val="22"/>
              </w:rPr>
            </w:pPr>
            <w:r>
              <w:rPr>
                <w:sz w:val="22"/>
              </w:rPr>
              <w:t>основ</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областях республики, на наличие хи-</w:t>
            </w:r>
          </w:p>
        </w:tc>
        <w:tc>
          <w:tcPr>
            <w:tcW w:w="1416" w:type="dxa"/>
            <w:tcBorders>
              <w:top w:val="nil"/>
              <w:bottom w:val="nil"/>
            </w:tcBorders>
          </w:tcPr>
          <w:p>
            <w:pPr>
              <w:pStyle w:val="TableParagraph"/>
              <w:spacing w:line="223" w:lineRule="exact"/>
              <w:ind w:left="92" w:right="83"/>
              <w:jc w:val="center"/>
              <w:rPr>
                <w:sz w:val="22"/>
              </w:rPr>
            </w:pPr>
            <w:r>
              <w:rPr>
                <w:sz w:val="22"/>
              </w:rPr>
              <w:t>основ</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8"/>
              <w:jc w:val="center"/>
              <w:rPr>
                <w:sz w:val="22"/>
              </w:rPr>
            </w:pPr>
            <w:r>
              <w:rPr>
                <w:sz w:val="22"/>
              </w:rPr>
              <w:t>методики</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мических контаминантов (антибиоти-</w:t>
            </w:r>
          </w:p>
        </w:tc>
        <w:tc>
          <w:tcPr>
            <w:tcW w:w="1416" w:type="dxa"/>
            <w:tcBorders>
              <w:top w:val="nil"/>
              <w:bottom w:val="nil"/>
            </w:tcBorders>
          </w:tcPr>
          <w:p>
            <w:pPr>
              <w:pStyle w:val="TableParagraph"/>
              <w:spacing w:line="223" w:lineRule="exact"/>
              <w:ind w:left="93" w:right="81"/>
              <w:jc w:val="center"/>
              <w:rPr>
                <w:sz w:val="22"/>
              </w:rPr>
            </w:pPr>
            <w:r>
              <w:rPr>
                <w:sz w:val="22"/>
              </w:rPr>
              <w:t>методики</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rPr>
                <w:sz w:val="16"/>
              </w:rPr>
            </w:pPr>
          </w:p>
        </w:tc>
      </w:tr>
      <w:tr>
        <w:trPr>
          <w:trHeight w:val="248" w:hRule="atLeast"/>
        </w:trPr>
        <w:tc>
          <w:tcPr>
            <w:tcW w:w="3831" w:type="dxa"/>
            <w:tcBorders>
              <w:top w:val="nil"/>
            </w:tcBorders>
          </w:tcPr>
          <w:p>
            <w:pPr>
              <w:pStyle w:val="TableParagraph"/>
              <w:spacing w:line="228" w:lineRule="exact"/>
              <w:ind w:left="108"/>
              <w:rPr>
                <w:sz w:val="22"/>
              </w:rPr>
            </w:pPr>
            <w:r>
              <w:rPr>
                <w:sz w:val="22"/>
              </w:rPr>
              <w:t>ки, гормоны, тяжелые металлы)</w:t>
            </w:r>
          </w:p>
        </w:tc>
        <w:tc>
          <w:tcPr>
            <w:tcW w:w="1416" w:type="dxa"/>
            <w:tcBorders>
              <w:top w:val="nil"/>
            </w:tcBorders>
          </w:tcPr>
          <w:p>
            <w:pPr>
              <w:pStyle w:val="TableParagraph"/>
              <w:rPr>
                <w:sz w:val="18"/>
              </w:rPr>
            </w:pPr>
          </w:p>
        </w:tc>
        <w:tc>
          <w:tcPr>
            <w:tcW w:w="1704" w:type="dxa"/>
            <w:tcBorders>
              <w:top w:val="nil"/>
            </w:tcBorders>
          </w:tcPr>
          <w:p>
            <w:pPr>
              <w:pStyle w:val="TableParagraph"/>
              <w:rPr>
                <w:sz w:val="18"/>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tcBorders>
          </w:tcPr>
          <w:p>
            <w:pPr>
              <w:pStyle w:val="TableParagraph"/>
              <w:rPr>
                <w:sz w:val="18"/>
              </w:rPr>
            </w:pPr>
          </w:p>
        </w:tc>
      </w:tr>
      <w:tr>
        <w:trPr>
          <w:trHeight w:val="247" w:hRule="atLeast"/>
        </w:trPr>
        <w:tc>
          <w:tcPr>
            <w:tcW w:w="3831" w:type="dxa"/>
            <w:tcBorders>
              <w:bottom w:val="nil"/>
            </w:tcBorders>
          </w:tcPr>
          <w:p>
            <w:pPr>
              <w:pStyle w:val="TableParagraph"/>
              <w:spacing w:line="228" w:lineRule="exact"/>
              <w:ind w:left="108"/>
              <w:rPr>
                <w:sz w:val="22"/>
              </w:rPr>
            </w:pPr>
            <w:r>
              <w:rPr>
                <w:sz w:val="22"/>
              </w:rPr>
              <w:t>Заключить договор о сотрудничестве</w:t>
            </w:r>
          </w:p>
        </w:tc>
        <w:tc>
          <w:tcPr>
            <w:tcW w:w="1416" w:type="dxa"/>
            <w:tcBorders>
              <w:bottom w:val="nil"/>
            </w:tcBorders>
          </w:tcPr>
          <w:p>
            <w:pPr>
              <w:pStyle w:val="TableParagraph"/>
              <w:spacing w:line="228" w:lineRule="exact"/>
              <w:ind w:left="93" w:right="83"/>
              <w:jc w:val="center"/>
              <w:rPr>
                <w:sz w:val="22"/>
              </w:rPr>
            </w:pPr>
            <w:r>
              <w:rPr>
                <w:sz w:val="22"/>
              </w:rPr>
              <w:t>Предварите</w:t>
            </w:r>
          </w:p>
        </w:tc>
        <w:tc>
          <w:tcPr>
            <w:tcW w:w="1704" w:type="dxa"/>
            <w:tcBorders>
              <w:bottom w:val="nil"/>
            </w:tcBorders>
          </w:tcPr>
          <w:p>
            <w:pPr>
              <w:pStyle w:val="TableParagraph"/>
              <w:spacing w:line="228" w:lineRule="exact"/>
              <w:ind w:left="188" w:right="183"/>
              <w:jc w:val="center"/>
              <w:rPr>
                <w:sz w:val="22"/>
              </w:rPr>
            </w:pPr>
            <w:r>
              <w:rPr>
                <w:sz w:val="22"/>
              </w:rPr>
              <w:t>Начальные</w:t>
            </w:r>
          </w:p>
        </w:tc>
        <w:tc>
          <w:tcPr>
            <w:tcW w:w="566" w:type="dxa"/>
            <w:vMerge w:val="restart"/>
          </w:tcPr>
          <w:p>
            <w:pPr>
              <w:pStyle w:val="TableParagraph"/>
              <w:rPr>
                <w:sz w:val="22"/>
              </w:rPr>
            </w:pPr>
          </w:p>
        </w:tc>
        <w:tc>
          <w:tcPr>
            <w:tcW w:w="566"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566" w:type="dxa"/>
            <w:vMerge w:val="restart"/>
          </w:tcPr>
          <w:p>
            <w:pPr>
              <w:pStyle w:val="TableParagraph"/>
              <w:rPr>
                <w:sz w:val="22"/>
              </w:rPr>
            </w:pPr>
          </w:p>
        </w:tc>
        <w:tc>
          <w:tcPr>
            <w:tcW w:w="567"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705" w:type="dxa"/>
            <w:vMerge w:val="restart"/>
          </w:tcPr>
          <w:p>
            <w:pPr>
              <w:pStyle w:val="TableParagraph"/>
              <w:rPr>
                <w:sz w:val="22"/>
              </w:rPr>
            </w:pPr>
          </w:p>
        </w:tc>
        <w:tc>
          <w:tcPr>
            <w:tcW w:w="429" w:type="dxa"/>
            <w:vMerge w:val="restart"/>
          </w:tcPr>
          <w:p>
            <w:pPr>
              <w:pStyle w:val="TableParagraph"/>
              <w:rPr>
                <w:sz w:val="22"/>
              </w:rPr>
            </w:pPr>
          </w:p>
        </w:tc>
        <w:tc>
          <w:tcPr>
            <w:tcW w:w="566" w:type="dxa"/>
            <w:vMerge w:val="restart"/>
          </w:tcPr>
          <w:p>
            <w:pPr>
              <w:pStyle w:val="TableParagraph"/>
              <w:rPr>
                <w:sz w:val="22"/>
              </w:rPr>
            </w:pPr>
          </w:p>
        </w:tc>
        <w:tc>
          <w:tcPr>
            <w:tcW w:w="1414" w:type="dxa"/>
            <w:tcBorders>
              <w:bottom w:val="nil"/>
            </w:tcBorders>
          </w:tcPr>
          <w:p>
            <w:pPr>
              <w:pStyle w:val="TableParagraph"/>
              <w:spacing w:line="228" w:lineRule="exact"/>
              <w:ind w:left="140" w:right="118"/>
              <w:jc w:val="center"/>
              <w:rPr>
                <w:sz w:val="22"/>
              </w:rPr>
            </w:pPr>
            <w:r>
              <w:rPr>
                <w:sz w:val="22"/>
              </w:rPr>
              <w:t>Окончатель</w:t>
            </w:r>
          </w:p>
        </w:tc>
      </w:tr>
      <w:tr>
        <w:trPr>
          <w:trHeight w:val="242" w:hRule="atLeast"/>
        </w:trPr>
        <w:tc>
          <w:tcPr>
            <w:tcW w:w="3831" w:type="dxa"/>
            <w:tcBorders>
              <w:top w:val="nil"/>
              <w:bottom w:val="nil"/>
            </w:tcBorders>
          </w:tcPr>
          <w:p>
            <w:pPr>
              <w:pStyle w:val="TableParagraph"/>
              <w:spacing w:line="222" w:lineRule="exact"/>
              <w:ind w:left="108"/>
              <w:rPr>
                <w:sz w:val="22"/>
              </w:rPr>
            </w:pPr>
            <w:r>
              <w:rPr>
                <w:sz w:val="22"/>
              </w:rPr>
              <w:t>с факультетом пищевой безопасности</w:t>
            </w:r>
          </w:p>
        </w:tc>
        <w:tc>
          <w:tcPr>
            <w:tcW w:w="1416" w:type="dxa"/>
            <w:tcBorders>
              <w:top w:val="nil"/>
              <w:bottom w:val="nil"/>
            </w:tcBorders>
          </w:tcPr>
          <w:p>
            <w:pPr>
              <w:pStyle w:val="TableParagraph"/>
              <w:spacing w:line="222" w:lineRule="exact"/>
              <w:ind w:left="93" w:right="82"/>
              <w:jc w:val="center"/>
              <w:rPr>
                <w:sz w:val="22"/>
              </w:rPr>
            </w:pPr>
            <w:r>
              <w:rPr>
                <w:sz w:val="22"/>
              </w:rPr>
              <w:t>ль-</w:t>
            </w:r>
          </w:p>
        </w:tc>
        <w:tc>
          <w:tcPr>
            <w:tcW w:w="1704" w:type="dxa"/>
            <w:tcBorders>
              <w:top w:val="nil"/>
              <w:bottom w:val="nil"/>
            </w:tcBorders>
          </w:tcPr>
          <w:p>
            <w:pPr>
              <w:pStyle w:val="TableParagraph"/>
              <w:spacing w:line="222" w:lineRule="exact"/>
              <w:ind w:left="189" w:right="183"/>
              <w:jc w:val="center"/>
              <w:rPr>
                <w:sz w:val="22"/>
              </w:rPr>
            </w:pPr>
            <w:r>
              <w:rPr>
                <w:sz w:val="22"/>
              </w:rPr>
              <w:t>исследования</w:t>
            </w: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2" w:lineRule="exact"/>
              <w:ind w:left="138" w:right="118"/>
              <w:jc w:val="center"/>
              <w:rPr>
                <w:sz w:val="22"/>
              </w:rPr>
            </w:pPr>
            <w:r>
              <w:rPr>
                <w:sz w:val="22"/>
              </w:rPr>
              <w:t>ная</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Северо-Западного университета</w:t>
            </w:r>
          </w:p>
        </w:tc>
        <w:tc>
          <w:tcPr>
            <w:tcW w:w="1416" w:type="dxa"/>
            <w:tcBorders>
              <w:top w:val="nil"/>
              <w:bottom w:val="nil"/>
            </w:tcBorders>
          </w:tcPr>
          <w:p>
            <w:pPr>
              <w:pStyle w:val="TableParagraph"/>
              <w:spacing w:line="223" w:lineRule="exact"/>
              <w:ind w:left="93" w:right="82"/>
              <w:jc w:val="center"/>
              <w:rPr>
                <w:sz w:val="22"/>
              </w:rPr>
            </w:pPr>
            <w:r>
              <w:rPr>
                <w:sz w:val="22"/>
              </w:rPr>
              <w:t>ная</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36" w:right="118"/>
              <w:jc w:val="center"/>
              <w:rPr>
                <w:sz w:val="22"/>
              </w:rPr>
            </w:pPr>
            <w:r>
              <w:rPr>
                <w:sz w:val="22"/>
              </w:rPr>
              <w:t>разработка</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сельского и лесного хозяйства КНР,</w:t>
            </w:r>
          </w:p>
        </w:tc>
        <w:tc>
          <w:tcPr>
            <w:tcW w:w="1416" w:type="dxa"/>
            <w:tcBorders>
              <w:top w:val="nil"/>
              <w:bottom w:val="nil"/>
            </w:tcBorders>
          </w:tcPr>
          <w:p>
            <w:pPr>
              <w:pStyle w:val="TableParagraph"/>
              <w:spacing w:line="223" w:lineRule="exact"/>
              <w:ind w:left="92" w:right="83"/>
              <w:jc w:val="center"/>
              <w:rPr>
                <w:sz w:val="22"/>
              </w:rPr>
            </w:pPr>
            <w:r>
              <w:rPr>
                <w:sz w:val="22"/>
              </w:rPr>
              <w:t>разработка</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7"/>
              <w:jc w:val="center"/>
              <w:rPr>
                <w:sz w:val="22"/>
              </w:rPr>
            </w:pPr>
            <w:r>
              <w:rPr>
                <w:sz w:val="22"/>
              </w:rPr>
              <w:t>основ</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провести обучение сотрудников</w:t>
            </w:r>
          </w:p>
        </w:tc>
        <w:tc>
          <w:tcPr>
            <w:tcW w:w="1416" w:type="dxa"/>
            <w:tcBorders>
              <w:top w:val="nil"/>
              <w:bottom w:val="nil"/>
            </w:tcBorders>
          </w:tcPr>
          <w:p>
            <w:pPr>
              <w:pStyle w:val="TableParagraph"/>
              <w:spacing w:line="223" w:lineRule="exact"/>
              <w:ind w:left="92" w:right="83"/>
              <w:jc w:val="center"/>
              <w:rPr>
                <w:sz w:val="22"/>
              </w:rPr>
            </w:pPr>
            <w:r>
              <w:rPr>
                <w:sz w:val="22"/>
              </w:rPr>
              <w:t>основ</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8"/>
              <w:jc w:val="center"/>
              <w:rPr>
                <w:sz w:val="22"/>
              </w:rPr>
            </w:pPr>
            <w:r>
              <w:rPr>
                <w:sz w:val="22"/>
              </w:rPr>
              <w:t>методики</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«КазНИВИ» методикам определения</w:t>
            </w:r>
          </w:p>
        </w:tc>
        <w:tc>
          <w:tcPr>
            <w:tcW w:w="1416" w:type="dxa"/>
            <w:tcBorders>
              <w:top w:val="nil"/>
              <w:bottom w:val="nil"/>
            </w:tcBorders>
          </w:tcPr>
          <w:p>
            <w:pPr>
              <w:pStyle w:val="TableParagraph"/>
              <w:spacing w:line="223" w:lineRule="exact"/>
              <w:ind w:left="93" w:right="81"/>
              <w:jc w:val="center"/>
              <w:rPr>
                <w:sz w:val="22"/>
              </w:rPr>
            </w:pPr>
            <w:r>
              <w:rPr>
                <w:sz w:val="22"/>
              </w:rPr>
              <w:t>методики</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rPr>
                <w:sz w:val="16"/>
              </w:rPr>
            </w:pPr>
          </w:p>
        </w:tc>
      </w:tr>
      <w:tr>
        <w:trPr>
          <w:trHeight w:val="241" w:hRule="atLeast"/>
        </w:trPr>
        <w:tc>
          <w:tcPr>
            <w:tcW w:w="3831" w:type="dxa"/>
            <w:tcBorders>
              <w:top w:val="nil"/>
              <w:bottom w:val="nil"/>
            </w:tcBorders>
          </w:tcPr>
          <w:p>
            <w:pPr>
              <w:pStyle w:val="TableParagraph"/>
              <w:spacing w:line="222" w:lineRule="exact"/>
              <w:ind w:left="108"/>
              <w:rPr>
                <w:sz w:val="22"/>
              </w:rPr>
            </w:pPr>
            <w:r>
              <w:rPr>
                <w:sz w:val="22"/>
              </w:rPr>
              <w:t>различных биологических и химиче-</w:t>
            </w:r>
          </w:p>
        </w:tc>
        <w:tc>
          <w:tcPr>
            <w:tcW w:w="1416" w:type="dxa"/>
            <w:tcBorders>
              <w:top w:val="nil"/>
              <w:bottom w:val="nil"/>
            </w:tcBorders>
          </w:tcPr>
          <w:p>
            <w:pPr>
              <w:pStyle w:val="TableParagraph"/>
              <w:rPr>
                <w:sz w:val="16"/>
              </w:rPr>
            </w:pP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rPr>
                <w:sz w:val="16"/>
              </w:rPr>
            </w:pP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ских контаминантов в продуктах жи-</w:t>
            </w:r>
          </w:p>
        </w:tc>
        <w:tc>
          <w:tcPr>
            <w:tcW w:w="1416" w:type="dxa"/>
            <w:tcBorders>
              <w:top w:val="nil"/>
              <w:bottom w:val="nil"/>
            </w:tcBorders>
          </w:tcPr>
          <w:p>
            <w:pPr>
              <w:pStyle w:val="TableParagraph"/>
              <w:rPr>
                <w:sz w:val="16"/>
              </w:rPr>
            </w:pP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rPr>
                <w:sz w:val="16"/>
              </w:rPr>
            </w:pPr>
          </w:p>
        </w:tc>
      </w:tr>
      <w:tr>
        <w:trPr>
          <w:trHeight w:val="249" w:hRule="atLeast"/>
        </w:trPr>
        <w:tc>
          <w:tcPr>
            <w:tcW w:w="3831" w:type="dxa"/>
            <w:tcBorders>
              <w:top w:val="nil"/>
            </w:tcBorders>
          </w:tcPr>
          <w:p>
            <w:pPr>
              <w:pStyle w:val="TableParagraph"/>
              <w:spacing w:line="229" w:lineRule="exact"/>
              <w:ind w:left="108"/>
              <w:rPr>
                <w:sz w:val="22"/>
              </w:rPr>
            </w:pPr>
            <w:r>
              <w:rPr>
                <w:sz w:val="22"/>
              </w:rPr>
              <w:t>вотноводства по стандартам КНР.</w:t>
            </w:r>
          </w:p>
        </w:tc>
        <w:tc>
          <w:tcPr>
            <w:tcW w:w="1416" w:type="dxa"/>
            <w:tcBorders>
              <w:top w:val="nil"/>
            </w:tcBorders>
          </w:tcPr>
          <w:p>
            <w:pPr>
              <w:pStyle w:val="TableParagraph"/>
              <w:rPr>
                <w:sz w:val="18"/>
              </w:rPr>
            </w:pPr>
          </w:p>
        </w:tc>
        <w:tc>
          <w:tcPr>
            <w:tcW w:w="1704" w:type="dxa"/>
            <w:tcBorders>
              <w:top w:val="nil"/>
            </w:tcBorders>
          </w:tcPr>
          <w:p>
            <w:pPr>
              <w:pStyle w:val="TableParagraph"/>
              <w:rPr>
                <w:sz w:val="18"/>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tcBorders>
          </w:tcPr>
          <w:p>
            <w:pPr>
              <w:pStyle w:val="TableParagraph"/>
              <w:rPr>
                <w:sz w:val="18"/>
              </w:rPr>
            </w:pPr>
          </w:p>
        </w:tc>
      </w:tr>
      <w:tr>
        <w:trPr>
          <w:trHeight w:val="246" w:hRule="atLeast"/>
        </w:trPr>
        <w:tc>
          <w:tcPr>
            <w:tcW w:w="3831" w:type="dxa"/>
            <w:tcBorders>
              <w:bottom w:val="nil"/>
            </w:tcBorders>
          </w:tcPr>
          <w:p>
            <w:pPr>
              <w:pStyle w:val="TableParagraph"/>
              <w:spacing w:line="227" w:lineRule="exact"/>
              <w:ind w:left="108"/>
              <w:rPr>
                <w:sz w:val="22"/>
              </w:rPr>
            </w:pPr>
            <w:r>
              <w:rPr>
                <w:sz w:val="22"/>
              </w:rPr>
              <w:t>Дополнить программу контроля</w:t>
            </w:r>
          </w:p>
        </w:tc>
        <w:tc>
          <w:tcPr>
            <w:tcW w:w="1416" w:type="dxa"/>
            <w:tcBorders>
              <w:bottom w:val="nil"/>
            </w:tcBorders>
          </w:tcPr>
          <w:p>
            <w:pPr>
              <w:pStyle w:val="TableParagraph"/>
              <w:spacing w:line="227" w:lineRule="exact"/>
              <w:ind w:left="93" w:right="83"/>
              <w:jc w:val="center"/>
              <w:rPr>
                <w:sz w:val="22"/>
              </w:rPr>
            </w:pPr>
            <w:r>
              <w:rPr>
                <w:sz w:val="22"/>
              </w:rPr>
              <w:t>Предварите</w:t>
            </w:r>
          </w:p>
        </w:tc>
        <w:tc>
          <w:tcPr>
            <w:tcW w:w="1704" w:type="dxa"/>
            <w:tcBorders>
              <w:bottom w:val="nil"/>
            </w:tcBorders>
          </w:tcPr>
          <w:p>
            <w:pPr>
              <w:pStyle w:val="TableParagraph"/>
              <w:spacing w:line="227" w:lineRule="exact"/>
              <w:ind w:left="188" w:right="183"/>
              <w:jc w:val="center"/>
              <w:rPr>
                <w:sz w:val="22"/>
              </w:rPr>
            </w:pPr>
            <w:r>
              <w:rPr>
                <w:sz w:val="22"/>
              </w:rPr>
              <w:t>Начальные</w:t>
            </w:r>
          </w:p>
        </w:tc>
        <w:tc>
          <w:tcPr>
            <w:tcW w:w="566" w:type="dxa"/>
            <w:vMerge w:val="restart"/>
          </w:tcPr>
          <w:p>
            <w:pPr>
              <w:pStyle w:val="TableParagraph"/>
              <w:rPr>
                <w:sz w:val="22"/>
              </w:rPr>
            </w:pPr>
          </w:p>
        </w:tc>
        <w:tc>
          <w:tcPr>
            <w:tcW w:w="566"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566" w:type="dxa"/>
            <w:vMerge w:val="restart"/>
          </w:tcPr>
          <w:p>
            <w:pPr>
              <w:pStyle w:val="TableParagraph"/>
              <w:rPr>
                <w:sz w:val="22"/>
              </w:rPr>
            </w:pPr>
          </w:p>
        </w:tc>
        <w:tc>
          <w:tcPr>
            <w:tcW w:w="567" w:type="dxa"/>
            <w:vMerge w:val="restart"/>
          </w:tcPr>
          <w:p>
            <w:pPr>
              <w:pStyle w:val="TableParagraph"/>
              <w:rPr>
                <w:sz w:val="22"/>
              </w:rPr>
            </w:pPr>
          </w:p>
        </w:tc>
        <w:tc>
          <w:tcPr>
            <w:tcW w:w="566" w:type="dxa"/>
            <w:vMerge w:val="restart"/>
          </w:tcPr>
          <w:p>
            <w:pPr>
              <w:pStyle w:val="TableParagraph"/>
              <w:rPr>
                <w:sz w:val="22"/>
              </w:rPr>
            </w:pPr>
          </w:p>
        </w:tc>
        <w:tc>
          <w:tcPr>
            <w:tcW w:w="568" w:type="dxa"/>
            <w:vMerge w:val="restart"/>
          </w:tcPr>
          <w:p>
            <w:pPr>
              <w:pStyle w:val="TableParagraph"/>
              <w:rPr>
                <w:sz w:val="22"/>
              </w:rPr>
            </w:pPr>
          </w:p>
        </w:tc>
        <w:tc>
          <w:tcPr>
            <w:tcW w:w="705" w:type="dxa"/>
            <w:vMerge w:val="restart"/>
          </w:tcPr>
          <w:p>
            <w:pPr>
              <w:pStyle w:val="TableParagraph"/>
              <w:rPr>
                <w:sz w:val="22"/>
              </w:rPr>
            </w:pPr>
          </w:p>
        </w:tc>
        <w:tc>
          <w:tcPr>
            <w:tcW w:w="429" w:type="dxa"/>
            <w:vMerge w:val="restart"/>
          </w:tcPr>
          <w:p>
            <w:pPr>
              <w:pStyle w:val="TableParagraph"/>
              <w:rPr>
                <w:sz w:val="22"/>
              </w:rPr>
            </w:pPr>
          </w:p>
        </w:tc>
        <w:tc>
          <w:tcPr>
            <w:tcW w:w="566" w:type="dxa"/>
            <w:vMerge w:val="restart"/>
          </w:tcPr>
          <w:p>
            <w:pPr>
              <w:pStyle w:val="TableParagraph"/>
              <w:rPr>
                <w:sz w:val="22"/>
              </w:rPr>
            </w:pPr>
          </w:p>
        </w:tc>
        <w:tc>
          <w:tcPr>
            <w:tcW w:w="1414" w:type="dxa"/>
            <w:tcBorders>
              <w:bottom w:val="nil"/>
            </w:tcBorders>
          </w:tcPr>
          <w:p>
            <w:pPr>
              <w:pStyle w:val="TableParagraph"/>
              <w:spacing w:line="227" w:lineRule="exact"/>
              <w:ind w:left="140" w:right="118"/>
              <w:jc w:val="center"/>
              <w:rPr>
                <w:sz w:val="22"/>
              </w:rPr>
            </w:pPr>
            <w:r>
              <w:rPr>
                <w:sz w:val="22"/>
              </w:rPr>
              <w:t>Окончатель</w:t>
            </w:r>
          </w:p>
        </w:tc>
      </w:tr>
      <w:tr>
        <w:trPr>
          <w:trHeight w:val="243" w:hRule="atLeast"/>
        </w:trPr>
        <w:tc>
          <w:tcPr>
            <w:tcW w:w="3831" w:type="dxa"/>
            <w:tcBorders>
              <w:top w:val="nil"/>
              <w:bottom w:val="nil"/>
            </w:tcBorders>
          </w:tcPr>
          <w:p>
            <w:pPr>
              <w:pStyle w:val="TableParagraph"/>
              <w:spacing w:line="224" w:lineRule="exact"/>
              <w:ind w:left="108"/>
              <w:rPr>
                <w:sz w:val="22"/>
              </w:rPr>
            </w:pPr>
            <w:r>
              <w:rPr>
                <w:sz w:val="22"/>
              </w:rPr>
              <w:t>пищевой безопасности</w:t>
            </w:r>
          </w:p>
        </w:tc>
        <w:tc>
          <w:tcPr>
            <w:tcW w:w="1416" w:type="dxa"/>
            <w:tcBorders>
              <w:top w:val="nil"/>
              <w:bottom w:val="nil"/>
            </w:tcBorders>
          </w:tcPr>
          <w:p>
            <w:pPr>
              <w:pStyle w:val="TableParagraph"/>
              <w:spacing w:line="224" w:lineRule="exact"/>
              <w:ind w:left="93" w:right="82"/>
              <w:jc w:val="center"/>
              <w:rPr>
                <w:sz w:val="22"/>
              </w:rPr>
            </w:pPr>
            <w:r>
              <w:rPr>
                <w:sz w:val="22"/>
              </w:rPr>
              <w:t>ль-</w:t>
            </w:r>
          </w:p>
        </w:tc>
        <w:tc>
          <w:tcPr>
            <w:tcW w:w="1704" w:type="dxa"/>
            <w:tcBorders>
              <w:top w:val="nil"/>
              <w:bottom w:val="nil"/>
            </w:tcBorders>
          </w:tcPr>
          <w:p>
            <w:pPr>
              <w:pStyle w:val="TableParagraph"/>
              <w:spacing w:line="224" w:lineRule="exact"/>
              <w:ind w:left="189" w:right="183"/>
              <w:jc w:val="center"/>
              <w:rPr>
                <w:sz w:val="22"/>
              </w:rPr>
            </w:pPr>
            <w:r>
              <w:rPr>
                <w:sz w:val="22"/>
              </w:rPr>
              <w:t>исследования</w:t>
            </w: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4" w:lineRule="exact"/>
              <w:ind w:left="138" w:right="118"/>
              <w:jc w:val="center"/>
              <w:rPr>
                <w:sz w:val="22"/>
              </w:rPr>
            </w:pPr>
            <w:r>
              <w:rPr>
                <w:sz w:val="22"/>
              </w:rPr>
              <w:t>ная</w:t>
            </w:r>
          </w:p>
        </w:tc>
      </w:tr>
      <w:tr>
        <w:trPr>
          <w:trHeight w:val="243" w:hRule="atLeast"/>
        </w:trPr>
        <w:tc>
          <w:tcPr>
            <w:tcW w:w="3831" w:type="dxa"/>
            <w:tcBorders>
              <w:top w:val="nil"/>
              <w:bottom w:val="nil"/>
            </w:tcBorders>
          </w:tcPr>
          <w:p>
            <w:pPr>
              <w:pStyle w:val="TableParagraph"/>
              <w:spacing w:line="224" w:lineRule="exact"/>
              <w:ind w:left="108"/>
              <w:rPr>
                <w:sz w:val="22"/>
              </w:rPr>
            </w:pPr>
            <w:r>
              <w:rPr>
                <w:sz w:val="22"/>
              </w:rPr>
              <w:t>животноводческой продукции с</w:t>
            </w:r>
          </w:p>
        </w:tc>
        <w:tc>
          <w:tcPr>
            <w:tcW w:w="1416" w:type="dxa"/>
            <w:tcBorders>
              <w:top w:val="nil"/>
              <w:bottom w:val="nil"/>
            </w:tcBorders>
          </w:tcPr>
          <w:p>
            <w:pPr>
              <w:pStyle w:val="TableParagraph"/>
              <w:spacing w:line="224" w:lineRule="exact"/>
              <w:ind w:left="93" w:right="82"/>
              <w:jc w:val="center"/>
              <w:rPr>
                <w:sz w:val="22"/>
              </w:rPr>
            </w:pPr>
            <w:r>
              <w:rPr>
                <w:sz w:val="22"/>
              </w:rPr>
              <w:t>ная</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4" w:lineRule="exact"/>
              <w:ind w:left="136" w:right="118"/>
              <w:jc w:val="center"/>
              <w:rPr>
                <w:sz w:val="22"/>
              </w:rPr>
            </w:pPr>
            <w:r>
              <w:rPr>
                <w:sz w:val="22"/>
              </w:rPr>
              <w:t>разработка</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учетом замечаний специалистов</w:t>
            </w:r>
          </w:p>
        </w:tc>
        <w:tc>
          <w:tcPr>
            <w:tcW w:w="1416" w:type="dxa"/>
            <w:tcBorders>
              <w:top w:val="nil"/>
              <w:bottom w:val="nil"/>
            </w:tcBorders>
          </w:tcPr>
          <w:p>
            <w:pPr>
              <w:pStyle w:val="TableParagraph"/>
              <w:spacing w:line="223" w:lineRule="exact"/>
              <w:ind w:left="92" w:right="83"/>
              <w:jc w:val="center"/>
              <w:rPr>
                <w:sz w:val="22"/>
              </w:rPr>
            </w:pPr>
            <w:r>
              <w:rPr>
                <w:sz w:val="22"/>
              </w:rPr>
              <w:t>разработка</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3" w:lineRule="exact"/>
              <w:ind w:left="140" w:right="117"/>
              <w:jc w:val="center"/>
              <w:rPr>
                <w:sz w:val="22"/>
              </w:rPr>
            </w:pPr>
            <w:r>
              <w:rPr>
                <w:sz w:val="22"/>
              </w:rPr>
              <w:t>основ</w:t>
            </w:r>
          </w:p>
        </w:tc>
      </w:tr>
      <w:tr>
        <w:trPr>
          <w:trHeight w:val="241" w:hRule="atLeast"/>
        </w:trPr>
        <w:tc>
          <w:tcPr>
            <w:tcW w:w="3831" w:type="dxa"/>
            <w:tcBorders>
              <w:top w:val="nil"/>
              <w:bottom w:val="nil"/>
            </w:tcBorders>
          </w:tcPr>
          <w:p>
            <w:pPr>
              <w:pStyle w:val="TableParagraph"/>
              <w:spacing w:line="222" w:lineRule="exact"/>
              <w:ind w:left="108"/>
              <w:rPr>
                <w:sz w:val="22"/>
              </w:rPr>
            </w:pPr>
            <w:r>
              <w:rPr>
                <w:sz w:val="22"/>
              </w:rPr>
              <w:t>департамента ветеринарной,</w:t>
            </w:r>
          </w:p>
        </w:tc>
        <w:tc>
          <w:tcPr>
            <w:tcW w:w="1416" w:type="dxa"/>
            <w:tcBorders>
              <w:top w:val="nil"/>
              <w:bottom w:val="nil"/>
            </w:tcBorders>
          </w:tcPr>
          <w:p>
            <w:pPr>
              <w:pStyle w:val="TableParagraph"/>
              <w:spacing w:line="222" w:lineRule="exact"/>
              <w:ind w:left="92" w:right="83"/>
              <w:jc w:val="center"/>
              <w:rPr>
                <w:sz w:val="22"/>
              </w:rPr>
            </w:pPr>
            <w:r>
              <w:rPr>
                <w:sz w:val="22"/>
              </w:rPr>
              <w:t>основ</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spacing w:line="222" w:lineRule="exact"/>
              <w:ind w:left="140" w:right="118"/>
              <w:jc w:val="center"/>
              <w:rPr>
                <w:sz w:val="22"/>
              </w:rPr>
            </w:pPr>
            <w:r>
              <w:rPr>
                <w:sz w:val="22"/>
              </w:rPr>
              <w:t>методики</w:t>
            </w:r>
          </w:p>
        </w:tc>
      </w:tr>
      <w:tr>
        <w:trPr>
          <w:trHeight w:val="243" w:hRule="atLeast"/>
        </w:trPr>
        <w:tc>
          <w:tcPr>
            <w:tcW w:w="3831" w:type="dxa"/>
            <w:tcBorders>
              <w:top w:val="nil"/>
              <w:bottom w:val="nil"/>
            </w:tcBorders>
          </w:tcPr>
          <w:p>
            <w:pPr>
              <w:pStyle w:val="TableParagraph"/>
              <w:spacing w:line="223" w:lineRule="exact"/>
              <w:ind w:left="108"/>
              <w:rPr>
                <w:sz w:val="22"/>
              </w:rPr>
            </w:pPr>
            <w:r>
              <w:rPr>
                <w:sz w:val="22"/>
              </w:rPr>
              <w:t>фитосанитарной и пищевой</w:t>
            </w:r>
          </w:p>
        </w:tc>
        <w:tc>
          <w:tcPr>
            <w:tcW w:w="1416" w:type="dxa"/>
            <w:tcBorders>
              <w:top w:val="nil"/>
              <w:bottom w:val="nil"/>
            </w:tcBorders>
          </w:tcPr>
          <w:p>
            <w:pPr>
              <w:pStyle w:val="TableParagraph"/>
              <w:spacing w:line="223" w:lineRule="exact"/>
              <w:ind w:left="93" w:right="81"/>
              <w:jc w:val="center"/>
              <w:rPr>
                <w:sz w:val="22"/>
              </w:rPr>
            </w:pPr>
            <w:r>
              <w:rPr>
                <w:sz w:val="22"/>
              </w:rPr>
              <w:t>методики</w:t>
            </w:r>
          </w:p>
        </w:tc>
        <w:tc>
          <w:tcPr>
            <w:tcW w:w="1704" w:type="dxa"/>
            <w:tcBorders>
              <w:top w:val="nil"/>
              <w:bottom w:val="nil"/>
            </w:tcBorders>
          </w:tcPr>
          <w:p>
            <w:pPr>
              <w:pStyle w:val="TableParagraph"/>
              <w:rPr>
                <w:sz w:val="16"/>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bottom w:val="nil"/>
            </w:tcBorders>
          </w:tcPr>
          <w:p>
            <w:pPr>
              <w:pStyle w:val="TableParagraph"/>
              <w:rPr>
                <w:sz w:val="16"/>
              </w:rPr>
            </w:pPr>
          </w:p>
        </w:tc>
      </w:tr>
      <w:tr>
        <w:trPr>
          <w:trHeight w:val="249" w:hRule="atLeast"/>
        </w:trPr>
        <w:tc>
          <w:tcPr>
            <w:tcW w:w="3831" w:type="dxa"/>
            <w:tcBorders>
              <w:top w:val="nil"/>
            </w:tcBorders>
          </w:tcPr>
          <w:p>
            <w:pPr>
              <w:pStyle w:val="TableParagraph"/>
              <w:spacing w:line="229" w:lineRule="exact"/>
              <w:ind w:left="108"/>
              <w:rPr>
                <w:sz w:val="22"/>
              </w:rPr>
            </w:pPr>
            <w:r>
              <w:rPr>
                <w:sz w:val="22"/>
              </w:rPr>
              <w:t>безопасности МСХ РК</w:t>
            </w:r>
          </w:p>
        </w:tc>
        <w:tc>
          <w:tcPr>
            <w:tcW w:w="1416" w:type="dxa"/>
            <w:tcBorders>
              <w:top w:val="nil"/>
            </w:tcBorders>
          </w:tcPr>
          <w:p>
            <w:pPr>
              <w:pStyle w:val="TableParagraph"/>
              <w:rPr>
                <w:sz w:val="18"/>
              </w:rPr>
            </w:pPr>
          </w:p>
        </w:tc>
        <w:tc>
          <w:tcPr>
            <w:tcW w:w="1704" w:type="dxa"/>
            <w:tcBorders>
              <w:top w:val="nil"/>
            </w:tcBorders>
          </w:tcPr>
          <w:p>
            <w:pPr>
              <w:pStyle w:val="TableParagraph"/>
              <w:rPr>
                <w:sz w:val="18"/>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7" w:type="dxa"/>
            <w:vMerge/>
            <w:tcBorders>
              <w:top w:val="nil"/>
            </w:tcBorders>
          </w:tcPr>
          <w:p>
            <w:pPr>
              <w:rPr>
                <w:sz w:val="2"/>
                <w:szCs w:val="2"/>
              </w:rPr>
            </w:pPr>
          </w:p>
        </w:tc>
        <w:tc>
          <w:tcPr>
            <w:tcW w:w="566" w:type="dxa"/>
            <w:vMerge/>
            <w:tcBorders>
              <w:top w:val="nil"/>
            </w:tcBorders>
          </w:tcPr>
          <w:p>
            <w:pPr>
              <w:rPr>
                <w:sz w:val="2"/>
                <w:szCs w:val="2"/>
              </w:rPr>
            </w:pPr>
          </w:p>
        </w:tc>
        <w:tc>
          <w:tcPr>
            <w:tcW w:w="568" w:type="dxa"/>
            <w:vMerge/>
            <w:tcBorders>
              <w:top w:val="nil"/>
            </w:tcBorders>
          </w:tcPr>
          <w:p>
            <w:pPr>
              <w:rPr>
                <w:sz w:val="2"/>
                <w:szCs w:val="2"/>
              </w:rPr>
            </w:pPr>
          </w:p>
        </w:tc>
        <w:tc>
          <w:tcPr>
            <w:tcW w:w="705" w:type="dxa"/>
            <w:vMerge/>
            <w:tcBorders>
              <w:top w:val="nil"/>
            </w:tcBorders>
          </w:tcPr>
          <w:p>
            <w:pPr>
              <w:rPr>
                <w:sz w:val="2"/>
                <w:szCs w:val="2"/>
              </w:rPr>
            </w:pPr>
          </w:p>
        </w:tc>
        <w:tc>
          <w:tcPr>
            <w:tcW w:w="429" w:type="dxa"/>
            <w:vMerge/>
            <w:tcBorders>
              <w:top w:val="nil"/>
            </w:tcBorders>
          </w:tcPr>
          <w:p>
            <w:pPr>
              <w:rPr>
                <w:sz w:val="2"/>
                <w:szCs w:val="2"/>
              </w:rPr>
            </w:pPr>
          </w:p>
        </w:tc>
        <w:tc>
          <w:tcPr>
            <w:tcW w:w="566" w:type="dxa"/>
            <w:vMerge/>
            <w:tcBorders>
              <w:top w:val="nil"/>
            </w:tcBorders>
          </w:tcPr>
          <w:p>
            <w:pPr>
              <w:rPr>
                <w:sz w:val="2"/>
                <w:szCs w:val="2"/>
              </w:rPr>
            </w:pPr>
          </w:p>
        </w:tc>
        <w:tc>
          <w:tcPr>
            <w:tcW w:w="1414"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7"/>
        <w:gridCol w:w="2365"/>
        <w:gridCol w:w="3517"/>
        <w:gridCol w:w="2022"/>
        <w:gridCol w:w="2333"/>
        <w:gridCol w:w="2084"/>
      </w:tblGrid>
      <w:tr>
        <w:trPr>
          <w:trHeight w:val="2594" w:hRule="atLeast"/>
        </w:trPr>
        <w:tc>
          <w:tcPr>
            <w:tcW w:w="2187" w:type="dxa"/>
          </w:tcPr>
          <w:p>
            <w:pPr>
              <w:pStyle w:val="TableParagraph"/>
              <w:ind w:left="108" w:right="161"/>
              <w:rPr>
                <w:sz w:val="22"/>
              </w:rPr>
            </w:pPr>
            <w:r>
              <w:rPr>
                <w:sz w:val="22"/>
              </w:rPr>
              <w:t>Название техниче- ских, художествен- но-конструкторских решений, предлага- емых к правовой охране</w:t>
            </w:r>
          </w:p>
        </w:tc>
        <w:tc>
          <w:tcPr>
            <w:tcW w:w="2365" w:type="dxa"/>
          </w:tcPr>
          <w:p>
            <w:pPr>
              <w:pStyle w:val="TableParagraph"/>
              <w:ind w:left="107" w:right="298"/>
              <w:jc w:val="both"/>
              <w:rPr>
                <w:sz w:val="22"/>
              </w:rPr>
            </w:pPr>
            <w:r>
              <w:rPr>
                <w:sz w:val="22"/>
              </w:rPr>
              <w:t>Сущность решений, предлагаемых к пра- вовой охране</w:t>
            </w:r>
          </w:p>
        </w:tc>
        <w:tc>
          <w:tcPr>
            <w:tcW w:w="3517" w:type="dxa"/>
          </w:tcPr>
          <w:p>
            <w:pPr>
              <w:pStyle w:val="TableParagraph"/>
              <w:ind w:left="107" w:right="319"/>
              <w:rPr>
                <w:sz w:val="22"/>
              </w:rPr>
            </w:pPr>
            <w:r>
              <w:rPr>
                <w:sz w:val="22"/>
              </w:rPr>
              <w:t>Прототипы решений, предлагае- мых к правовой охране</w:t>
            </w:r>
          </w:p>
        </w:tc>
        <w:tc>
          <w:tcPr>
            <w:tcW w:w="2022" w:type="dxa"/>
          </w:tcPr>
          <w:p>
            <w:pPr>
              <w:pStyle w:val="TableParagraph"/>
              <w:ind w:left="106" w:right="135"/>
              <w:rPr>
                <w:sz w:val="22"/>
              </w:rPr>
            </w:pPr>
            <w:r>
              <w:rPr>
                <w:sz w:val="22"/>
              </w:rPr>
              <w:t>Достигаемый тех- нический резуль- тат и его влияние на характеристики объекта хозяй- ственной деятель- ности</w:t>
            </w:r>
          </w:p>
        </w:tc>
        <w:tc>
          <w:tcPr>
            <w:tcW w:w="2333" w:type="dxa"/>
          </w:tcPr>
          <w:p>
            <w:pPr>
              <w:pStyle w:val="TableParagraph"/>
              <w:ind w:left="103" w:right="99"/>
              <w:rPr>
                <w:sz w:val="22"/>
              </w:rPr>
            </w:pPr>
            <w:r>
              <w:rPr>
                <w:sz w:val="22"/>
              </w:rPr>
              <w:t>Патентоспособность </w:t>
            </w:r>
            <w:r>
              <w:rPr>
                <w:spacing w:val="-15"/>
                <w:sz w:val="22"/>
              </w:rPr>
              <w:t>и </w:t>
            </w:r>
            <w:r>
              <w:rPr>
                <w:sz w:val="22"/>
              </w:rPr>
              <w:t>квалификация пред- ложенных решений (возмож-ность отне- сения к изобретениям, полезным моделям, производениям  науки)</w:t>
            </w:r>
          </w:p>
        </w:tc>
        <w:tc>
          <w:tcPr>
            <w:tcW w:w="2084" w:type="dxa"/>
          </w:tcPr>
          <w:p>
            <w:pPr>
              <w:pStyle w:val="TableParagraph"/>
              <w:ind w:left="105" w:right="169"/>
              <w:rPr>
                <w:sz w:val="22"/>
              </w:rPr>
            </w:pPr>
            <w:r>
              <w:rPr>
                <w:sz w:val="22"/>
              </w:rPr>
              <w:t>Целесообразность правовой охраны и обоснование выбо- ра стран патенто- вания или причина отказа от правовой охраны и целесо- образ-</w:t>
            </w:r>
          </w:p>
          <w:p>
            <w:pPr>
              <w:pStyle w:val="TableParagraph"/>
              <w:ind w:left="105" w:right="272"/>
              <w:rPr>
                <w:sz w:val="22"/>
              </w:rPr>
            </w:pPr>
            <w:r>
              <w:rPr>
                <w:sz w:val="22"/>
              </w:rPr>
              <w:t>ность отнесения к ноу-хау</w:t>
            </w:r>
          </w:p>
        </w:tc>
      </w:tr>
      <w:tr>
        <w:trPr>
          <w:trHeight w:val="251" w:hRule="atLeast"/>
        </w:trPr>
        <w:tc>
          <w:tcPr>
            <w:tcW w:w="2187" w:type="dxa"/>
          </w:tcPr>
          <w:p>
            <w:pPr>
              <w:pStyle w:val="TableParagraph"/>
              <w:spacing w:line="232" w:lineRule="exact"/>
              <w:ind w:left="7"/>
              <w:jc w:val="center"/>
              <w:rPr>
                <w:sz w:val="22"/>
              </w:rPr>
            </w:pPr>
            <w:r>
              <w:rPr>
                <w:w w:val="100"/>
                <w:sz w:val="22"/>
              </w:rPr>
              <w:t>1</w:t>
            </w:r>
          </w:p>
        </w:tc>
        <w:tc>
          <w:tcPr>
            <w:tcW w:w="2365" w:type="dxa"/>
          </w:tcPr>
          <w:p>
            <w:pPr>
              <w:pStyle w:val="TableParagraph"/>
              <w:spacing w:line="232" w:lineRule="exact"/>
              <w:ind w:left="5"/>
              <w:jc w:val="center"/>
              <w:rPr>
                <w:sz w:val="22"/>
              </w:rPr>
            </w:pPr>
            <w:r>
              <w:rPr>
                <w:w w:val="100"/>
                <w:sz w:val="22"/>
              </w:rPr>
              <w:t>2</w:t>
            </w:r>
          </w:p>
        </w:tc>
        <w:tc>
          <w:tcPr>
            <w:tcW w:w="3517" w:type="dxa"/>
          </w:tcPr>
          <w:p>
            <w:pPr>
              <w:pStyle w:val="TableParagraph"/>
              <w:spacing w:line="232" w:lineRule="exact"/>
              <w:ind w:left="5"/>
              <w:jc w:val="center"/>
              <w:rPr>
                <w:sz w:val="22"/>
              </w:rPr>
            </w:pPr>
            <w:r>
              <w:rPr>
                <w:w w:val="100"/>
                <w:sz w:val="22"/>
              </w:rPr>
              <w:t>3</w:t>
            </w:r>
          </w:p>
        </w:tc>
        <w:tc>
          <w:tcPr>
            <w:tcW w:w="2022" w:type="dxa"/>
          </w:tcPr>
          <w:p>
            <w:pPr>
              <w:pStyle w:val="TableParagraph"/>
              <w:spacing w:line="232" w:lineRule="exact"/>
              <w:ind w:left="1"/>
              <w:jc w:val="center"/>
              <w:rPr>
                <w:sz w:val="22"/>
              </w:rPr>
            </w:pPr>
            <w:r>
              <w:rPr>
                <w:w w:val="100"/>
                <w:sz w:val="22"/>
              </w:rPr>
              <w:t>4</w:t>
            </w:r>
          </w:p>
        </w:tc>
        <w:tc>
          <w:tcPr>
            <w:tcW w:w="2333" w:type="dxa"/>
          </w:tcPr>
          <w:p>
            <w:pPr>
              <w:pStyle w:val="TableParagraph"/>
              <w:spacing w:line="232" w:lineRule="exact"/>
              <w:ind w:left="1"/>
              <w:jc w:val="center"/>
              <w:rPr>
                <w:sz w:val="22"/>
              </w:rPr>
            </w:pPr>
            <w:r>
              <w:rPr>
                <w:w w:val="100"/>
                <w:sz w:val="22"/>
              </w:rPr>
              <w:t>5</w:t>
            </w:r>
          </w:p>
        </w:tc>
        <w:tc>
          <w:tcPr>
            <w:tcW w:w="2084" w:type="dxa"/>
          </w:tcPr>
          <w:p>
            <w:pPr>
              <w:pStyle w:val="TableParagraph"/>
              <w:spacing w:line="232" w:lineRule="exact"/>
              <w:ind w:left="5"/>
              <w:jc w:val="center"/>
              <w:rPr>
                <w:sz w:val="22"/>
              </w:rPr>
            </w:pPr>
            <w:r>
              <w:rPr>
                <w:w w:val="100"/>
                <w:sz w:val="22"/>
              </w:rPr>
              <w:t>6</w:t>
            </w:r>
          </w:p>
        </w:tc>
      </w:tr>
      <w:tr>
        <w:trPr>
          <w:trHeight w:val="4810" w:hRule="atLeast"/>
        </w:trPr>
        <w:tc>
          <w:tcPr>
            <w:tcW w:w="2187" w:type="dxa"/>
          </w:tcPr>
          <w:p>
            <w:pPr>
              <w:pStyle w:val="TableParagraph"/>
              <w:ind w:left="108" w:right="534"/>
              <w:rPr>
                <w:sz w:val="22"/>
              </w:rPr>
            </w:pPr>
            <w:r>
              <w:rPr>
                <w:sz w:val="22"/>
              </w:rPr>
              <w:t>«Методика мониторинга пищевой безопасности продуктов </w:t>
            </w:r>
            <w:r>
              <w:rPr>
                <w:spacing w:val="-1"/>
                <w:sz w:val="22"/>
              </w:rPr>
              <w:t>животноводства </w:t>
            </w:r>
            <w:r>
              <w:rPr>
                <w:sz w:val="22"/>
              </w:rPr>
              <w:t>(мясо, рыба,</w:t>
            </w:r>
          </w:p>
          <w:p>
            <w:pPr>
              <w:pStyle w:val="TableParagraph"/>
              <w:ind w:left="108" w:right="92"/>
              <w:rPr>
                <w:sz w:val="22"/>
              </w:rPr>
            </w:pPr>
            <w:r>
              <w:rPr>
                <w:sz w:val="22"/>
              </w:rPr>
              <w:t>птица, молоко, </w:t>
            </w:r>
            <w:r>
              <w:rPr>
                <w:spacing w:val="-4"/>
                <w:sz w:val="22"/>
              </w:rPr>
              <w:t>мед), </w:t>
            </w:r>
            <w:r>
              <w:rPr>
                <w:sz w:val="22"/>
              </w:rPr>
              <w:t>отобранных</w:t>
            </w:r>
          </w:p>
          <w:p>
            <w:pPr>
              <w:pStyle w:val="TableParagraph"/>
              <w:ind w:left="108" w:right="161"/>
              <w:rPr>
                <w:sz w:val="22"/>
              </w:rPr>
            </w:pPr>
            <w:r>
              <w:rPr>
                <w:sz w:val="22"/>
              </w:rPr>
              <w:t>в разных </w:t>
            </w:r>
            <w:r>
              <w:rPr>
                <w:spacing w:val="-4"/>
                <w:sz w:val="22"/>
              </w:rPr>
              <w:t>областях </w:t>
            </w:r>
            <w:r>
              <w:rPr>
                <w:sz w:val="22"/>
              </w:rPr>
              <w:t>республики,</w:t>
            </w:r>
          </w:p>
          <w:p>
            <w:pPr>
              <w:pStyle w:val="TableParagraph"/>
              <w:tabs>
                <w:tab w:pos="1477" w:val="left" w:leader="none"/>
                <w:tab w:pos="1963" w:val="left" w:leader="none"/>
              </w:tabs>
              <w:ind w:left="108" w:right="92"/>
              <w:rPr>
                <w:sz w:val="22"/>
              </w:rPr>
            </w:pPr>
            <w:r>
              <w:rPr>
                <w:sz w:val="22"/>
              </w:rPr>
              <w:t>на наличие биологических</w:t>
              <w:tab/>
            </w:r>
            <w:r>
              <w:rPr>
                <w:spacing w:val="-17"/>
                <w:sz w:val="22"/>
              </w:rPr>
              <w:t>и </w:t>
            </w:r>
            <w:r>
              <w:rPr>
                <w:sz w:val="22"/>
              </w:rPr>
              <w:t>химических</w:t>
              <w:tab/>
            </w:r>
            <w:r>
              <w:rPr>
                <w:spacing w:val="-3"/>
                <w:sz w:val="22"/>
              </w:rPr>
              <w:t>конта- </w:t>
            </w:r>
            <w:r>
              <w:rPr>
                <w:sz w:val="22"/>
              </w:rPr>
              <w:t>минантов»</w:t>
            </w:r>
          </w:p>
        </w:tc>
        <w:tc>
          <w:tcPr>
            <w:tcW w:w="2365" w:type="dxa"/>
          </w:tcPr>
          <w:p>
            <w:pPr>
              <w:pStyle w:val="TableParagraph"/>
              <w:ind w:left="107" w:right="93"/>
              <w:jc w:val="both"/>
              <w:rPr>
                <w:sz w:val="22"/>
              </w:rPr>
            </w:pPr>
            <w:r>
              <w:rPr>
                <w:sz w:val="22"/>
              </w:rPr>
              <w:t>Разработка програм- мы контроля пищевой безопасности живот- новодческой продук- ции на всех стадиях непрерывной цепочки</w:t>
            </w:r>
          </w:p>
          <w:p>
            <w:pPr>
              <w:pStyle w:val="TableParagraph"/>
              <w:ind w:left="107" w:right="29"/>
              <w:rPr>
                <w:sz w:val="22"/>
              </w:rPr>
            </w:pPr>
            <w:r>
              <w:rPr>
                <w:sz w:val="22"/>
              </w:rPr>
              <w:t>«производство- потребление» с уче- том нормативных до- кументов</w:t>
            </w:r>
          </w:p>
          <w:p>
            <w:pPr>
              <w:pStyle w:val="TableParagraph"/>
              <w:ind w:left="107" w:right="486"/>
              <w:rPr>
                <w:sz w:val="22"/>
              </w:rPr>
            </w:pPr>
            <w:r>
              <w:rPr>
                <w:sz w:val="22"/>
              </w:rPr>
              <w:t>стран импортеров, МЭБ, ФАО, ВОЗ</w:t>
            </w:r>
          </w:p>
        </w:tc>
        <w:tc>
          <w:tcPr>
            <w:tcW w:w="3517" w:type="dxa"/>
          </w:tcPr>
          <w:p>
            <w:pPr>
              <w:pStyle w:val="TableParagraph"/>
              <w:ind w:left="107" w:right="92"/>
              <w:jc w:val="both"/>
              <w:rPr>
                <w:sz w:val="22"/>
              </w:rPr>
            </w:pPr>
            <w:r>
              <w:rPr>
                <w:sz w:val="22"/>
              </w:rPr>
              <w:t>Современный подход с позиций риска к гигиеническому производ- ству мяса требует принятия соот- ветствующих мер в тех звеньях пищевой цепи, где эти меры наиболее эффективно снижают риск возникновения пищевых ток- сикоинфекций,</w:t>
            </w:r>
          </w:p>
          <w:p>
            <w:pPr>
              <w:pStyle w:val="TableParagraph"/>
              <w:ind w:left="107" w:right="93"/>
              <w:jc w:val="both"/>
              <w:rPr>
                <w:sz w:val="22"/>
              </w:rPr>
            </w:pPr>
            <w:r>
              <w:rPr>
                <w:sz w:val="22"/>
              </w:rPr>
              <w:t>будучи основаны на научных дан- ных и оценке риска с упором на предотвращение загрязнения и борьбу с ним на всех этапах про- изводства мяса и его дальнейшей обработки.</w:t>
            </w:r>
          </w:p>
          <w:p>
            <w:pPr>
              <w:pStyle w:val="TableParagraph"/>
              <w:ind w:left="107" w:right="94"/>
              <w:jc w:val="both"/>
              <w:rPr>
                <w:sz w:val="22"/>
              </w:rPr>
            </w:pPr>
            <w:r>
              <w:rPr>
                <w:sz w:val="22"/>
              </w:rPr>
              <w:t>Кодекс Алиментариус // Произ- водство продуктов животновод- ства. – М.: Издательство «Весь мир», 2007. – С. 7-25.</w:t>
            </w:r>
          </w:p>
        </w:tc>
        <w:tc>
          <w:tcPr>
            <w:tcW w:w="2022" w:type="dxa"/>
          </w:tcPr>
          <w:p>
            <w:pPr>
              <w:pStyle w:val="TableParagraph"/>
              <w:ind w:left="106" w:right="96"/>
              <w:jc w:val="both"/>
              <w:rPr>
                <w:sz w:val="22"/>
              </w:rPr>
            </w:pPr>
            <w:r>
              <w:rPr>
                <w:sz w:val="22"/>
              </w:rPr>
              <w:t>Комплексное ис- следование про- дуктов животно- водства (мясо, рыба, птица, мо- локо, мед)</w:t>
            </w:r>
          </w:p>
          <w:p>
            <w:pPr>
              <w:pStyle w:val="TableParagraph"/>
              <w:tabs>
                <w:tab w:pos="722" w:val="left" w:leader="none"/>
              </w:tabs>
              <w:ind w:left="106" w:right="97"/>
              <w:rPr>
                <w:sz w:val="22"/>
              </w:rPr>
            </w:pPr>
            <w:r>
              <w:rPr>
                <w:sz w:val="22"/>
              </w:rPr>
              <w:t>и</w:t>
              <w:tab/>
            </w:r>
            <w:r>
              <w:rPr>
                <w:spacing w:val="-3"/>
                <w:sz w:val="22"/>
              </w:rPr>
              <w:t>определение </w:t>
            </w:r>
            <w:r>
              <w:rPr>
                <w:sz w:val="22"/>
              </w:rPr>
              <w:t>контаминантов биологического </w:t>
            </w:r>
            <w:r>
              <w:rPr>
                <w:spacing w:val="-12"/>
                <w:sz w:val="22"/>
              </w:rPr>
              <w:t>и </w:t>
            </w:r>
            <w:r>
              <w:rPr>
                <w:sz w:val="22"/>
              </w:rPr>
              <w:t>химического </w:t>
            </w:r>
            <w:r>
              <w:rPr>
                <w:spacing w:val="-4"/>
                <w:sz w:val="22"/>
              </w:rPr>
              <w:t>про- </w:t>
            </w:r>
            <w:r>
              <w:rPr>
                <w:sz w:val="22"/>
              </w:rPr>
              <w:t>исхождения</w:t>
            </w:r>
            <w:r>
              <w:rPr>
                <w:spacing w:val="-2"/>
                <w:sz w:val="22"/>
              </w:rPr>
              <w:t> </w:t>
            </w:r>
            <w:r>
              <w:rPr>
                <w:sz w:val="22"/>
              </w:rPr>
              <w:t>и</w:t>
            </w:r>
          </w:p>
          <w:p>
            <w:pPr>
              <w:pStyle w:val="TableParagraph"/>
              <w:tabs>
                <w:tab w:pos="538" w:val="left" w:leader="none"/>
              </w:tabs>
              <w:ind w:left="106" w:right="98"/>
              <w:rPr>
                <w:sz w:val="22"/>
              </w:rPr>
            </w:pPr>
            <w:r>
              <w:rPr>
                <w:sz w:val="22"/>
              </w:rPr>
              <w:t>их</w:t>
              <w:tab/>
            </w:r>
            <w:r>
              <w:rPr>
                <w:spacing w:val="-3"/>
                <w:sz w:val="22"/>
              </w:rPr>
              <w:t>сопоставление </w:t>
            </w:r>
            <w:r>
              <w:rPr>
                <w:sz w:val="22"/>
              </w:rPr>
              <w:t>с фактором</w:t>
            </w:r>
            <w:r>
              <w:rPr>
                <w:spacing w:val="-1"/>
                <w:sz w:val="22"/>
              </w:rPr>
              <w:t> </w:t>
            </w:r>
            <w:r>
              <w:rPr>
                <w:sz w:val="22"/>
              </w:rPr>
              <w:t>риска</w:t>
            </w:r>
          </w:p>
        </w:tc>
        <w:tc>
          <w:tcPr>
            <w:tcW w:w="2333" w:type="dxa"/>
          </w:tcPr>
          <w:p>
            <w:pPr>
              <w:pStyle w:val="TableParagraph"/>
              <w:ind w:left="214" w:right="112" w:hanging="84"/>
              <w:rPr>
                <w:sz w:val="22"/>
              </w:rPr>
            </w:pPr>
            <w:r>
              <w:rPr>
                <w:sz w:val="22"/>
              </w:rPr>
              <w:t>Техническое решение охраноспособно как произведение науки</w:t>
            </w:r>
          </w:p>
        </w:tc>
        <w:tc>
          <w:tcPr>
            <w:tcW w:w="2084" w:type="dxa"/>
          </w:tcPr>
          <w:p>
            <w:pPr>
              <w:pStyle w:val="TableParagraph"/>
              <w:ind w:left="213" w:right="204" w:hanging="5"/>
              <w:jc w:val="center"/>
              <w:rPr>
                <w:sz w:val="22"/>
              </w:rPr>
            </w:pPr>
            <w:r>
              <w:rPr>
                <w:sz w:val="22"/>
              </w:rPr>
              <w:t>Целесообразно осуществить пра- вовую охрану в Казахстане</w:t>
            </w:r>
          </w:p>
        </w:tc>
      </w:tr>
    </w:tbl>
    <w:p>
      <w:pPr>
        <w:spacing w:after="0"/>
        <w:jc w:val="center"/>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09"/>
        <w:gridCol w:w="991"/>
        <w:gridCol w:w="850"/>
        <w:gridCol w:w="850"/>
        <w:gridCol w:w="850"/>
        <w:gridCol w:w="711"/>
        <w:gridCol w:w="709"/>
        <w:gridCol w:w="708"/>
        <w:gridCol w:w="708"/>
        <w:gridCol w:w="852"/>
        <w:gridCol w:w="708"/>
        <w:gridCol w:w="708"/>
        <w:gridCol w:w="717"/>
      </w:tblGrid>
      <w:tr>
        <w:trPr>
          <w:trHeight w:val="760" w:hRule="atLeast"/>
        </w:trPr>
        <w:tc>
          <w:tcPr>
            <w:tcW w:w="5809" w:type="dxa"/>
            <w:vMerge w:val="restart"/>
          </w:tcPr>
          <w:p>
            <w:pPr>
              <w:pStyle w:val="TableParagraph"/>
              <w:spacing w:line="247" w:lineRule="exact"/>
              <w:ind w:left="1087"/>
              <w:rPr>
                <w:sz w:val="22"/>
              </w:rPr>
            </w:pPr>
            <w:r>
              <w:rPr>
                <w:sz w:val="22"/>
              </w:rPr>
              <w:t>Объект техники и его составные части</w:t>
            </w:r>
          </w:p>
        </w:tc>
        <w:tc>
          <w:tcPr>
            <w:tcW w:w="991" w:type="dxa"/>
            <w:vMerge w:val="restart"/>
          </w:tcPr>
          <w:p>
            <w:pPr>
              <w:pStyle w:val="TableParagraph"/>
              <w:ind w:left="160" w:right="150"/>
              <w:jc w:val="both"/>
              <w:rPr>
                <w:sz w:val="22"/>
              </w:rPr>
            </w:pPr>
            <w:r>
              <w:rPr>
                <w:sz w:val="22"/>
              </w:rPr>
              <w:t>Страна подачи заявки</w:t>
            </w:r>
          </w:p>
        </w:tc>
        <w:tc>
          <w:tcPr>
            <w:tcW w:w="8371" w:type="dxa"/>
            <w:gridSpan w:val="11"/>
          </w:tcPr>
          <w:p>
            <w:pPr>
              <w:pStyle w:val="TableParagraph"/>
              <w:spacing w:line="242" w:lineRule="auto"/>
              <w:ind w:left="3461" w:right="169" w:hanging="3284"/>
              <w:rPr>
                <w:sz w:val="22"/>
              </w:rPr>
            </w:pPr>
            <w:r>
              <w:rPr>
                <w:sz w:val="22"/>
              </w:rPr>
              <w:t>Количество патентов, опубликованных заявок по годам подачи заявки (исключая па- тенты-аналоги)</w:t>
            </w:r>
          </w:p>
        </w:tc>
      </w:tr>
      <w:tr>
        <w:trPr>
          <w:trHeight w:val="297" w:hRule="atLeast"/>
        </w:trPr>
        <w:tc>
          <w:tcPr>
            <w:tcW w:w="5809" w:type="dxa"/>
            <w:vMerge/>
            <w:tcBorders>
              <w:top w:val="nil"/>
            </w:tcBorders>
          </w:tcPr>
          <w:p>
            <w:pPr>
              <w:rPr>
                <w:sz w:val="2"/>
                <w:szCs w:val="2"/>
              </w:rPr>
            </w:pPr>
          </w:p>
        </w:tc>
        <w:tc>
          <w:tcPr>
            <w:tcW w:w="991" w:type="dxa"/>
            <w:vMerge/>
            <w:tcBorders>
              <w:top w:val="nil"/>
            </w:tcBorders>
          </w:tcPr>
          <w:p>
            <w:pPr>
              <w:rPr>
                <w:sz w:val="2"/>
                <w:szCs w:val="2"/>
              </w:rPr>
            </w:pPr>
          </w:p>
        </w:tc>
        <w:tc>
          <w:tcPr>
            <w:tcW w:w="850" w:type="dxa"/>
          </w:tcPr>
          <w:p>
            <w:pPr>
              <w:pStyle w:val="TableParagraph"/>
              <w:spacing w:line="247" w:lineRule="exact"/>
              <w:ind w:left="179" w:right="175"/>
              <w:jc w:val="center"/>
              <w:rPr>
                <w:sz w:val="22"/>
              </w:rPr>
            </w:pPr>
            <w:r>
              <w:rPr>
                <w:sz w:val="22"/>
              </w:rPr>
              <w:t>2010</w:t>
            </w:r>
          </w:p>
        </w:tc>
        <w:tc>
          <w:tcPr>
            <w:tcW w:w="850" w:type="dxa"/>
          </w:tcPr>
          <w:p>
            <w:pPr>
              <w:pStyle w:val="TableParagraph"/>
              <w:spacing w:line="247" w:lineRule="exact"/>
              <w:ind w:left="182" w:right="173"/>
              <w:jc w:val="center"/>
              <w:rPr>
                <w:sz w:val="22"/>
              </w:rPr>
            </w:pPr>
            <w:r>
              <w:rPr>
                <w:sz w:val="22"/>
              </w:rPr>
              <w:t>2011</w:t>
            </w:r>
          </w:p>
        </w:tc>
        <w:tc>
          <w:tcPr>
            <w:tcW w:w="850" w:type="dxa"/>
          </w:tcPr>
          <w:p>
            <w:pPr>
              <w:pStyle w:val="TableParagraph"/>
              <w:spacing w:line="247" w:lineRule="exact"/>
              <w:ind w:left="182" w:right="174"/>
              <w:jc w:val="center"/>
              <w:rPr>
                <w:sz w:val="22"/>
              </w:rPr>
            </w:pPr>
            <w:r>
              <w:rPr>
                <w:sz w:val="22"/>
              </w:rPr>
              <w:t>2012</w:t>
            </w:r>
          </w:p>
        </w:tc>
        <w:tc>
          <w:tcPr>
            <w:tcW w:w="711" w:type="dxa"/>
          </w:tcPr>
          <w:p>
            <w:pPr>
              <w:pStyle w:val="TableParagraph"/>
              <w:spacing w:line="247" w:lineRule="exact"/>
              <w:ind w:left="57" w:right="50"/>
              <w:jc w:val="center"/>
              <w:rPr>
                <w:sz w:val="22"/>
              </w:rPr>
            </w:pPr>
            <w:r>
              <w:rPr>
                <w:sz w:val="22"/>
              </w:rPr>
              <w:t>2013</w:t>
            </w:r>
          </w:p>
        </w:tc>
        <w:tc>
          <w:tcPr>
            <w:tcW w:w="709" w:type="dxa"/>
          </w:tcPr>
          <w:p>
            <w:pPr>
              <w:pStyle w:val="TableParagraph"/>
              <w:spacing w:line="247" w:lineRule="exact"/>
              <w:ind w:left="26" w:right="23"/>
              <w:jc w:val="center"/>
              <w:rPr>
                <w:sz w:val="22"/>
              </w:rPr>
            </w:pPr>
            <w:r>
              <w:rPr>
                <w:sz w:val="22"/>
              </w:rPr>
              <w:t>2014</w:t>
            </w:r>
          </w:p>
        </w:tc>
        <w:tc>
          <w:tcPr>
            <w:tcW w:w="708" w:type="dxa"/>
          </w:tcPr>
          <w:p>
            <w:pPr>
              <w:pStyle w:val="TableParagraph"/>
              <w:spacing w:line="247" w:lineRule="exact"/>
              <w:ind w:left="25" w:right="21"/>
              <w:jc w:val="center"/>
              <w:rPr>
                <w:sz w:val="22"/>
              </w:rPr>
            </w:pPr>
            <w:r>
              <w:rPr>
                <w:sz w:val="22"/>
              </w:rPr>
              <w:t>2015</w:t>
            </w:r>
          </w:p>
        </w:tc>
        <w:tc>
          <w:tcPr>
            <w:tcW w:w="708" w:type="dxa"/>
          </w:tcPr>
          <w:p>
            <w:pPr>
              <w:pStyle w:val="TableParagraph"/>
              <w:spacing w:line="247" w:lineRule="exact"/>
              <w:ind w:left="29" w:right="21"/>
              <w:jc w:val="center"/>
              <w:rPr>
                <w:sz w:val="22"/>
              </w:rPr>
            </w:pPr>
            <w:r>
              <w:rPr>
                <w:sz w:val="22"/>
              </w:rPr>
              <w:t>2016</w:t>
            </w:r>
          </w:p>
        </w:tc>
        <w:tc>
          <w:tcPr>
            <w:tcW w:w="852" w:type="dxa"/>
          </w:tcPr>
          <w:p>
            <w:pPr>
              <w:pStyle w:val="TableParagraph"/>
              <w:spacing w:line="247" w:lineRule="exact"/>
              <w:ind w:left="179" w:right="175"/>
              <w:jc w:val="center"/>
              <w:rPr>
                <w:sz w:val="22"/>
              </w:rPr>
            </w:pPr>
            <w:r>
              <w:rPr>
                <w:sz w:val="22"/>
              </w:rPr>
              <w:t>2017</w:t>
            </w:r>
          </w:p>
        </w:tc>
        <w:tc>
          <w:tcPr>
            <w:tcW w:w="708" w:type="dxa"/>
          </w:tcPr>
          <w:p>
            <w:pPr>
              <w:pStyle w:val="TableParagraph"/>
              <w:spacing w:line="247" w:lineRule="exact"/>
              <w:ind w:left="25" w:right="21"/>
              <w:jc w:val="center"/>
              <w:rPr>
                <w:sz w:val="22"/>
              </w:rPr>
            </w:pPr>
            <w:r>
              <w:rPr>
                <w:sz w:val="22"/>
              </w:rPr>
              <w:t>2018</w:t>
            </w:r>
          </w:p>
        </w:tc>
        <w:tc>
          <w:tcPr>
            <w:tcW w:w="708" w:type="dxa"/>
          </w:tcPr>
          <w:p>
            <w:pPr>
              <w:pStyle w:val="TableParagraph"/>
              <w:spacing w:line="247" w:lineRule="exact"/>
              <w:ind w:left="30" w:right="21"/>
              <w:jc w:val="center"/>
              <w:rPr>
                <w:sz w:val="22"/>
              </w:rPr>
            </w:pPr>
            <w:r>
              <w:rPr>
                <w:sz w:val="22"/>
              </w:rPr>
              <w:t>2019</w:t>
            </w:r>
          </w:p>
        </w:tc>
        <w:tc>
          <w:tcPr>
            <w:tcW w:w="717" w:type="dxa"/>
          </w:tcPr>
          <w:p>
            <w:pPr>
              <w:pStyle w:val="TableParagraph"/>
              <w:spacing w:line="247" w:lineRule="exact"/>
              <w:ind w:left="116" w:right="111"/>
              <w:jc w:val="center"/>
              <w:rPr>
                <w:sz w:val="22"/>
              </w:rPr>
            </w:pPr>
            <w:r>
              <w:rPr>
                <w:sz w:val="22"/>
              </w:rPr>
              <w:t>2020</w:t>
            </w:r>
          </w:p>
        </w:tc>
      </w:tr>
      <w:tr>
        <w:trPr>
          <w:trHeight w:val="309" w:hRule="atLeast"/>
        </w:trPr>
        <w:tc>
          <w:tcPr>
            <w:tcW w:w="5809" w:type="dxa"/>
          </w:tcPr>
          <w:p>
            <w:pPr>
              <w:pStyle w:val="TableParagraph"/>
              <w:spacing w:line="249" w:lineRule="exact"/>
              <w:ind w:left="4"/>
              <w:jc w:val="center"/>
              <w:rPr>
                <w:sz w:val="22"/>
              </w:rPr>
            </w:pPr>
            <w:r>
              <w:rPr>
                <w:w w:val="100"/>
                <w:sz w:val="22"/>
              </w:rPr>
              <w:t>1</w:t>
            </w:r>
          </w:p>
        </w:tc>
        <w:tc>
          <w:tcPr>
            <w:tcW w:w="991" w:type="dxa"/>
          </w:tcPr>
          <w:p>
            <w:pPr>
              <w:pStyle w:val="TableParagraph"/>
              <w:spacing w:line="249" w:lineRule="exact"/>
              <w:ind w:left="7"/>
              <w:jc w:val="center"/>
              <w:rPr>
                <w:sz w:val="22"/>
              </w:rPr>
            </w:pPr>
            <w:r>
              <w:rPr>
                <w:w w:val="100"/>
                <w:sz w:val="22"/>
              </w:rPr>
              <w:t>2</w:t>
            </w:r>
          </w:p>
        </w:tc>
        <w:tc>
          <w:tcPr>
            <w:tcW w:w="850" w:type="dxa"/>
          </w:tcPr>
          <w:p>
            <w:pPr>
              <w:pStyle w:val="TableParagraph"/>
              <w:spacing w:line="249" w:lineRule="exact"/>
              <w:ind w:left="5"/>
              <w:jc w:val="center"/>
              <w:rPr>
                <w:sz w:val="22"/>
              </w:rPr>
            </w:pPr>
            <w:r>
              <w:rPr>
                <w:w w:val="100"/>
                <w:sz w:val="22"/>
              </w:rPr>
              <w:t>3</w:t>
            </w:r>
          </w:p>
        </w:tc>
        <w:tc>
          <w:tcPr>
            <w:tcW w:w="850" w:type="dxa"/>
          </w:tcPr>
          <w:p>
            <w:pPr>
              <w:pStyle w:val="TableParagraph"/>
              <w:spacing w:line="249" w:lineRule="exact"/>
              <w:ind w:left="9"/>
              <w:jc w:val="center"/>
              <w:rPr>
                <w:sz w:val="22"/>
              </w:rPr>
            </w:pPr>
            <w:r>
              <w:rPr>
                <w:w w:val="100"/>
                <w:sz w:val="22"/>
              </w:rPr>
              <w:t>4</w:t>
            </w:r>
          </w:p>
        </w:tc>
        <w:tc>
          <w:tcPr>
            <w:tcW w:w="850" w:type="dxa"/>
          </w:tcPr>
          <w:p>
            <w:pPr>
              <w:pStyle w:val="TableParagraph"/>
              <w:spacing w:line="249" w:lineRule="exact"/>
              <w:ind w:left="4"/>
              <w:jc w:val="center"/>
              <w:rPr>
                <w:sz w:val="22"/>
              </w:rPr>
            </w:pPr>
            <w:r>
              <w:rPr>
                <w:w w:val="100"/>
                <w:sz w:val="22"/>
              </w:rPr>
              <w:t>5</w:t>
            </w:r>
          </w:p>
        </w:tc>
        <w:tc>
          <w:tcPr>
            <w:tcW w:w="711" w:type="dxa"/>
          </w:tcPr>
          <w:p>
            <w:pPr>
              <w:pStyle w:val="TableParagraph"/>
              <w:spacing w:line="249" w:lineRule="exact"/>
              <w:ind w:left="3"/>
              <w:jc w:val="center"/>
              <w:rPr>
                <w:sz w:val="22"/>
              </w:rPr>
            </w:pPr>
            <w:r>
              <w:rPr>
                <w:w w:val="100"/>
                <w:sz w:val="22"/>
              </w:rPr>
              <w:t>6</w:t>
            </w:r>
          </w:p>
        </w:tc>
        <w:tc>
          <w:tcPr>
            <w:tcW w:w="709" w:type="dxa"/>
          </w:tcPr>
          <w:p>
            <w:pPr>
              <w:pStyle w:val="TableParagraph"/>
              <w:spacing w:line="249" w:lineRule="exact"/>
              <w:jc w:val="center"/>
              <w:rPr>
                <w:sz w:val="22"/>
              </w:rPr>
            </w:pPr>
            <w:r>
              <w:rPr>
                <w:w w:val="100"/>
                <w:sz w:val="22"/>
              </w:rPr>
              <w:t>7</w:t>
            </w:r>
          </w:p>
        </w:tc>
        <w:tc>
          <w:tcPr>
            <w:tcW w:w="708" w:type="dxa"/>
          </w:tcPr>
          <w:p>
            <w:pPr>
              <w:pStyle w:val="TableParagraph"/>
              <w:spacing w:line="249" w:lineRule="exact"/>
              <w:jc w:val="center"/>
              <w:rPr>
                <w:sz w:val="22"/>
              </w:rPr>
            </w:pPr>
            <w:r>
              <w:rPr>
                <w:w w:val="100"/>
                <w:sz w:val="22"/>
              </w:rPr>
              <w:t>8</w:t>
            </w:r>
          </w:p>
        </w:tc>
        <w:tc>
          <w:tcPr>
            <w:tcW w:w="708" w:type="dxa"/>
          </w:tcPr>
          <w:p>
            <w:pPr>
              <w:pStyle w:val="TableParagraph"/>
              <w:spacing w:line="249" w:lineRule="exact"/>
              <w:ind w:left="4"/>
              <w:jc w:val="center"/>
              <w:rPr>
                <w:sz w:val="22"/>
              </w:rPr>
            </w:pPr>
            <w:r>
              <w:rPr>
                <w:w w:val="100"/>
                <w:sz w:val="22"/>
              </w:rPr>
              <w:t>9</w:t>
            </w:r>
          </w:p>
        </w:tc>
        <w:tc>
          <w:tcPr>
            <w:tcW w:w="852" w:type="dxa"/>
          </w:tcPr>
          <w:p>
            <w:pPr>
              <w:pStyle w:val="TableParagraph"/>
              <w:spacing w:line="249" w:lineRule="exact"/>
              <w:ind w:left="179" w:right="175"/>
              <w:jc w:val="center"/>
              <w:rPr>
                <w:sz w:val="22"/>
              </w:rPr>
            </w:pPr>
            <w:r>
              <w:rPr>
                <w:sz w:val="22"/>
              </w:rPr>
              <w:t>10</w:t>
            </w:r>
          </w:p>
        </w:tc>
        <w:tc>
          <w:tcPr>
            <w:tcW w:w="708" w:type="dxa"/>
          </w:tcPr>
          <w:p>
            <w:pPr>
              <w:pStyle w:val="TableParagraph"/>
              <w:spacing w:line="249" w:lineRule="exact"/>
              <w:ind w:left="21" w:right="21"/>
              <w:jc w:val="center"/>
              <w:rPr>
                <w:sz w:val="22"/>
              </w:rPr>
            </w:pPr>
            <w:r>
              <w:rPr>
                <w:sz w:val="22"/>
              </w:rPr>
              <w:t>11</w:t>
            </w:r>
          </w:p>
        </w:tc>
        <w:tc>
          <w:tcPr>
            <w:tcW w:w="708" w:type="dxa"/>
          </w:tcPr>
          <w:p>
            <w:pPr>
              <w:pStyle w:val="TableParagraph"/>
              <w:spacing w:line="249" w:lineRule="exact"/>
              <w:ind w:left="25" w:right="21"/>
              <w:jc w:val="center"/>
              <w:rPr>
                <w:sz w:val="22"/>
              </w:rPr>
            </w:pPr>
            <w:r>
              <w:rPr>
                <w:sz w:val="22"/>
              </w:rPr>
              <w:t>12</w:t>
            </w:r>
          </w:p>
        </w:tc>
        <w:tc>
          <w:tcPr>
            <w:tcW w:w="717" w:type="dxa"/>
          </w:tcPr>
          <w:p>
            <w:pPr>
              <w:pStyle w:val="TableParagraph"/>
              <w:spacing w:line="249" w:lineRule="exact"/>
              <w:ind w:left="116" w:right="111"/>
              <w:jc w:val="center"/>
              <w:rPr>
                <w:sz w:val="22"/>
              </w:rPr>
            </w:pPr>
            <w:r>
              <w:rPr>
                <w:sz w:val="22"/>
              </w:rPr>
              <w:t>13</w:t>
            </w:r>
          </w:p>
        </w:tc>
      </w:tr>
      <w:tr>
        <w:trPr>
          <w:trHeight w:val="400" w:hRule="atLeast"/>
        </w:trPr>
        <w:tc>
          <w:tcPr>
            <w:tcW w:w="5809" w:type="dxa"/>
          </w:tcPr>
          <w:p>
            <w:pPr>
              <w:pStyle w:val="TableParagraph"/>
              <w:spacing w:line="249" w:lineRule="exact"/>
              <w:ind w:left="105"/>
              <w:rPr>
                <w:sz w:val="22"/>
              </w:rPr>
            </w:pPr>
            <w:r>
              <w:rPr>
                <w:sz w:val="22"/>
              </w:rPr>
              <w:t>Способы и композиции для обнаружения MYCOTOXINS</w:t>
            </w:r>
          </w:p>
        </w:tc>
        <w:tc>
          <w:tcPr>
            <w:tcW w:w="991" w:type="dxa"/>
          </w:tcPr>
          <w:p>
            <w:pPr>
              <w:pStyle w:val="TableParagraph"/>
              <w:spacing w:line="249" w:lineRule="exact"/>
              <w:ind w:left="115" w:right="104"/>
              <w:jc w:val="center"/>
              <w:rPr>
                <w:sz w:val="22"/>
              </w:rPr>
            </w:pPr>
            <w:r>
              <w:rPr>
                <w:sz w:val="22"/>
              </w:rPr>
              <w:t>WO</w:t>
            </w:r>
          </w:p>
        </w:tc>
        <w:tc>
          <w:tcPr>
            <w:tcW w:w="850" w:type="dxa"/>
          </w:tcPr>
          <w:p>
            <w:pPr>
              <w:pStyle w:val="TableParagraph"/>
              <w:rPr>
                <w:sz w:val="22"/>
              </w:rPr>
            </w:pPr>
          </w:p>
        </w:tc>
        <w:tc>
          <w:tcPr>
            <w:tcW w:w="850" w:type="dxa"/>
          </w:tcPr>
          <w:p>
            <w:pPr>
              <w:pStyle w:val="TableParagraph"/>
              <w:rPr>
                <w:sz w:val="22"/>
              </w:rPr>
            </w:pPr>
          </w:p>
        </w:tc>
        <w:tc>
          <w:tcPr>
            <w:tcW w:w="850" w:type="dxa"/>
          </w:tcPr>
          <w:p>
            <w:pPr>
              <w:pStyle w:val="TableParagraph"/>
              <w:rPr>
                <w:sz w:val="22"/>
              </w:rPr>
            </w:pPr>
          </w:p>
        </w:tc>
        <w:tc>
          <w:tcPr>
            <w:tcW w:w="711" w:type="dxa"/>
          </w:tcPr>
          <w:p>
            <w:pPr>
              <w:pStyle w:val="TableParagraph"/>
              <w:rPr>
                <w:sz w:val="22"/>
              </w:rPr>
            </w:pPr>
          </w:p>
        </w:tc>
        <w:tc>
          <w:tcPr>
            <w:tcW w:w="709" w:type="dxa"/>
          </w:tcPr>
          <w:p>
            <w:pPr>
              <w:pStyle w:val="TableParagraph"/>
              <w:rPr>
                <w:sz w:val="22"/>
              </w:rPr>
            </w:pPr>
          </w:p>
        </w:tc>
        <w:tc>
          <w:tcPr>
            <w:tcW w:w="708" w:type="dxa"/>
          </w:tcPr>
          <w:p>
            <w:pPr>
              <w:pStyle w:val="TableParagraph"/>
              <w:rPr>
                <w:sz w:val="22"/>
              </w:rPr>
            </w:pPr>
          </w:p>
        </w:tc>
        <w:tc>
          <w:tcPr>
            <w:tcW w:w="708" w:type="dxa"/>
          </w:tcPr>
          <w:p>
            <w:pPr>
              <w:pStyle w:val="TableParagraph"/>
              <w:rPr>
                <w:sz w:val="22"/>
              </w:rPr>
            </w:pPr>
          </w:p>
        </w:tc>
        <w:tc>
          <w:tcPr>
            <w:tcW w:w="852" w:type="dxa"/>
          </w:tcPr>
          <w:p>
            <w:pPr>
              <w:pStyle w:val="TableParagraph"/>
              <w:spacing w:line="249" w:lineRule="exact"/>
              <w:ind w:left="4"/>
              <w:jc w:val="center"/>
              <w:rPr>
                <w:sz w:val="22"/>
              </w:rPr>
            </w:pPr>
            <w:r>
              <w:rPr>
                <w:w w:val="100"/>
                <w:sz w:val="22"/>
              </w:rPr>
              <w:t>1</w:t>
            </w:r>
          </w:p>
        </w:tc>
        <w:tc>
          <w:tcPr>
            <w:tcW w:w="708" w:type="dxa"/>
          </w:tcPr>
          <w:p>
            <w:pPr>
              <w:pStyle w:val="TableParagraph"/>
              <w:rPr>
                <w:sz w:val="22"/>
              </w:rPr>
            </w:pPr>
          </w:p>
        </w:tc>
        <w:tc>
          <w:tcPr>
            <w:tcW w:w="708" w:type="dxa"/>
          </w:tcPr>
          <w:p>
            <w:pPr>
              <w:pStyle w:val="TableParagraph"/>
              <w:rPr>
                <w:sz w:val="22"/>
              </w:rPr>
            </w:pPr>
          </w:p>
        </w:tc>
        <w:tc>
          <w:tcPr>
            <w:tcW w:w="717" w:type="dxa"/>
          </w:tcPr>
          <w:p>
            <w:pPr>
              <w:pStyle w:val="TableParagraph"/>
              <w:rPr>
                <w:sz w:val="22"/>
              </w:rPr>
            </w:pPr>
          </w:p>
        </w:tc>
      </w:tr>
      <w:tr>
        <w:trPr>
          <w:trHeight w:val="506" w:hRule="atLeast"/>
        </w:trPr>
        <w:tc>
          <w:tcPr>
            <w:tcW w:w="5809" w:type="dxa"/>
          </w:tcPr>
          <w:p>
            <w:pPr>
              <w:pStyle w:val="TableParagraph"/>
              <w:spacing w:line="247" w:lineRule="exact"/>
              <w:ind w:left="105"/>
              <w:rPr>
                <w:sz w:val="22"/>
              </w:rPr>
            </w:pPr>
            <w:r>
              <w:rPr>
                <w:sz w:val="22"/>
              </w:rPr>
              <w:t>Биолюминесцентный биомодуль для анализа токсичности</w:t>
            </w:r>
          </w:p>
          <w:p>
            <w:pPr>
              <w:pStyle w:val="TableParagraph"/>
              <w:spacing w:line="240" w:lineRule="exact"/>
              <w:ind w:left="105"/>
              <w:rPr>
                <w:sz w:val="22"/>
              </w:rPr>
            </w:pPr>
            <w:r>
              <w:rPr>
                <w:sz w:val="22"/>
              </w:rPr>
              <w:t>различных сред и способ его приготовления</w:t>
            </w:r>
          </w:p>
        </w:tc>
        <w:tc>
          <w:tcPr>
            <w:tcW w:w="991" w:type="dxa"/>
          </w:tcPr>
          <w:p>
            <w:pPr>
              <w:pStyle w:val="TableParagraph"/>
              <w:spacing w:line="247" w:lineRule="exact"/>
              <w:ind w:left="113" w:right="104"/>
              <w:jc w:val="center"/>
              <w:rPr>
                <w:sz w:val="22"/>
              </w:rPr>
            </w:pPr>
            <w:r>
              <w:rPr>
                <w:sz w:val="22"/>
              </w:rPr>
              <w:t>RU</w:t>
            </w:r>
          </w:p>
        </w:tc>
        <w:tc>
          <w:tcPr>
            <w:tcW w:w="850" w:type="dxa"/>
          </w:tcPr>
          <w:p>
            <w:pPr>
              <w:pStyle w:val="TableParagraph"/>
              <w:rPr>
                <w:sz w:val="22"/>
              </w:rPr>
            </w:pPr>
          </w:p>
        </w:tc>
        <w:tc>
          <w:tcPr>
            <w:tcW w:w="850" w:type="dxa"/>
          </w:tcPr>
          <w:p>
            <w:pPr>
              <w:pStyle w:val="TableParagraph"/>
              <w:spacing w:line="247" w:lineRule="exact"/>
              <w:ind w:left="9"/>
              <w:jc w:val="center"/>
              <w:rPr>
                <w:sz w:val="22"/>
              </w:rPr>
            </w:pPr>
            <w:r>
              <w:rPr>
                <w:w w:val="100"/>
                <w:sz w:val="22"/>
              </w:rPr>
              <w:t>1</w:t>
            </w:r>
          </w:p>
        </w:tc>
        <w:tc>
          <w:tcPr>
            <w:tcW w:w="850" w:type="dxa"/>
          </w:tcPr>
          <w:p>
            <w:pPr>
              <w:pStyle w:val="TableParagraph"/>
              <w:rPr>
                <w:sz w:val="22"/>
              </w:rPr>
            </w:pPr>
          </w:p>
        </w:tc>
        <w:tc>
          <w:tcPr>
            <w:tcW w:w="711" w:type="dxa"/>
          </w:tcPr>
          <w:p>
            <w:pPr>
              <w:pStyle w:val="TableParagraph"/>
              <w:rPr>
                <w:sz w:val="22"/>
              </w:rPr>
            </w:pPr>
          </w:p>
        </w:tc>
        <w:tc>
          <w:tcPr>
            <w:tcW w:w="709" w:type="dxa"/>
          </w:tcPr>
          <w:p>
            <w:pPr>
              <w:pStyle w:val="TableParagraph"/>
              <w:rPr>
                <w:sz w:val="22"/>
              </w:rPr>
            </w:pPr>
          </w:p>
        </w:tc>
        <w:tc>
          <w:tcPr>
            <w:tcW w:w="708" w:type="dxa"/>
          </w:tcPr>
          <w:p>
            <w:pPr>
              <w:pStyle w:val="TableParagraph"/>
              <w:rPr>
                <w:sz w:val="22"/>
              </w:rPr>
            </w:pPr>
          </w:p>
        </w:tc>
        <w:tc>
          <w:tcPr>
            <w:tcW w:w="708" w:type="dxa"/>
          </w:tcPr>
          <w:p>
            <w:pPr>
              <w:pStyle w:val="TableParagraph"/>
              <w:rPr>
                <w:sz w:val="22"/>
              </w:rPr>
            </w:pPr>
          </w:p>
        </w:tc>
        <w:tc>
          <w:tcPr>
            <w:tcW w:w="852" w:type="dxa"/>
          </w:tcPr>
          <w:p>
            <w:pPr>
              <w:pStyle w:val="TableParagraph"/>
              <w:rPr>
                <w:sz w:val="22"/>
              </w:rPr>
            </w:pPr>
          </w:p>
        </w:tc>
        <w:tc>
          <w:tcPr>
            <w:tcW w:w="708" w:type="dxa"/>
          </w:tcPr>
          <w:p>
            <w:pPr>
              <w:pStyle w:val="TableParagraph"/>
              <w:rPr>
                <w:sz w:val="22"/>
              </w:rPr>
            </w:pPr>
          </w:p>
        </w:tc>
        <w:tc>
          <w:tcPr>
            <w:tcW w:w="708" w:type="dxa"/>
          </w:tcPr>
          <w:p>
            <w:pPr>
              <w:pStyle w:val="TableParagraph"/>
              <w:rPr>
                <w:sz w:val="22"/>
              </w:rPr>
            </w:pPr>
          </w:p>
        </w:tc>
        <w:tc>
          <w:tcPr>
            <w:tcW w:w="717" w:type="dxa"/>
          </w:tcPr>
          <w:p>
            <w:pPr>
              <w:pStyle w:val="TableParagraph"/>
              <w:rPr>
                <w:sz w:val="22"/>
              </w:rPr>
            </w:pPr>
          </w:p>
        </w:tc>
      </w:tr>
      <w:tr>
        <w:trPr>
          <w:trHeight w:val="506" w:hRule="atLeast"/>
        </w:trPr>
        <w:tc>
          <w:tcPr>
            <w:tcW w:w="5809" w:type="dxa"/>
          </w:tcPr>
          <w:p>
            <w:pPr>
              <w:pStyle w:val="TableParagraph"/>
              <w:spacing w:line="246" w:lineRule="exact"/>
              <w:ind w:left="105"/>
              <w:rPr>
                <w:sz w:val="22"/>
              </w:rPr>
            </w:pPr>
            <w:r>
              <w:rPr>
                <w:sz w:val="22"/>
              </w:rPr>
              <w:t>Способ и устройство для обнаружения и количественного</w:t>
            </w:r>
          </w:p>
          <w:p>
            <w:pPr>
              <w:pStyle w:val="TableParagraph"/>
              <w:spacing w:line="240" w:lineRule="exact"/>
              <w:ind w:left="105"/>
              <w:rPr>
                <w:sz w:val="22"/>
              </w:rPr>
            </w:pPr>
            <w:r>
              <w:rPr>
                <w:sz w:val="22"/>
              </w:rPr>
              <w:t>анализа вещества, в частности микотоксинов</w:t>
            </w:r>
          </w:p>
        </w:tc>
        <w:tc>
          <w:tcPr>
            <w:tcW w:w="991" w:type="dxa"/>
          </w:tcPr>
          <w:p>
            <w:pPr>
              <w:pStyle w:val="TableParagraph"/>
              <w:spacing w:line="247" w:lineRule="exact"/>
              <w:ind w:left="115" w:right="104"/>
              <w:jc w:val="center"/>
              <w:rPr>
                <w:sz w:val="22"/>
              </w:rPr>
            </w:pPr>
            <w:r>
              <w:rPr>
                <w:sz w:val="22"/>
              </w:rPr>
              <w:t>WO</w:t>
            </w:r>
          </w:p>
        </w:tc>
        <w:tc>
          <w:tcPr>
            <w:tcW w:w="850" w:type="dxa"/>
          </w:tcPr>
          <w:p>
            <w:pPr>
              <w:pStyle w:val="TableParagraph"/>
              <w:spacing w:line="247" w:lineRule="exact"/>
              <w:ind w:left="5"/>
              <w:jc w:val="center"/>
              <w:rPr>
                <w:sz w:val="22"/>
              </w:rPr>
            </w:pPr>
            <w:r>
              <w:rPr>
                <w:w w:val="100"/>
                <w:sz w:val="22"/>
              </w:rPr>
              <w:t>1</w:t>
            </w:r>
          </w:p>
        </w:tc>
        <w:tc>
          <w:tcPr>
            <w:tcW w:w="850" w:type="dxa"/>
          </w:tcPr>
          <w:p>
            <w:pPr>
              <w:pStyle w:val="TableParagraph"/>
              <w:rPr>
                <w:sz w:val="22"/>
              </w:rPr>
            </w:pPr>
          </w:p>
        </w:tc>
        <w:tc>
          <w:tcPr>
            <w:tcW w:w="850" w:type="dxa"/>
          </w:tcPr>
          <w:p>
            <w:pPr>
              <w:pStyle w:val="TableParagraph"/>
              <w:rPr>
                <w:sz w:val="22"/>
              </w:rPr>
            </w:pPr>
          </w:p>
        </w:tc>
        <w:tc>
          <w:tcPr>
            <w:tcW w:w="711" w:type="dxa"/>
          </w:tcPr>
          <w:p>
            <w:pPr>
              <w:pStyle w:val="TableParagraph"/>
              <w:rPr>
                <w:sz w:val="22"/>
              </w:rPr>
            </w:pPr>
          </w:p>
        </w:tc>
        <w:tc>
          <w:tcPr>
            <w:tcW w:w="709" w:type="dxa"/>
          </w:tcPr>
          <w:p>
            <w:pPr>
              <w:pStyle w:val="TableParagraph"/>
              <w:rPr>
                <w:sz w:val="22"/>
              </w:rPr>
            </w:pPr>
          </w:p>
        </w:tc>
        <w:tc>
          <w:tcPr>
            <w:tcW w:w="708" w:type="dxa"/>
          </w:tcPr>
          <w:p>
            <w:pPr>
              <w:pStyle w:val="TableParagraph"/>
              <w:rPr>
                <w:sz w:val="22"/>
              </w:rPr>
            </w:pPr>
          </w:p>
        </w:tc>
        <w:tc>
          <w:tcPr>
            <w:tcW w:w="708" w:type="dxa"/>
          </w:tcPr>
          <w:p>
            <w:pPr>
              <w:pStyle w:val="TableParagraph"/>
              <w:rPr>
                <w:sz w:val="22"/>
              </w:rPr>
            </w:pPr>
          </w:p>
        </w:tc>
        <w:tc>
          <w:tcPr>
            <w:tcW w:w="852" w:type="dxa"/>
          </w:tcPr>
          <w:p>
            <w:pPr>
              <w:pStyle w:val="TableParagraph"/>
              <w:rPr>
                <w:sz w:val="22"/>
              </w:rPr>
            </w:pPr>
          </w:p>
        </w:tc>
        <w:tc>
          <w:tcPr>
            <w:tcW w:w="708" w:type="dxa"/>
          </w:tcPr>
          <w:p>
            <w:pPr>
              <w:pStyle w:val="TableParagraph"/>
              <w:rPr>
                <w:sz w:val="22"/>
              </w:rPr>
            </w:pPr>
          </w:p>
        </w:tc>
        <w:tc>
          <w:tcPr>
            <w:tcW w:w="708" w:type="dxa"/>
          </w:tcPr>
          <w:p>
            <w:pPr>
              <w:pStyle w:val="TableParagraph"/>
              <w:rPr>
                <w:sz w:val="22"/>
              </w:rPr>
            </w:pPr>
          </w:p>
        </w:tc>
        <w:tc>
          <w:tcPr>
            <w:tcW w:w="717" w:type="dxa"/>
          </w:tcPr>
          <w:p>
            <w:pPr>
              <w:pStyle w:val="TableParagraph"/>
              <w:rPr>
                <w:sz w:val="22"/>
              </w:rPr>
            </w:pPr>
          </w:p>
        </w:tc>
      </w:tr>
    </w:tbl>
    <w:p>
      <w:pPr>
        <w:pStyle w:val="BodyText"/>
      </w:pPr>
    </w:p>
    <w:p>
      <w:pPr>
        <w:pStyle w:val="BodyText"/>
        <w:spacing w:before="5"/>
        <w:rPr>
          <w:sz w:val="19"/>
        </w:rPr>
      </w:pPr>
    </w:p>
    <w:p>
      <w:pPr>
        <w:spacing w:before="0"/>
        <w:ind w:left="822" w:right="0" w:firstLine="0"/>
        <w:jc w:val="left"/>
        <w:rPr>
          <w:sz w:val="22"/>
        </w:rPr>
      </w:pPr>
      <w:r>
        <w:rPr>
          <w:sz w:val="22"/>
        </w:rPr>
        <w:t>Таблица В. 6.6 – География патентования объектов промышленной собственности исследуемыми фирмами (по патентам-аналогам)</w:t>
      </w:r>
    </w:p>
    <w:p>
      <w:pPr>
        <w:pStyle w:val="BodyText"/>
        <w:spacing w:before="7"/>
        <w:rPr>
          <w:sz w:val="22"/>
        </w:rPr>
      </w:pPr>
    </w:p>
    <w:tbl>
      <w:tblPr>
        <w:tblW w:w="0" w:type="auto"/>
        <w:jc w:val="left"/>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87"/>
        <w:gridCol w:w="2547"/>
        <w:gridCol w:w="1421"/>
        <w:gridCol w:w="1277"/>
        <w:gridCol w:w="1275"/>
        <w:gridCol w:w="995"/>
        <w:gridCol w:w="567"/>
        <w:gridCol w:w="569"/>
        <w:gridCol w:w="567"/>
        <w:gridCol w:w="567"/>
        <w:gridCol w:w="567"/>
        <w:gridCol w:w="569"/>
        <w:gridCol w:w="567"/>
      </w:tblGrid>
      <w:tr>
        <w:trPr>
          <w:trHeight w:val="1010" w:hRule="atLeast"/>
        </w:trPr>
        <w:tc>
          <w:tcPr>
            <w:tcW w:w="3687" w:type="dxa"/>
          </w:tcPr>
          <w:p>
            <w:pPr>
              <w:pStyle w:val="TableParagraph"/>
              <w:ind w:left="105"/>
              <w:rPr>
                <w:sz w:val="22"/>
              </w:rPr>
            </w:pPr>
            <w:r>
              <w:rPr>
                <w:sz w:val="22"/>
              </w:rPr>
              <w:t>Наименование фирмы патентовла- дельца</w:t>
            </w:r>
          </w:p>
        </w:tc>
        <w:tc>
          <w:tcPr>
            <w:tcW w:w="2547" w:type="dxa"/>
          </w:tcPr>
          <w:p>
            <w:pPr>
              <w:pStyle w:val="TableParagraph"/>
              <w:ind w:left="105" w:right="94"/>
              <w:jc w:val="both"/>
              <w:rPr>
                <w:sz w:val="22"/>
              </w:rPr>
            </w:pPr>
            <w:r>
              <w:rPr>
                <w:sz w:val="22"/>
              </w:rPr>
              <w:t>Наименование техниче- ского решения (изобре- тения)</w:t>
            </w:r>
          </w:p>
        </w:tc>
        <w:tc>
          <w:tcPr>
            <w:tcW w:w="1421" w:type="dxa"/>
          </w:tcPr>
          <w:p>
            <w:pPr>
              <w:pStyle w:val="TableParagraph"/>
              <w:ind w:left="107" w:right="89"/>
              <w:jc w:val="both"/>
              <w:rPr>
                <w:sz w:val="22"/>
              </w:rPr>
            </w:pPr>
            <w:r>
              <w:rPr>
                <w:sz w:val="22"/>
              </w:rPr>
              <w:t>Номер пер- вичной за- явки</w:t>
            </w:r>
          </w:p>
        </w:tc>
        <w:tc>
          <w:tcPr>
            <w:tcW w:w="1277" w:type="dxa"/>
          </w:tcPr>
          <w:p>
            <w:pPr>
              <w:pStyle w:val="TableParagraph"/>
              <w:ind w:left="107"/>
              <w:rPr>
                <w:sz w:val="22"/>
              </w:rPr>
            </w:pPr>
            <w:r>
              <w:rPr>
                <w:sz w:val="22"/>
              </w:rPr>
              <w:t>Дата при- оритета</w:t>
            </w:r>
          </w:p>
        </w:tc>
        <w:tc>
          <w:tcPr>
            <w:tcW w:w="1275" w:type="dxa"/>
          </w:tcPr>
          <w:p>
            <w:pPr>
              <w:pStyle w:val="TableParagraph"/>
              <w:tabs>
                <w:tab w:pos="754" w:val="left" w:leader="none"/>
              </w:tabs>
              <w:ind w:left="107" w:right="95"/>
              <w:rPr>
                <w:sz w:val="22"/>
              </w:rPr>
            </w:pPr>
            <w:r>
              <w:rPr>
                <w:sz w:val="22"/>
              </w:rPr>
              <w:t>Дата</w:t>
              <w:tab/>
            </w:r>
            <w:r>
              <w:rPr>
                <w:spacing w:val="-5"/>
                <w:sz w:val="22"/>
              </w:rPr>
              <w:t>пуб- </w:t>
            </w:r>
            <w:r>
              <w:rPr>
                <w:sz w:val="22"/>
              </w:rPr>
              <w:t>ликации первич.</w:t>
            </w:r>
          </w:p>
          <w:p>
            <w:pPr>
              <w:pStyle w:val="TableParagraph"/>
              <w:spacing w:line="238" w:lineRule="exact"/>
              <w:ind w:left="107"/>
              <w:rPr>
                <w:sz w:val="22"/>
              </w:rPr>
            </w:pPr>
            <w:r>
              <w:rPr>
                <w:sz w:val="22"/>
              </w:rPr>
              <w:t>заявки</w:t>
            </w:r>
          </w:p>
        </w:tc>
        <w:tc>
          <w:tcPr>
            <w:tcW w:w="4968" w:type="dxa"/>
            <w:gridSpan w:val="8"/>
          </w:tcPr>
          <w:p>
            <w:pPr>
              <w:pStyle w:val="TableParagraph"/>
              <w:ind w:left="106"/>
              <w:rPr>
                <w:sz w:val="22"/>
              </w:rPr>
            </w:pPr>
            <w:r>
              <w:rPr>
                <w:sz w:val="22"/>
              </w:rPr>
              <w:t>Номера выданных патентов (поданных заявок) по странам выдачи</w:t>
            </w:r>
          </w:p>
        </w:tc>
      </w:tr>
      <w:tr>
        <w:trPr>
          <w:trHeight w:val="254" w:hRule="atLeast"/>
        </w:trPr>
        <w:tc>
          <w:tcPr>
            <w:tcW w:w="3687" w:type="dxa"/>
          </w:tcPr>
          <w:p>
            <w:pPr>
              <w:pStyle w:val="TableParagraph"/>
              <w:spacing w:line="234" w:lineRule="exact"/>
              <w:ind w:left="5"/>
              <w:jc w:val="center"/>
              <w:rPr>
                <w:sz w:val="22"/>
              </w:rPr>
            </w:pPr>
            <w:r>
              <w:rPr>
                <w:w w:val="100"/>
                <w:sz w:val="22"/>
              </w:rPr>
              <w:t>1</w:t>
            </w:r>
          </w:p>
        </w:tc>
        <w:tc>
          <w:tcPr>
            <w:tcW w:w="2547" w:type="dxa"/>
          </w:tcPr>
          <w:p>
            <w:pPr>
              <w:pStyle w:val="TableParagraph"/>
              <w:spacing w:line="234" w:lineRule="exact"/>
              <w:ind w:left="2"/>
              <w:jc w:val="center"/>
              <w:rPr>
                <w:sz w:val="22"/>
              </w:rPr>
            </w:pPr>
            <w:r>
              <w:rPr>
                <w:w w:val="100"/>
                <w:sz w:val="22"/>
              </w:rPr>
              <w:t>2</w:t>
            </w:r>
          </w:p>
        </w:tc>
        <w:tc>
          <w:tcPr>
            <w:tcW w:w="1421" w:type="dxa"/>
          </w:tcPr>
          <w:p>
            <w:pPr>
              <w:pStyle w:val="TableParagraph"/>
              <w:spacing w:line="234" w:lineRule="exact"/>
              <w:ind w:left="9"/>
              <w:jc w:val="center"/>
              <w:rPr>
                <w:sz w:val="22"/>
              </w:rPr>
            </w:pPr>
            <w:r>
              <w:rPr>
                <w:w w:val="100"/>
                <w:sz w:val="22"/>
              </w:rPr>
              <w:t>3</w:t>
            </w:r>
          </w:p>
        </w:tc>
        <w:tc>
          <w:tcPr>
            <w:tcW w:w="1277" w:type="dxa"/>
          </w:tcPr>
          <w:p>
            <w:pPr>
              <w:pStyle w:val="TableParagraph"/>
              <w:spacing w:line="234" w:lineRule="exact"/>
              <w:ind w:left="9"/>
              <w:jc w:val="center"/>
              <w:rPr>
                <w:sz w:val="22"/>
              </w:rPr>
            </w:pPr>
            <w:r>
              <w:rPr>
                <w:w w:val="100"/>
                <w:sz w:val="22"/>
              </w:rPr>
              <w:t>4</w:t>
            </w:r>
          </w:p>
        </w:tc>
        <w:tc>
          <w:tcPr>
            <w:tcW w:w="1275" w:type="dxa"/>
          </w:tcPr>
          <w:p>
            <w:pPr>
              <w:pStyle w:val="TableParagraph"/>
              <w:spacing w:line="234" w:lineRule="exact"/>
              <w:ind w:left="6"/>
              <w:jc w:val="center"/>
              <w:rPr>
                <w:sz w:val="22"/>
              </w:rPr>
            </w:pPr>
            <w:r>
              <w:rPr>
                <w:w w:val="100"/>
                <w:sz w:val="22"/>
              </w:rPr>
              <w:t>5</w:t>
            </w:r>
          </w:p>
        </w:tc>
        <w:tc>
          <w:tcPr>
            <w:tcW w:w="995" w:type="dxa"/>
          </w:tcPr>
          <w:p>
            <w:pPr>
              <w:pStyle w:val="TableParagraph"/>
              <w:spacing w:line="234" w:lineRule="exact"/>
              <w:ind w:left="7"/>
              <w:jc w:val="center"/>
              <w:rPr>
                <w:sz w:val="22"/>
              </w:rPr>
            </w:pPr>
            <w:r>
              <w:rPr>
                <w:w w:val="100"/>
                <w:sz w:val="22"/>
              </w:rPr>
              <w:t>6</w:t>
            </w:r>
          </w:p>
        </w:tc>
        <w:tc>
          <w:tcPr>
            <w:tcW w:w="567" w:type="dxa"/>
          </w:tcPr>
          <w:p>
            <w:pPr>
              <w:pStyle w:val="TableParagraph"/>
              <w:spacing w:line="234" w:lineRule="exact"/>
              <w:ind w:left="5"/>
              <w:jc w:val="center"/>
              <w:rPr>
                <w:sz w:val="22"/>
              </w:rPr>
            </w:pPr>
            <w:r>
              <w:rPr>
                <w:w w:val="100"/>
                <w:sz w:val="22"/>
              </w:rPr>
              <w:t>7</w:t>
            </w:r>
          </w:p>
        </w:tc>
        <w:tc>
          <w:tcPr>
            <w:tcW w:w="569" w:type="dxa"/>
          </w:tcPr>
          <w:p>
            <w:pPr>
              <w:pStyle w:val="TableParagraph"/>
              <w:spacing w:line="234" w:lineRule="exact"/>
              <w:ind w:left="2"/>
              <w:jc w:val="center"/>
              <w:rPr>
                <w:sz w:val="22"/>
              </w:rPr>
            </w:pPr>
            <w:r>
              <w:rPr>
                <w:w w:val="100"/>
                <w:sz w:val="22"/>
              </w:rPr>
              <w:t>8</w:t>
            </w:r>
          </w:p>
        </w:tc>
        <w:tc>
          <w:tcPr>
            <w:tcW w:w="567" w:type="dxa"/>
          </w:tcPr>
          <w:p>
            <w:pPr>
              <w:pStyle w:val="TableParagraph"/>
              <w:spacing w:line="234" w:lineRule="exact"/>
              <w:jc w:val="center"/>
              <w:rPr>
                <w:sz w:val="22"/>
              </w:rPr>
            </w:pPr>
            <w:r>
              <w:rPr>
                <w:w w:val="100"/>
                <w:sz w:val="22"/>
              </w:rPr>
              <w:t>9</w:t>
            </w:r>
          </w:p>
        </w:tc>
        <w:tc>
          <w:tcPr>
            <w:tcW w:w="567" w:type="dxa"/>
          </w:tcPr>
          <w:p>
            <w:pPr>
              <w:pStyle w:val="TableParagraph"/>
              <w:spacing w:line="234" w:lineRule="exact"/>
              <w:ind w:left="167"/>
              <w:rPr>
                <w:sz w:val="22"/>
              </w:rPr>
            </w:pPr>
            <w:r>
              <w:rPr>
                <w:sz w:val="22"/>
              </w:rPr>
              <w:t>10</w:t>
            </w:r>
          </w:p>
        </w:tc>
        <w:tc>
          <w:tcPr>
            <w:tcW w:w="567" w:type="dxa"/>
          </w:tcPr>
          <w:p>
            <w:pPr>
              <w:pStyle w:val="TableParagraph"/>
              <w:spacing w:line="234" w:lineRule="exact"/>
              <w:ind w:left="168"/>
              <w:rPr>
                <w:sz w:val="22"/>
              </w:rPr>
            </w:pPr>
            <w:r>
              <w:rPr>
                <w:sz w:val="22"/>
              </w:rPr>
              <w:t>11</w:t>
            </w:r>
          </w:p>
        </w:tc>
        <w:tc>
          <w:tcPr>
            <w:tcW w:w="569" w:type="dxa"/>
          </w:tcPr>
          <w:p>
            <w:pPr>
              <w:pStyle w:val="TableParagraph"/>
              <w:spacing w:line="234" w:lineRule="exact"/>
              <w:ind w:left="168"/>
              <w:rPr>
                <w:sz w:val="22"/>
              </w:rPr>
            </w:pPr>
            <w:r>
              <w:rPr>
                <w:sz w:val="22"/>
              </w:rPr>
              <w:t>12</w:t>
            </w:r>
          </w:p>
        </w:tc>
        <w:tc>
          <w:tcPr>
            <w:tcW w:w="567" w:type="dxa"/>
          </w:tcPr>
          <w:p>
            <w:pPr>
              <w:pStyle w:val="TableParagraph"/>
              <w:spacing w:line="234" w:lineRule="exact"/>
              <w:ind w:left="166"/>
              <w:rPr>
                <w:sz w:val="22"/>
              </w:rPr>
            </w:pPr>
            <w:r>
              <w:rPr>
                <w:sz w:val="22"/>
              </w:rPr>
              <w:t>13</w:t>
            </w:r>
          </w:p>
        </w:tc>
      </w:tr>
      <w:tr>
        <w:trPr>
          <w:trHeight w:val="245" w:hRule="atLeast"/>
        </w:trPr>
        <w:tc>
          <w:tcPr>
            <w:tcW w:w="3687" w:type="dxa"/>
            <w:tcBorders>
              <w:bottom w:val="nil"/>
            </w:tcBorders>
          </w:tcPr>
          <w:p>
            <w:pPr>
              <w:pStyle w:val="TableParagraph"/>
              <w:spacing w:line="226" w:lineRule="exact"/>
              <w:ind w:left="114" w:right="112"/>
              <w:jc w:val="center"/>
              <w:rPr>
                <w:sz w:val="22"/>
              </w:rPr>
            </w:pPr>
            <w:r>
              <w:rPr>
                <w:sz w:val="22"/>
              </w:rPr>
              <w:t>MEDICAL SERVICE CONSULTA-</w:t>
            </w:r>
          </w:p>
        </w:tc>
        <w:tc>
          <w:tcPr>
            <w:tcW w:w="2547" w:type="dxa"/>
            <w:tcBorders>
              <w:bottom w:val="nil"/>
            </w:tcBorders>
          </w:tcPr>
          <w:p>
            <w:pPr>
              <w:pStyle w:val="TableParagraph"/>
              <w:spacing w:line="226" w:lineRule="exact"/>
              <w:ind w:left="105"/>
              <w:rPr>
                <w:sz w:val="22"/>
              </w:rPr>
            </w:pPr>
            <w:r>
              <w:rPr>
                <w:sz w:val="22"/>
              </w:rPr>
              <w:t>Способы и композиции</w:t>
            </w:r>
          </w:p>
        </w:tc>
        <w:tc>
          <w:tcPr>
            <w:tcW w:w="1421" w:type="dxa"/>
            <w:tcBorders>
              <w:bottom w:val="nil"/>
            </w:tcBorders>
          </w:tcPr>
          <w:p>
            <w:pPr>
              <w:pStyle w:val="TableParagraph"/>
              <w:spacing w:line="226" w:lineRule="exact"/>
              <w:ind w:left="107"/>
              <w:rPr>
                <w:sz w:val="22"/>
              </w:rPr>
            </w:pPr>
            <w:r>
              <w:rPr>
                <w:sz w:val="22"/>
              </w:rPr>
              <w:t>052189</w:t>
            </w:r>
          </w:p>
        </w:tc>
        <w:tc>
          <w:tcPr>
            <w:tcW w:w="1277" w:type="dxa"/>
            <w:tcBorders>
              <w:bottom w:val="nil"/>
            </w:tcBorders>
          </w:tcPr>
          <w:p>
            <w:pPr>
              <w:pStyle w:val="TableParagraph"/>
              <w:spacing w:line="226" w:lineRule="exact"/>
              <w:ind w:left="90" w:right="145"/>
              <w:jc w:val="center"/>
              <w:rPr>
                <w:sz w:val="22"/>
              </w:rPr>
            </w:pPr>
            <w:r>
              <w:rPr>
                <w:sz w:val="22"/>
              </w:rPr>
              <w:t>17.09.2015</w:t>
            </w:r>
          </w:p>
        </w:tc>
        <w:tc>
          <w:tcPr>
            <w:tcW w:w="1275" w:type="dxa"/>
            <w:tcBorders>
              <w:bottom w:val="nil"/>
            </w:tcBorders>
          </w:tcPr>
          <w:p>
            <w:pPr>
              <w:pStyle w:val="TableParagraph"/>
              <w:spacing w:line="226" w:lineRule="exact"/>
              <w:ind w:left="90" w:right="144"/>
              <w:jc w:val="center"/>
              <w:rPr>
                <w:sz w:val="22"/>
              </w:rPr>
            </w:pPr>
            <w:r>
              <w:rPr>
                <w:sz w:val="22"/>
              </w:rPr>
              <w:t>23.03.2017</w:t>
            </w:r>
          </w:p>
        </w:tc>
        <w:tc>
          <w:tcPr>
            <w:tcW w:w="995" w:type="dxa"/>
            <w:tcBorders>
              <w:bottom w:val="nil"/>
            </w:tcBorders>
          </w:tcPr>
          <w:p>
            <w:pPr>
              <w:pStyle w:val="TableParagraph"/>
              <w:spacing w:line="226" w:lineRule="exact"/>
              <w:ind w:left="106"/>
              <w:rPr>
                <w:sz w:val="22"/>
              </w:rPr>
            </w:pPr>
            <w:r>
              <w:rPr>
                <w:sz w:val="22"/>
              </w:rPr>
              <w:t>2017/04</w:t>
            </w:r>
          </w:p>
        </w:tc>
        <w:tc>
          <w:tcPr>
            <w:tcW w:w="567" w:type="dxa"/>
            <w:tcBorders>
              <w:bottom w:val="nil"/>
            </w:tcBorders>
          </w:tcPr>
          <w:p>
            <w:pPr>
              <w:pStyle w:val="TableParagraph"/>
              <w:spacing w:line="226" w:lineRule="exact"/>
              <w:ind w:right="134"/>
              <w:jc w:val="center"/>
              <w:rPr>
                <w:sz w:val="22"/>
              </w:rPr>
            </w:pPr>
            <w:r>
              <w:rPr>
                <w:w w:val="100"/>
                <w:sz w:val="22"/>
              </w:rPr>
              <w:t>W</w:t>
            </w:r>
          </w:p>
        </w:tc>
        <w:tc>
          <w:tcPr>
            <w:tcW w:w="569" w:type="dxa"/>
            <w:vMerge w:val="restart"/>
          </w:tcPr>
          <w:p>
            <w:pPr>
              <w:pStyle w:val="TableParagraph"/>
              <w:rPr>
                <w:sz w:val="22"/>
              </w:rPr>
            </w:pPr>
          </w:p>
        </w:tc>
        <w:tc>
          <w:tcPr>
            <w:tcW w:w="567" w:type="dxa"/>
            <w:vMerge w:val="restart"/>
          </w:tcPr>
          <w:p>
            <w:pPr>
              <w:pStyle w:val="TableParagraph"/>
              <w:rPr>
                <w:sz w:val="22"/>
              </w:rPr>
            </w:pPr>
          </w:p>
        </w:tc>
        <w:tc>
          <w:tcPr>
            <w:tcW w:w="567" w:type="dxa"/>
            <w:vMerge w:val="restart"/>
          </w:tcPr>
          <w:p>
            <w:pPr>
              <w:pStyle w:val="TableParagraph"/>
              <w:rPr>
                <w:sz w:val="22"/>
              </w:rPr>
            </w:pPr>
          </w:p>
        </w:tc>
        <w:tc>
          <w:tcPr>
            <w:tcW w:w="567" w:type="dxa"/>
            <w:vMerge w:val="restart"/>
          </w:tcPr>
          <w:p>
            <w:pPr>
              <w:pStyle w:val="TableParagraph"/>
              <w:rPr>
                <w:sz w:val="22"/>
              </w:rPr>
            </w:pPr>
          </w:p>
        </w:tc>
        <w:tc>
          <w:tcPr>
            <w:tcW w:w="569" w:type="dxa"/>
            <w:vMerge w:val="restart"/>
          </w:tcPr>
          <w:p>
            <w:pPr>
              <w:pStyle w:val="TableParagraph"/>
              <w:rPr>
                <w:sz w:val="22"/>
              </w:rPr>
            </w:pPr>
          </w:p>
        </w:tc>
        <w:tc>
          <w:tcPr>
            <w:tcW w:w="567" w:type="dxa"/>
            <w:vMerge w:val="restart"/>
          </w:tcPr>
          <w:p>
            <w:pPr>
              <w:pStyle w:val="TableParagraph"/>
              <w:rPr>
                <w:sz w:val="22"/>
              </w:rPr>
            </w:pPr>
          </w:p>
        </w:tc>
      </w:tr>
      <w:tr>
        <w:trPr>
          <w:trHeight w:val="243" w:hRule="atLeast"/>
        </w:trPr>
        <w:tc>
          <w:tcPr>
            <w:tcW w:w="3687" w:type="dxa"/>
            <w:tcBorders>
              <w:top w:val="nil"/>
              <w:bottom w:val="nil"/>
            </w:tcBorders>
          </w:tcPr>
          <w:p>
            <w:pPr>
              <w:pStyle w:val="TableParagraph"/>
              <w:spacing w:line="223" w:lineRule="exact"/>
              <w:ind w:left="113" w:right="112"/>
              <w:jc w:val="center"/>
              <w:rPr>
                <w:sz w:val="22"/>
              </w:rPr>
            </w:pPr>
            <w:r>
              <w:rPr>
                <w:sz w:val="22"/>
              </w:rPr>
              <w:t>TION INTERNATIONAL LLC</w:t>
            </w:r>
          </w:p>
        </w:tc>
        <w:tc>
          <w:tcPr>
            <w:tcW w:w="2547" w:type="dxa"/>
            <w:tcBorders>
              <w:top w:val="nil"/>
              <w:bottom w:val="nil"/>
            </w:tcBorders>
          </w:tcPr>
          <w:p>
            <w:pPr>
              <w:pStyle w:val="TableParagraph"/>
              <w:spacing w:line="223" w:lineRule="exact"/>
              <w:ind w:left="105"/>
              <w:rPr>
                <w:sz w:val="22"/>
              </w:rPr>
            </w:pPr>
            <w:r>
              <w:rPr>
                <w:sz w:val="22"/>
              </w:rPr>
              <w:t>для обнаружения MY-</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spacing w:line="223" w:lineRule="exact"/>
              <w:ind w:left="106"/>
              <w:rPr>
                <w:sz w:val="22"/>
              </w:rPr>
            </w:pPr>
            <w:r>
              <w:rPr>
                <w:sz w:val="22"/>
              </w:rPr>
              <w:t>9120</w:t>
            </w:r>
          </w:p>
        </w:tc>
        <w:tc>
          <w:tcPr>
            <w:tcW w:w="567" w:type="dxa"/>
            <w:tcBorders>
              <w:top w:val="nil"/>
              <w:bottom w:val="nil"/>
            </w:tcBorders>
          </w:tcPr>
          <w:p>
            <w:pPr>
              <w:pStyle w:val="TableParagraph"/>
              <w:spacing w:line="223" w:lineRule="exact"/>
              <w:ind w:right="183"/>
              <w:jc w:val="center"/>
              <w:rPr>
                <w:sz w:val="22"/>
              </w:rPr>
            </w:pPr>
            <w:r>
              <w:rPr>
                <w:w w:val="100"/>
                <w:sz w:val="22"/>
              </w:rPr>
              <w:t>O</w:t>
            </w: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9" w:hRule="atLeast"/>
        </w:trPr>
        <w:tc>
          <w:tcPr>
            <w:tcW w:w="3687" w:type="dxa"/>
            <w:tcBorders>
              <w:top w:val="nil"/>
            </w:tcBorders>
          </w:tcPr>
          <w:p>
            <w:pPr>
              <w:pStyle w:val="TableParagraph"/>
              <w:rPr>
                <w:sz w:val="18"/>
              </w:rPr>
            </w:pPr>
          </w:p>
        </w:tc>
        <w:tc>
          <w:tcPr>
            <w:tcW w:w="2547" w:type="dxa"/>
            <w:tcBorders>
              <w:top w:val="nil"/>
            </w:tcBorders>
          </w:tcPr>
          <w:p>
            <w:pPr>
              <w:pStyle w:val="TableParagraph"/>
              <w:spacing w:line="229" w:lineRule="exact"/>
              <w:ind w:left="105"/>
              <w:rPr>
                <w:sz w:val="22"/>
              </w:rPr>
            </w:pPr>
            <w:r>
              <w:rPr>
                <w:sz w:val="22"/>
              </w:rPr>
              <w:t>COTOXINS</w:t>
            </w:r>
          </w:p>
        </w:tc>
        <w:tc>
          <w:tcPr>
            <w:tcW w:w="1421" w:type="dxa"/>
            <w:tcBorders>
              <w:top w:val="nil"/>
            </w:tcBorders>
          </w:tcPr>
          <w:p>
            <w:pPr>
              <w:pStyle w:val="TableParagraph"/>
              <w:rPr>
                <w:sz w:val="18"/>
              </w:rPr>
            </w:pPr>
          </w:p>
        </w:tc>
        <w:tc>
          <w:tcPr>
            <w:tcW w:w="1277" w:type="dxa"/>
            <w:tcBorders>
              <w:top w:val="nil"/>
            </w:tcBorders>
          </w:tcPr>
          <w:p>
            <w:pPr>
              <w:pStyle w:val="TableParagraph"/>
              <w:rPr>
                <w:sz w:val="18"/>
              </w:rPr>
            </w:pPr>
          </w:p>
        </w:tc>
        <w:tc>
          <w:tcPr>
            <w:tcW w:w="1275" w:type="dxa"/>
            <w:tcBorders>
              <w:top w:val="nil"/>
            </w:tcBorders>
          </w:tcPr>
          <w:p>
            <w:pPr>
              <w:pStyle w:val="TableParagraph"/>
              <w:rPr>
                <w:sz w:val="18"/>
              </w:rPr>
            </w:pPr>
          </w:p>
        </w:tc>
        <w:tc>
          <w:tcPr>
            <w:tcW w:w="995" w:type="dxa"/>
            <w:tcBorders>
              <w:top w:val="nil"/>
            </w:tcBorders>
          </w:tcPr>
          <w:p>
            <w:pPr>
              <w:pStyle w:val="TableParagraph"/>
              <w:rPr>
                <w:sz w:val="18"/>
              </w:rPr>
            </w:pPr>
          </w:p>
        </w:tc>
        <w:tc>
          <w:tcPr>
            <w:tcW w:w="567" w:type="dxa"/>
            <w:tcBorders>
              <w:top w:val="nil"/>
            </w:tcBorders>
          </w:tcPr>
          <w:p>
            <w:pPr>
              <w:pStyle w:val="TableParagraph"/>
              <w:rPr>
                <w:sz w:val="18"/>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6" w:hRule="atLeast"/>
        </w:trPr>
        <w:tc>
          <w:tcPr>
            <w:tcW w:w="3687" w:type="dxa"/>
            <w:tcBorders>
              <w:bottom w:val="nil"/>
            </w:tcBorders>
          </w:tcPr>
          <w:p>
            <w:pPr>
              <w:pStyle w:val="TableParagraph"/>
              <w:spacing w:line="227" w:lineRule="exact"/>
              <w:ind w:left="115" w:right="112"/>
              <w:jc w:val="center"/>
              <w:rPr>
                <w:sz w:val="22"/>
              </w:rPr>
            </w:pPr>
            <w:r>
              <w:rPr>
                <w:sz w:val="22"/>
              </w:rPr>
              <w:t>Федеральное государственное</w:t>
            </w:r>
          </w:p>
        </w:tc>
        <w:tc>
          <w:tcPr>
            <w:tcW w:w="2547" w:type="dxa"/>
            <w:tcBorders>
              <w:bottom w:val="nil"/>
            </w:tcBorders>
          </w:tcPr>
          <w:p>
            <w:pPr>
              <w:pStyle w:val="TableParagraph"/>
              <w:spacing w:line="227" w:lineRule="exact"/>
              <w:ind w:left="105"/>
              <w:rPr>
                <w:sz w:val="22"/>
              </w:rPr>
            </w:pPr>
            <w:r>
              <w:rPr>
                <w:sz w:val="22"/>
              </w:rPr>
              <w:t>Биолюминесцентный</w:t>
            </w:r>
          </w:p>
        </w:tc>
        <w:tc>
          <w:tcPr>
            <w:tcW w:w="1421" w:type="dxa"/>
            <w:tcBorders>
              <w:bottom w:val="nil"/>
            </w:tcBorders>
          </w:tcPr>
          <w:p>
            <w:pPr>
              <w:pStyle w:val="TableParagraph"/>
              <w:spacing w:line="227" w:lineRule="exact"/>
              <w:ind w:left="107"/>
              <w:rPr>
                <w:sz w:val="22"/>
              </w:rPr>
            </w:pPr>
            <w:r>
              <w:rPr>
                <w:sz w:val="22"/>
              </w:rPr>
              <w:t>2009110636</w:t>
            </w:r>
          </w:p>
        </w:tc>
        <w:tc>
          <w:tcPr>
            <w:tcW w:w="1277" w:type="dxa"/>
            <w:tcBorders>
              <w:bottom w:val="nil"/>
            </w:tcBorders>
          </w:tcPr>
          <w:p>
            <w:pPr>
              <w:pStyle w:val="TableParagraph"/>
              <w:spacing w:line="227" w:lineRule="exact"/>
              <w:ind w:left="90" w:right="145"/>
              <w:jc w:val="center"/>
              <w:rPr>
                <w:sz w:val="22"/>
              </w:rPr>
            </w:pPr>
            <w:r>
              <w:rPr>
                <w:sz w:val="22"/>
              </w:rPr>
              <w:t>23.03.2009</w:t>
            </w:r>
          </w:p>
        </w:tc>
        <w:tc>
          <w:tcPr>
            <w:tcW w:w="1275" w:type="dxa"/>
            <w:tcBorders>
              <w:bottom w:val="nil"/>
            </w:tcBorders>
          </w:tcPr>
          <w:p>
            <w:pPr>
              <w:pStyle w:val="TableParagraph"/>
              <w:spacing w:line="227" w:lineRule="exact"/>
              <w:ind w:left="90" w:right="144"/>
              <w:jc w:val="center"/>
              <w:rPr>
                <w:sz w:val="22"/>
              </w:rPr>
            </w:pPr>
            <w:r>
              <w:rPr>
                <w:sz w:val="22"/>
              </w:rPr>
              <w:t>10.03.2011</w:t>
            </w:r>
          </w:p>
        </w:tc>
        <w:tc>
          <w:tcPr>
            <w:tcW w:w="995" w:type="dxa"/>
            <w:tcBorders>
              <w:bottom w:val="nil"/>
            </w:tcBorders>
          </w:tcPr>
          <w:p>
            <w:pPr>
              <w:pStyle w:val="TableParagraph"/>
              <w:spacing w:line="227" w:lineRule="exact"/>
              <w:ind w:left="106"/>
              <w:rPr>
                <w:sz w:val="22"/>
              </w:rPr>
            </w:pPr>
            <w:r>
              <w:rPr>
                <w:sz w:val="22"/>
              </w:rPr>
              <w:t>2413772</w:t>
            </w:r>
          </w:p>
        </w:tc>
        <w:tc>
          <w:tcPr>
            <w:tcW w:w="567" w:type="dxa"/>
            <w:tcBorders>
              <w:bottom w:val="nil"/>
            </w:tcBorders>
          </w:tcPr>
          <w:p>
            <w:pPr>
              <w:pStyle w:val="TableParagraph"/>
              <w:spacing w:line="227" w:lineRule="exact"/>
              <w:ind w:left="2" w:right="39"/>
              <w:jc w:val="center"/>
              <w:rPr>
                <w:sz w:val="22"/>
              </w:rPr>
            </w:pPr>
            <w:r>
              <w:rPr>
                <w:sz w:val="22"/>
              </w:rPr>
              <w:t>RU</w:t>
            </w:r>
          </w:p>
        </w:tc>
        <w:tc>
          <w:tcPr>
            <w:tcW w:w="569" w:type="dxa"/>
            <w:vMerge w:val="restart"/>
          </w:tcPr>
          <w:p>
            <w:pPr>
              <w:pStyle w:val="TableParagraph"/>
              <w:rPr>
                <w:sz w:val="22"/>
              </w:rPr>
            </w:pPr>
          </w:p>
        </w:tc>
        <w:tc>
          <w:tcPr>
            <w:tcW w:w="567" w:type="dxa"/>
            <w:vMerge w:val="restart"/>
          </w:tcPr>
          <w:p>
            <w:pPr>
              <w:pStyle w:val="TableParagraph"/>
              <w:rPr>
                <w:sz w:val="22"/>
              </w:rPr>
            </w:pPr>
          </w:p>
        </w:tc>
        <w:tc>
          <w:tcPr>
            <w:tcW w:w="567" w:type="dxa"/>
            <w:vMerge w:val="restart"/>
          </w:tcPr>
          <w:p>
            <w:pPr>
              <w:pStyle w:val="TableParagraph"/>
              <w:rPr>
                <w:sz w:val="22"/>
              </w:rPr>
            </w:pPr>
          </w:p>
        </w:tc>
        <w:tc>
          <w:tcPr>
            <w:tcW w:w="567" w:type="dxa"/>
            <w:vMerge w:val="restart"/>
          </w:tcPr>
          <w:p>
            <w:pPr>
              <w:pStyle w:val="TableParagraph"/>
              <w:rPr>
                <w:sz w:val="22"/>
              </w:rPr>
            </w:pPr>
          </w:p>
        </w:tc>
        <w:tc>
          <w:tcPr>
            <w:tcW w:w="569" w:type="dxa"/>
            <w:vMerge w:val="restart"/>
          </w:tcPr>
          <w:p>
            <w:pPr>
              <w:pStyle w:val="TableParagraph"/>
              <w:rPr>
                <w:sz w:val="22"/>
              </w:rPr>
            </w:pPr>
          </w:p>
        </w:tc>
        <w:tc>
          <w:tcPr>
            <w:tcW w:w="567" w:type="dxa"/>
            <w:vMerge w:val="restart"/>
          </w:tcPr>
          <w:p>
            <w:pPr>
              <w:pStyle w:val="TableParagraph"/>
              <w:rPr>
                <w:sz w:val="22"/>
              </w:rPr>
            </w:pPr>
          </w:p>
        </w:tc>
      </w:tr>
      <w:tr>
        <w:trPr>
          <w:trHeight w:val="243" w:hRule="atLeast"/>
        </w:trPr>
        <w:tc>
          <w:tcPr>
            <w:tcW w:w="3687" w:type="dxa"/>
            <w:tcBorders>
              <w:top w:val="nil"/>
              <w:bottom w:val="nil"/>
            </w:tcBorders>
          </w:tcPr>
          <w:p>
            <w:pPr>
              <w:pStyle w:val="TableParagraph"/>
              <w:spacing w:line="223" w:lineRule="exact"/>
              <w:ind w:left="115" w:right="112"/>
              <w:jc w:val="center"/>
              <w:rPr>
                <w:sz w:val="22"/>
              </w:rPr>
            </w:pPr>
            <w:r>
              <w:rPr>
                <w:sz w:val="22"/>
              </w:rPr>
              <w:t>образовательное учреждение</w:t>
            </w:r>
          </w:p>
        </w:tc>
        <w:tc>
          <w:tcPr>
            <w:tcW w:w="2547" w:type="dxa"/>
            <w:tcBorders>
              <w:top w:val="nil"/>
              <w:bottom w:val="nil"/>
            </w:tcBorders>
          </w:tcPr>
          <w:p>
            <w:pPr>
              <w:pStyle w:val="TableParagraph"/>
              <w:spacing w:line="223" w:lineRule="exact"/>
              <w:ind w:left="105"/>
              <w:rPr>
                <w:sz w:val="22"/>
              </w:rPr>
            </w:pPr>
            <w:r>
              <w:rPr>
                <w:sz w:val="22"/>
              </w:rPr>
              <w:t>биомодуль для анализа</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3" w:hRule="atLeast"/>
        </w:trPr>
        <w:tc>
          <w:tcPr>
            <w:tcW w:w="3687" w:type="dxa"/>
            <w:tcBorders>
              <w:top w:val="nil"/>
              <w:bottom w:val="nil"/>
            </w:tcBorders>
          </w:tcPr>
          <w:p>
            <w:pPr>
              <w:pStyle w:val="TableParagraph"/>
              <w:spacing w:line="223" w:lineRule="exact"/>
              <w:ind w:left="112" w:right="112"/>
              <w:jc w:val="center"/>
              <w:rPr>
                <w:sz w:val="22"/>
              </w:rPr>
            </w:pPr>
            <w:r>
              <w:rPr>
                <w:sz w:val="22"/>
              </w:rPr>
              <w:t>высшего профессионального</w:t>
            </w:r>
          </w:p>
        </w:tc>
        <w:tc>
          <w:tcPr>
            <w:tcW w:w="2547" w:type="dxa"/>
            <w:tcBorders>
              <w:top w:val="nil"/>
              <w:bottom w:val="nil"/>
            </w:tcBorders>
          </w:tcPr>
          <w:p>
            <w:pPr>
              <w:pStyle w:val="TableParagraph"/>
              <w:spacing w:line="223" w:lineRule="exact"/>
              <w:ind w:left="105"/>
              <w:rPr>
                <w:sz w:val="22"/>
              </w:rPr>
            </w:pPr>
            <w:r>
              <w:rPr>
                <w:sz w:val="22"/>
              </w:rPr>
              <w:t>токсичности различных</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3" w:hRule="atLeast"/>
        </w:trPr>
        <w:tc>
          <w:tcPr>
            <w:tcW w:w="3687" w:type="dxa"/>
            <w:tcBorders>
              <w:top w:val="nil"/>
              <w:bottom w:val="nil"/>
            </w:tcBorders>
          </w:tcPr>
          <w:p>
            <w:pPr>
              <w:pStyle w:val="TableParagraph"/>
              <w:spacing w:line="223" w:lineRule="exact"/>
              <w:ind w:left="115" w:right="111"/>
              <w:jc w:val="center"/>
              <w:rPr>
                <w:sz w:val="22"/>
              </w:rPr>
            </w:pPr>
            <w:r>
              <w:rPr>
                <w:sz w:val="22"/>
              </w:rPr>
              <w:t>образования «СИБИРСКИЙ</w:t>
            </w:r>
          </w:p>
        </w:tc>
        <w:tc>
          <w:tcPr>
            <w:tcW w:w="2547" w:type="dxa"/>
            <w:tcBorders>
              <w:top w:val="nil"/>
              <w:bottom w:val="nil"/>
            </w:tcBorders>
          </w:tcPr>
          <w:p>
            <w:pPr>
              <w:pStyle w:val="TableParagraph"/>
              <w:tabs>
                <w:tab w:pos="807" w:val="left" w:leader="none"/>
                <w:tab w:pos="1210" w:val="left" w:leader="none"/>
                <w:tab w:pos="2139" w:val="left" w:leader="none"/>
              </w:tabs>
              <w:spacing w:line="223" w:lineRule="exact"/>
              <w:ind w:left="105"/>
              <w:rPr>
                <w:sz w:val="22"/>
              </w:rPr>
            </w:pPr>
            <w:r>
              <w:rPr>
                <w:sz w:val="22"/>
              </w:rPr>
              <w:t>сред</w:t>
              <w:tab/>
              <w:t>и</w:t>
              <w:tab/>
              <w:t>способ</w:t>
              <w:tab/>
              <w:t>его</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50" w:hRule="atLeast"/>
        </w:trPr>
        <w:tc>
          <w:tcPr>
            <w:tcW w:w="3687" w:type="dxa"/>
            <w:tcBorders>
              <w:top w:val="nil"/>
            </w:tcBorders>
          </w:tcPr>
          <w:p>
            <w:pPr>
              <w:pStyle w:val="TableParagraph"/>
              <w:spacing w:line="230" w:lineRule="exact"/>
              <w:ind w:left="115" w:right="112"/>
              <w:jc w:val="center"/>
              <w:rPr>
                <w:sz w:val="22"/>
              </w:rPr>
            </w:pPr>
            <w:r>
              <w:rPr>
                <w:sz w:val="22"/>
              </w:rPr>
              <w:t>ФЕДЕРАЛЬНЫЙ УНИВЕРСИТЕТ»</w:t>
            </w:r>
          </w:p>
        </w:tc>
        <w:tc>
          <w:tcPr>
            <w:tcW w:w="2547" w:type="dxa"/>
            <w:tcBorders>
              <w:top w:val="nil"/>
            </w:tcBorders>
          </w:tcPr>
          <w:p>
            <w:pPr>
              <w:pStyle w:val="TableParagraph"/>
              <w:spacing w:line="230" w:lineRule="exact"/>
              <w:ind w:left="105"/>
              <w:rPr>
                <w:sz w:val="22"/>
              </w:rPr>
            </w:pPr>
            <w:r>
              <w:rPr>
                <w:sz w:val="22"/>
              </w:rPr>
              <w:t>приготовления</w:t>
            </w:r>
          </w:p>
        </w:tc>
        <w:tc>
          <w:tcPr>
            <w:tcW w:w="1421" w:type="dxa"/>
            <w:tcBorders>
              <w:top w:val="nil"/>
            </w:tcBorders>
          </w:tcPr>
          <w:p>
            <w:pPr>
              <w:pStyle w:val="TableParagraph"/>
              <w:rPr>
                <w:sz w:val="18"/>
              </w:rPr>
            </w:pPr>
          </w:p>
        </w:tc>
        <w:tc>
          <w:tcPr>
            <w:tcW w:w="1277" w:type="dxa"/>
            <w:tcBorders>
              <w:top w:val="nil"/>
            </w:tcBorders>
          </w:tcPr>
          <w:p>
            <w:pPr>
              <w:pStyle w:val="TableParagraph"/>
              <w:rPr>
                <w:sz w:val="18"/>
              </w:rPr>
            </w:pPr>
          </w:p>
        </w:tc>
        <w:tc>
          <w:tcPr>
            <w:tcW w:w="1275" w:type="dxa"/>
            <w:tcBorders>
              <w:top w:val="nil"/>
            </w:tcBorders>
          </w:tcPr>
          <w:p>
            <w:pPr>
              <w:pStyle w:val="TableParagraph"/>
              <w:rPr>
                <w:sz w:val="18"/>
              </w:rPr>
            </w:pPr>
          </w:p>
        </w:tc>
        <w:tc>
          <w:tcPr>
            <w:tcW w:w="995" w:type="dxa"/>
            <w:tcBorders>
              <w:top w:val="nil"/>
            </w:tcBorders>
          </w:tcPr>
          <w:p>
            <w:pPr>
              <w:pStyle w:val="TableParagraph"/>
              <w:rPr>
                <w:sz w:val="18"/>
              </w:rPr>
            </w:pPr>
          </w:p>
        </w:tc>
        <w:tc>
          <w:tcPr>
            <w:tcW w:w="567" w:type="dxa"/>
            <w:tcBorders>
              <w:top w:val="nil"/>
            </w:tcBorders>
          </w:tcPr>
          <w:p>
            <w:pPr>
              <w:pStyle w:val="TableParagraph"/>
              <w:rPr>
                <w:sz w:val="18"/>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5" w:hRule="atLeast"/>
        </w:trPr>
        <w:tc>
          <w:tcPr>
            <w:tcW w:w="3687" w:type="dxa"/>
            <w:tcBorders>
              <w:bottom w:val="nil"/>
            </w:tcBorders>
          </w:tcPr>
          <w:p>
            <w:pPr>
              <w:pStyle w:val="TableParagraph"/>
              <w:spacing w:line="226" w:lineRule="exact"/>
              <w:ind w:left="111" w:right="112"/>
              <w:jc w:val="center"/>
              <w:rPr>
                <w:sz w:val="22"/>
              </w:rPr>
            </w:pPr>
            <w:r>
              <w:rPr>
                <w:sz w:val="22"/>
              </w:rPr>
              <w:t>Bayer Cropscience Aktiengesellschaft</w:t>
            </w:r>
          </w:p>
        </w:tc>
        <w:tc>
          <w:tcPr>
            <w:tcW w:w="2547" w:type="dxa"/>
            <w:tcBorders>
              <w:bottom w:val="nil"/>
            </w:tcBorders>
          </w:tcPr>
          <w:p>
            <w:pPr>
              <w:pStyle w:val="TableParagraph"/>
              <w:tabs>
                <w:tab w:pos="1035" w:val="left" w:leader="none"/>
                <w:tab w:pos="1388" w:val="left" w:leader="none"/>
              </w:tabs>
              <w:spacing w:line="226" w:lineRule="exact"/>
              <w:ind w:left="105"/>
              <w:rPr>
                <w:sz w:val="22"/>
              </w:rPr>
            </w:pPr>
            <w:r>
              <w:rPr>
                <w:sz w:val="22"/>
              </w:rPr>
              <w:t>Способ</w:t>
              <w:tab/>
              <w:t>и</w:t>
              <w:tab/>
              <w:t>устройство</w:t>
            </w:r>
          </w:p>
        </w:tc>
        <w:tc>
          <w:tcPr>
            <w:tcW w:w="1421" w:type="dxa"/>
            <w:tcBorders>
              <w:bottom w:val="nil"/>
            </w:tcBorders>
          </w:tcPr>
          <w:p>
            <w:pPr>
              <w:pStyle w:val="TableParagraph"/>
              <w:spacing w:line="226" w:lineRule="exact"/>
              <w:ind w:left="107"/>
              <w:rPr>
                <w:sz w:val="22"/>
              </w:rPr>
            </w:pPr>
            <w:r>
              <w:rPr>
                <w:sz w:val="22"/>
              </w:rPr>
              <w:t>001924</w:t>
            </w:r>
          </w:p>
        </w:tc>
        <w:tc>
          <w:tcPr>
            <w:tcW w:w="1277" w:type="dxa"/>
            <w:tcBorders>
              <w:bottom w:val="nil"/>
            </w:tcBorders>
          </w:tcPr>
          <w:p>
            <w:pPr>
              <w:pStyle w:val="TableParagraph"/>
              <w:spacing w:line="226" w:lineRule="exact"/>
              <w:ind w:left="90" w:right="145"/>
              <w:jc w:val="center"/>
              <w:rPr>
                <w:sz w:val="22"/>
              </w:rPr>
            </w:pPr>
            <w:r>
              <w:rPr>
                <w:sz w:val="22"/>
              </w:rPr>
              <w:t>09.04.2009</w:t>
            </w:r>
          </w:p>
        </w:tc>
        <w:tc>
          <w:tcPr>
            <w:tcW w:w="1275" w:type="dxa"/>
            <w:tcBorders>
              <w:bottom w:val="nil"/>
            </w:tcBorders>
          </w:tcPr>
          <w:p>
            <w:pPr>
              <w:pStyle w:val="TableParagraph"/>
              <w:spacing w:line="226" w:lineRule="exact"/>
              <w:ind w:left="90" w:right="144"/>
              <w:jc w:val="center"/>
              <w:rPr>
                <w:sz w:val="22"/>
              </w:rPr>
            </w:pPr>
            <w:r>
              <w:rPr>
                <w:sz w:val="22"/>
              </w:rPr>
              <w:t>14.10.2010</w:t>
            </w:r>
          </w:p>
        </w:tc>
        <w:tc>
          <w:tcPr>
            <w:tcW w:w="995" w:type="dxa"/>
            <w:tcBorders>
              <w:bottom w:val="nil"/>
            </w:tcBorders>
          </w:tcPr>
          <w:p>
            <w:pPr>
              <w:pStyle w:val="TableParagraph"/>
              <w:spacing w:line="226" w:lineRule="exact"/>
              <w:ind w:left="106"/>
              <w:rPr>
                <w:sz w:val="22"/>
              </w:rPr>
            </w:pPr>
            <w:r>
              <w:rPr>
                <w:sz w:val="22"/>
              </w:rPr>
              <w:t>2010/11</w:t>
            </w:r>
          </w:p>
        </w:tc>
        <w:tc>
          <w:tcPr>
            <w:tcW w:w="567" w:type="dxa"/>
            <w:tcBorders>
              <w:bottom w:val="nil"/>
            </w:tcBorders>
          </w:tcPr>
          <w:p>
            <w:pPr>
              <w:pStyle w:val="TableParagraph"/>
              <w:spacing w:line="226" w:lineRule="exact"/>
              <w:ind w:right="134"/>
              <w:jc w:val="center"/>
              <w:rPr>
                <w:sz w:val="22"/>
              </w:rPr>
            </w:pPr>
            <w:r>
              <w:rPr>
                <w:w w:val="100"/>
                <w:sz w:val="22"/>
              </w:rPr>
              <w:t>W</w:t>
            </w:r>
          </w:p>
        </w:tc>
        <w:tc>
          <w:tcPr>
            <w:tcW w:w="569" w:type="dxa"/>
            <w:vMerge w:val="restart"/>
          </w:tcPr>
          <w:p>
            <w:pPr>
              <w:pStyle w:val="TableParagraph"/>
              <w:rPr>
                <w:sz w:val="22"/>
              </w:rPr>
            </w:pPr>
          </w:p>
        </w:tc>
        <w:tc>
          <w:tcPr>
            <w:tcW w:w="567" w:type="dxa"/>
            <w:vMerge w:val="restart"/>
          </w:tcPr>
          <w:p>
            <w:pPr>
              <w:pStyle w:val="TableParagraph"/>
              <w:rPr>
                <w:sz w:val="22"/>
              </w:rPr>
            </w:pPr>
          </w:p>
        </w:tc>
        <w:tc>
          <w:tcPr>
            <w:tcW w:w="567" w:type="dxa"/>
            <w:vMerge w:val="restart"/>
          </w:tcPr>
          <w:p>
            <w:pPr>
              <w:pStyle w:val="TableParagraph"/>
              <w:rPr>
                <w:sz w:val="22"/>
              </w:rPr>
            </w:pPr>
          </w:p>
        </w:tc>
        <w:tc>
          <w:tcPr>
            <w:tcW w:w="567" w:type="dxa"/>
            <w:vMerge w:val="restart"/>
          </w:tcPr>
          <w:p>
            <w:pPr>
              <w:pStyle w:val="TableParagraph"/>
              <w:rPr>
                <w:sz w:val="22"/>
              </w:rPr>
            </w:pPr>
          </w:p>
        </w:tc>
        <w:tc>
          <w:tcPr>
            <w:tcW w:w="569" w:type="dxa"/>
            <w:vMerge w:val="restart"/>
          </w:tcPr>
          <w:p>
            <w:pPr>
              <w:pStyle w:val="TableParagraph"/>
              <w:rPr>
                <w:sz w:val="22"/>
              </w:rPr>
            </w:pPr>
          </w:p>
        </w:tc>
        <w:tc>
          <w:tcPr>
            <w:tcW w:w="567" w:type="dxa"/>
            <w:vMerge w:val="restart"/>
          </w:tcPr>
          <w:p>
            <w:pPr>
              <w:pStyle w:val="TableParagraph"/>
              <w:rPr>
                <w:sz w:val="22"/>
              </w:rPr>
            </w:pPr>
          </w:p>
        </w:tc>
      </w:tr>
      <w:tr>
        <w:trPr>
          <w:trHeight w:val="242" w:hRule="atLeast"/>
        </w:trPr>
        <w:tc>
          <w:tcPr>
            <w:tcW w:w="3687" w:type="dxa"/>
            <w:tcBorders>
              <w:top w:val="nil"/>
              <w:bottom w:val="nil"/>
            </w:tcBorders>
          </w:tcPr>
          <w:p>
            <w:pPr>
              <w:pStyle w:val="TableParagraph"/>
              <w:spacing w:line="222" w:lineRule="exact"/>
              <w:ind w:left="111" w:right="112"/>
              <w:jc w:val="center"/>
              <w:rPr>
                <w:sz w:val="22"/>
              </w:rPr>
            </w:pPr>
            <w:r>
              <w:rPr>
                <w:sz w:val="22"/>
              </w:rPr>
              <w:t>; Burmeister, Jens ; Dorn, Ingmar ;</w:t>
            </w:r>
          </w:p>
        </w:tc>
        <w:tc>
          <w:tcPr>
            <w:tcW w:w="2547" w:type="dxa"/>
            <w:tcBorders>
              <w:top w:val="nil"/>
              <w:bottom w:val="nil"/>
            </w:tcBorders>
          </w:tcPr>
          <w:p>
            <w:pPr>
              <w:pStyle w:val="TableParagraph"/>
              <w:tabs>
                <w:tab w:pos="753" w:val="left" w:leader="none"/>
                <w:tab w:pos="2320" w:val="left" w:leader="none"/>
              </w:tabs>
              <w:spacing w:line="222" w:lineRule="exact"/>
              <w:ind w:left="105"/>
              <w:rPr>
                <w:sz w:val="22"/>
              </w:rPr>
            </w:pPr>
            <w:r>
              <w:rPr>
                <w:sz w:val="22"/>
              </w:rPr>
              <w:t>для</w:t>
              <w:tab/>
              <w:t>обнаружения</w:t>
              <w:tab/>
              <w:t>и</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spacing w:line="222" w:lineRule="exact"/>
              <w:ind w:left="106"/>
              <w:rPr>
                <w:sz w:val="22"/>
              </w:rPr>
            </w:pPr>
            <w:r>
              <w:rPr>
                <w:sz w:val="22"/>
              </w:rPr>
              <w:t>5530</w:t>
            </w:r>
          </w:p>
        </w:tc>
        <w:tc>
          <w:tcPr>
            <w:tcW w:w="567" w:type="dxa"/>
            <w:tcBorders>
              <w:top w:val="nil"/>
              <w:bottom w:val="nil"/>
            </w:tcBorders>
          </w:tcPr>
          <w:p>
            <w:pPr>
              <w:pStyle w:val="TableParagraph"/>
              <w:spacing w:line="222" w:lineRule="exact"/>
              <w:ind w:right="183"/>
              <w:jc w:val="center"/>
              <w:rPr>
                <w:sz w:val="22"/>
              </w:rPr>
            </w:pPr>
            <w:r>
              <w:rPr>
                <w:w w:val="100"/>
                <w:sz w:val="22"/>
              </w:rPr>
              <w:t>O</w:t>
            </w: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3" w:hRule="atLeast"/>
        </w:trPr>
        <w:tc>
          <w:tcPr>
            <w:tcW w:w="3687" w:type="dxa"/>
            <w:tcBorders>
              <w:top w:val="nil"/>
              <w:bottom w:val="nil"/>
            </w:tcBorders>
          </w:tcPr>
          <w:p>
            <w:pPr>
              <w:pStyle w:val="TableParagraph"/>
              <w:spacing w:line="223" w:lineRule="exact"/>
              <w:ind w:left="115" w:right="111"/>
              <w:jc w:val="center"/>
              <w:rPr>
                <w:sz w:val="22"/>
              </w:rPr>
            </w:pPr>
            <w:r>
              <w:rPr>
                <w:sz w:val="22"/>
              </w:rPr>
              <w:t>Bazilyanska, Viktoria ; Raczek, Ulrich</w:t>
            </w:r>
          </w:p>
        </w:tc>
        <w:tc>
          <w:tcPr>
            <w:tcW w:w="2547" w:type="dxa"/>
            <w:tcBorders>
              <w:top w:val="nil"/>
              <w:bottom w:val="nil"/>
            </w:tcBorders>
          </w:tcPr>
          <w:p>
            <w:pPr>
              <w:pStyle w:val="TableParagraph"/>
              <w:spacing w:line="223" w:lineRule="exact"/>
              <w:ind w:left="105"/>
              <w:rPr>
                <w:sz w:val="22"/>
              </w:rPr>
            </w:pPr>
            <w:r>
              <w:rPr>
                <w:sz w:val="22"/>
              </w:rPr>
              <w:t>количественного</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43" w:hRule="atLeast"/>
        </w:trPr>
        <w:tc>
          <w:tcPr>
            <w:tcW w:w="3687" w:type="dxa"/>
            <w:tcBorders>
              <w:top w:val="nil"/>
              <w:bottom w:val="nil"/>
            </w:tcBorders>
          </w:tcPr>
          <w:p>
            <w:pPr>
              <w:pStyle w:val="TableParagraph"/>
              <w:rPr>
                <w:sz w:val="16"/>
              </w:rPr>
            </w:pPr>
          </w:p>
        </w:tc>
        <w:tc>
          <w:tcPr>
            <w:tcW w:w="2547" w:type="dxa"/>
            <w:tcBorders>
              <w:top w:val="nil"/>
              <w:bottom w:val="nil"/>
            </w:tcBorders>
          </w:tcPr>
          <w:p>
            <w:pPr>
              <w:pStyle w:val="TableParagraph"/>
              <w:tabs>
                <w:tab w:pos="1123" w:val="left" w:leader="none"/>
                <w:tab w:pos="2334" w:val="left" w:leader="none"/>
              </w:tabs>
              <w:spacing w:line="223" w:lineRule="exact"/>
              <w:ind w:left="105"/>
              <w:rPr>
                <w:sz w:val="22"/>
              </w:rPr>
            </w:pPr>
            <w:r>
              <w:rPr>
                <w:sz w:val="22"/>
              </w:rPr>
              <w:t>анализа</w:t>
              <w:tab/>
              <w:t>вещества,</w:t>
              <w:tab/>
              <w:t>в</w:t>
            </w:r>
          </w:p>
        </w:tc>
        <w:tc>
          <w:tcPr>
            <w:tcW w:w="1421" w:type="dxa"/>
            <w:tcBorders>
              <w:top w:val="nil"/>
              <w:bottom w:val="nil"/>
            </w:tcBorders>
          </w:tcPr>
          <w:p>
            <w:pPr>
              <w:pStyle w:val="TableParagraph"/>
              <w:rPr>
                <w:sz w:val="16"/>
              </w:rPr>
            </w:pPr>
          </w:p>
        </w:tc>
        <w:tc>
          <w:tcPr>
            <w:tcW w:w="1277" w:type="dxa"/>
            <w:tcBorders>
              <w:top w:val="nil"/>
              <w:bottom w:val="nil"/>
            </w:tcBorders>
          </w:tcPr>
          <w:p>
            <w:pPr>
              <w:pStyle w:val="TableParagraph"/>
              <w:rPr>
                <w:sz w:val="16"/>
              </w:rPr>
            </w:pPr>
          </w:p>
        </w:tc>
        <w:tc>
          <w:tcPr>
            <w:tcW w:w="1275" w:type="dxa"/>
            <w:tcBorders>
              <w:top w:val="nil"/>
              <w:bottom w:val="nil"/>
            </w:tcBorders>
          </w:tcPr>
          <w:p>
            <w:pPr>
              <w:pStyle w:val="TableParagraph"/>
              <w:rPr>
                <w:sz w:val="16"/>
              </w:rPr>
            </w:pPr>
          </w:p>
        </w:tc>
        <w:tc>
          <w:tcPr>
            <w:tcW w:w="995"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r>
        <w:trPr>
          <w:trHeight w:val="250" w:hRule="atLeast"/>
        </w:trPr>
        <w:tc>
          <w:tcPr>
            <w:tcW w:w="3687" w:type="dxa"/>
            <w:tcBorders>
              <w:top w:val="nil"/>
            </w:tcBorders>
          </w:tcPr>
          <w:p>
            <w:pPr>
              <w:pStyle w:val="TableParagraph"/>
              <w:rPr>
                <w:sz w:val="18"/>
              </w:rPr>
            </w:pPr>
          </w:p>
        </w:tc>
        <w:tc>
          <w:tcPr>
            <w:tcW w:w="2547" w:type="dxa"/>
            <w:tcBorders>
              <w:top w:val="nil"/>
            </w:tcBorders>
          </w:tcPr>
          <w:p>
            <w:pPr>
              <w:pStyle w:val="TableParagraph"/>
              <w:spacing w:line="230" w:lineRule="exact"/>
              <w:ind w:left="105"/>
              <w:rPr>
                <w:sz w:val="22"/>
              </w:rPr>
            </w:pPr>
            <w:r>
              <w:rPr>
                <w:sz w:val="22"/>
              </w:rPr>
              <w:t>частности микотоксинов</w:t>
            </w:r>
          </w:p>
        </w:tc>
        <w:tc>
          <w:tcPr>
            <w:tcW w:w="1421" w:type="dxa"/>
            <w:tcBorders>
              <w:top w:val="nil"/>
            </w:tcBorders>
          </w:tcPr>
          <w:p>
            <w:pPr>
              <w:pStyle w:val="TableParagraph"/>
              <w:rPr>
                <w:sz w:val="18"/>
              </w:rPr>
            </w:pPr>
          </w:p>
        </w:tc>
        <w:tc>
          <w:tcPr>
            <w:tcW w:w="1277" w:type="dxa"/>
            <w:tcBorders>
              <w:top w:val="nil"/>
            </w:tcBorders>
          </w:tcPr>
          <w:p>
            <w:pPr>
              <w:pStyle w:val="TableParagraph"/>
              <w:rPr>
                <w:sz w:val="18"/>
              </w:rPr>
            </w:pPr>
          </w:p>
        </w:tc>
        <w:tc>
          <w:tcPr>
            <w:tcW w:w="1275" w:type="dxa"/>
            <w:tcBorders>
              <w:top w:val="nil"/>
            </w:tcBorders>
          </w:tcPr>
          <w:p>
            <w:pPr>
              <w:pStyle w:val="TableParagraph"/>
              <w:rPr>
                <w:sz w:val="18"/>
              </w:rPr>
            </w:pPr>
          </w:p>
        </w:tc>
        <w:tc>
          <w:tcPr>
            <w:tcW w:w="995" w:type="dxa"/>
            <w:tcBorders>
              <w:top w:val="nil"/>
            </w:tcBorders>
          </w:tcPr>
          <w:p>
            <w:pPr>
              <w:pStyle w:val="TableParagraph"/>
              <w:rPr>
                <w:sz w:val="18"/>
              </w:rPr>
            </w:pPr>
          </w:p>
        </w:tc>
        <w:tc>
          <w:tcPr>
            <w:tcW w:w="567" w:type="dxa"/>
            <w:tcBorders>
              <w:top w:val="nil"/>
            </w:tcBorders>
          </w:tcPr>
          <w:p>
            <w:pPr>
              <w:pStyle w:val="TableParagraph"/>
              <w:rPr>
                <w:sz w:val="18"/>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7" w:type="dxa"/>
            <w:vMerge/>
            <w:tcBorders>
              <w:top w:val="nil"/>
            </w:tcBorders>
          </w:tcPr>
          <w:p>
            <w:pPr>
              <w:rPr>
                <w:sz w:val="2"/>
                <w:szCs w:val="2"/>
              </w:rPr>
            </w:pPr>
          </w:p>
        </w:tc>
        <w:tc>
          <w:tcPr>
            <w:tcW w:w="569" w:type="dxa"/>
            <w:vMerge/>
            <w:tcBorders>
              <w:top w:val="nil"/>
            </w:tcBorders>
          </w:tcPr>
          <w:p>
            <w:pPr>
              <w:rPr>
                <w:sz w:val="2"/>
                <w:szCs w:val="2"/>
              </w:rPr>
            </w:pPr>
          </w:p>
        </w:tc>
        <w:tc>
          <w:tcPr>
            <w:tcW w:w="567" w:type="dxa"/>
            <w:vMerge/>
            <w:tcBorders>
              <w:top w:val="nil"/>
            </w:tcBorders>
          </w:tcPr>
          <w:p>
            <w:pPr>
              <w:rPr>
                <w:sz w:val="2"/>
                <w:szCs w:val="2"/>
              </w:rPr>
            </w:pPr>
          </w:p>
        </w:tc>
      </w:tr>
    </w:tbl>
    <w:p>
      <w:pPr>
        <w:spacing w:after="0"/>
        <w:rPr>
          <w:sz w:val="2"/>
          <w:szCs w:val="2"/>
        </w:rPr>
        <w:sectPr>
          <w:pgSz w:w="16840" w:h="11910" w:orient="landscape"/>
          <w:pgMar w:header="0" w:footer="702" w:top="1040" w:bottom="980" w:left="880" w:right="240"/>
        </w:sectPr>
      </w:pPr>
    </w:p>
    <w:p>
      <w:pPr>
        <w:spacing w:before="69"/>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отчёта о патентных исследованиях</w:t>
      </w:r>
    </w:p>
    <w:p>
      <w:pPr>
        <w:pStyle w:val="BodyText"/>
        <w:spacing w:before="7"/>
        <w:rPr>
          <w:b/>
          <w:sz w:val="21"/>
        </w:rPr>
      </w:pPr>
    </w:p>
    <w:p>
      <w:pPr>
        <w:spacing w:line="480" w:lineRule="auto" w:before="0"/>
        <w:ind w:left="822" w:right="3359" w:firstLine="3475"/>
        <w:jc w:val="left"/>
        <w:rPr>
          <w:sz w:val="22"/>
        </w:rPr>
      </w:pPr>
      <w:r>
        <w:rPr/>
        <w:pict>
          <v:shape style="position:absolute;margin-left:49.439999pt;margin-top:38.229507pt;width:759.25pt;height:362.15pt;mso-position-horizontal-relative:page;mso-position-vertical-relative:paragraph;z-index:15729152"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60"/>
                    <w:gridCol w:w="1843"/>
                    <w:gridCol w:w="2124"/>
                    <w:gridCol w:w="1271"/>
                    <w:gridCol w:w="566"/>
                    <w:gridCol w:w="566"/>
                    <w:gridCol w:w="568"/>
                    <w:gridCol w:w="566"/>
                    <w:gridCol w:w="566"/>
                    <w:gridCol w:w="566"/>
                    <w:gridCol w:w="569"/>
                    <w:gridCol w:w="708"/>
                    <w:gridCol w:w="991"/>
                    <w:gridCol w:w="1135"/>
                    <w:gridCol w:w="1565"/>
                  </w:tblGrid>
                  <w:tr>
                    <w:trPr>
                      <w:trHeight w:val="254" w:hRule="atLeast"/>
                    </w:trPr>
                    <w:tc>
                      <w:tcPr>
                        <w:tcW w:w="1560"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9"/>
                          <w:ind w:left="105" w:right="289"/>
                          <w:rPr>
                            <w:sz w:val="22"/>
                          </w:rPr>
                        </w:pPr>
                        <w:r>
                          <w:rPr>
                            <w:sz w:val="22"/>
                          </w:rPr>
                          <w:t>Наименова- ние показателей</w:t>
                        </w:r>
                      </w:p>
                    </w:tc>
                    <w:tc>
                      <w:tcPr>
                        <w:tcW w:w="13604" w:type="dxa"/>
                        <w:gridSpan w:val="14"/>
                      </w:tcPr>
                      <w:p>
                        <w:pPr>
                          <w:pStyle w:val="TableParagraph"/>
                          <w:spacing w:line="234" w:lineRule="exact"/>
                          <w:ind w:left="5754" w:right="5742"/>
                          <w:jc w:val="center"/>
                          <w:rPr>
                            <w:sz w:val="22"/>
                          </w:rPr>
                        </w:pPr>
                        <w:r>
                          <w:rPr>
                            <w:sz w:val="22"/>
                          </w:rPr>
                          <w:t>Значение показателей</w:t>
                        </w:r>
                      </w:p>
                    </w:tc>
                  </w:tr>
                  <w:tr>
                    <w:trPr>
                      <w:trHeight w:val="595" w:hRule="atLeast"/>
                    </w:trPr>
                    <w:tc>
                      <w:tcPr>
                        <w:tcW w:w="1560" w:type="dxa"/>
                        <w:vMerge/>
                        <w:tcBorders>
                          <w:top w:val="nil"/>
                        </w:tcBorders>
                      </w:tcPr>
                      <w:p>
                        <w:pPr>
                          <w:rPr>
                            <w:sz w:val="2"/>
                            <w:szCs w:val="2"/>
                          </w:rPr>
                        </w:pPr>
                      </w:p>
                    </w:tc>
                    <w:tc>
                      <w:tcPr>
                        <w:tcW w:w="1843" w:type="dxa"/>
                        <w:vMerge w:val="restart"/>
                      </w:tcPr>
                      <w:p>
                        <w:pPr>
                          <w:pStyle w:val="TableParagraph"/>
                          <w:tabs>
                            <w:tab w:pos="1158" w:val="left" w:leader="none"/>
                          </w:tabs>
                          <w:ind w:left="105" w:right="96"/>
                          <w:rPr>
                            <w:sz w:val="22"/>
                          </w:rPr>
                        </w:pPr>
                        <w:r>
                          <w:rPr>
                            <w:sz w:val="22"/>
                          </w:rPr>
                          <w:t>Объект</w:t>
                          <w:tab/>
                        </w:r>
                        <w:r>
                          <w:rPr>
                            <w:spacing w:val="-4"/>
                            <w:sz w:val="22"/>
                          </w:rPr>
                          <w:t>разра- </w:t>
                        </w:r>
                        <w:r>
                          <w:rPr>
                            <w:sz w:val="22"/>
                          </w:rPr>
                          <w:t>ботки (производства) на 2020</w:t>
                        </w:r>
                        <w:r>
                          <w:rPr>
                            <w:spacing w:val="-1"/>
                            <w:sz w:val="22"/>
                          </w:rPr>
                          <w:t> </w:t>
                        </w:r>
                        <w:r>
                          <w:rPr>
                            <w:sz w:val="22"/>
                          </w:rPr>
                          <w:t>г.</w:t>
                        </w:r>
                      </w:p>
                      <w:p>
                        <w:pPr>
                          <w:pStyle w:val="TableParagraph"/>
                          <w:tabs>
                            <w:tab w:pos="1410" w:val="left" w:leader="none"/>
                          </w:tabs>
                          <w:ind w:left="105" w:right="95"/>
                          <w:rPr>
                            <w:sz w:val="22"/>
                          </w:rPr>
                        </w:pPr>
                        <w:r>
                          <w:rPr>
                            <w:sz w:val="22"/>
                          </w:rPr>
                          <w:t>«Питательная среда</w:t>
                          <w:tab/>
                        </w:r>
                        <w:r>
                          <w:rPr>
                            <w:spacing w:val="-6"/>
                            <w:sz w:val="22"/>
                          </w:rPr>
                          <w:t>для </w:t>
                        </w:r>
                        <w:r>
                          <w:rPr>
                            <w:sz w:val="22"/>
                          </w:rPr>
                          <w:t>культивирования люминесцентны х бактерий </w:t>
                        </w:r>
                        <w:r>
                          <w:rPr>
                            <w:spacing w:val="-5"/>
                            <w:sz w:val="22"/>
                          </w:rPr>
                          <w:t>при </w:t>
                        </w:r>
                        <w:r>
                          <w:rPr>
                            <w:sz w:val="22"/>
                          </w:rPr>
                          <w:t>выработке фермента люциферазы»</w:t>
                        </w:r>
                      </w:p>
                    </w:tc>
                    <w:tc>
                      <w:tcPr>
                        <w:tcW w:w="8070" w:type="dxa"/>
                        <w:gridSpan w:val="10"/>
                      </w:tcPr>
                      <w:p>
                        <w:pPr>
                          <w:pStyle w:val="TableParagraph"/>
                          <w:ind w:left="2249" w:right="147" w:hanging="2072"/>
                          <w:rPr>
                            <w:sz w:val="22"/>
                          </w:rPr>
                        </w:pPr>
                        <w:r>
                          <w:rPr>
                            <w:sz w:val="22"/>
                          </w:rPr>
                          <w:t>Отечественные и зарубежные объекты аналогичного назначения (с указанием мо- делей, фирм, стран, года известности)</w:t>
                        </w:r>
                      </w:p>
                    </w:tc>
                    <w:tc>
                      <w:tcPr>
                        <w:tcW w:w="991" w:type="dxa"/>
                        <w:vMerge w:val="restart"/>
                      </w:tcPr>
                      <w:p>
                        <w:pPr>
                          <w:pStyle w:val="TableParagraph"/>
                          <w:tabs>
                            <w:tab w:pos="614" w:val="left" w:leader="none"/>
                          </w:tabs>
                          <w:ind w:left="111" w:right="88"/>
                          <w:rPr>
                            <w:sz w:val="22"/>
                          </w:rPr>
                        </w:pPr>
                        <w:r>
                          <w:rPr>
                            <w:sz w:val="22"/>
                          </w:rPr>
                          <w:t>Объект по</w:t>
                          <w:tab/>
                        </w:r>
                        <w:r>
                          <w:rPr>
                            <w:spacing w:val="-6"/>
                            <w:sz w:val="22"/>
                          </w:rPr>
                          <w:t>го- </w:t>
                        </w:r>
                        <w:r>
                          <w:rPr>
                            <w:sz w:val="22"/>
                          </w:rPr>
                          <w:t>судар- ствен- ному стан- дарту</w:t>
                        </w:r>
                      </w:p>
                    </w:tc>
                    <w:tc>
                      <w:tcPr>
                        <w:tcW w:w="1135" w:type="dxa"/>
                        <w:vMerge w:val="restart"/>
                      </w:tcPr>
                      <w:p>
                        <w:pPr>
                          <w:pStyle w:val="TableParagraph"/>
                          <w:tabs>
                            <w:tab w:pos="914" w:val="left" w:leader="none"/>
                          </w:tabs>
                          <w:ind w:left="113" w:right="89"/>
                          <w:rPr>
                            <w:sz w:val="22"/>
                          </w:rPr>
                        </w:pPr>
                        <w:r>
                          <w:rPr>
                            <w:sz w:val="22"/>
                          </w:rPr>
                          <w:t>Между народ- ные</w:t>
                          <w:tab/>
                        </w:r>
                        <w:r>
                          <w:rPr>
                            <w:spacing w:val="-17"/>
                            <w:sz w:val="22"/>
                          </w:rPr>
                          <w:t>и </w:t>
                        </w:r>
                        <w:r>
                          <w:rPr>
                            <w:sz w:val="22"/>
                          </w:rPr>
                          <w:t>нацио- наль</w:t>
                        </w:r>
                      </w:p>
                      <w:p>
                        <w:pPr>
                          <w:pStyle w:val="TableParagraph"/>
                          <w:ind w:left="113" w:right="442"/>
                          <w:rPr>
                            <w:sz w:val="22"/>
                          </w:rPr>
                        </w:pPr>
                        <w:r>
                          <w:rPr>
                            <w:sz w:val="22"/>
                          </w:rPr>
                          <w:t>ные стан- дарты</w:t>
                        </w:r>
                      </w:p>
                    </w:tc>
                    <w:tc>
                      <w:tcPr>
                        <w:tcW w:w="1565" w:type="dxa"/>
                        <w:vMerge w:val="restart"/>
                      </w:tcPr>
                      <w:p>
                        <w:pPr>
                          <w:pStyle w:val="TableParagraph"/>
                          <w:ind w:left="111" w:right="513"/>
                          <w:rPr>
                            <w:sz w:val="22"/>
                          </w:rPr>
                        </w:pPr>
                        <w:r>
                          <w:rPr>
                            <w:sz w:val="22"/>
                          </w:rPr>
                          <w:t>Прогноз на 2021 г.</w:t>
                        </w:r>
                      </w:p>
                      <w:p>
                        <w:pPr>
                          <w:pStyle w:val="TableParagraph"/>
                          <w:tabs>
                            <w:tab w:pos="490" w:val="left" w:leader="none"/>
                          </w:tabs>
                          <w:ind w:left="111" w:right="90"/>
                          <w:rPr>
                            <w:sz w:val="22"/>
                          </w:rPr>
                        </w:pPr>
                        <w:r>
                          <w:rPr>
                            <w:sz w:val="22"/>
                          </w:rPr>
                          <w:t>«Биолюминес цент-ный экспресс-тест для определения микотоксинов в</w:t>
                          <w:tab/>
                        </w:r>
                        <w:r>
                          <w:rPr>
                            <w:spacing w:val="-3"/>
                            <w:sz w:val="22"/>
                          </w:rPr>
                          <w:t>продуктах </w:t>
                        </w:r>
                        <w:r>
                          <w:rPr>
                            <w:sz w:val="22"/>
                          </w:rPr>
                          <w:t>растительног о и </w:t>
                        </w:r>
                        <w:r>
                          <w:rPr>
                            <w:spacing w:val="-3"/>
                            <w:sz w:val="22"/>
                          </w:rPr>
                          <w:t>животного </w:t>
                        </w:r>
                        <w:r>
                          <w:rPr>
                            <w:sz w:val="22"/>
                          </w:rPr>
                          <w:t>происхожден</w:t>
                        </w:r>
                      </w:p>
                      <w:p>
                        <w:pPr>
                          <w:pStyle w:val="TableParagraph"/>
                          <w:spacing w:line="238" w:lineRule="exact"/>
                          <w:ind w:left="111"/>
                          <w:rPr>
                            <w:sz w:val="22"/>
                          </w:rPr>
                        </w:pPr>
                        <w:r>
                          <w:rPr>
                            <w:sz w:val="22"/>
                          </w:rPr>
                          <w:t>ия»</w:t>
                        </w:r>
                      </w:p>
                    </w:tc>
                  </w:tr>
                  <w:tr>
                    <w:trPr>
                      <w:trHeight w:val="2683" w:hRule="atLeast"/>
                    </w:trPr>
                    <w:tc>
                      <w:tcPr>
                        <w:tcW w:w="1560" w:type="dxa"/>
                        <w:vMerge/>
                        <w:tcBorders>
                          <w:top w:val="nil"/>
                        </w:tcBorders>
                      </w:tcPr>
                      <w:p>
                        <w:pPr>
                          <w:rPr>
                            <w:sz w:val="2"/>
                            <w:szCs w:val="2"/>
                          </w:rPr>
                        </w:pPr>
                      </w:p>
                    </w:tc>
                    <w:tc>
                      <w:tcPr>
                        <w:tcW w:w="1843" w:type="dxa"/>
                        <w:vMerge/>
                        <w:tcBorders>
                          <w:top w:val="nil"/>
                        </w:tcBorders>
                      </w:tcPr>
                      <w:p>
                        <w:pPr>
                          <w:rPr>
                            <w:sz w:val="2"/>
                            <w:szCs w:val="2"/>
                          </w:rPr>
                        </w:pPr>
                      </w:p>
                    </w:tc>
                    <w:tc>
                      <w:tcPr>
                        <w:tcW w:w="2124" w:type="dxa"/>
                      </w:tcPr>
                      <w:p>
                        <w:pPr>
                          <w:pStyle w:val="TableParagraph"/>
                          <w:tabs>
                            <w:tab w:pos="935" w:val="left" w:leader="none"/>
                            <w:tab w:pos="1145" w:val="left" w:leader="none"/>
                            <w:tab w:pos="1800" w:val="left" w:leader="none"/>
                          </w:tabs>
                          <w:ind w:left="105" w:right="100"/>
                          <w:rPr>
                            <w:sz w:val="22"/>
                          </w:rPr>
                        </w:pPr>
                        <w:r>
                          <w:rPr>
                            <w:spacing w:val="4"/>
                            <w:sz w:val="22"/>
                          </w:rPr>
                          <w:t>Патент</w:t>
                          <w:tab/>
                          <w:tab/>
                        </w:r>
                        <w:r>
                          <w:rPr>
                            <w:spacing w:val="3"/>
                            <w:sz w:val="22"/>
                          </w:rPr>
                          <w:t>RU</w:t>
                          <w:tab/>
                        </w:r>
                        <w:r>
                          <w:rPr>
                            <w:spacing w:val="-17"/>
                            <w:sz w:val="22"/>
                          </w:rPr>
                          <w:t>№ </w:t>
                        </w:r>
                        <w:r>
                          <w:rPr>
                            <w:spacing w:val="4"/>
                            <w:sz w:val="22"/>
                          </w:rPr>
                          <w:t>2358009</w:t>
                          <w:tab/>
                          <w:tab/>
                        </w:r>
                        <w:r>
                          <w:rPr>
                            <w:spacing w:val="2"/>
                            <w:sz w:val="22"/>
                          </w:rPr>
                          <w:t>«Способ </w:t>
                        </w:r>
                        <w:r>
                          <w:rPr>
                            <w:spacing w:val="4"/>
                            <w:sz w:val="22"/>
                          </w:rPr>
                          <w:t>выделения биолюминесцентн </w:t>
                        </w:r>
                        <w:r>
                          <w:rPr>
                            <w:spacing w:val="2"/>
                            <w:sz w:val="22"/>
                          </w:rPr>
                          <w:t>ых</w:t>
                          <w:tab/>
                        </w:r>
                        <w:r>
                          <w:rPr>
                            <w:spacing w:val="4"/>
                            <w:sz w:val="22"/>
                          </w:rPr>
                          <w:t>бактерий», </w:t>
                        </w:r>
                        <w:r>
                          <w:rPr>
                            <w:spacing w:val="3"/>
                            <w:sz w:val="22"/>
                          </w:rPr>
                          <w:t>2009</w:t>
                        </w:r>
                      </w:p>
                    </w:tc>
                    <w:tc>
                      <w:tcPr>
                        <w:tcW w:w="1271"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9" w:type="dxa"/>
                      </w:tcPr>
                      <w:p>
                        <w:pPr>
                          <w:pStyle w:val="TableParagraph"/>
                          <w:rPr>
                            <w:sz w:val="22"/>
                          </w:rPr>
                        </w:pPr>
                      </w:p>
                    </w:tc>
                    <w:tc>
                      <w:tcPr>
                        <w:tcW w:w="708" w:type="dxa"/>
                      </w:tcPr>
                      <w:p>
                        <w:pPr>
                          <w:pStyle w:val="TableParagraph"/>
                          <w:rPr>
                            <w:sz w:val="22"/>
                          </w:rPr>
                        </w:pPr>
                      </w:p>
                    </w:tc>
                    <w:tc>
                      <w:tcPr>
                        <w:tcW w:w="991" w:type="dxa"/>
                        <w:vMerge/>
                        <w:tcBorders>
                          <w:top w:val="nil"/>
                        </w:tcBorders>
                      </w:tcPr>
                      <w:p>
                        <w:pPr>
                          <w:rPr>
                            <w:sz w:val="2"/>
                            <w:szCs w:val="2"/>
                          </w:rPr>
                        </w:pPr>
                      </w:p>
                    </w:tc>
                    <w:tc>
                      <w:tcPr>
                        <w:tcW w:w="1135" w:type="dxa"/>
                        <w:vMerge/>
                        <w:tcBorders>
                          <w:top w:val="nil"/>
                        </w:tcBorders>
                      </w:tcPr>
                      <w:p>
                        <w:pPr>
                          <w:rPr>
                            <w:sz w:val="2"/>
                            <w:szCs w:val="2"/>
                          </w:rPr>
                        </w:pPr>
                      </w:p>
                    </w:tc>
                    <w:tc>
                      <w:tcPr>
                        <w:tcW w:w="1565" w:type="dxa"/>
                        <w:vMerge/>
                        <w:tcBorders>
                          <w:top w:val="nil"/>
                        </w:tcBorders>
                      </w:tcPr>
                      <w:p>
                        <w:pPr>
                          <w:rPr>
                            <w:sz w:val="2"/>
                            <w:szCs w:val="2"/>
                          </w:rPr>
                        </w:pPr>
                      </w:p>
                    </w:tc>
                  </w:tr>
                  <w:tr>
                    <w:trPr>
                      <w:trHeight w:val="330" w:hRule="atLeast"/>
                    </w:trPr>
                    <w:tc>
                      <w:tcPr>
                        <w:tcW w:w="1560" w:type="dxa"/>
                      </w:tcPr>
                      <w:p>
                        <w:pPr>
                          <w:pStyle w:val="TableParagraph"/>
                          <w:spacing w:line="247" w:lineRule="exact"/>
                          <w:ind w:left="5"/>
                          <w:jc w:val="center"/>
                          <w:rPr>
                            <w:sz w:val="22"/>
                          </w:rPr>
                        </w:pPr>
                        <w:r>
                          <w:rPr>
                            <w:w w:val="100"/>
                            <w:sz w:val="22"/>
                          </w:rPr>
                          <w:t>1</w:t>
                        </w:r>
                      </w:p>
                    </w:tc>
                    <w:tc>
                      <w:tcPr>
                        <w:tcW w:w="1843" w:type="dxa"/>
                      </w:tcPr>
                      <w:p>
                        <w:pPr>
                          <w:pStyle w:val="TableParagraph"/>
                          <w:spacing w:line="247" w:lineRule="exact"/>
                          <w:ind w:left="5"/>
                          <w:jc w:val="center"/>
                          <w:rPr>
                            <w:sz w:val="22"/>
                          </w:rPr>
                        </w:pPr>
                        <w:r>
                          <w:rPr>
                            <w:w w:val="100"/>
                            <w:sz w:val="22"/>
                          </w:rPr>
                          <w:t>2</w:t>
                        </w:r>
                      </w:p>
                    </w:tc>
                    <w:tc>
                      <w:tcPr>
                        <w:tcW w:w="2124" w:type="dxa"/>
                      </w:tcPr>
                      <w:p>
                        <w:pPr>
                          <w:pStyle w:val="TableParagraph"/>
                          <w:spacing w:line="247" w:lineRule="exact"/>
                          <w:ind w:left="111" w:right="104"/>
                          <w:jc w:val="center"/>
                          <w:rPr>
                            <w:sz w:val="22"/>
                          </w:rPr>
                        </w:pPr>
                        <w:r>
                          <w:rPr>
                            <w:sz w:val="22"/>
                          </w:rPr>
                          <w:t>3.1</w:t>
                        </w:r>
                      </w:p>
                    </w:tc>
                    <w:tc>
                      <w:tcPr>
                        <w:tcW w:w="1271" w:type="dxa"/>
                      </w:tcPr>
                      <w:p>
                        <w:pPr>
                          <w:pStyle w:val="TableParagraph"/>
                          <w:spacing w:line="247" w:lineRule="exact"/>
                          <w:ind w:left="478" w:right="468"/>
                          <w:jc w:val="center"/>
                          <w:rPr>
                            <w:sz w:val="22"/>
                          </w:rPr>
                        </w:pPr>
                        <w:r>
                          <w:rPr>
                            <w:sz w:val="22"/>
                          </w:rPr>
                          <w:t>3.2</w:t>
                        </w:r>
                      </w:p>
                    </w:tc>
                    <w:tc>
                      <w:tcPr>
                        <w:tcW w:w="566" w:type="dxa"/>
                      </w:tcPr>
                      <w:p>
                        <w:pPr>
                          <w:pStyle w:val="TableParagraph"/>
                          <w:spacing w:line="247" w:lineRule="exact"/>
                          <w:ind w:left="145"/>
                          <w:rPr>
                            <w:sz w:val="22"/>
                          </w:rPr>
                        </w:pPr>
                        <w:r>
                          <w:rPr>
                            <w:sz w:val="22"/>
                          </w:rPr>
                          <w:t>3.3</w:t>
                        </w:r>
                      </w:p>
                    </w:tc>
                    <w:tc>
                      <w:tcPr>
                        <w:tcW w:w="566" w:type="dxa"/>
                      </w:tcPr>
                      <w:p>
                        <w:pPr>
                          <w:pStyle w:val="TableParagraph"/>
                          <w:spacing w:line="247" w:lineRule="exact"/>
                          <w:ind w:left="110"/>
                          <w:rPr>
                            <w:sz w:val="22"/>
                          </w:rPr>
                        </w:pPr>
                        <w:r>
                          <w:rPr>
                            <w:sz w:val="22"/>
                          </w:rPr>
                          <w:t>3.4</w:t>
                        </w:r>
                      </w:p>
                    </w:tc>
                    <w:tc>
                      <w:tcPr>
                        <w:tcW w:w="568" w:type="dxa"/>
                      </w:tcPr>
                      <w:p>
                        <w:pPr>
                          <w:pStyle w:val="TableParagraph"/>
                          <w:spacing w:line="247" w:lineRule="exact"/>
                          <w:ind w:left="147"/>
                          <w:rPr>
                            <w:sz w:val="22"/>
                          </w:rPr>
                        </w:pPr>
                        <w:r>
                          <w:rPr>
                            <w:sz w:val="22"/>
                          </w:rPr>
                          <w:t>3.5</w:t>
                        </w:r>
                      </w:p>
                    </w:tc>
                    <w:tc>
                      <w:tcPr>
                        <w:tcW w:w="566" w:type="dxa"/>
                      </w:tcPr>
                      <w:p>
                        <w:pPr>
                          <w:pStyle w:val="TableParagraph"/>
                          <w:spacing w:line="247" w:lineRule="exact"/>
                          <w:ind w:left="145"/>
                          <w:rPr>
                            <w:sz w:val="22"/>
                          </w:rPr>
                        </w:pPr>
                        <w:r>
                          <w:rPr>
                            <w:sz w:val="22"/>
                          </w:rPr>
                          <w:t>3.6</w:t>
                        </w:r>
                      </w:p>
                    </w:tc>
                    <w:tc>
                      <w:tcPr>
                        <w:tcW w:w="566" w:type="dxa"/>
                      </w:tcPr>
                      <w:p>
                        <w:pPr>
                          <w:pStyle w:val="TableParagraph"/>
                          <w:spacing w:line="247" w:lineRule="exact"/>
                          <w:ind w:left="148"/>
                          <w:rPr>
                            <w:sz w:val="22"/>
                          </w:rPr>
                        </w:pPr>
                        <w:r>
                          <w:rPr>
                            <w:sz w:val="22"/>
                          </w:rPr>
                          <w:t>3.7</w:t>
                        </w:r>
                      </w:p>
                    </w:tc>
                    <w:tc>
                      <w:tcPr>
                        <w:tcW w:w="566" w:type="dxa"/>
                      </w:tcPr>
                      <w:p>
                        <w:pPr>
                          <w:pStyle w:val="TableParagraph"/>
                          <w:spacing w:line="247" w:lineRule="exact"/>
                          <w:ind w:left="148"/>
                          <w:rPr>
                            <w:sz w:val="22"/>
                          </w:rPr>
                        </w:pPr>
                        <w:r>
                          <w:rPr>
                            <w:sz w:val="22"/>
                          </w:rPr>
                          <w:t>3.8</w:t>
                        </w:r>
                      </w:p>
                    </w:tc>
                    <w:tc>
                      <w:tcPr>
                        <w:tcW w:w="569" w:type="dxa"/>
                      </w:tcPr>
                      <w:p>
                        <w:pPr>
                          <w:pStyle w:val="TableParagraph"/>
                          <w:spacing w:line="247" w:lineRule="exact"/>
                          <w:ind w:left="149"/>
                          <w:rPr>
                            <w:sz w:val="22"/>
                          </w:rPr>
                        </w:pPr>
                        <w:r>
                          <w:rPr>
                            <w:sz w:val="22"/>
                          </w:rPr>
                          <w:t>3.9</w:t>
                        </w:r>
                      </w:p>
                    </w:tc>
                    <w:tc>
                      <w:tcPr>
                        <w:tcW w:w="708" w:type="dxa"/>
                      </w:tcPr>
                      <w:p>
                        <w:pPr>
                          <w:pStyle w:val="TableParagraph"/>
                          <w:spacing w:line="247" w:lineRule="exact"/>
                          <w:ind w:left="163"/>
                          <w:rPr>
                            <w:sz w:val="22"/>
                          </w:rPr>
                        </w:pPr>
                        <w:r>
                          <w:rPr>
                            <w:sz w:val="22"/>
                          </w:rPr>
                          <w:t>3.10</w:t>
                        </w:r>
                      </w:p>
                    </w:tc>
                    <w:tc>
                      <w:tcPr>
                        <w:tcW w:w="991" w:type="dxa"/>
                      </w:tcPr>
                      <w:p>
                        <w:pPr>
                          <w:pStyle w:val="TableParagraph"/>
                          <w:spacing w:line="247" w:lineRule="exact"/>
                          <w:ind w:left="19"/>
                          <w:jc w:val="center"/>
                          <w:rPr>
                            <w:sz w:val="22"/>
                          </w:rPr>
                        </w:pPr>
                        <w:r>
                          <w:rPr>
                            <w:w w:val="100"/>
                            <w:sz w:val="22"/>
                          </w:rPr>
                          <w:t>4</w:t>
                        </w:r>
                      </w:p>
                    </w:tc>
                    <w:tc>
                      <w:tcPr>
                        <w:tcW w:w="1135" w:type="dxa"/>
                      </w:tcPr>
                      <w:p>
                        <w:pPr>
                          <w:pStyle w:val="TableParagraph"/>
                          <w:spacing w:line="247" w:lineRule="exact"/>
                          <w:ind w:left="19"/>
                          <w:jc w:val="center"/>
                          <w:rPr>
                            <w:sz w:val="22"/>
                          </w:rPr>
                        </w:pPr>
                        <w:r>
                          <w:rPr>
                            <w:w w:val="100"/>
                            <w:sz w:val="22"/>
                          </w:rPr>
                          <w:t>5</w:t>
                        </w:r>
                      </w:p>
                    </w:tc>
                    <w:tc>
                      <w:tcPr>
                        <w:tcW w:w="1565" w:type="dxa"/>
                      </w:tcPr>
                      <w:p>
                        <w:pPr>
                          <w:pStyle w:val="TableParagraph"/>
                          <w:spacing w:line="247" w:lineRule="exact"/>
                          <w:ind w:left="17"/>
                          <w:jc w:val="center"/>
                          <w:rPr>
                            <w:sz w:val="22"/>
                          </w:rPr>
                        </w:pPr>
                        <w:r>
                          <w:rPr>
                            <w:w w:val="100"/>
                            <w:sz w:val="22"/>
                          </w:rPr>
                          <w:t>6</w:t>
                        </w:r>
                      </w:p>
                    </w:tc>
                  </w:tr>
                  <w:tr>
                    <w:trPr>
                      <w:trHeight w:val="1264" w:hRule="atLeast"/>
                    </w:trPr>
                    <w:tc>
                      <w:tcPr>
                        <w:tcW w:w="1560" w:type="dxa"/>
                      </w:tcPr>
                      <w:p>
                        <w:pPr>
                          <w:pStyle w:val="TableParagraph"/>
                          <w:spacing w:line="247" w:lineRule="exact"/>
                          <w:ind w:left="341" w:right="336"/>
                          <w:jc w:val="center"/>
                          <w:rPr>
                            <w:sz w:val="22"/>
                          </w:rPr>
                        </w:pPr>
                        <w:r>
                          <w:rPr>
                            <w:sz w:val="22"/>
                          </w:rPr>
                          <w:t>Штамм</w:t>
                        </w:r>
                      </w:p>
                    </w:tc>
                    <w:tc>
                      <w:tcPr>
                        <w:tcW w:w="1843" w:type="dxa"/>
                      </w:tcPr>
                      <w:p>
                        <w:pPr>
                          <w:pStyle w:val="TableParagraph"/>
                          <w:ind w:left="206" w:right="199" w:hanging="1"/>
                          <w:jc w:val="center"/>
                          <w:rPr>
                            <w:sz w:val="22"/>
                          </w:rPr>
                        </w:pPr>
                        <w:r>
                          <w:rPr>
                            <w:sz w:val="22"/>
                          </w:rPr>
                          <w:t>Штамм Photo- bacterium phos- phoreum 677</w:t>
                        </w:r>
                      </w:p>
                    </w:tc>
                    <w:tc>
                      <w:tcPr>
                        <w:tcW w:w="2124" w:type="dxa"/>
                      </w:tcPr>
                      <w:p>
                        <w:pPr>
                          <w:pStyle w:val="TableParagraph"/>
                          <w:ind w:left="120" w:right="110" w:hanging="2"/>
                          <w:jc w:val="center"/>
                          <w:rPr>
                            <w:sz w:val="22"/>
                          </w:rPr>
                        </w:pPr>
                        <w:r>
                          <w:rPr>
                            <w:sz w:val="22"/>
                          </w:rPr>
                          <w:t>В качестве водных организмов были использованы моллюски Viviparus</w:t>
                        </w:r>
                      </w:p>
                      <w:p>
                        <w:pPr>
                          <w:pStyle w:val="TableParagraph"/>
                          <w:spacing w:line="238" w:lineRule="exact"/>
                          <w:ind w:left="111" w:right="102"/>
                          <w:jc w:val="center"/>
                          <w:rPr>
                            <w:sz w:val="22"/>
                          </w:rPr>
                        </w:pPr>
                        <w:r>
                          <w:rPr>
                            <w:sz w:val="22"/>
                          </w:rPr>
                          <w:t>viviparous L.</w:t>
                        </w:r>
                      </w:p>
                    </w:tc>
                    <w:tc>
                      <w:tcPr>
                        <w:tcW w:w="1271"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9" w:type="dxa"/>
                      </w:tcPr>
                      <w:p>
                        <w:pPr>
                          <w:pStyle w:val="TableParagraph"/>
                          <w:rPr>
                            <w:sz w:val="22"/>
                          </w:rPr>
                        </w:pPr>
                      </w:p>
                    </w:tc>
                    <w:tc>
                      <w:tcPr>
                        <w:tcW w:w="708" w:type="dxa"/>
                      </w:tcPr>
                      <w:p>
                        <w:pPr>
                          <w:pStyle w:val="TableParagraph"/>
                          <w:rPr>
                            <w:sz w:val="22"/>
                          </w:rPr>
                        </w:pPr>
                      </w:p>
                    </w:tc>
                    <w:tc>
                      <w:tcPr>
                        <w:tcW w:w="991" w:type="dxa"/>
                      </w:tcPr>
                      <w:p>
                        <w:pPr>
                          <w:pStyle w:val="TableParagraph"/>
                          <w:rPr>
                            <w:sz w:val="22"/>
                          </w:rPr>
                        </w:pPr>
                      </w:p>
                    </w:tc>
                    <w:tc>
                      <w:tcPr>
                        <w:tcW w:w="1135" w:type="dxa"/>
                      </w:tcPr>
                      <w:p>
                        <w:pPr>
                          <w:pStyle w:val="TableParagraph"/>
                          <w:rPr>
                            <w:sz w:val="22"/>
                          </w:rPr>
                        </w:pPr>
                      </w:p>
                    </w:tc>
                    <w:tc>
                      <w:tcPr>
                        <w:tcW w:w="1565" w:type="dxa"/>
                      </w:tcPr>
                      <w:p>
                        <w:pPr>
                          <w:pStyle w:val="TableParagraph"/>
                          <w:ind w:left="186" w:right="166" w:firstLine="1"/>
                          <w:jc w:val="center"/>
                          <w:rPr>
                            <w:sz w:val="22"/>
                          </w:rPr>
                        </w:pPr>
                        <w:r>
                          <w:rPr>
                            <w:sz w:val="22"/>
                          </w:rPr>
                          <w:t>Штамм Pho- tobacterium phosphoreum 677</w:t>
                        </w:r>
                      </w:p>
                    </w:tc>
                  </w:tr>
                  <w:tr>
                    <w:trPr>
                      <w:trHeight w:val="761" w:hRule="atLeast"/>
                    </w:trPr>
                    <w:tc>
                      <w:tcPr>
                        <w:tcW w:w="1560" w:type="dxa"/>
                      </w:tcPr>
                      <w:p>
                        <w:pPr>
                          <w:pStyle w:val="TableParagraph"/>
                          <w:spacing w:line="247" w:lineRule="exact"/>
                          <w:ind w:left="341" w:right="336"/>
                          <w:jc w:val="center"/>
                          <w:rPr>
                            <w:sz w:val="22"/>
                          </w:rPr>
                        </w:pPr>
                        <w:r>
                          <w:rPr>
                            <w:sz w:val="22"/>
                          </w:rPr>
                          <w:t>Фермент</w:t>
                        </w:r>
                      </w:p>
                    </w:tc>
                    <w:tc>
                      <w:tcPr>
                        <w:tcW w:w="1843" w:type="dxa"/>
                      </w:tcPr>
                      <w:p>
                        <w:pPr>
                          <w:pStyle w:val="TableParagraph"/>
                          <w:spacing w:line="247" w:lineRule="exact"/>
                          <w:ind w:left="120" w:right="113"/>
                          <w:jc w:val="center"/>
                          <w:rPr>
                            <w:sz w:val="22"/>
                          </w:rPr>
                        </w:pPr>
                        <w:r>
                          <w:rPr>
                            <w:sz w:val="22"/>
                          </w:rPr>
                          <w:t>Люцифераза</w:t>
                        </w:r>
                      </w:p>
                    </w:tc>
                    <w:tc>
                      <w:tcPr>
                        <w:tcW w:w="2124" w:type="dxa"/>
                      </w:tcPr>
                      <w:p>
                        <w:pPr>
                          <w:pStyle w:val="TableParagraph"/>
                          <w:spacing w:line="247" w:lineRule="exact"/>
                          <w:ind w:left="111" w:right="105"/>
                          <w:jc w:val="center"/>
                          <w:rPr>
                            <w:sz w:val="22"/>
                          </w:rPr>
                        </w:pPr>
                        <w:r>
                          <w:rPr>
                            <w:sz w:val="22"/>
                          </w:rPr>
                          <w:t>Дезоксирибонуклеа</w:t>
                        </w:r>
                      </w:p>
                      <w:p>
                        <w:pPr>
                          <w:pStyle w:val="TableParagraph"/>
                          <w:spacing w:line="252" w:lineRule="exact" w:before="6"/>
                          <w:ind w:left="111" w:right="104"/>
                          <w:jc w:val="center"/>
                          <w:rPr>
                            <w:sz w:val="22"/>
                          </w:rPr>
                        </w:pPr>
                        <w:r>
                          <w:rPr>
                            <w:sz w:val="22"/>
                          </w:rPr>
                          <w:t>за и/или кислая фосфатаза</w:t>
                        </w:r>
                      </w:p>
                    </w:tc>
                    <w:tc>
                      <w:tcPr>
                        <w:tcW w:w="1271"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9" w:type="dxa"/>
                      </w:tcPr>
                      <w:p>
                        <w:pPr>
                          <w:pStyle w:val="TableParagraph"/>
                          <w:rPr>
                            <w:sz w:val="22"/>
                          </w:rPr>
                        </w:pPr>
                      </w:p>
                    </w:tc>
                    <w:tc>
                      <w:tcPr>
                        <w:tcW w:w="708" w:type="dxa"/>
                      </w:tcPr>
                      <w:p>
                        <w:pPr>
                          <w:pStyle w:val="TableParagraph"/>
                          <w:rPr>
                            <w:sz w:val="22"/>
                          </w:rPr>
                        </w:pPr>
                      </w:p>
                    </w:tc>
                    <w:tc>
                      <w:tcPr>
                        <w:tcW w:w="991" w:type="dxa"/>
                      </w:tcPr>
                      <w:p>
                        <w:pPr>
                          <w:pStyle w:val="TableParagraph"/>
                          <w:rPr>
                            <w:sz w:val="22"/>
                          </w:rPr>
                        </w:pPr>
                      </w:p>
                    </w:tc>
                    <w:tc>
                      <w:tcPr>
                        <w:tcW w:w="1135" w:type="dxa"/>
                      </w:tcPr>
                      <w:p>
                        <w:pPr>
                          <w:pStyle w:val="TableParagraph"/>
                          <w:rPr>
                            <w:sz w:val="22"/>
                          </w:rPr>
                        </w:pPr>
                      </w:p>
                    </w:tc>
                    <w:tc>
                      <w:tcPr>
                        <w:tcW w:w="1565" w:type="dxa"/>
                      </w:tcPr>
                      <w:p>
                        <w:pPr>
                          <w:pStyle w:val="TableParagraph"/>
                          <w:spacing w:line="242" w:lineRule="auto"/>
                          <w:ind w:left="596" w:right="95" w:hanging="469"/>
                          <w:rPr>
                            <w:sz w:val="22"/>
                          </w:rPr>
                        </w:pPr>
                        <w:r>
                          <w:rPr>
                            <w:sz w:val="22"/>
                          </w:rPr>
                          <w:t>Оксидоредук- таза</w:t>
                        </w:r>
                      </w:p>
                    </w:tc>
                  </w:tr>
                  <w:tr>
                    <w:trPr>
                      <w:trHeight w:val="758" w:hRule="atLeast"/>
                    </w:trPr>
                    <w:tc>
                      <w:tcPr>
                        <w:tcW w:w="1560" w:type="dxa"/>
                      </w:tcPr>
                      <w:p>
                        <w:pPr>
                          <w:pStyle w:val="TableParagraph"/>
                          <w:ind w:left="285" w:right="260" w:firstLine="148"/>
                          <w:rPr>
                            <w:sz w:val="22"/>
                          </w:rPr>
                        </w:pPr>
                        <w:r>
                          <w:rPr>
                            <w:sz w:val="22"/>
                          </w:rPr>
                          <w:t>Объект детонации</w:t>
                        </w:r>
                      </w:p>
                    </w:tc>
                    <w:tc>
                      <w:tcPr>
                        <w:tcW w:w="1843" w:type="dxa"/>
                      </w:tcPr>
                      <w:p>
                        <w:pPr>
                          <w:pStyle w:val="TableParagraph"/>
                          <w:spacing w:line="247" w:lineRule="exact"/>
                          <w:ind w:left="120" w:right="114"/>
                          <w:jc w:val="center"/>
                          <w:rPr>
                            <w:sz w:val="22"/>
                          </w:rPr>
                        </w:pPr>
                        <w:r>
                          <w:rPr>
                            <w:sz w:val="22"/>
                          </w:rPr>
                          <w:t>Наноалмазы</w:t>
                        </w:r>
                      </w:p>
                    </w:tc>
                    <w:tc>
                      <w:tcPr>
                        <w:tcW w:w="2124" w:type="dxa"/>
                      </w:tcPr>
                      <w:p>
                        <w:pPr>
                          <w:pStyle w:val="TableParagraph"/>
                          <w:spacing w:line="246" w:lineRule="exact"/>
                          <w:ind w:left="110" w:right="105"/>
                          <w:jc w:val="center"/>
                          <w:rPr>
                            <w:sz w:val="22"/>
                          </w:rPr>
                        </w:pPr>
                        <w:r>
                          <w:rPr>
                            <w:sz w:val="22"/>
                          </w:rPr>
                          <w:t>0,15 М раствор</w:t>
                        </w:r>
                      </w:p>
                      <w:p>
                        <w:pPr>
                          <w:pStyle w:val="TableParagraph"/>
                          <w:spacing w:line="254" w:lineRule="exact" w:before="1"/>
                          <w:ind w:left="154" w:right="143"/>
                          <w:jc w:val="center"/>
                          <w:rPr>
                            <w:sz w:val="22"/>
                          </w:rPr>
                        </w:pPr>
                        <w:r>
                          <w:rPr>
                            <w:sz w:val="22"/>
                          </w:rPr>
                          <w:t>NaCl, 0,5% раствор ТритонХ-100</w:t>
                        </w:r>
                      </w:p>
                    </w:tc>
                    <w:tc>
                      <w:tcPr>
                        <w:tcW w:w="1271"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9" w:type="dxa"/>
                      </w:tcPr>
                      <w:p>
                        <w:pPr>
                          <w:pStyle w:val="TableParagraph"/>
                          <w:rPr>
                            <w:sz w:val="22"/>
                          </w:rPr>
                        </w:pPr>
                      </w:p>
                    </w:tc>
                    <w:tc>
                      <w:tcPr>
                        <w:tcW w:w="708" w:type="dxa"/>
                      </w:tcPr>
                      <w:p>
                        <w:pPr>
                          <w:pStyle w:val="TableParagraph"/>
                          <w:rPr>
                            <w:sz w:val="22"/>
                          </w:rPr>
                        </w:pPr>
                      </w:p>
                    </w:tc>
                    <w:tc>
                      <w:tcPr>
                        <w:tcW w:w="991" w:type="dxa"/>
                      </w:tcPr>
                      <w:p>
                        <w:pPr>
                          <w:pStyle w:val="TableParagraph"/>
                          <w:rPr>
                            <w:sz w:val="22"/>
                          </w:rPr>
                        </w:pPr>
                      </w:p>
                    </w:tc>
                    <w:tc>
                      <w:tcPr>
                        <w:tcW w:w="1135" w:type="dxa"/>
                      </w:tcPr>
                      <w:p>
                        <w:pPr>
                          <w:pStyle w:val="TableParagraph"/>
                          <w:rPr>
                            <w:sz w:val="22"/>
                          </w:rPr>
                        </w:pPr>
                      </w:p>
                    </w:tc>
                    <w:tc>
                      <w:tcPr>
                        <w:tcW w:w="1565" w:type="dxa"/>
                      </w:tcPr>
                      <w:p>
                        <w:pPr>
                          <w:pStyle w:val="TableParagraph"/>
                          <w:ind w:left="332" w:right="197" w:hanging="99"/>
                          <w:rPr>
                            <w:sz w:val="22"/>
                          </w:rPr>
                        </w:pPr>
                        <w:r>
                          <w:rPr>
                            <w:sz w:val="22"/>
                          </w:rPr>
                          <w:t>Модифици- рованные</w:t>
                        </w:r>
                      </w:p>
                      <w:p>
                        <w:pPr>
                          <w:pStyle w:val="TableParagraph"/>
                          <w:spacing w:line="238" w:lineRule="exact"/>
                          <w:ind w:left="224"/>
                          <w:rPr>
                            <w:sz w:val="22"/>
                          </w:rPr>
                        </w:pPr>
                        <w:r>
                          <w:rPr>
                            <w:sz w:val="22"/>
                          </w:rPr>
                          <w:t>наноалмазы</w:t>
                        </w:r>
                      </w:p>
                    </w:tc>
                  </w:tr>
                  <w:tr>
                    <w:trPr>
                      <w:trHeight w:val="505" w:hRule="atLeast"/>
                    </w:trPr>
                    <w:tc>
                      <w:tcPr>
                        <w:tcW w:w="1560" w:type="dxa"/>
                      </w:tcPr>
                      <w:p>
                        <w:pPr>
                          <w:pStyle w:val="TableParagraph"/>
                          <w:spacing w:line="247" w:lineRule="exact"/>
                          <w:ind w:left="339" w:right="336"/>
                          <w:jc w:val="center"/>
                          <w:rPr>
                            <w:sz w:val="22"/>
                          </w:rPr>
                        </w:pPr>
                        <w:r>
                          <w:rPr>
                            <w:sz w:val="22"/>
                          </w:rPr>
                          <w:t>Белок</w:t>
                        </w:r>
                      </w:p>
                    </w:tc>
                    <w:tc>
                      <w:tcPr>
                        <w:tcW w:w="1843" w:type="dxa"/>
                      </w:tcPr>
                      <w:p>
                        <w:pPr>
                          <w:pStyle w:val="TableParagraph"/>
                          <w:spacing w:line="247" w:lineRule="exact"/>
                          <w:ind w:left="120" w:right="114"/>
                          <w:jc w:val="center"/>
                          <w:rPr>
                            <w:sz w:val="22"/>
                          </w:rPr>
                        </w:pPr>
                        <w:r>
                          <w:rPr>
                            <w:sz w:val="22"/>
                          </w:rPr>
                          <w:t>Люциферин</w:t>
                        </w:r>
                      </w:p>
                    </w:tc>
                    <w:tc>
                      <w:tcPr>
                        <w:tcW w:w="2124" w:type="dxa"/>
                      </w:tcPr>
                      <w:p>
                        <w:pPr>
                          <w:pStyle w:val="TableParagraph"/>
                          <w:spacing w:line="247" w:lineRule="exact"/>
                          <w:ind w:left="111" w:right="101"/>
                          <w:jc w:val="center"/>
                          <w:rPr>
                            <w:sz w:val="22"/>
                          </w:rPr>
                        </w:pPr>
                        <w:r>
                          <w:rPr>
                            <w:sz w:val="22"/>
                          </w:rPr>
                          <w:t>Белки альбумино-</w:t>
                        </w:r>
                      </w:p>
                      <w:p>
                        <w:pPr>
                          <w:pStyle w:val="TableParagraph"/>
                          <w:spacing w:line="238" w:lineRule="exact" w:before="1"/>
                          <w:ind w:left="111" w:right="100"/>
                          <w:jc w:val="center"/>
                          <w:rPr>
                            <w:sz w:val="22"/>
                          </w:rPr>
                        </w:pPr>
                        <w:r>
                          <w:rPr>
                            <w:sz w:val="22"/>
                          </w:rPr>
                          <w:t>вого типа</w:t>
                        </w:r>
                      </w:p>
                    </w:tc>
                    <w:tc>
                      <w:tcPr>
                        <w:tcW w:w="1271"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9" w:type="dxa"/>
                      </w:tcPr>
                      <w:p>
                        <w:pPr>
                          <w:pStyle w:val="TableParagraph"/>
                          <w:rPr>
                            <w:sz w:val="22"/>
                          </w:rPr>
                        </w:pPr>
                      </w:p>
                    </w:tc>
                    <w:tc>
                      <w:tcPr>
                        <w:tcW w:w="708" w:type="dxa"/>
                      </w:tcPr>
                      <w:p>
                        <w:pPr>
                          <w:pStyle w:val="TableParagraph"/>
                          <w:rPr>
                            <w:sz w:val="22"/>
                          </w:rPr>
                        </w:pPr>
                      </w:p>
                    </w:tc>
                    <w:tc>
                      <w:tcPr>
                        <w:tcW w:w="991" w:type="dxa"/>
                      </w:tcPr>
                      <w:p>
                        <w:pPr>
                          <w:pStyle w:val="TableParagraph"/>
                          <w:rPr>
                            <w:sz w:val="22"/>
                          </w:rPr>
                        </w:pPr>
                      </w:p>
                    </w:tc>
                    <w:tc>
                      <w:tcPr>
                        <w:tcW w:w="1135" w:type="dxa"/>
                      </w:tcPr>
                      <w:p>
                        <w:pPr>
                          <w:pStyle w:val="TableParagraph"/>
                          <w:rPr>
                            <w:sz w:val="22"/>
                          </w:rPr>
                        </w:pPr>
                      </w:p>
                    </w:tc>
                    <w:tc>
                      <w:tcPr>
                        <w:tcW w:w="1565" w:type="dxa"/>
                      </w:tcPr>
                      <w:p>
                        <w:pPr>
                          <w:pStyle w:val="TableParagraph"/>
                          <w:spacing w:line="247" w:lineRule="exact"/>
                          <w:ind w:left="198" w:right="181"/>
                          <w:jc w:val="center"/>
                          <w:rPr>
                            <w:sz w:val="22"/>
                          </w:rPr>
                        </w:pPr>
                        <w:r>
                          <w:rPr>
                            <w:sz w:val="22"/>
                          </w:rPr>
                          <w:t>Люциферин</w:t>
                        </w:r>
                      </w:p>
                    </w:tc>
                  </w:tr>
                </w:tbl>
                <w:p>
                  <w:pPr>
                    <w:pStyle w:val="BodyText"/>
                  </w:pPr>
                </w:p>
              </w:txbxContent>
            </v:textbox>
            <w10:wrap type="none"/>
          </v:shape>
        </w:pict>
      </w: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p>
      <w:pPr>
        <w:spacing w:after="0" w:line="480" w:lineRule="auto"/>
        <w:jc w:val="left"/>
        <w:rPr>
          <w:sz w:val="22"/>
        </w:rPr>
        <w:sectPr>
          <w:pgSz w:w="16840" w:h="11910" w:orient="landscape"/>
          <w:pgMar w:header="0" w:footer="702" w:top="108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75"/>
        <w:gridCol w:w="2227"/>
        <w:gridCol w:w="2086"/>
        <w:gridCol w:w="554"/>
        <w:gridCol w:w="556"/>
        <w:gridCol w:w="554"/>
        <w:gridCol w:w="556"/>
        <w:gridCol w:w="551"/>
        <w:gridCol w:w="558"/>
        <w:gridCol w:w="556"/>
        <w:gridCol w:w="551"/>
        <w:gridCol w:w="705"/>
        <w:gridCol w:w="1112"/>
        <w:gridCol w:w="1246"/>
        <w:gridCol w:w="1945"/>
      </w:tblGrid>
      <w:tr>
        <w:trPr>
          <w:trHeight w:val="251" w:hRule="atLeast"/>
        </w:trPr>
        <w:tc>
          <w:tcPr>
            <w:tcW w:w="975" w:type="dxa"/>
            <w:vMerge w:val="restart"/>
          </w:tcPr>
          <w:p>
            <w:pPr>
              <w:pStyle w:val="TableParagraph"/>
              <w:rPr>
                <w:sz w:val="24"/>
              </w:rPr>
            </w:pPr>
          </w:p>
          <w:p>
            <w:pPr>
              <w:pStyle w:val="TableParagraph"/>
              <w:spacing w:before="6"/>
              <w:rPr>
                <w:sz w:val="19"/>
              </w:rPr>
            </w:pPr>
          </w:p>
          <w:p>
            <w:pPr>
              <w:pStyle w:val="TableParagraph"/>
              <w:ind w:left="141" w:right="128" w:hanging="3"/>
              <w:jc w:val="center"/>
              <w:rPr>
                <w:sz w:val="22"/>
              </w:rPr>
            </w:pPr>
            <w:r>
              <w:rPr>
                <w:sz w:val="22"/>
              </w:rPr>
              <w:t>Наиме- но- вание показа- телей</w:t>
            </w:r>
          </w:p>
        </w:tc>
        <w:tc>
          <w:tcPr>
            <w:tcW w:w="13757" w:type="dxa"/>
            <w:gridSpan w:val="14"/>
          </w:tcPr>
          <w:p>
            <w:pPr>
              <w:pStyle w:val="TableParagraph"/>
              <w:spacing w:line="232" w:lineRule="exact"/>
              <w:ind w:left="5835" w:right="5814"/>
              <w:jc w:val="center"/>
              <w:rPr>
                <w:sz w:val="22"/>
              </w:rPr>
            </w:pPr>
            <w:r>
              <w:rPr>
                <w:sz w:val="22"/>
              </w:rPr>
              <w:t>Значение показателей</w:t>
            </w:r>
          </w:p>
        </w:tc>
      </w:tr>
      <w:tr>
        <w:trPr>
          <w:trHeight w:val="761" w:hRule="atLeast"/>
        </w:trPr>
        <w:tc>
          <w:tcPr>
            <w:tcW w:w="975" w:type="dxa"/>
            <w:vMerge/>
            <w:tcBorders>
              <w:top w:val="nil"/>
            </w:tcBorders>
          </w:tcPr>
          <w:p>
            <w:pPr>
              <w:rPr>
                <w:sz w:val="2"/>
                <w:szCs w:val="2"/>
              </w:rPr>
            </w:pPr>
          </w:p>
        </w:tc>
        <w:tc>
          <w:tcPr>
            <w:tcW w:w="2227" w:type="dxa"/>
            <w:vMerge w:val="restart"/>
          </w:tcPr>
          <w:p>
            <w:pPr>
              <w:pStyle w:val="TableParagraph"/>
              <w:ind w:left="105" w:right="306"/>
              <w:rPr>
                <w:sz w:val="22"/>
              </w:rPr>
            </w:pPr>
            <w:r>
              <w:rPr>
                <w:sz w:val="22"/>
              </w:rPr>
              <w:t>Объект разработки (произведения науки) на 2020 г.</w:t>
            </w:r>
          </w:p>
          <w:p>
            <w:pPr>
              <w:pStyle w:val="TableParagraph"/>
              <w:ind w:left="105" w:right="244"/>
              <w:rPr>
                <w:sz w:val="22"/>
              </w:rPr>
            </w:pPr>
            <w:r>
              <w:rPr>
                <w:sz w:val="22"/>
              </w:rPr>
              <w:t>«Методика анализа эпизоотической ситуации по ящуру, проведение молекулярного анализа автоматизирован- ной системы применением ГИС- технологий»</w:t>
            </w:r>
          </w:p>
        </w:tc>
        <w:tc>
          <w:tcPr>
            <w:tcW w:w="7227" w:type="dxa"/>
            <w:gridSpan w:val="10"/>
          </w:tcPr>
          <w:p>
            <w:pPr>
              <w:pStyle w:val="TableParagraph"/>
              <w:ind w:left="1798" w:right="1781"/>
              <w:jc w:val="center"/>
              <w:rPr>
                <w:sz w:val="22"/>
              </w:rPr>
            </w:pPr>
            <w:r>
              <w:rPr>
                <w:sz w:val="22"/>
              </w:rPr>
              <w:t>Отечественные и зарубежные объекты аналогичного назначения</w:t>
            </w:r>
          </w:p>
          <w:p>
            <w:pPr>
              <w:pStyle w:val="TableParagraph"/>
              <w:spacing w:line="238" w:lineRule="exact"/>
              <w:ind w:left="1057" w:right="1046"/>
              <w:jc w:val="center"/>
              <w:rPr>
                <w:sz w:val="22"/>
              </w:rPr>
            </w:pPr>
            <w:r>
              <w:rPr>
                <w:sz w:val="22"/>
              </w:rPr>
              <w:t>(с указанием моделей, фирм, стран, года известности)</w:t>
            </w:r>
          </w:p>
        </w:tc>
        <w:tc>
          <w:tcPr>
            <w:tcW w:w="1112" w:type="dxa"/>
            <w:vMerge w:val="restart"/>
          </w:tcPr>
          <w:p>
            <w:pPr>
              <w:pStyle w:val="TableParagraph"/>
              <w:ind w:left="156" w:right="128" w:hanging="4"/>
              <w:jc w:val="center"/>
              <w:rPr>
                <w:sz w:val="22"/>
              </w:rPr>
            </w:pPr>
            <w:r>
              <w:rPr>
                <w:sz w:val="22"/>
              </w:rPr>
              <w:t>Объект по госу- дар- ственно- му стан- дар-ту</w:t>
            </w:r>
          </w:p>
        </w:tc>
        <w:tc>
          <w:tcPr>
            <w:tcW w:w="1246" w:type="dxa"/>
            <w:vMerge w:val="restart"/>
          </w:tcPr>
          <w:p>
            <w:pPr>
              <w:pStyle w:val="TableParagraph"/>
              <w:ind w:left="115" w:right="162"/>
              <w:rPr>
                <w:sz w:val="22"/>
              </w:rPr>
            </w:pPr>
            <w:r>
              <w:rPr>
                <w:sz w:val="22"/>
              </w:rPr>
              <w:t>Междуна- родные и нацио- нальные стандар- ты</w:t>
            </w:r>
          </w:p>
        </w:tc>
        <w:tc>
          <w:tcPr>
            <w:tcW w:w="1945" w:type="dxa"/>
            <w:vMerge w:val="restart"/>
          </w:tcPr>
          <w:p>
            <w:pPr>
              <w:pStyle w:val="TableParagraph"/>
              <w:tabs>
                <w:tab w:pos="1275" w:val="left" w:leader="none"/>
              </w:tabs>
              <w:ind w:left="119" w:right="80"/>
              <w:rPr>
                <w:sz w:val="22"/>
              </w:rPr>
            </w:pPr>
            <w:r>
              <w:rPr>
                <w:sz w:val="22"/>
              </w:rPr>
              <w:t>Прогноз</w:t>
              <w:tab/>
            </w:r>
            <w:r>
              <w:rPr>
                <w:spacing w:val="-4"/>
                <w:sz w:val="22"/>
              </w:rPr>
              <w:t>разра- </w:t>
            </w:r>
            <w:r>
              <w:rPr>
                <w:sz w:val="22"/>
              </w:rPr>
              <w:t>ботки   на  2021 </w:t>
            </w:r>
            <w:r>
              <w:rPr>
                <w:spacing w:val="1"/>
                <w:sz w:val="22"/>
              </w:rPr>
              <w:t> </w:t>
            </w:r>
            <w:r>
              <w:rPr>
                <w:spacing w:val="-7"/>
                <w:sz w:val="22"/>
              </w:rPr>
              <w:t>г.</w:t>
            </w:r>
          </w:p>
          <w:p>
            <w:pPr>
              <w:pStyle w:val="TableParagraph"/>
              <w:tabs>
                <w:tab w:pos="462" w:val="left" w:leader="none"/>
                <w:tab w:pos="719" w:val="left" w:leader="none"/>
                <w:tab w:pos="923" w:val="left" w:leader="none"/>
                <w:tab w:pos="1167" w:val="left" w:leader="none"/>
                <w:tab w:pos="1199" w:val="left" w:leader="none"/>
                <w:tab w:pos="1449" w:val="left" w:leader="none"/>
                <w:tab w:pos="1525" w:val="left" w:leader="none"/>
                <w:tab w:pos="1560" w:val="left" w:leader="none"/>
              </w:tabs>
              <w:ind w:left="119" w:right="80"/>
              <w:rPr>
                <w:sz w:val="22"/>
              </w:rPr>
            </w:pPr>
            <w:r>
              <w:rPr>
                <w:spacing w:val="-1"/>
                <w:sz w:val="22"/>
              </w:rPr>
              <w:t>«Методика</w:t>
              <w:tab/>
              <w:tab/>
              <w:tab/>
              <w:tab/>
              <w:tab/>
            </w:r>
            <w:r>
              <w:rPr>
                <w:spacing w:val="-6"/>
                <w:sz w:val="22"/>
              </w:rPr>
              <w:t>ис- </w:t>
            </w:r>
            <w:r>
              <w:rPr>
                <w:sz w:val="22"/>
              </w:rPr>
              <w:t>следований</w:t>
              <w:tab/>
            </w:r>
            <w:r>
              <w:rPr>
                <w:spacing w:val="-6"/>
                <w:sz w:val="22"/>
              </w:rPr>
              <w:t>эпи- </w:t>
            </w:r>
            <w:r>
              <w:rPr>
                <w:sz w:val="22"/>
              </w:rPr>
              <w:t>зоотической</w:t>
              <w:tab/>
              <w:tab/>
              <w:tab/>
            </w:r>
            <w:r>
              <w:rPr>
                <w:spacing w:val="-6"/>
                <w:sz w:val="22"/>
              </w:rPr>
              <w:t>си- </w:t>
            </w:r>
            <w:r>
              <w:rPr>
                <w:sz w:val="22"/>
              </w:rPr>
              <w:t>туации по  </w:t>
            </w:r>
            <w:r>
              <w:rPr>
                <w:spacing w:val="-4"/>
                <w:sz w:val="22"/>
              </w:rPr>
              <w:t>ящуру </w:t>
            </w:r>
            <w:r>
              <w:rPr>
                <w:sz w:val="22"/>
              </w:rPr>
              <w:t>в</w:t>
              <w:tab/>
              <w:t>мире</w:t>
              <w:tab/>
              <w:t>и</w:t>
              <w:tab/>
              <w:tab/>
            </w:r>
            <w:r>
              <w:rPr>
                <w:spacing w:val="-6"/>
                <w:sz w:val="22"/>
              </w:rPr>
              <w:t>РК, </w:t>
            </w:r>
            <w:r>
              <w:rPr>
                <w:sz w:val="22"/>
              </w:rPr>
              <w:t>установление динамики </w:t>
            </w:r>
            <w:r>
              <w:rPr>
                <w:spacing w:val="-3"/>
                <w:sz w:val="22"/>
              </w:rPr>
              <w:t>вероят- </w:t>
            </w:r>
            <w:r>
              <w:rPr>
                <w:sz w:val="22"/>
              </w:rPr>
              <w:t>ных рисков </w:t>
            </w:r>
            <w:r>
              <w:rPr>
                <w:spacing w:val="-4"/>
                <w:sz w:val="22"/>
              </w:rPr>
              <w:t>про- </w:t>
            </w:r>
            <w:r>
              <w:rPr>
                <w:sz w:val="22"/>
              </w:rPr>
              <w:t>никновения ящура</w:t>
              <w:tab/>
              <w:tab/>
              <w:t>на </w:t>
            </w:r>
            <w:r>
              <w:rPr>
                <w:spacing w:val="-4"/>
                <w:sz w:val="22"/>
              </w:rPr>
              <w:t>терри- </w:t>
            </w:r>
            <w:r>
              <w:rPr>
                <w:sz w:val="22"/>
              </w:rPr>
              <w:t>торию РК, попол- нение</w:t>
              <w:tab/>
              <w:tab/>
            </w:r>
            <w:r>
              <w:rPr>
                <w:spacing w:val="-3"/>
                <w:sz w:val="22"/>
              </w:rPr>
              <w:t>электрон- </w:t>
            </w:r>
            <w:r>
              <w:rPr>
                <w:sz w:val="22"/>
              </w:rPr>
              <w:t>ной базы данных об</w:t>
              <w:tab/>
              <w:tab/>
            </w:r>
            <w:r>
              <w:rPr>
                <w:spacing w:val="-3"/>
                <w:sz w:val="22"/>
              </w:rPr>
              <w:t>эпизоотиче- </w:t>
            </w:r>
            <w:r>
              <w:rPr>
                <w:sz w:val="22"/>
              </w:rPr>
              <w:t>ской ситуации по ящуру,</w:t>
              <w:tab/>
              <w:tab/>
              <w:tab/>
            </w:r>
            <w:r>
              <w:rPr>
                <w:spacing w:val="-3"/>
                <w:sz w:val="22"/>
              </w:rPr>
              <w:t>оценка </w:t>
            </w:r>
            <w:r>
              <w:rPr>
                <w:sz w:val="22"/>
              </w:rPr>
              <w:t>эффективности применяемых противоэпизооти-</w:t>
            </w:r>
          </w:p>
          <w:p>
            <w:pPr>
              <w:pStyle w:val="TableParagraph"/>
              <w:spacing w:line="252" w:lineRule="exact"/>
              <w:ind w:left="119" w:right="80"/>
              <w:rPr>
                <w:sz w:val="22"/>
              </w:rPr>
            </w:pPr>
            <w:r>
              <w:rPr>
                <w:sz w:val="22"/>
              </w:rPr>
              <w:t>ческих мероприя- тий»</w:t>
            </w:r>
          </w:p>
        </w:tc>
      </w:tr>
      <w:tr>
        <w:trPr>
          <w:trHeight w:val="5050" w:hRule="atLeast"/>
        </w:trPr>
        <w:tc>
          <w:tcPr>
            <w:tcW w:w="975" w:type="dxa"/>
            <w:vMerge/>
            <w:tcBorders>
              <w:top w:val="nil"/>
            </w:tcBorders>
          </w:tcPr>
          <w:p>
            <w:pPr>
              <w:rPr>
                <w:sz w:val="2"/>
                <w:szCs w:val="2"/>
              </w:rPr>
            </w:pPr>
          </w:p>
        </w:tc>
        <w:tc>
          <w:tcPr>
            <w:tcW w:w="2227" w:type="dxa"/>
            <w:vMerge/>
            <w:tcBorders>
              <w:top w:val="nil"/>
            </w:tcBorders>
          </w:tcPr>
          <w:p>
            <w:pPr>
              <w:rPr>
                <w:sz w:val="2"/>
                <w:szCs w:val="2"/>
              </w:rPr>
            </w:pPr>
          </w:p>
        </w:tc>
        <w:tc>
          <w:tcPr>
            <w:tcW w:w="2086" w:type="dxa"/>
          </w:tcPr>
          <w:p>
            <w:pPr>
              <w:pStyle w:val="TableParagraph"/>
              <w:ind w:left="105" w:right="65"/>
              <w:rPr>
                <w:sz w:val="22"/>
              </w:rPr>
            </w:pPr>
            <w:r>
              <w:rPr>
                <w:sz w:val="22"/>
              </w:rPr>
              <w:t>Анализ эпизоотиче- ской ситуации по ящуру в Казахстане и Костанайской области URL:ksu.edu.kz/fille s/nauka/3I/3- 2015/mustafin_b_m_ kostanaj.</w:t>
            </w:r>
          </w:p>
        </w:tc>
        <w:tc>
          <w:tcPr>
            <w:tcW w:w="554" w:type="dxa"/>
          </w:tcPr>
          <w:p>
            <w:pPr>
              <w:pStyle w:val="TableParagraph"/>
              <w:rPr>
                <w:sz w:val="22"/>
              </w:rPr>
            </w:pPr>
          </w:p>
        </w:tc>
        <w:tc>
          <w:tcPr>
            <w:tcW w:w="556" w:type="dxa"/>
          </w:tcPr>
          <w:p>
            <w:pPr>
              <w:pStyle w:val="TableParagraph"/>
              <w:rPr>
                <w:sz w:val="22"/>
              </w:rPr>
            </w:pPr>
          </w:p>
        </w:tc>
        <w:tc>
          <w:tcPr>
            <w:tcW w:w="554" w:type="dxa"/>
          </w:tcPr>
          <w:p>
            <w:pPr>
              <w:pStyle w:val="TableParagraph"/>
              <w:rPr>
                <w:sz w:val="22"/>
              </w:rPr>
            </w:pPr>
          </w:p>
        </w:tc>
        <w:tc>
          <w:tcPr>
            <w:tcW w:w="556" w:type="dxa"/>
          </w:tcPr>
          <w:p>
            <w:pPr>
              <w:pStyle w:val="TableParagraph"/>
              <w:rPr>
                <w:sz w:val="22"/>
              </w:rPr>
            </w:pPr>
          </w:p>
        </w:tc>
        <w:tc>
          <w:tcPr>
            <w:tcW w:w="551" w:type="dxa"/>
          </w:tcPr>
          <w:p>
            <w:pPr>
              <w:pStyle w:val="TableParagraph"/>
              <w:rPr>
                <w:sz w:val="22"/>
              </w:rPr>
            </w:pPr>
          </w:p>
        </w:tc>
        <w:tc>
          <w:tcPr>
            <w:tcW w:w="558" w:type="dxa"/>
          </w:tcPr>
          <w:p>
            <w:pPr>
              <w:pStyle w:val="TableParagraph"/>
              <w:rPr>
                <w:sz w:val="22"/>
              </w:rPr>
            </w:pPr>
          </w:p>
        </w:tc>
        <w:tc>
          <w:tcPr>
            <w:tcW w:w="556" w:type="dxa"/>
          </w:tcPr>
          <w:p>
            <w:pPr>
              <w:pStyle w:val="TableParagraph"/>
              <w:rPr>
                <w:sz w:val="22"/>
              </w:rPr>
            </w:pPr>
          </w:p>
        </w:tc>
        <w:tc>
          <w:tcPr>
            <w:tcW w:w="551" w:type="dxa"/>
          </w:tcPr>
          <w:p>
            <w:pPr>
              <w:pStyle w:val="TableParagraph"/>
              <w:rPr>
                <w:sz w:val="22"/>
              </w:rPr>
            </w:pPr>
          </w:p>
        </w:tc>
        <w:tc>
          <w:tcPr>
            <w:tcW w:w="705" w:type="dxa"/>
          </w:tcPr>
          <w:p>
            <w:pPr>
              <w:pStyle w:val="TableParagraph"/>
              <w:rPr>
                <w:sz w:val="22"/>
              </w:rPr>
            </w:pPr>
          </w:p>
        </w:tc>
        <w:tc>
          <w:tcPr>
            <w:tcW w:w="1112" w:type="dxa"/>
            <w:vMerge/>
            <w:tcBorders>
              <w:top w:val="nil"/>
            </w:tcBorders>
          </w:tcPr>
          <w:p>
            <w:pPr>
              <w:rPr>
                <w:sz w:val="2"/>
                <w:szCs w:val="2"/>
              </w:rPr>
            </w:pPr>
          </w:p>
        </w:tc>
        <w:tc>
          <w:tcPr>
            <w:tcW w:w="1246" w:type="dxa"/>
            <w:vMerge/>
            <w:tcBorders>
              <w:top w:val="nil"/>
            </w:tcBorders>
          </w:tcPr>
          <w:p>
            <w:pPr>
              <w:rPr>
                <w:sz w:val="2"/>
                <w:szCs w:val="2"/>
              </w:rPr>
            </w:pPr>
          </w:p>
        </w:tc>
        <w:tc>
          <w:tcPr>
            <w:tcW w:w="1945" w:type="dxa"/>
            <w:vMerge/>
            <w:tcBorders>
              <w:top w:val="nil"/>
            </w:tcBorders>
          </w:tcPr>
          <w:p>
            <w:pPr>
              <w:rPr>
                <w:sz w:val="2"/>
                <w:szCs w:val="2"/>
              </w:rPr>
            </w:pPr>
          </w:p>
        </w:tc>
      </w:tr>
      <w:tr>
        <w:trPr>
          <w:trHeight w:val="566" w:hRule="atLeast"/>
        </w:trPr>
        <w:tc>
          <w:tcPr>
            <w:tcW w:w="975" w:type="dxa"/>
          </w:tcPr>
          <w:p>
            <w:pPr>
              <w:pStyle w:val="TableParagraph"/>
              <w:spacing w:line="247" w:lineRule="exact"/>
              <w:ind w:left="9"/>
              <w:jc w:val="center"/>
              <w:rPr>
                <w:sz w:val="22"/>
              </w:rPr>
            </w:pPr>
            <w:r>
              <w:rPr>
                <w:w w:val="100"/>
                <w:sz w:val="22"/>
              </w:rPr>
              <w:t>1</w:t>
            </w:r>
          </w:p>
        </w:tc>
        <w:tc>
          <w:tcPr>
            <w:tcW w:w="2227" w:type="dxa"/>
          </w:tcPr>
          <w:p>
            <w:pPr>
              <w:pStyle w:val="TableParagraph"/>
              <w:spacing w:line="247" w:lineRule="exact"/>
              <w:ind w:left="4"/>
              <w:jc w:val="center"/>
              <w:rPr>
                <w:sz w:val="22"/>
              </w:rPr>
            </w:pPr>
            <w:r>
              <w:rPr>
                <w:w w:val="100"/>
                <w:sz w:val="22"/>
              </w:rPr>
              <w:t>2</w:t>
            </w:r>
          </w:p>
        </w:tc>
        <w:tc>
          <w:tcPr>
            <w:tcW w:w="2086" w:type="dxa"/>
          </w:tcPr>
          <w:p>
            <w:pPr>
              <w:pStyle w:val="TableParagraph"/>
              <w:spacing w:line="247" w:lineRule="exact"/>
              <w:ind w:left="883" w:right="878"/>
              <w:jc w:val="center"/>
              <w:rPr>
                <w:sz w:val="22"/>
              </w:rPr>
            </w:pPr>
            <w:r>
              <w:rPr>
                <w:sz w:val="22"/>
              </w:rPr>
              <w:t>3.1</w:t>
            </w:r>
          </w:p>
        </w:tc>
        <w:tc>
          <w:tcPr>
            <w:tcW w:w="554" w:type="dxa"/>
          </w:tcPr>
          <w:p>
            <w:pPr>
              <w:pStyle w:val="TableParagraph"/>
              <w:spacing w:line="247" w:lineRule="exact"/>
              <w:ind w:left="136"/>
              <w:rPr>
                <w:sz w:val="22"/>
              </w:rPr>
            </w:pPr>
            <w:r>
              <w:rPr>
                <w:sz w:val="22"/>
              </w:rPr>
              <w:t>3.2</w:t>
            </w:r>
          </w:p>
        </w:tc>
        <w:tc>
          <w:tcPr>
            <w:tcW w:w="556" w:type="dxa"/>
          </w:tcPr>
          <w:p>
            <w:pPr>
              <w:pStyle w:val="TableParagraph"/>
              <w:spacing w:line="247" w:lineRule="exact"/>
              <w:ind w:left="137"/>
              <w:rPr>
                <w:sz w:val="22"/>
              </w:rPr>
            </w:pPr>
            <w:r>
              <w:rPr>
                <w:sz w:val="22"/>
              </w:rPr>
              <w:t>3.3</w:t>
            </w:r>
          </w:p>
        </w:tc>
        <w:tc>
          <w:tcPr>
            <w:tcW w:w="554" w:type="dxa"/>
          </w:tcPr>
          <w:p>
            <w:pPr>
              <w:pStyle w:val="TableParagraph"/>
              <w:spacing w:line="247" w:lineRule="exact"/>
              <w:ind w:left="138"/>
              <w:rPr>
                <w:sz w:val="22"/>
              </w:rPr>
            </w:pPr>
            <w:r>
              <w:rPr>
                <w:sz w:val="22"/>
              </w:rPr>
              <w:t>3.4</w:t>
            </w:r>
          </w:p>
        </w:tc>
        <w:tc>
          <w:tcPr>
            <w:tcW w:w="556" w:type="dxa"/>
          </w:tcPr>
          <w:p>
            <w:pPr>
              <w:pStyle w:val="TableParagraph"/>
              <w:spacing w:line="247" w:lineRule="exact"/>
              <w:ind w:left="138"/>
              <w:rPr>
                <w:sz w:val="22"/>
              </w:rPr>
            </w:pPr>
            <w:r>
              <w:rPr>
                <w:sz w:val="22"/>
              </w:rPr>
              <w:t>3.5</w:t>
            </w:r>
          </w:p>
        </w:tc>
        <w:tc>
          <w:tcPr>
            <w:tcW w:w="551" w:type="dxa"/>
          </w:tcPr>
          <w:p>
            <w:pPr>
              <w:pStyle w:val="TableParagraph"/>
              <w:spacing w:line="247" w:lineRule="exact"/>
              <w:ind w:left="139"/>
              <w:rPr>
                <w:sz w:val="22"/>
              </w:rPr>
            </w:pPr>
            <w:r>
              <w:rPr>
                <w:sz w:val="22"/>
              </w:rPr>
              <w:t>3.6</w:t>
            </w:r>
          </w:p>
        </w:tc>
        <w:tc>
          <w:tcPr>
            <w:tcW w:w="558" w:type="dxa"/>
          </w:tcPr>
          <w:p>
            <w:pPr>
              <w:pStyle w:val="TableParagraph"/>
              <w:spacing w:line="247" w:lineRule="exact"/>
              <w:ind w:left="143"/>
              <w:rPr>
                <w:sz w:val="22"/>
              </w:rPr>
            </w:pPr>
            <w:r>
              <w:rPr>
                <w:sz w:val="22"/>
              </w:rPr>
              <w:t>3.7</w:t>
            </w:r>
          </w:p>
        </w:tc>
        <w:tc>
          <w:tcPr>
            <w:tcW w:w="556" w:type="dxa"/>
          </w:tcPr>
          <w:p>
            <w:pPr>
              <w:pStyle w:val="TableParagraph"/>
              <w:spacing w:line="247" w:lineRule="exact"/>
              <w:ind w:left="141"/>
              <w:rPr>
                <w:sz w:val="22"/>
              </w:rPr>
            </w:pPr>
            <w:r>
              <w:rPr>
                <w:sz w:val="22"/>
              </w:rPr>
              <w:t>3.8</w:t>
            </w:r>
          </w:p>
        </w:tc>
        <w:tc>
          <w:tcPr>
            <w:tcW w:w="551" w:type="dxa"/>
          </w:tcPr>
          <w:p>
            <w:pPr>
              <w:pStyle w:val="TableParagraph"/>
              <w:spacing w:line="247" w:lineRule="exact"/>
              <w:ind w:left="142"/>
              <w:rPr>
                <w:sz w:val="22"/>
              </w:rPr>
            </w:pPr>
            <w:r>
              <w:rPr>
                <w:sz w:val="22"/>
              </w:rPr>
              <w:t>3.9</w:t>
            </w:r>
          </w:p>
        </w:tc>
        <w:tc>
          <w:tcPr>
            <w:tcW w:w="705" w:type="dxa"/>
          </w:tcPr>
          <w:p>
            <w:pPr>
              <w:pStyle w:val="TableParagraph"/>
              <w:spacing w:line="247" w:lineRule="exact"/>
              <w:ind w:left="167"/>
              <w:rPr>
                <w:sz w:val="22"/>
              </w:rPr>
            </w:pPr>
            <w:r>
              <w:rPr>
                <w:sz w:val="22"/>
              </w:rPr>
              <w:t>3.10</w:t>
            </w:r>
          </w:p>
        </w:tc>
        <w:tc>
          <w:tcPr>
            <w:tcW w:w="1112" w:type="dxa"/>
          </w:tcPr>
          <w:p>
            <w:pPr>
              <w:pStyle w:val="TableParagraph"/>
              <w:spacing w:line="247" w:lineRule="exact"/>
              <w:ind w:left="22"/>
              <w:jc w:val="center"/>
              <w:rPr>
                <w:sz w:val="22"/>
              </w:rPr>
            </w:pPr>
            <w:r>
              <w:rPr>
                <w:w w:val="100"/>
                <w:sz w:val="22"/>
              </w:rPr>
              <w:t>4</w:t>
            </w:r>
          </w:p>
        </w:tc>
        <w:tc>
          <w:tcPr>
            <w:tcW w:w="1246" w:type="dxa"/>
          </w:tcPr>
          <w:p>
            <w:pPr>
              <w:pStyle w:val="TableParagraph"/>
              <w:spacing w:line="247" w:lineRule="exact"/>
              <w:ind w:left="26"/>
              <w:jc w:val="center"/>
              <w:rPr>
                <w:sz w:val="22"/>
              </w:rPr>
            </w:pPr>
            <w:r>
              <w:rPr>
                <w:w w:val="100"/>
                <w:sz w:val="22"/>
              </w:rPr>
              <w:t>5</w:t>
            </w:r>
          </w:p>
        </w:tc>
        <w:tc>
          <w:tcPr>
            <w:tcW w:w="1945" w:type="dxa"/>
          </w:tcPr>
          <w:p>
            <w:pPr>
              <w:pStyle w:val="TableParagraph"/>
              <w:spacing w:line="247" w:lineRule="exact"/>
              <w:ind w:left="33"/>
              <w:jc w:val="center"/>
              <w:rPr>
                <w:sz w:val="22"/>
              </w:rPr>
            </w:pPr>
            <w:r>
              <w:rPr>
                <w:w w:val="100"/>
                <w:sz w:val="22"/>
              </w:rPr>
              <w:t>6</w:t>
            </w:r>
          </w:p>
        </w:tc>
      </w:tr>
    </w:tbl>
    <w:p>
      <w:pPr>
        <w:spacing w:after="0" w:line="247" w:lineRule="exact"/>
        <w:jc w:val="center"/>
        <w:rPr>
          <w:sz w:val="22"/>
        </w:rPr>
        <w:sectPr>
          <w:pgSz w:w="16840" w:h="11910" w:orient="landscape"/>
          <w:pgMar w:header="0" w:footer="702" w:top="1060" w:bottom="980" w:left="880" w:right="240"/>
        </w:sectPr>
      </w:pPr>
    </w:p>
    <w:p>
      <w:pPr>
        <w:spacing w:before="80"/>
        <w:ind w:left="822" w:right="0" w:firstLine="0"/>
        <w:jc w:val="left"/>
        <w:rPr>
          <w:sz w:val="22"/>
        </w:rPr>
      </w:pPr>
      <w:r>
        <w:rPr>
          <w:sz w:val="22"/>
        </w:rPr>
        <w:t>Продолжение формы Д.1.1</w:t>
      </w:r>
    </w:p>
    <w:p>
      <w:pPr>
        <w:pStyle w:val="BodyText"/>
        <w:spacing w:before="1"/>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89"/>
        <w:gridCol w:w="1534"/>
        <w:gridCol w:w="1411"/>
        <w:gridCol w:w="557"/>
        <w:gridCol w:w="557"/>
        <w:gridCol w:w="554"/>
        <w:gridCol w:w="556"/>
        <w:gridCol w:w="554"/>
        <w:gridCol w:w="554"/>
        <w:gridCol w:w="556"/>
        <w:gridCol w:w="561"/>
        <w:gridCol w:w="692"/>
        <w:gridCol w:w="1119"/>
        <w:gridCol w:w="1114"/>
        <w:gridCol w:w="1626"/>
      </w:tblGrid>
      <w:tr>
        <w:trPr>
          <w:trHeight w:val="342" w:hRule="atLeast"/>
        </w:trPr>
        <w:tc>
          <w:tcPr>
            <w:tcW w:w="2789" w:type="dxa"/>
          </w:tcPr>
          <w:p>
            <w:pPr>
              <w:pStyle w:val="TableParagraph"/>
              <w:spacing w:line="247" w:lineRule="exact"/>
              <w:ind w:left="10"/>
              <w:jc w:val="center"/>
              <w:rPr>
                <w:sz w:val="22"/>
              </w:rPr>
            </w:pPr>
            <w:r>
              <w:rPr>
                <w:w w:val="100"/>
                <w:sz w:val="22"/>
              </w:rPr>
              <w:t>1</w:t>
            </w:r>
          </w:p>
        </w:tc>
        <w:tc>
          <w:tcPr>
            <w:tcW w:w="1534" w:type="dxa"/>
          </w:tcPr>
          <w:p>
            <w:pPr>
              <w:pStyle w:val="TableParagraph"/>
              <w:spacing w:line="247" w:lineRule="exact"/>
              <w:ind w:left="3"/>
              <w:jc w:val="center"/>
              <w:rPr>
                <w:sz w:val="22"/>
              </w:rPr>
            </w:pPr>
            <w:r>
              <w:rPr>
                <w:w w:val="100"/>
                <w:sz w:val="22"/>
              </w:rPr>
              <w:t>2</w:t>
            </w:r>
          </w:p>
        </w:tc>
        <w:tc>
          <w:tcPr>
            <w:tcW w:w="1411" w:type="dxa"/>
          </w:tcPr>
          <w:p>
            <w:pPr>
              <w:pStyle w:val="TableParagraph"/>
              <w:spacing w:line="247" w:lineRule="exact"/>
              <w:ind w:left="159" w:right="156"/>
              <w:jc w:val="center"/>
              <w:rPr>
                <w:sz w:val="22"/>
              </w:rPr>
            </w:pPr>
            <w:r>
              <w:rPr>
                <w:sz w:val="22"/>
              </w:rPr>
              <w:t>3.1</w:t>
            </w:r>
          </w:p>
        </w:tc>
        <w:tc>
          <w:tcPr>
            <w:tcW w:w="557" w:type="dxa"/>
          </w:tcPr>
          <w:p>
            <w:pPr>
              <w:pStyle w:val="TableParagraph"/>
              <w:spacing w:line="247" w:lineRule="exact"/>
              <w:ind w:left="139"/>
              <w:rPr>
                <w:sz w:val="22"/>
              </w:rPr>
            </w:pPr>
            <w:r>
              <w:rPr>
                <w:sz w:val="22"/>
              </w:rPr>
              <w:t>3.2</w:t>
            </w:r>
          </w:p>
        </w:tc>
        <w:tc>
          <w:tcPr>
            <w:tcW w:w="557" w:type="dxa"/>
          </w:tcPr>
          <w:p>
            <w:pPr>
              <w:pStyle w:val="TableParagraph"/>
              <w:spacing w:line="247" w:lineRule="exact"/>
              <w:ind w:left="139"/>
              <w:rPr>
                <w:sz w:val="22"/>
              </w:rPr>
            </w:pPr>
            <w:r>
              <w:rPr>
                <w:sz w:val="22"/>
              </w:rPr>
              <w:t>3.3</w:t>
            </w:r>
          </w:p>
        </w:tc>
        <w:tc>
          <w:tcPr>
            <w:tcW w:w="554" w:type="dxa"/>
          </w:tcPr>
          <w:p>
            <w:pPr>
              <w:pStyle w:val="TableParagraph"/>
              <w:spacing w:line="247" w:lineRule="exact"/>
              <w:ind w:left="139"/>
              <w:rPr>
                <w:sz w:val="22"/>
              </w:rPr>
            </w:pPr>
            <w:r>
              <w:rPr>
                <w:sz w:val="22"/>
              </w:rPr>
              <w:t>3.4</w:t>
            </w:r>
          </w:p>
        </w:tc>
        <w:tc>
          <w:tcPr>
            <w:tcW w:w="556" w:type="dxa"/>
          </w:tcPr>
          <w:p>
            <w:pPr>
              <w:pStyle w:val="TableParagraph"/>
              <w:spacing w:line="247" w:lineRule="exact"/>
              <w:ind w:left="140"/>
              <w:rPr>
                <w:sz w:val="22"/>
              </w:rPr>
            </w:pPr>
            <w:r>
              <w:rPr>
                <w:sz w:val="22"/>
              </w:rPr>
              <w:t>3.5</w:t>
            </w:r>
          </w:p>
        </w:tc>
        <w:tc>
          <w:tcPr>
            <w:tcW w:w="554" w:type="dxa"/>
          </w:tcPr>
          <w:p>
            <w:pPr>
              <w:pStyle w:val="TableParagraph"/>
              <w:spacing w:line="247" w:lineRule="exact"/>
              <w:ind w:left="140"/>
              <w:rPr>
                <w:sz w:val="22"/>
              </w:rPr>
            </w:pPr>
            <w:r>
              <w:rPr>
                <w:sz w:val="22"/>
              </w:rPr>
              <w:t>3.6</w:t>
            </w:r>
          </w:p>
        </w:tc>
        <w:tc>
          <w:tcPr>
            <w:tcW w:w="554" w:type="dxa"/>
          </w:tcPr>
          <w:p>
            <w:pPr>
              <w:pStyle w:val="TableParagraph"/>
              <w:spacing w:line="247" w:lineRule="exact"/>
              <w:ind w:left="141"/>
              <w:rPr>
                <w:sz w:val="22"/>
              </w:rPr>
            </w:pPr>
            <w:r>
              <w:rPr>
                <w:sz w:val="22"/>
              </w:rPr>
              <w:t>3.7</w:t>
            </w:r>
          </w:p>
        </w:tc>
        <w:tc>
          <w:tcPr>
            <w:tcW w:w="556" w:type="dxa"/>
          </w:tcPr>
          <w:p>
            <w:pPr>
              <w:pStyle w:val="TableParagraph"/>
              <w:spacing w:line="247" w:lineRule="exact"/>
              <w:ind w:left="139"/>
              <w:rPr>
                <w:sz w:val="22"/>
              </w:rPr>
            </w:pPr>
            <w:r>
              <w:rPr>
                <w:sz w:val="22"/>
              </w:rPr>
              <w:t>3.8</w:t>
            </w:r>
          </w:p>
        </w:tc>
        <w:tc>
          <w:tcPr>
            <w:tcW w:w="561" w:type="dxa"/>
          </w:tcPr>
          <w:p>
            <w:pPr>
              <w:pStyle w:val="TableParagraph"/>
              <w:spacing w:line="247" w:lineRule="exact"/>
              <w:ind w:left="147"/>
              <w:rPr>
                <w:sz w:val="22"/>
              </w:rPr>
            </w:pPr>
            <w:r>
              <w:rPr>
                <w:sz w:val="22"/>
              </w:rPr>
              <w:t>3.9</w:t>
            </w:r>
          </w:p>
        </w:tc>
        <w:tc>
          <w:tcPr>
            <w:tcW w:w="692" w:type="dxa"/>
          </w:tcPr>
          <w:p>
            <w:pPr>
              <w:pStyle w:val="TableParagraph"/>
              <w:spacing w:line="247" w:lineRule="exact"/>
              <w:ind w:left="157"/>
              <w:rPr>
                <w:sz w:val="22"/>
              </w:rPr>
            </w:pPr>
            <w:r>
              <w:rPr>
                <w:sz w:val="22"/>
              </w:rPr>
              <w:t>3.10</w:t>
            </w:r>
          </w:p>
        </w:tc>
        <w:tc>
          <w:tcPr>
            <w:tcW w:w="1119" w:type="dxa"/>
          </w:tcPr>
          <w:p>
            <w:pPr>
              <w:pStyle w:val="TableParagraph"/>
              <w:spacing w:line="247" w:lineRule="exact"/>
              <w:ind w:left="21"/>
              <w:jc w:val="center"/>
              <w:rPr>
                <w:sz w:val="22"/>
              </w:rPr>
            </w:pPr>
            <w:r>
              <w:rPr>
                <w:w w:val="100"/>
                <w:sz w:val="22"/>
              </w:rPr>
              <w:t>4</w:t>
            </w:r>
          </w:p>
        </w:tc>
        <w:tc>
          <w:tcPr>
            <w:tcW w:w="1114" w:type="dxa"/>
          </w:tcPr>
          <w:p>
            <w:pPr>
              <w:pStyle w:val="TableParagraph"/>
              <w:spacing w:line="247" w:lineRule="exact"/>
              <w:ind w:left="25"/>
              <w:jc w:val="center"/>
              <w:rPr>
                <w:sz w:val="22"/>
              </w:rPr>
            </w:pPr>
            <w:r>
              <w:rPr>
                <w:w w:val="100"/>
                <w:sz w:val="22"/>
              </w:rPr>
              <w:t>5</w:t>
            </w:r>
          </w:p>
        </w:tc>
        <w:tc>
          <w:tcPr>
            <w:tcW w:w="1626" w:type="dxa"/>
          </w:tcPr>
          <w:p>
            <w:pPr>
              <w:pStyle w:val="TableParagraph"/>
              <w:spacing w:line="247" w:lineRule="exact"/>
              <w:ind w:left="31"/>
              <w:jc w:val="center"/>
              <w:rPr>
                <w:sz w:val="22"/>
              </w:rPr>
            </w:pPr>
            <w:r>
              <w:rPr>
                <w:w w:val="100"/>
                <w:sz w:val="22"/>
              </w:rPr>
              <w:t>6</w:t>
            </w:r>
          </w:p>
        </w:tc>
      </w:tr>
      <w:tr>
        <w:trPr>
          <w:trHeight w:val="245" w:hRule="atLeast"/>
        </w:trPr>
        <w:tc>
          <w:tcPr>
            <w:tcW w:w="2789" w:type="dxa"/>
            <w:tcBorders>
              <w:bottom w:val="nil"/>
            </w:tcBorders>
          </w:tcPr>
          <w:p>
            <w:pPr>
              <w:pStyle w:val="TableParagraph"/>
              <w:spacing w:line="226" w:lineRule="exact"/>
              <w:ind w:left="163"/>
              <w:rPr>
                <w:sz w:val="22"/>
              </w:rPr>
            </w:pPr>
            <w:r>
              <w:rPr>
                <w:sz w:val="22"/>
              </w:rPr>
              <w:t>Разработка и внедрение</w:t>
            </w:r>
          </w:p>
        </w:tc>
        <w:tc>
          <w:tcPr>
            <w:tcW w:w="1534" w:type="dxa"/>
            <w:tcBorders>
              <w:bottom w:val="nil"/>
            </w:tcBorders>
          </w:tcPr>
          <w:p>
            <w:pPr>
              <w:pStyle w:val="TableParagraph"/>
              <w:spacing w:line="226" w:lineRule="exact"/>
              <w:ind w:right="264"/>
              <w:jc w:val="right"/>
              <w:rPr>
                <w:sz w:val="22"/>
              </w:rPr>
            </w:pPr>
            <w:r>
              <w:rPr>
                <w:sz w:val="22"/>
              </w:rPr>
              <w:t>Предвари-</w:t>
            </w:r>
          </w:p>
        </w:tc>
        <w:tc>
          <w:tcPr>
            <w:tcW w:w="1411" w:type="dxa"/>
            <w:tcBorders>
              <w:bottom w:val="nil"/>
            </w:tcBorders>
          </w:tcPr>
          <w:p>
            <w:pPr>
              <w:pStyle w:val="TableParagraph"/>
              <w:spacing w:line="226" w:lineRule="exact"/>
              <w:ind w:left="161" w:right="156"/>
              <w:jc w:val="center"/>
              <w:rPr>
                <w:sz w:val="22"/>
              </w:rPr>
            </w:pPr>
            <w:r>
              <w:rPr>
                <w:sz w:val="22"/>
              </w:rPr>
              <w:t>Начальные</w:t>
            </w:r>
          </w:p>
        </w:tc>
        <w:tc>
          <w:tcPr>
            <w:tcW w:w="557" w:type="dxa"/>
            <w:vMerge w:val="restart"/>
          </w:tcPr>
          <w:p>
            <w:pPr>
              <w:pStyle w:val="TableParagraph"/>
              <w:rPr>
                <w:sz w:val="22"/>
              </w:rPr>
            </w:pPr>
          </w:p>
        </w:tc>
        <w:tc>
          <w:tcPr>
            <w:tcW w:w="557"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54"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61" w:type="dxa"/>
            <w:vMerge w:val="restart"/>
          </w:tcPr>
          <w:p>
            <w:pPr>
              <w:pStyle w:val="TableParagraph"/>
              <w:rPr>
                <w:sz w:val="22"/>
              </w:rPr>
            </w:pPr>
          </w:p>
        </w:tc>
        <w:tc>
          <w:tcPr>
            <w:tcW w:w="692" w:type="dxa"/>
            <w:vMerge w:val="restart"/>
          </w:tcPr>
          <w:p>
            <w:pPr>
              <w:pStyle w:val="TableParagraph"/>
              <w:rPr>
                <w:sz w:val="22"/>
              </w:rPr>
            </w:pPr>
          </w:p>
        </w:tc>
        <w:tc>
          <w:tcPr>
            <w:tcW w:w="1119" w:type="dxa"/>
            <w:vMerge w:val="restart"/>
          </w:tcPr>
          <w:p>
            <w:pPr>
              <w:pStyle w:val="TableParagraph"/>
              <w:rPr>
                <w:sz w:val="22"/>
              </w:rPr>
            </w:pPr>
          </w:p>
        </w:tc>
        <w:tc>
          <w:tcPr>
            <w:tcW w:w="1114" w:type="dxa"/>
            <w:vMerge w:val="restart"/>
          </w:tcPr>
          <w:p>
            <w:pPr>
              <w:pStyle w:val="TableParagraph"/>
              <w:rPr>
                <w:sz w:val="22"/>
              </w:rPr>
            </w:pPr>
          </w:p>
        </w:tc>
        <w:tc>
          <w:tcPr>
            <w:tcW w:w="1626" w:type="dxa"/>
            <w:tcBorders>
              <w:bottom w:val="nil"/>
            </w:tcBorders>
          </w:tcPr>
          <w:p>
            <w:pPr>
              <w:pStyle w:val="TableParagraph"/>
              <w:spacing w:line="226" w:lineRule="exact"/>
              <w:ind w:left="103" w:right="71"/>
              <w:jc w:val="center"/>
              <w:rPr>
                <w:sz w:val="22"/>
              </w:rPr>
            </w:pPr>
            <w:r>
              <w:rPr>
                <w:sz w:val="22"/>
              </w:rPr>
              <w:t>Окончательна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автоматизированной си-</w:t>
            </w:r>
          </w:p>
        </w:tc>
        <w:tc>
          <w:tcPr>
            <w:tcW w:w="1534" w:type="dxa"/>
            <w:tcBorders>
              <w:top w:val="nil"/>
              <w:bottom w:val="nil"/>
            </w:tcBorders>
          </w:tcPr>
          <w:p>
            <w:pPr>
              <w:pStyle w:val="TableParagraph"/>
              <w:spacing w:line="223" w:lineRule="exact"/>
              <w:ind w:left="403"/>
              <w:rPr>
                <w:sz w:val="22"/>
              </w:rPr>
            </w:pPr>
            <w:r>
              <w:rPr>
                <w:sz w:val="22"/>
              </w:rPr>
              <w:t>тельная</w:t>
            </w:r>
          </w:p>
        </w:tc>
        <w:tc>
          <w:tcPr>
            <w:tcW w:w="1411" w:type="dxa"/>
            <w:tcBorders>
              <w:top w:val="nil"/>
              <w:bottom w:val="nil"/>
            </w:tcBorders>
          </w:tcPr>
          <w:p>
            <w:pPr>
              <w:pStyle w:val="TableParagraph"/>
              <w:spacing w:line="223" w:lineRule="exact"/>
              <w:ind w:left="163" w:right="156"/>
              <w:jc w:val="center"/>
              <w:rPr>
                <w:sz w:val="22"/>
              </w:rPr>
            </w:pPr>
            <w:r>
              <w:rPr>
                <w:sz w:val="22"/>
              </w:rPr>
              <w:t>исследова-</w:t>
            </w: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76"/>
              <w:jc w:val="center"/>
              <w:rPr>
                <w:sz w:val="22"/>
              </w:rPr>
            </w:pPr>
            <w:r>
              <w:rPr>
                <w:sz w:val="22"/>
              </w:rPr>
              <w:t>я разработка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стемы визуализации по</w:t>
            </w:r>
          </w:p>
        </w:tc>
        <w:tc>
          <w:tcPr>
            <w:tcW w:w="1534" w:type="dxa"/>
            <w:tcBorders>
              <w:top w:val="nil"/>
              <w:bottom w:val="nil"/>
            </w:tcBorders>
          </w:tcPr>
          <w:p>
            <w:pPr>
              <w:pStyle w:val="TableParagraph"/>
              <w:spacing w:line="223" w:lineRule="exact"/>
              <w:ind w:right="246"/>
              <w:jc w:val="right"/>
              <w:rPr>
                <w:sz w:val="22"/>
              </w:rPr>
            </w:pPr>
            <w:r>
              <w:rPr>
                <w:sz w:val="22"/>
              </w:rPr>
              <w:t>разработка</w:t>
            </w:r>
          </w:p>
        </w:tc>
        <w:tc>
          <w:tcPr>
            <w:tcW w:w="1411" w:type="dxa"/>
            <w:tcBorders>
              <w:top w:val="nil"/>
              <w:bottom w:val="nil"/>
            </w:tcBorders>
          </w:tcPr>
          <w:p>
            <w:pPr>
              <w:pStyle w:val="TableParagraph"/>
              <w:spacing w:line="223" w:lineRule="exact"/>
              <w:ind w:left="161" w:right="156"/>
              <w:jc w:val="center"/>
              <w:rPr>
                <w:sz w:val="22"/>
              </w:rPr>
            </w:pPr>
            <w:r>
              <w:rPr>
                <w:sz w:val="22"/>
              </w:rPr>
              <w:t>ния</w:t>
            </w: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73"/>
              <w:jc w:val="center"/>
              <w:rPr>
                <w:sz w:val="22"/>
              </w:rPr>
            </w:pPr>
            <w:r>
              <w:rPr>
                <w:sz w:val="22"/>
              </w:rPr>
              <w:t>основ</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ящуру с точными геогра-</w:t>
            </w:r>
          </w:p>
        </w:tc>
        <w:tc>
          <w:tcPr>
            <w:tcW w:w="1534" w:type="dxa"/>
            <w:tcBorders>
              <w:top w:val="nil"/>
              <w:bottom w:val="nil"/>
            </w:tcBorders>
          </w:tcPr>
          <w:p>
            <w:pPr>
              <w:pStyle w:val="TableParagraph"/>
              <w:spacing w:line="223" w:lineRule="exact"/>
              <w:ind w:left="494"/>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69"/>
              <w:jc w:val="center"/>
              <w:rPr>
                <w:sz w:val="22"/>
              </w:rPr>
            </w:pPr>
            <w:r>
              <w:rPr>
                <w:sz w:val="22"/>
              </w:rPr>
              <w:t>методики</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фическими их координа-</w:t>
            </w:r>
          </w:p>
        </w:tc>
        <w:tc>
          <w:tcPr>
            <w:tcW w:w="1534" w:type="dxa"/>
            <w:tcBorders>
              <w:top w:val="nil"/>
              <w:bottom w:val="nil"/>
            </w:tcBorders>
          </w:tcPr>
          <w:p>
            <w:pPr>
              <w:pStyle w:val="TableParagraph"/>
              <w:spacing w:line="223" w:lineRule="exact"/>
              <w:ind w:right="307"/>
              <w:jc w:val="right"/>
              <w:rPr>
                <w:sz w:val="22"/>
              </w:rPr>
            </w:pPr>
            <w:r>
              <w:rPr>
                <w:sz w:val="22"/>
              </w:rPr>
              <w:t>методики</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rPr>
                <w:sz w:val="16"/>
              </w:rPr>
            </w:pP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тами с применением ГИС-</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rPr>
                <w:sz w:val="16"/>
              </w:rPr>
            </w:pPr>
          </w:p>
        </w:tc>
      </w:tr>
      <w:tr>
        <w:trPr>
          <w:trHeight w:val="578" w:hRule="atLeast"/>
        </w:trPr>
        <w:tc>
          <w:tcPr>
            <w:tcW w:w="2789" w:type="dxa"/>
            <w:tcBorders>
              <w:top w:val="nil"/>
            </w:tcBorders>
          </w:tcPr>
          <w:p>
            <w:pPr>
              <w:pStyle w:val="TableParagraph"/>
              <w:spacing w:line="245" w:lineRule="exact"/>
              <w:ind w:left="108"/>
              <w:rPr>
                <w:sz w:val="22"/>
              </w:rPr>
            </w:pPr>
            <w:r>
              <w:rPr>
                <w:sz w:val="22"/>
              </w:rPr>
              <w:t>технологий.</w:t>
            </w:r>
          </w:p>
        </w:tc>
        <w:tc>
          <w:tcPr>
            <w:tcW w:w="1534" w:type="dxa"/>
            <w:tcBorders>
              <w:top w:val="nil"/>
            </w:tcBorders>
          </w:tcPr>
          <w:p>
            <w:pPr>
              <w:pStyle w:val="TableParagraph"/>
              <w:rPr>
                <w:sz w:val="22"/>
              </w:rPr>
            </w:pPr>
          </w:p>
        </w:tc>
        <w:tc>
          <w:tcPr>
            <w:tcW w:w="1411" w:type="dxa"/>
            <w:tcBorders>
              <w:top w:val="nil"/>
            </w:tcBorders>
          </w:tcPr>
          <w:p>
            <w:pPr>
              <w:pStyle w:val="TableParagraph"/>
              <w:rPr>
                <w:sz w:val="2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tcBorders>
          </w:tcPr>
          <w:p>
            <w:pPr>
              <w:pStyle w:val="TableParagraph"/>
              <w:rPr>
                <w:sz w:val="22"/>
              </w:rPr>
            </w:pPr>
          </w:p>
        </w:tc>
      </w:tr>
      <w:tr>
        <w:trPr>
          <w:trHeight w:val="247" w:hRule="atLeast"/>
        </w:trPr>
        <w:tc>
          <w:tcPr>
            <w:tcW w:w="2789" w:type="dxa"/>
            <w:tcBorders>
              <w:bottom w:val="nil"/>
            </w:tcBorders>
          </w:tcPr>
          <w:p>
            <w:pPr>
              <w:pStyle w:val="TableParagraph"/>
              <w:spacing w:line="228" w:lineRule="exact"/>
              <w:ind w:left="218"/>
              <w:rPr>
                <w:sz w:val="22"/>
              </w:rPr>
            </w:pPr>
            <w:r>
              <w:rPr>
                <w:sz w:val="22"/>
              </w:rPr>
              <w:t>Представление молеку-</w:t>
            </w:r>
          </w:p>
        </w:tc>
        <w:tc>
          <w:tcPr>
            <w:tcW w:w="1534" w:type="dxa"/>
            <w:tcBorders>
              <w:bottom w:val="nil"/>
            </w:tcBorders>
          </w:tcPr>
          <w:p>
            <w:pPr>
              <w:pStyle w:val="TableParagraph"/>
              <w:spacing w:line="228" w:lineRule="exact"/>
              <w:ind w:right="264"/>
              <w:jc w:val="right"/>
              <w:rPr>
                <w:sz w:val="22"/>
              </w:rPr>
            </w:pPr>
            <w:r>
              <w:rPr>
                <w:sz w:val="22"/>
              </w:rPr>
              <w:t>Предвари-</w:t>
            </w:r>
          </w:p>
        </w:tc>
        <w:tc>
          <w:tcPr>
            <w:tcW w:w="1411" w:type="dxa"/>
            <w:tcBorders>
              <w:bottom w:val="nil"/>
            </w:tcBorders>
          </w:tcPr>
          <w:p>
            <w:pPr>
              <w:pStyle w:val="TableParagraph"/>
              <w:spacing w:line="228" w:lineRule="exact"/>
              <w:ind w:left="161" w:right="156"/>
              <w:jc w:val="center"/>
              <w:rPr>
                <w:sz w:val="22"/>
              </w:rPr>
            </w:pPr>
            <w:r>
              <w:rPr>
                <w:sz w:val="22"/>
              </w:rPr>
              <w:t>Начальные</w:t>
            </w:r>
          </w:p>
        </w:tc>
        <w:tc>
          <w:tcPr>
            <w:tcW w:w="557" w:type="dxa"/>
            <w:vMerge w:val="restart"/>
          </w:tcPr>
          <w:p>
            <w:pPr>
              <w:pStyle w:val="TableParagraph"/>
              <w:rPr>
                <w:sz w:val="22"/>
              </w:rPr>
            </w:pPr>
          </w:p>
        </w:tc>
        <w:tc>
          <w:tcPr>
            <w:tcW w:w="557"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54"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61" w:type="dxa"/>
            <w:vMerge w:val="restart"/>
          </w:tcPr>
          <w:p>
            <w:pPr>
              <w:pStyle w:val="TableParagraph"/>
              <w:rPr>
                <w:sz w:val="22"/>
              </w:rPr>
            </w:pPr>
          </w:p>
        </w:tc>
        <w:tc>
          <w:tcPr>
            <w:tcW w:w="692" w:type="dxa"/>
            <w:vMerge w:val="restart"/>
          </w:tcPr>
          <w:p>
            <w:pPr>
              <w:pStyle w:val="TableParagraph"/>
              <w:rPr>
                <w:sz w:val="22"/>
              </w:rPr>
            </w:pPr>
          </w:p>
        </w:tc>
        <w:tc>
          <w:tcPr>
            <w:tcW w:w="1119" w:type="dxa"/>
            <w:vMerge w:val="restart"/>
          </w:tcPr>
          <w:p>
            <w:pPr>
              <w:pStyle w:val="TableParagraph"/>
              <w:rPr>
                <w:sz w:val="22"/>
              </w:rPr>
            </w:pPr>
          </w:p>
        </w:tc>
        <w:tc>
          <w:tcPr>
            <w:tcW w:w="1114" w:type="dxa"/>
            <w:vMerge w:val="restart"/>
          </w:tcPr>
          <w:p>
            <w:pPr>
              <w:pStyle w:val="TableParagraph"/>
              <w:rPr>
                <w:sz w:val="22"/>
              </w:rPr>
            </w:pPr>
          </w:p>
        </w:tc>
        <w:tc>
          <w:tcPr>
            <w:tcW w:w="1626" w:type="dxa"/>
            <w:tcBorders>
              <w:bottom w:val="nil"/>
            </w:tcBorders>
          </w:tcPr>
          <w:p>
            <w:pPr>
              <w:pStyle w:val="TableParagraph"/>
              <w:spacing w:line="228" w:lineRule="exact"/>
              <w:ind w:left="103" w:right="71"/>
              <w:jc w:val="center"/>
              <w:rPr>
                <w:sz w:val="22"/>
              </w:rPr>
            </w:pPr>
            <w:r>
              <w:rPr>
                <w:sz w:val="22"/>
              </w:rPr>
              <w:t>Окончательна</w:t>
            </w:r>
          </w:p>
        </w:tc>
      </w:tr>
      <w:tr>
        <w:trPr>
          <w:trHeight w:val="242" w:hRule="atLeast"/>
        </w:trPr>
        <w:tc>
          <w:tcPr>
            <w:tcW w:w="2789" w:type="dxa"/>
            <w:tcBorders>
              <w:top w:val="nil"/>
              <w:bottom w:val="nil"/>
            </w:tcBorders>
          </w:tcPr>
          <w:p>
            <w:pPr>
              <w:pStyle w:val="TableParagraph"/>
              <w:spacing w:line="222" w:lineRule="exact"/>
              <w:ind w:left="108"/>
              <w:rPr>
                <w:sz w:val="22"/>
              </w:rPr>
            </w:pPr>
            <w:r>
              <w:rPr>
                <w:sz w:val="22"/>
              </w:rPr>
              <w:t>лярно-генетической харак-</w:t>
            </w:r>
          </w:p>
        </w:tc>
        <w:tc>
          <w:tcPr>
            <w:tcW w:w="1534" w:type="dxa"/>
            <w:tcBorders>
              <w:top w:val="nil"/>
              <w:bottom w:val="nil"/>
            </w:tcBorders>
          </w:tcPr>
          <w:p>
            <w:pPr>
              <w:pStyle w:val="TableParagraph"/>
              <w:spacing w:line="222" w:lineRule="exact"/>
              <w:ind w:left="403"/>
              <w:rPr>
                <w:sz w:val="22"/>
              </w:rPr>
            </w:pPr>
            <w:r>
              <w:rPr>
                <w:sz w:val="22"/>
              </w:rPr>
              <w:t>тельная</w:t>
            </w:r>
          </w:p>
        </w:tc>
        <w:tc>
          <w:tcPr>
            <w:tcW w:w="1411" w:type="dxa"/>
            <w:tcBorders>
              <w:top w:val="nil"/>
              <w:bottom w:val="nil"/>
            </w:tcBorders>
          </w:tcPr>
          <w:p>
            <w:pPr>
              <w:pStyle w:val="TableParagraph"/>
              <w:spacing w:line="222" w:lineRule="exact"/>
              <w:ind w:left="163" w:right="156"/>
              <w:jc w:val="center"/>
              <w:rPr>
                <w:sz w:val="22"/>
              </w:rPr>
            </w:pPr>
            <w:r>
              <w:rPr>
                <w:sz w:val="22"/>
              </w:rPr>
              <w:t>исследова-</w:t>
            </w: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2" w:lineRule="exact"/>
              <w:ind w:left="103" w:right="76"/>
              <w:jc w:val="center"/>
              <w:rPr>
                <w:sz w:val="22"/>
              </w:rPr>
            </w:pPr>
            <w:r>
              <w:rPr>
                <w:sz w:val="22"/>
              </w:rPr>
              <w:t>я разработка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теристики вируса ящура –</w:t>
            </w:r>
          </w:p>
        </w:tc>
        <w:tc>
          <w:tcPr>
            <w:tcW w:w="1534" w:type="dxa"/>
            <w:tcBorders>
              <w:top w:val="nil"/>
              <w:bottom w:val="nil"/>
            </w:tcBorders>
          </w:tcPr>
          <w:p>
            <w:pPr>
              <w:pStyle w:val="TableParagraph"/>
              <w:spacing w:line="223" w:lineRule="exact"/>
              <w:ind w:right="246"/>
              <w:jc w:val="right"/>
              <w:rPr>
                <w:sz w:val="22"/>
              </w:rPr>
            </w:pPr>
            <w:r>
              <w:rPr>
                <w:sz w:val="22"/>
              </w:rPr>
              <w:t>разработка</w:t>
            </w:r>
          </w:p>
        </w:tc>
        <w:tc>
          <w:tcPr>
            <w:tcW w:w="1411" w:type="dxa"/>
            <w:tcBorders>
              <w:top w:val="nil"/>
              <w:bottom w:val="nil"/>
            </w:tcBorders>
          </w:tcPr>
          <w:p>
            <w:pPr>
              <w:pStyle w:val="TableParagraph"/>
              <w:spacing w:line="223" w:lineRule="exact"/>
              <w:ind w:left="161" w:right="156"/>
              <w:jc w:val="center"/>
              <w:rPr>
                <w:sz w:val="22"/>
              </w:rPr>
            </w:pPr>
            <w:r>
              <w:rPr>
                <w:sz w:val="22"/>
              </w:rPr>
              <w:t>ния</w:t>
            </w: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73"/>
              <w:jc w:val="center"/>
              <w:rPr>
                <w:sz w:val="22"/>
              </w:rPr>
            </w:pPr>
            <w:r>
              <w:rPr>
                <w:sz w:val="22"/>
              </w:rPr>
              <w:t>основ</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в случае выделения.</w:t>
            </w:r>
          </w:p>
        </w:tc>
        <w:tc>
          <w:tcPr>
            <w:tcW w:w="1534" w:type="dxa"/>
            <w:tcBorders>
              <w:top w:val="nil"/>
              <w:bottom w:val="nil"/>
            </w:tcBorders>
          </w:tcPr>
          <w:p>
            <w:pPr>
              <w:pStyle w:val="TableParagraph"/>
              <w:spacing w:line="223" w:lineRule="exact"/>
              <w:ind w:left="494"/>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69"/>
              <w:jc w:val="center"/>
              <w:rPr>
                <w:sz w:val="22"/>
              </w:rPr>
            </w:pPr>
            <w:r>
              <w:rPr>
                <w:sz w:val="22"/>
              </w:rPr>
              <w:t>методики</w:t>
            </w:r>
          </w:p>
        </w:tc>
      </w:tr>
      <w:tr>
        <w:trPr>
          <w:trHeight w:val="250" w:hRule="atLeast"/>
        </w:trPr>
        <w:tc>
          <w:tcPr>
            <w:tcW w:w="2789" w:type="dxa"/>
            <w:tcBorders>
              <w:top w:val="nil"/>
            </w:tcBorders>
          </w:tcPr>
          <w:p>
            <w:pPr>
              <w:pStyle w:val="TableParagraph"/>
              <w:rPr>
                <w:sz w:val="18"/>
              </w:rPr>
            </w:pPr>
          </w:p>
        </w:tc>
        <w:tc>
          <w:tcPr>
            <w:tcW w:w="1534" w:type="dxa"/>
            <w:tcBorders>
              <w:top w:val="nil"/>
            </w:tcBorders>
          </w:tcPr>
          <w:p>
            <w:pPr>
              <w:pStyle w:val="TableParagraph"/>
              <w:spacing w:line="230" w:lineRule="exact"/>
              <w:ind w:right="307"/>
              <w:jc w:val="right"/>
              <w:rPr>
                <w:sz w:val="22"/>
              </w:rPr>
            </w:pPr>
            <w:r>
              <w:rPr>
                <w:sz w:val="22"/>
              </w:rPr>
              <w:t>методики</w:t>
            </w: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tcBorders>
          </w:tcPr>
          <w:p>
            <w:pPr>
              <w:pStyle w:val="TableParagraph"/>
              <w:rPr>
                <w:sz w:val="18"/>
              </w:rPr>
            </w:pPr>
          </w:p>
        </w:tc>
      </w:tr>
      <w:tr>
        <w:trPr>
          <w:trHeight w:val="245" w:hRule="atLeast"/>
        </w:trPr>
        <w:tc>
          <w:tcPr>
            <w:tcW w:w="2789" w:type="dxa"/>
            <w:tcBorders>
              <w:bottom w:val="nil"/>
            </w:tcBorders>
          </w:tcPr>
          <w:p>
            <w:pPr>
              <w:pStyle w:val="TableParagraph"/>
              <w:spacing w:line="226" w:lineRule="exact"/>
              <w:ind w:left="163"/>
              <w:rPr>
                <w:sz w:val="22"/>
              </w:rPr>
            </w:pPr>
            <w:r>
              <w:rPr>
                <w:sz w:val="22"/>
              </w:rPr>
              <w:t>Проведения анализа эпи-</w:t>
            </w:r>
          </w:p>
        </w:tc>
        <w:tc>
          <w:tcPr>
            <w:tcW w:w="1534" w:type="dxa"/>
            <w:tcBorders>
              <w:bottom w:val="nil"/>
            </w:tcBorders>
          </w:tcPr>
          <w:p>
            <w:pPr>
              <w:pStyle w:val="TableParagraph"/>
              <w:spacing w:line="226" w:lineRule="exact"/>
              <w:ind w:right="264"/>
              <w:jc w:val="right"/>
              <w:rPr>
                <w:sz w:val="22"/>
              </w:rPr>
            </w:pPr>
            <w:r>
              <w:rPr>
                <w:sz w:val="22"/>
              </w:rPr>
              <w:t>Предвари-</w:t>
            </w:r>
          </w:p>
        </w:tc>
        <w:tc>
          <w:tcPr>
            <w:tcW w:w="1411" w:type="dxa"/>
            <w:tcBorders>
              <w:bottom w:val="nil"/>
            </w:tcBorders>
          </w:tcPr>
          <w:p>
            <w:pPr>
              <w:pStyle w:val="TableParagraph"/>
              <w:spacing w:line="226" w:lineRule="exact"/>
              <w:ind w:left="161" w:right="156"/>
              <w:jc w:val="center"/>
              <w:rPr>
                <w:sz w:val="22"/>
              </w:rPr>
            </w:pPr>
            <w:r>
              <w:rPr>
                <w:sz w:val="22"/>
              </w:rPr>
              <w:t>Начальные</w:t>
            </w:r>
          </w:p>
        </w:tc>
        <w:tc>
          <w:tcPr>
            <w:tcW w:w="557" w:type="dxa"/>
            <w:vMerge w:val="restart"/>
          </w:tcPr>
          <w:p>
            <w:pPr>
              <w:pStyle w:val="TableParagraph"/>
              <w:rPr>
                <w:sz w:val="22"/>
              </w:rPr>
            </w:pPr>
          </w:p>
        </w:tc>
        <w:tc>
          <w:tcPr>
            <w:tcW w:w="557"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54"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61" w:type="dxa"/>
            <w:vMerge w:val="restart"/>
          </w:tcPr>
          <w:p>
            <w:pPr>
              <w:pStyle w:val="TableParagraph"/>
              <w:rPr>
                <w:sz w:val="22"/>
              </w:rPr>
            </w:pPr>
          </w:p>
        </w:tc>
        <w:tc>
          <w:tcPr>
            <w:tcW w:w="692" w:type="dxa"/>
            <w:vMerge w:val="restart"/>
          </w:tcPr>
          <w:p>
            <w:pPr>
              <w:pStyle w:val="TableParagraph"/>
              <w:rPr>
                <w:sz w:val="22"/>
              </w:rPr>
            </w:pPr>
          </w:p>
        </w:tc>
        <w:tc>
          <w:tcPr>
            <w:tcW w:w="1119" w:type="dxa"/>
            <w:vMerge w:val="restart"/>
          </w:tcPr>
          <w:p>
            <w:pPr>
              <w:pStyle w:val="TableParagraph"/>
              <w:rPr>
                <w:sz w:val="22"/>
              </w:rPr>
            </w:pPr>
          </w:p>
        </w:tc>
        <w:tc>
          <w:tcPr>
            <w:tcW w:w="1114" w:type="dxa"/>
            <w:vMerge w:val="restart"/>
          </w:tcPr>
          <w:p>
            <w:pPr>
              <w:pStyle w:val="TableParagraph"/>
              <w:rPr>
                <w:sz w:val="22"/>
              </w:rPr>
            </w:pPr>
          </w:p>
        </w:tc>
        <w:tc>
          <w:tcPr>
            <w:tcW w:w="1626" w:type="dxa"/>
            <w:tcBorders>
              <w:bottom w:val="nil"/>
            </w:tcBorders>
          </w:tcPr>
          <w:p>
            <w:pPr>
              <w:pStyle w:val="TableParagraph"/>
              <w:spacing w:line="226" w:lineRule="exact"/>
              <w:ind w:left="103" w:right="71"/>
              <w:jc w:val="center"/>
              <w:rPr>
                <w:sz w:val="22"/>
              </w:rPr>
            </w:pPr>
            <w:r>
              <w:rPr>
                <w:sz w:val="22"/>
              </w:rPr>
              <w:t>Окончатель-</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зоотической ситуации по</w:t>
            </w:r>
          </w:p>
        </w:tc>
        <w:tc>
          <w:tcPr>
            <w:tcW w:w="1534" w:type="dxa"/>
            <w:tcBorders>
              <w:top w:val="nil"/>
              <w:bottom w:val="nil"/>
            </w:tcBorders>
          </w:tcPr>
          <w:p>
            <w:pPr>
              <w:pStyle w:val="TableParagraph"/>
              <w:spacing w:line="223" w:lineRule="exact"/>
              <w:ind w:left="403"/>
              <w:rPr>
                <w:sz w:val="22"/>
              </w:rPr>
            </w:pPr>
            <w:r>
              <w:rPr>
                <w:sz w:val="22"/>
              </w:rPr>
              <w:t>тельная</w:t>
            </w:r>
          </w:p>
        </w:tc>
        <w:tc>
          <w:tcPr>
            <w:tcW w:w="1411" w:type="dxa"/>
            <w:tcBorders>
              <w:top w:val="nil"/>
              <w:bottom w:val="nil"/>
            </w:tcBorders>
          </w:tcPr>
          <w:p>
            <w:pPr>
              <w:pStyle w:val="TableParagraph"/>
              <w:spacing w:line="223" w:lineRule="exact"/>
              <w:ind w:left="163" w:right="156"/>
              <w:jc w:val="center"/>
              <w:rPr>
                <w:sz w:val="22"/>
              </w:rPr>
            </w:pPr>
            <w:r>
              <w:rPr>
                <w:sz w:val="22"/>
              </w:rPr>
              <w:t>исследова-</w:t>
            </w: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76"/>
              <w:jc w:val="center"/>
              <w:rPr>
                <w:sz w:val="22"/>
              </w:rPr>
            </w:pPr>
            <w:r>
              <w:rPr>
                <w:sz w:val="22"/>
              </w:rPr>
              <w:t>ная разработка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ящуру на территории Рес-</w:t>
            </w:r>
          </w:p>
        </w:tc>
        <w:tc>
          <w:tcPr>
            <w:tcW w:w="1534" w:type="dxa"/>
            <w:tcBorders>
              <w:top w:val="nil"/>
              <w:bottom w:val="nil"/>
            </w:tcBorders>
          </w:tcPr>
          <w:p>
            <w:pPr>
              <w:pStyle w:val="TableParagraph"/>
              <w:spacing w:line="223" w:lineRule="exact"/>
              <w:ind w:right="246"/>
              <w:jc w:val="right"/>
              <w:rPr>
                <w:sz w:val="22"/>
              </w:rPr>
            </w:pPr>
            <w:r>
              <w:rPr>
                <w:sz w:val="22"/>
              </w:rPr>
              <w:t>разработка</w:t>
            </w:r>
          </w:p>
        </w:tc>
        <w:tc>
          <w:tcPr>
            <w:tcW w:w="1411" w:type="dxa"/>
            <w:tcBorders>
              <w:top w:val="nil"/>
              <w:bottom w:val="nil"/>
            </w:tcBorders>
          </w:tcPr>
          <w:p>
            <w:pPr>
              <w:pStyle w:val="TableParagraph"/>
              <w:spacing w:line="223" w:lineRule="exact"/>
              <w:ind w:left="161" w:right="156"/>
              <w:jc w:val="center"/>
              <w:rPr>
                <w:sz w:val="22"/>
              </w:rPr>
            </w:pPr>
            <w:r>
              <w:rPr>
                <w:sz w:val="22"/>
              </w:rPr>
              <w:t>ния</w:t>
            </w: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3" w:lineRule="exact"/>
              <w:ind w:left="103" w:right="73"/>
              <w:jc w:val="center"/>
              <w:rPr>
                <w:sz w:val="22"/>
              </w:rPr>
            </w:pPr>
            <w:r>
              <w:rPr>
                <w:sz w:val="22"/>
              </w:rPr>
              <w:t>основ</w:t>
            </w:r>
          </w:p>
        </w:tc>
      </w:tr>
      <w:tr>
        <w:trPr>
          <w:trHeight w:val="242" w:hRule="atLeast"/>
        </w:trPr>
        <w:tc>
          <w:tcPr>
            <w:tcW w:w="2789" w:type="dxa"/>
            <w:tcBorders>
              <w:top w:val="nil"/>
              <w:bottom w:val="nil"/>
            </w:tcBorders>
          </w:tcPr>
          <w:p>
            <w:pPr>
              <w:pStyle w:val="TableParagraph"/>
              <w:tabs>
                <w:tab w:pos="1147" w:val="left" w:leader="none"/>
                <w:tab w:pos="2400" w:val="left" w:leader="none"/>
              </w:tabs>
              <w:spacing w:line="222" w:lineRule="exact"/>
              <w:ind w:left="108"/>
              <w:rPr>
                <w:sz w:val="22"/>
              </w:rPr>
            </w:pPr>
            <w:r>
              <w:rPr>
                <w:sz w:val="22"/>
              </w:rPr>
              <w:t>публики</w:t>
              <w:tab/>
              <w:t>Казахстан,</w:t>
              <w:tab/>
              <w:t>со-</w:t>
            </w:r>
          </w:p>
        </w:tc>
        <w:tc>
          <w:tcPr>
            <w:tcW w:w="1534" w:type="dxa"/>
            <w:tcBorders>
              <w:top w:val="nil"/>
              <w:bottom w:val="nil"/>
            </w:tcBorders>
          </w:tcPr>
          <w:p>
            <w:pPr>
              <w:pStyle w:val="TableParagraph"/>
              <w:spacing w:line="222" w:lineRule="exact"/>
              <w:ind w:left="494"/>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spacing w:line="222" w:lineRule="exact"/>
              <w:ind w:left="103" w:right="69"/>
              <w:jc w:val="center"/>
              <w:rPr>
                <w:sz w:val="22"/>
              </w:rPr>
            </w:pPr>
            <w:r>
              <w:rPr>
                <w:sz w:val="22"/>
              </w:rPr>
              <w:t>методики</w:t>
            </w:r>
          </w:p>
        </w:tc>
      </w:tr>
      <w:tr>
        <w:trPr>
          <w:trHeight w:val="243" w:hRule="atLeast"/>
        </w:trPr>
        <w:tc>
          <w:tcPr>
            <w:tcW w:w="2789" w:type="dxa"/>
            <w:tcBorders>
              <w:top w:val="nil"/>
              <w:bottom w:val="nil"/>
            </w:tcBorders>
          </w:tcPr>
          <w:p>
            <w:pPr>
              <w:pStyle w:val="TableParagraph"/>
              <w:tabs>
                <w:tab w:pos="1240" w:val="left" w:leader="none"/>
              </w:tabs>
              <w:spacing w:line="223" w:lineRule="exact"/>
              <w:ind w:left="108"/>
              <w:rPr>
                <w:sz w:val="22"/>
              </w:rPr>
            </w:pPr>
            <w:r>
              <w:rPr>
                <w:sz w:val="22"/>
              </w:rPr>
              <w:t>гласно</w:t>
              <w:tab/>
              <w:t>разработанным</w:t>
            </w:r>
          </w:p>
        </w:tc>
        <w:tc>
          <w:tcPr>
            <w:tcW w:w="1534" w:type="dxa"/>
            <w:tcBorders>
              <w:top w:val="nil"/>
              <w:bottom w:val="nil"/>
            </w:tcBorders>
          </w:tcPr>
          <w:p>
            <w:pPr>
              <w:pStyle w:val="TableParagraph"/>
              <w:spacing w:line="223" w:lineRule="exact"/>
              <w:ind w:right="307"/>
              <w:jc w:val="right"/>
              <w:rPr>
                <w:sz w:val="22"/>
              </w:rPr>
            </w:pPr>
            <w:r>
              <w:rPr>
                <w:sz w:val="22"/>
              </w:rPr>
              <w:t>методики</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bottom w:val="nil"/>
            </w:tcBorders>
          </w:tcPr>
          <w:p>
            <w:pPr>
              <w:pStyle w:val="TableParagraph"/>
              <w:rPr>
                <w:sz w:val="16"/>
              </w:rPr>
            </w:pPr>
          </w:p>
        </w:tc>
      </w:tr>
      <w:tr>
        <w:trPr>
          <w:trHeight w:val="249" w:hRule="atLeast"/>
        </w:trPr>
        <w:tc>
          <w:tcPr>
            <w:tcW w:w="2789" w:type="dxa"/>
            <w:tcBorders>
              <w:top w:val="nil"/>
            </w:tcBorders>
          </w:tcPr>
          <w:p>
            <w:pPr>
              <w:pStyle w:val="TableParagraph"/>
              <w:spacing w:line="229" w:lineRule="exact"/>
              <w:ind w:left="108"/>
              <w:rPr>
                <w:sz w:val="22"/>
              </w:rPr>
            </w:pPr>
            <w:r>
              <w:rPr>
                <w:sz w:val="22"/>
              </w:rPr>
              <w:t>критериям.</w:t>
            </w:r>
          </w:p>
        </w:tc>
        <w:tc>
          <w:tcPr>
            <w:tcW w:w="1534" w:type="dxa"/>
            <w:tcBorders>
              <w:top w:val="nil"/>
            </w:tcBorders>
          </w:tcPr>
          <w:p>
            <w:pPr>
              <w:pStyle w:val="TableParagraph"/>
              <w:rPr>
                <w:sz w:val="18"/>
              </w:rPr>
            </w:pP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61" w:type="dxa"/>
            <w:vMerge/>
            <w:tcBorders>
              <w:top w:val="nil"/>
            </w:tcBorders>
          </w:tcPr>
          <w:p>
            <w:pPr>
              <w:rPr>
                <w:sz w:val="2"/>
                <w:szCs w:val="2"/>
              </w:rPr>
            </w:pPr>
          </w:p>
        </w:tc>
        <w:tc>
          <w:tcPr>
            <w:tcW w:w="692" w:type="dxa"/>
            <w:vMerge/>
            <w:tcBorders>
              <w:top w:val="nil"/>
            </w:tcBorders>
          </w:tcPr>
          <w:p>
            <w:pPr>
              <w:rPr>
                <w:sz w:val="2"/>
                <w:szCs w:val="2"/>
              </w:rPr>
            </w:pPr>
          </w:p>
        </w:tc>
        <w:tc>
          <w:tcPr>
            <w:tcW w:w="1119" w:type="dxa"/>
            <w:vMerge/>
            <w:tcBorders>
              <w:top w:val="nil"/>
            </w:tcBorders>
          </w:tcPr>
          <w:p>
            <w:pPr>
              <w:rPr>
                <w:sz w:val="2"/>
                <w:szCs w:val="2"/>
              </w:rPr>
            </w:pPr>
          </w:p>
        </w:tc>
        <w:tc>
          <w:tcPr>
            <w:tcW w:w="1114" w:type="dxa"/>
            <w:vMerge/>
            <w:tcBorders>
              <w:top w:val="nil"/>
            </w:tcBorders>
          </w:tcPr>
          <w:p>
            <w:pPr>
              <w:rPr>
                <w:sz w:val="2"/>
                <w:szCs w:val="2"/>
              </w:rPr>
            </w:pPr>
          </w:p>
        </w:tc>
        <w:tc>
          <w:tcPr>
            <w:tcW w:w="1626"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2551"/>
        <w:gridCol w:w="2126"/>
        <w:gridCol w:w="2409"/>
        <w:gridCol w:w="2978"/>
        <w:gridCol w:w="2126"/>
      </w:tblGrid>
      <w:tr>
        <w:trPr>
          <w:trHeight w:val="2277" w:hRule="atLeast"/>
        </w:trPr>
        <w:tc>
          <w:tcPr>
            <w:tcW w:w="2376" w:type="dxa"/>
          </w:tcPr>
          <w:p>
            <w:pPr>
              <w:pStyle w:val="TableParagraph"/>
              <w:ind w:left="108" w:right="180"/>
              <w:rPr>
                <w:sz w:val="22"/>
              </w:rPr>
            </w:pPr>
            <w:r>
              <w:rPr>
                <w:sz w:val="22"/>
              </w:rPr>
              <w:t>Название техниче- ских, художественно- конструкторских ре- шений, предлагаемых к правовой охране</w:t>
            </w:r>
          </w:p>
        </w:tc>
        <w:tc>
          <w:tcPr>
            <w:tcW w:w="2551" w:type="dxa"/>
          </w:tcPr>
          <w:p>
            <w:pPr>
              <w:pStyle w:val="TableParagraph"/>
              <w:ind w:left="108" w:right="256"/>
              <w:rPr>
                <w:sz w:val="22"/>
              </w:rPr>
            </w:pPr>
            <w:r>
              <w:rPr>
                <w:sz w:val="22"/>
              </w:rPr>
              <w:t>Сущность решений, предлагаемых к право- вой охране</w:t>
            </w:r>
          </w:p>
        </w:tc>
        <w:tc>
          <w:tcPr>
            <w:tcW w:w="2126" w:type="dxa"/>
          </w:tcPr>
          <w:p>
            <w:pPr>
              <w:pStyle w:val="TableParagraph"/>
              <w:ind w:left="108" w:right="197"/>
              <w:rPr>
                <w:sz w:val="22"/>
              </w:rPr>
            </w:pPr>
            <w:r>
              <w:rPr>
                <w:sz w:val="22"/>
              </w:rPr>
              <w:t>Прототипы реше- ний, предлагаемых к правовой охране</w:t>
            </w:r>
          </w:p>
        </w:tc>
        <w:tc>
          <w:tcPr>
            <w:tcW w:w="2409" w:type="dxa"/>
          </w:tcPr>
          <w:p>
            <w:pPr>
              <w:pStyle w:val="TableParagraph"/>
              <w:ind w:left="109" w:right="102"/>
              <w:rPr>
                <w:sz w:val="22"/>
              </w:rPr>
            </w:pPr>
            <w:r>
              <w:rPr>
                <w:sz w:val="22"/>
              </w:rPr>
              <w:t>Достигаемый техниче- ский результат и его влияние на характери- стики объекта хозяй- ственной деятельности</w:t>
            </w:r>
          </w:p>
        </w:tc>
        <w:tc>
          <w:tcPr>
            <w:tcW w:w="2978" w:type="dxa"/>
          </w:tcPr>
          <w:p>
            <w:pPr>
              <w:pStyle w:val="TableParagraph"/>
              <w:ind w:left="110" w:right="108"/>
              <w:rPr>
                <w:sz w:val="22"/>
              </w:rPr>
            </w:pPr>
            <w:r>
              <w:rPr>
                <w:sz w:val="22"/>
              </w:rPr>
              <w:t>Патентоспособность и ква- лификация предложенных решений (возможность отне- сения к изобретениям, по- лезным моделям, производе- ниям науки)</w:t>
            </w:r>
          </w:p>
        </w:tc>
        <w:tc>
          <w:tcPr>
            <w:tcW w:w="2126" w:type="dxa"/>
          </w:tcPr>
          <w:p>
            <w:pPr>
              <w:pStyle w:val="TableParagraph"/>
              <w:ind w:left="108" w:right="141"/>
              <w:rPr>
                <w:sz w:val="22"/>
              </w:rPr>
            </w:pPr>
            <w:r>
              <w:rPr>
                <w:sz w:val="22"/>
              </w:rPr>
              <w:t>Целесообразность правовой охраны и обоснование выбо- ра стран патентова- ния или причина отказа от правовой охраны и целесооб- разность отнесения</w:t>
            </w:r>
          </w:p>
          <w:p>
            <w:pPr>
              <w:pStyle w:val="TableParagraph"/>
              <w:spacing w:line="240" w:lineRule="exact"/>
              <w:ind w:left="108"/>
              <w:rPr>
                <w:sz w:val="22"/>
              </w:rPr>
            </w:pPr>
            <w:r>
              <w:rPr>
                <w:sz w:val="22"/>
              </w:rPr>
              <w:t>к ноу-хау</w:t>
            </w:r>
          </w:p>
        </w:tc>
      </w:tr>
      <w:tr>
        <w:trPr>
          <w:trHeight w:val="251" w:hRule="atLeast"/>
        </w:trPr>
        <w:tc>
          <w:tcPr>
            <w:tcW w:w="2376" w:type="dxa"/>
          </w:tcPr>
          <w:p>
            <w:pPr>
              <w:pStyle w:val="TableParagraph"/>
              <w:spacing w:line="232" w:lineRule="exact"/>
              <w:ind w:left="10"/>
              <w:jc w:val="center"/>
              <w:rPr>
                <w:sz w:val="22"/>
              </w:rPr>
            </w:pPr>
            <w:r>
              <w:rPr>
                <w:w w:val="100"/>
                <w:sz w:val="22"/>
              </w:rPr>
              <w:t>1</w:t>
            </w:r>
          </w:p>
        </w:tc>
        <w:tc>
          <w:tcPr>
            <w:tcW w:w="2551" w:type="dxa"/>
          </w:tcPr>
          <w:p>
            <w:pPr>
              <w:pStyle w:val="TableParagraph"/>
              <w:spacing w:line="232" w:lineRule="exact"/>
              <w:ind w:left="9"/>
              <w:jc w:val="center"/>
              <w:rPr>
                <w:sz w:val="22"/>
              </w:rPr>
            </w:pPr>
            <w:r>
              <w:rPr>
                <w:w w:val="100"/>
                <w:sz w:val="22"/>
              </w:rPr>
              <w:t>2</w:t>
            </w:r>
          </w:p>
        </w:tc>
        <w:tc>
          <w:tcPr>
            <w:tcW w:w="2126" w:type="dxa"/>
          </w:tcPr>
          <w:p>
            <w:pPr>
              <w:pStyle w:val="TableParagraph"/>
              <w:spacing w:line="232" w:lineRule="exact"/>
              <w:ind w:left="12"/>
              <w:jc w:val="center"/>
              <w:rPr>
                <w:sz w:val="22"/>
              </w:rPr>
            </w:pPr>
            <w:r>
              <w:rPr>
                <w:w w:val="100"/>
                <w:sz w:val="22"/>
              </w:rPr>
              <w:t>3</w:t>
            </w:r>
          </w:p>
        </w:tc>
        <w:tc>
          <w:tcPr>
            <w:tcW w:w="2409" w:type="dxa"/>
          </w:tcPr>
          <w:p>
            <w:pPr>
              <w:pStyle w:val="TableParagraph"/>
              <w:spacing w:line="232" w:lineRule="exact"/>
              <w:ind w:left="14"/>
              <w:jc w:val="center"/>
              <w:rPr>
                <w:sz w:val="22"/>
              </w:rPr>
            </w:pPr>
            <w:r>
              <w:rPr>
                <w:w w:val="100"/>
                <w:sz w:val="22"/>
              </w:rPr>
              <w:t>4</w:t>
            </w:r>
          </w:p>
        </w:tc>
        <w:tc>
          <w:tcPr>
            <w:tcW w:w="2978" w:type="dxa"/>
          </w:tcPr>
          <w:p>
            <w:pPr>
              <w:pStyle w:val="TableParagraph"/>
              <w:spacing w:line="232" w:lineRule="exact"/>
              <w:ind w:left="14"/>
              <w:jc w:val="center"/>
              <w:rPr>
                <w:sz w:val="22"/>
              </w:rPr>
            </w:pPr>
            <w:r>
              <w:rPr>
                <w:w w:val="100"/>
                <w:sz w:val="22"/>
              </w:rPr>
              <w:t>5</w:t>
            </w:r>
          </w:p>
        </w:tc>
        <w:tc>
          <w:tcPr>
            <w:tcW w:w="2126" w:type="dxa"/>
          </w:tcPr>
          <w:p>
            <w:pPr>
              <w:pStyle w:val="TableParagraph"/>
              <w:spacing w:line="232" w:lineRule="exact"/>
              <w:ind w:left="13"/>
              <w:jc w:val="center"/>
              <w:rPr>
                <w:sz w:val="22"/>
              </w:rPr>
            </w:pPr>
            <w:r>
              <w:rPr>
                <w:w w:val="100"/>
                <w:sz w:val="22"/>
              </w:rPr>
              <w:t>6</w:t>
            </w:r>
          </w:p>
        </w:tc>
      </w:tr>
      <w:tr>
        <w:trPr>
          <w:trHeight w:val="5062" w:hRule="atLeast"/>
        </w:trPr>
        <w:tc>
          <w:tcPr>
            <w:tcW w:w="2376" w:type="dxa"/>
          </w:tcPr>
          <w:p>
            <w:pPr>
              <w:pStyle w:val="TableParagraph"/>
              <w:tabs>
                <w:tab w:pos="1180" w:val="left" w:leader="none"/>
                <w:tab w:pos="1545" w:val="left" w:leader="none"/>
                <w:tab w:pos="1610" w:val="left" w:leader="none"/>
              </w:tabs>
              <w:ind w:left="108" w:right="92" w:firstLine="168"/>
              <w:rPr>
                <w:sz w:val="22"/>
              </w:rPr>
            </w:pPr>
            <w:r>
              <w:rPr>
                <w:sz w:val="22"/>
              </w:rPr>
              <w:t>«Методика</w:t>
              <w:tab/>
            </w:r>
            <w:r>
              <w:rPr>
                <w:spacing w:val="-4"/>
                <w:sz w:val="22"/>
              </w:rPr>
              <w:t>анализа </w:t>
            </w:r>
            <w:r>
              <w:rPr>
                <w:sz w:val="22"/>
              </w:rPr>
              <w:t>эпизоотической ситуации</w:t>
              <w:tab/>
              <w:t>по</w:t>
              <w:tab/>
              <w:tab/>
              <w:t>ящуру, проведение молекулярного анализа автоматизированной системы </w:t>
            </w:r>
            <w:r>
              <w:rPr>
                <w:spacing w:val="-3"/>
                <w:sz w:val="22"/>
              </w:rPr>
              <w:t>применением </w:t>
            </w:r>
            <w:r>
              <w:rPr>
                <w:sz w:val="22"/>
              </w:rPr>
              <w:t>ГИС-технологий»</w:t>
            </w:r>
          </w:p>
        </w:tc>
        <w:tc>
          <w:tcPr>
            <w:tcW w:w="2551" w:type="dxa"/>
          </w:tcPr>
          <w:p>
            <w:pPr>
              <w:pStyle w:val="TableParagraph"/>
              <w:tabs>
                <w:tab w:pos="955" w:val="left" w:leader="none"/>
                <w:tab w:pos="1263" w:val="left" w:leader="none"/>
                <w:tab w:pos="1528" w:val="left" w:leader="none"/>
              </w:tabs>
              <w:ind w:left="108" w:right="90"/>
              <w:rPr>
                <w:sz w:val="22"/>
              </w:rPr>
            </w:pPr>
            <w:r>
              <w:rPr>
                <w:sz w:val="22"/>
              </w:rPr>
              <w:t>Эпизоотическая ситуация по ящуру на территории РК, имею- щих актуальность уси- ление комплекса мер по предотвращению заноса инфекции на террито- рию страны, что </w:t>
            </w:r>
            <w:r>
              <w:rPr>
                <w:spacing w:val="-4"/>
                <w:sz w:val="22"/>
              </w:rPr>
              <w:t>вклю- </w:t>
            </w:r>
            <w:r>
              <w:rPr>
                <w:sz w:val="22"/>
              </w:rPr>
              <w:t>чает вакцинацию вос- приимчивого поголовья, постоянный</w:t>
              <w:tab/>
              <w:tab/>
            </w:r>
            <w:r>
              <w:rPr>
                <w:spacing w:val="-3"/>
                <w:sz w:val="22"/>
              </w:rPr>
              <w:t>серологи- </w:t>
            </w:r>
            <w:r>
              <w:rPr>
                <w:sz w:val="22"/>
              </w:rPr>
              <w:t>ческий</w:t>
              <w:tab/>
              <w:tab/>
            </w:r>
            <w:r>
              <w:rPr>
                <w:spacing w:val="-1"/>
                <w:sz w:val="22"/>
              </w:rPr>
              <w:t>мониторинг, </w:t>
            </w:r>
            <w:r>
              <w:rPr>
                <w:sz w:val="22"/>
              </w:rPr>
              <w:t>анализ</w:t>
              <w:tab/>
            </w:r>
            <w:r>
              <w:rPr>
                <w:spacing w:val="-1"/>
                <w:sz w:val="22"/>
              </w:rPr>
              <w:t>эпизоотической </w:t>
            </w:r>
            <w:r>
              <w:rPr>
                <w:sz w:val="22"/>
              </w:rPr>
              <w:t>ситуации в </w:t>
            </w:r>
            <w:r>
              <w:rPr>
                <w:spacing w:val="-3"/>
                <w:sz w:val="22"/>
              </w:rPr>
              <w:t>сопредель- </w:t>
            </w:r>
            <w:r>
              <w:rPr>
                <w:sz w:val="22"/>
              </w:rPr>
              <w:t>ных странах, </w:t>
            </w:r>
            <w:r>
              <w:rPr>
                <w:spacing w:val="-3"/>
                <w:sz w:val="22"/>
              </w:rPr>
              <w:t>эпизоото- </w:t>
            </w:r>
            <w:r>
              <w:rPr>
                <w:sz w:val="22"/>
              </w:rPr>
              <w:t>логический мониторинг на территории </w:t>
            </w:r>
            <w:r>
              <w:rPr>
                <w:spacing w:val="-3"/>
                <w:sz w:val="22"/>
              </w:rPr>
              <w:t>страны, </w:t>
            </w:r>
            <w:r>
              <w:rPr>
                <w:sz w:val="22"/>
              </w:rPr>
              <w:t>анализ и оценка</w:t>
            </w:r>
            <w:r>
              <w:rPr>
                <w:spacing w:val="24"/>
                <w:sz w:val="22"/>
              </w:rPr>
              <w:t> </w:t>
            </w:r>
            <w:r>
              <w:rPr>
                <w:sz w:val="22"/>
              </w:rPr>
              <w:t>риска</w:t>
            </w:r>
          </w:p>
          <w:p>
            <w:pPr>
              <w:pStyle w:val="TableParagraph"/>
              <w:tabs>
                <w:tab w:pos="1787" w:val="left" w:leader="none"/>
              </w:tabs>
              <w:spacing w:line="252" w:lineRule="exact"/>
              <w:ind w:left="108" w:right="90"/>
              <w:rPr>
                <w:sz w:val="22"/>
              </w:rPr>
            </w:pPr>
            <w:r>
              <w:rPr>
                <w:sz w:val="22"/>
              </w:rPr>
              <w:t>возникновения</w:t>
              <w:tab/>
            </w:r>
            <w:r>
              <w:rPr>
                <w:spacing w:val="-4"/>
                <w:sz w:val="22"/>
              </w:rPr>
              <w:t>инфек- </w:t>
            </w:r>
            <w:r>
              <w:rPr>
                <w:sz w:val="22"/>
              </w:rPr>
              <w:t>ции.</w:t>
            </w:r>
          </w:p>
        </w:tc>
        <w:tc>
          <w:tcPr>
            <w:tcW w:w="2126" w:type="dxa"/>
          </w:tcPr>
          <w:p>
            <w:pPr>
              <w:pStyle w:val="TableParagraph"/>
              <w:ind w:left="108" w:right="90"/>
              <w:jc w:val="both"/>
              <w:rPr>
                <w:sz w:val="22"/>
              </w:rPr>
            </w:pPr>
            <w:r>
              <w:rPr>
                <w:sz w:val="22"/>
              </w:rPr>
              <w:t>Планируемый к выполнению проект НИР предусматри- вает выявление эпизоотической си- туации по ящуру на территории респуб- лики, где существу- ет высокий риск появления ящура, разработку меро- приятий по профи- лактике заболева- ния в угрожаемых зонах, чтобы до- биться статуса МЭБ свободной от ящура зоны с вакцинаци- ей.</w:t>
            </w:r>
          </w:p>
        </w:tc>
        <w:tc>
          <w:tcPr>
            <w:tcW w:w="2409" w:type="dxa"/>
          </w:tcPr>
          <w:p>
            <w:pPr>
              <w:pStyle w:val="TableParagraph"/>
              <w:tabs>
                <w:tab w:pos="2077" w:val="left" w:leader="none"/>
              </w:tabs>
              <w:spacing w:line="242" w:lineRule="auto"/>
              <w:ind w:left="109" w:right="90"/>
              <w:jc w:val="both"/>
              <w:rPr>
                <w:sz w:val="22"/>
              </w:rPr>
            </w:pPr>
            <w:r>
              <w:rPr>
                <w:sz w:val="22"/>
              </w:rPr>
              <w:t>Усиление </w:t>
            </w:r>
            <w:r>
              <w:rPr>
                <w:spacing w:val="-3"/>
                <w:sz w:val="22"/>
              </w:rPr>
              <w:t>комплекса </w:t>
            </w:r>
            <w:r>
              <w:rPr>
                <w:sz w:val="22"/>
              </w:rPr>
              <w:t>мер</w:t>
              <w:tab/>
            </w:r>
            <w:r>
              <w:rPr>
                <w:spacing w:val="-9"/>
                <w:sz w:val="22"/>
              </w:rPr>
              <w:t>по</w:t>
            </w:r>
          </w:p>
          <w:p>
            <w:pPr>
              <w:pStyle w:val="TableParagraph"/>
              <w:tabs>
                <w:tab w:pos="1582" w:val="left" w:leader="none"/>
              </w:tabs>
              <w:ind w:left="109" w:right="88"/>
              <w:jc w:val="both"/>
              <w:rPr>
                <w:sz w:val="22"/>
              </w:rPr>
            </w:pPr>
            <w:r>
              <w:rPr>
                <w:sz w:val="22"/>
              </w:rPr>
              <w:t>предотвращения зано- са инфекции на терри- торию</w:t>
              <w:tab/>
            </w:r>
            <w:r>
              <w:rPr>
                <w:spacing w:val="-3"/>
                <w:sz w:val="22"/>
              </w:rPr>
              <w:t>страны, </w:t>
            </w:r>
            <w:r>
              <w:rPr>
                <w:sz w:val="22"/>
              </w:rPr>
              <w:t>включающий вакци- нацию восприимчиво- го поголовья, постоян- ный серологический мониторинг, анализ эпизоотической ситуа- ции в сопредельных странах, эпизоотоло- гический мониторинг на территории </w:t>
            </w:r>
            <w:r>
              <w:rPr>
                <w:spacing w:val="-3"/>
                <w:sz w:val="22"/>
              </w:rPr>
              <w:t>страны, </w:t>
            </w:r>
            <w:r>
              <w:rPr>
                <w:sz w:val="22"/>
              </w:rPr>
              <w:t>анализ и оценка </w:t>
            </w:r>
            <w:r>
              <w:rPr>
                <w:spacing w:val="-4"/>
                <w:sz w:val="22"/>
              </w:rPr>
              <w:t>риска </w:t>
            </w:r>
            <w:r>
              <w:rPr>
                <w:sz w:val="22"/>
              </w:rPr>
              <w:t>возникновения инфек- ции.</w:t>
            </w:r>
          </w:p>
        </w:tc>
        <w:tc>
          <w:tcPr>
            <w:tcW w:w="2978" w:type="dxa"/>
          </w:tcPr>
          <w:p>
            <w:pPr>
              <w:pStyle w:val="TableParagraph"/>
              <w:ind w:left="206" w:right="190" w:hanging="3"/>
              <w:jc w:val="center"/>
              <w:rPr>
                <w:sz w:val="22"/>
              </w:rPr>
            </w:pPr>
            <w:r>
              <w:rPr>
                <w:sz w:val="22"/>
              </w:rPr>
              <w:t>Техническое решение охраноспособно как произ- ведение науки</w:t>
            </w:r>
          </w:p>
        </w:tc>
        <w:tc>
          <w:tcPr>
            <w:tcW w:w="2126" w:type="dxa"/>
          </w:tcPr>
          <w:p>
            <w:pPr>
              <w:pStyle w:val="TableParagraph"/>
              <w:ind w:left="130" w:right="116" w:hanging="2"/>
              <w:jc w:val="center"/>
              <w:rPr>
                <w:sz w:val="22"/>
              </w:rPr>
            </w:pPr>
            <w:r>
              <w:rPr>
                <w:sz w:val="22"/>
              </w:rPr>
              <w:t>Целесообразно осуществить право- вую охрану в Ка- захстане</w:t>
            </w:r>
          </w:p>
        </w:tc>
      </w:tr>
    </w:tbl>
    <w:p>
      <w:pPr>
        <w:spacing w:after="0"/>
        <w:jc w:val="center"/>
        <w:rPr>
          <w:sz w:val="22"/>
        </w:rPr>
        <w:sectPr>
          <w:pgSz w:w="16840" w:h="11910" w:orient="landscape"/>
          <w:pgMar w:header="0" w:footer="702" w:top="104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92"/>
        <w:gridCol w:w="3478"/>
        <w:gridCol w:w="1807"/>
        <w:gridCol w:w="530"/>
        <w:gridCol w:w="557"/>
        <w:gridCol w:w="557"/>
        <w:gridCol w:w="557"/>
        <w:gridCol w:w="557"/>
        <w:gridCol w:w="557"/>
        <w:gridCol w:w="557"/>
        <w:gridCol w:w="560"/>
        <w:gridCol w:w="691"/>
        <w:gridCol w:w="833"/>
        <w:gridCol w:w="785"/>
        <w:gridCol w:w="1726"/>
      </w:tblGrid>
      <w:tr>
        <w:trPr>
          <w:trHeight w:val="304" w:hRule="atLeast"/>
        </w:trPr>
        <w:tc>
          <w:tcPr>
            <w:tcW w:w="1392" w:type="dxa"/>
            <w:tcBorders>
              <w:bottom w:val="nil"/>
            </w:tcBorders>
          </w:tcPr>
          <w:p>
            <w:pPr>
              <w:pStyle w:val="TableParagraph"/>
              <w:rPr>
                <w:sz w:val="22"/>
              </w:rPr>
            </w:pPr>
          </w:p>
        </w:tc>
        <w:tc>
          <w:tcPr>
            <w:tcW w:w="13752" w:type="dxa"/>
            <w:gridSpan w:val="14"/>
          </w:tcPr>
          <w:p>
            <w:pPr>
              <w:pStyle w:val="TableParagraph"/>
              <w:spacing w:line="247" w:lineRule="exact"/>
              <w:ind w:left="5828" w:right="5816"/>
              <w:jc w:val="center"/>
              <w:rPr>
                <w:sz w:val="22"/>
              </w:rPr>
            </w:pPr>
            <w:r>
              <w:rPr>
                <w:sz w:val="22"/>
              </w:rPr>
              <w:t>Значение показателей</w:t>
            </w:r>
          </w:p>
        </w:tc>
      </w:tr>
      <w:tr>
        <w:trPr>
          <w:trHeight w:val="955" w:hRule="atLeast"/>
        </w:trPr>
        <w:tc>
          <w:tcPr>
            <w:tcW w:w="1392" w:type="dxa"/>
            <w:vMerge w:val="restart"/>
            <w:tcBorders>
              <w:top w:val="nil"/>
              <w:bottom w:val="nil"/>
            </w:tcBorders>
          </w:tcPr>
          <w:p>
            <w:pPr>
              <w:pStyle w:val="TableParagraph"/>
              <w:spacing w:before="186"/>
              <w:ind w:left="139" w:right="125"/>
              <w:jc w:val="center"/>
              <w:rPr>
                <w:sz w:val="22"/>
              </w:rPr>
            </w:pPr>
            <w:r>
              <w:rPr>
                <w:sz w:val="22"/>
              </w:rPr>
              <w:t>Наименова- ние  показате лей</w:t>
            </w:r>
          </w:p>
        </w:tc>
        <w:tc>
          <w:tcPr>
            <w:tcW w:w="3478" w:type="dxa"/>
            <w:vMerge w:val="restart"/>
            <w:tcBorders>
              <w:bottom w:val="nil"/>
            </w:tcBorders>
          </w:tcPr>
          <w:p>
            <w:pPr>
              <w:pStyle w:val="TableParagraph"/>
              <w:tabs>
                <w:tab w:pos="1343" w:val="left" w:leader="none"/>
                <w:tab w:pos="2171" w:val="left" w:leader="none"/>
                <w:tab w:pos="3222" w:val="left" w:leader="none"/>
              </w:tabs>
              <w:ind w:left="108" w:right="94"/>
              <w:rPr>
                <w:sz w:val="22"/>
              </w:rPr>
            </w:pPr>
            <w:r>
              <w:rPr>
                <w:sz w:val="22"/>
              </w:rPr>
              <w:t>Объект разработки (произведения науки)</w:t>
              <w:tab/>
              <w:t>на</w:t>
              <w:tab/>
              <w:t>2020</w:t>
              <w:tab/>
            </w:r>
            <w:r>
              <w:rPr>
                <w:spacing w:val="-7"/>
                <w:sz w:val="22"/>
              </w:rPr>
              <w:t>г.</w:t>
            </w:r>
          </w:p>
          <w:p>
            <w:pPr>
              <w:pStyle w:val="TableParagraph"/>
              <w:tabs>
                <w:tab w:pos="1461" w:val="left" w:leader="none"/>
                <w:tab w:pos="2627" w:val="left" w:leader="none"/>
              </w:tabs>
              <w:spacing w:line="251" w:lineRule="exact"/>
              <w:ind w:left="108"/>
              <w:rPr>
                <w:sz w:val="22"/>
              </w:rPr>
            </w:pPr>
            <w:r>
              <w:rPr>
                <w:sz w:val="22"/>
              </w:rPr>
              <w:t>«Методика</w:t>
              <w:tab/>
              <w:t>изучение</w:t>
              <w:tab/>
              <w:t>степени</w:t>
            </w:r>
          </w:p>
          <w:p>
            <w:pPr>
              <w:pStyle w:val="TableParagraph"/>
              <w:tabs>
                <w:tab w:pos="1199" w:val="left" w:leader="none"/>
                <w:tab w:pos="1983" w:val="left" w:leader="none"/>
                <w:tab w:pos="2362" w:val="left" w:leader="none"/>
              </w:tabs>
              <w:spacing w:line="252" w:lineRule="exact" w:before="2"/>
              <w:ind w:left="108" w:right="94"/>
              <w:rPr>
                <w:sz w:val="22"/>
              </w:rPr>
            </w:pPr>
            <w:r>
              <w:rPr>
                <w:sz w:val="22"/>
              </w:rPr>
              <w:t>распространия лейкоза крупного рогатого</w:t>
              <w:tab/>
              <w:t>скота</w:t>
              <w:tab/>
              <w:t>в</w:t>
              <w:tab/>
            </w:r>
            <w:r>
              <w:rPr>
                <w:spacing w:val="-3"/>
                <w:sz w:val="22"/>
              </w:rPr>
              <w:t>различных</w:t>
            </w:r>
          </w:p>
        </w:tc>
        <w:tc>
          <w:tcPr>
            <w:tcW w:w="6930" w:type="dxa"/>
            <w:gridSpan w:val="10"/>
          </w:tcPr>
          <w:p>
            <w:pPr>
              <w:pStyle w:val="TableParagraph"/>
              <w:ind w:left="1644" w:right="1637"/>
              <w:jc w:val="center"/>
              <w:rPr>
                <w:sz w:val="22"/>
              </w:rPr>
            </w:pPr>
            <w:r>
              <w:rPr>
                <w:sz w:val="22"/>
              </w:rPr>
              <w:t>Отечественные и зарубежные объекты аналогичного назначения</w:t>
            </w:r>
          </w:p>
          <w:p>
            <w:pPr>
              <w:pStyle w:val="TableParagraph"/>
              <w:spacing w:line="251" w:lineRule="exact"/>
              <w:ind w:left="903" w:right="903"/>
              <w:jc w:val="center"/>
              <w:rPr>
                <w:sz w:val="22"/>
              </w:rPr>
            </w:pPr>
            <w:r>
              <w:rPr>
                <w:sz w:val="22"/>
              </w:rPr>
              <w:t>(с указанием моделей, фирм, стран, года известности)</w:t>
            </w:r>
          </w:p>
        </w:tc>
        <w:tc>
          <w:tcPr>
            <w:tcW w:w="833" w:type="dxa"/>
            <w:vMerge w:val="restart"/>
            <w:tcBorders>
              <w:bottom w:val="nil"/>
            </w:tcBorders>
          </w:tcPr>
          <w:p>
            <w:pPr>
              <w:pStyle w:val="TableParagraph"/>
              <w:ind w:left="122" w:right="113" w:firstLine="64"/>
              <w:jc w:val="both"/>
              <w:rPr>
                <w:sz w:val="22"/>
              </w:rPr>
            </w:pPr>
            <w:r>
              <w:rPr>
                <w:sz w:val="22"/>
              </w:rPr>
              <w:t>Объ- ект по госу- дар-</w:t>
            </w:r>
          </w:p>
          <w:p>
            <w:pPr>
              <w:pStyle w:val="TableParagraph"/>
              <w:spacing w:line="232" w:lineRule="exact"/>
              <w:ind w:left="158"/>
              <w:rPr>
                <w:sz w:val="22"/>
              </w:rPr>
            </w:pPr>
            <w:r>
              <w:rPr>
                <w:sz w:val="22"/>
              </w:rPr>
              <w:t>ствен</w:t>
            </w:r>
          </w:p>
        </w:tc>
        <w:tc>
          <w:tcPr>
            <w:tcW w:w="785" w:type="dxa"/>
            <w:vMerge w:val="restart"/>
            <w:tcBorders>
              <w:bottom w:val="nil"/>
            </w:tcBorders>
          </w:tcPr>
          <w:p>
            <w:pPr>
              <w:pStyle w:val="TableParagraph"/>
              <w:ind w:left="107" w:right="115"/>
              <w:rPr>
                <w:sz w:val="22"/>
              </w:rPr>
            </w:pPr>
            <w:r>
              <w:rPr>
                <w:sz w:val="22"/>
              </w:rPr>
              <w:t>Меж- ду- народ</w:t>
            </w:r>
          </w:p>
          <w:p>
            <w:pPr>
              <w:pStyle w:val="TableParagraph"/>
              <w:spacing w:line="252" w:lineRule="exact"/>
              <w:ind w:left="107" w:right="211"/>
              <w:rPr>
                <w:sz w:val="22"/>
              </w:rPr>
            </w:pPr>
            <w:r>
              <w:rPr>
                <w:sz w:val="22"/>
              </w:rPr>
              <w:t>-ные и</w:t>
            </w:r>
          </w:p>
        </w:tc>
        <w:tc>
          <w:tcPr>
            <w:tcW w:w="1726" w:type="dxa"/>
            <w:vMerge w:val="restart"/>
            <w:tcBorders>
              <w:bottom w:val="nil"/>
            </w:tcBorders>
          </w:tcPr>
          <w:p>
            <w:pPr>
              <w:pStyle w:val="TableParagraph"/>
              <w:ind w:left="107" w:right="80"/>
              <w:rPr>
                <w:sz w:val="22"/>
              </w:rPr>
            </w:pPr>
            <w:r>
              <w:rPr>
                <w:sz w:val="22"/>
              </w:rPr>
              <w:t>Прогноз разра- ботки на 2021 г.</w:t>
            </w:r>
          </w:p>
          <w:p>
            <w:pPr>
              <w:pStyle w:val="TableParagraph"/>
              <w:spacing w:line="251" w:lineRule="exact"/>
              <w:ind w:left="107"/>
              <w:rPr>
                <w:sz w:val="22"/>
              </w:rPr>
            </w:pPr>
            <w:r>
              <w:rPr>
                <w:sz w:val="22"/>
              </w:rPr>
              <w:t>«Методика</w:t>
            </w:r>
          </w:p>
          <w:p>
            <w:pPr>
              <w:pStyle w:val="TableParagraph"/>
              <w:spacing w:line="252" w:lineRule="exact" w:before="2"/>
              <w:ind w:left="107" w:right="729"/>
              <w:rPr>
                <w:sz w:val="22"/>
              </w:rPr>
            </w:pPr>
            <w:r>
              <w:rPr>
                <w:sz w:val="22"/>
              </w:rPr>
              <w:t>изучения степени</w:t>
            </w:r>
          </w:p>
        </w:tc>
      </w:tr>
      <w:tr>
        <w:trPr>
          <w:trHeight w:val="294" w:hRule="atLeast"/>
        </w:trPr>
        <w:tc>
          <w:tcPr>
            <w:tcW w:w="1392" w:type="dxa"/>
            <w:vMerge/>
            <w:tcBorders>
              <w:top w:val="nil"/>
              <w:bottom w:val="nil"/>
            </w:tcBorders>
          </w:tcPr>
          <w:p>
            <w:pPr>
              <w:rPr>
                <w:sz w:val="2"/>
                <w:szCs w:val="2"/>
              </w:rPr>
            </w:pPr>
          </w:p>
        </w:tc>
        <w:tc>
          <w:tcPr>
            <w:tcW w:w="3478" w:type="dxa"/>
            <w:vMerge/>
            <w:tcBorders>
              <w:top w:val="nil"/>
              <w:bottom w:val="nil"/>
            </w:tcBorders>
          </w:tcPr>
          <w:p>
            <w:pPr>
              <w:rPr>
                <w:sz w:val="2"/>
                <w:szCs w:val="2"/>
              </w:rPr>
            </w:pPr>
          </w:p>
        </w:tc>
        <w:tc>
          <w:tcPr>
            <w:tcW w:w="1807" w:type="dxa"/>
            <w:vMerge w:val="restart"/>
          </w:tcPr>
          <w:p>
            <w:pPr>
              <w:pStyle w:val="TableParagraph"/>
              <w:tabs>
                <w:tab w:pos="722" w:val="left" w:leader="none"/>
                <w:tab w:pos="979" w:val="left" w:leader="none"/>
                <w:tab w:pos="1027" w:val="left" w:leader="none"/>
              </w:tabs>
              <w:ind w:left="106" w:right="93"/>
              <w:rPr>
                <w:sz w:val="22"/>
              </w:rPr>
            </w:pPr>
            <w:r>
              <w:rPr>
                <w:sz w:val="22"/>
              </w:rPr>
              <w:t>Барамова </w:t>
            </w:r>
            <w:r>
              <w:rPr>
                <w:spacing w:val="-3"/>
                <w:sz w:val="22"/>
              </w:rPr>
              <w:t>Ш.А., </w:t>
            </w:r>
            <w:r>
              <w:rPr>
                <w:sz w:val="22"/>
              </w:rPr>
              <w:t>Бахтахунов Ю.Х., Маманова С.Б. </w:t>
            </w:r>
            <w:r>
              <w:rPr>
                <w:spacing w:val="-3"/>
                <w:sz w:val="22"/>
              </w:rPr>
              <w:t>Рекоменда- </w:t>
            </w:r>
            <w:r>
              <w:rPr>
                <w:sz w:val="22"/>
              </w:rPr>
              <w:t>ции по </w:t>
            </w:r>
            <w:r>
              <w:rPr>
                <w:spacing w:val="-3"/>
                <w:sz w:val="22"/>
              </w:rPr>
              <w:t>лабора- </w:t>
            </w:r>
            <w:r>
              <w:rPr>
                <w:sz w:val="22"/>
              </w:rPr>
              <w:t>торной</w:t>
              <w:tab/>
            </w:r>
            <w:r>
              <w:rPr>
                <w:spacing w:val="-4"/>
                <w:sz w:val="22"/>
              </w:rPr>
              <w:t>диагно- </w:t>
            </w:r>
            <w:r>
              <w:rPr>
                <w:sz w:val="22"/>
              </w:rPr>
              <w:t>стике и </w:t>
            </w:r>
            <w:r>
              <w:rPr>
                <w:spacing w:val="-4"/>
                <w:sz w:val="22"/>
              </w:rPr>
              <w:t>органи- </w:t>
            </w:r>
            <w:r>
              <w:rPr>
                <w:sz w:val="22"/>
              </w:rPr>
              <w:t>зации</w:t>
              <w:tab/>
              <w:tab/>
              <w:tab/>
            </w:r>
            <w:r>
              <w:rPr>
                <w:spacing w:val="-3"/>
                <w:sz w:val="22"/>
              </w:rPr>
              <w:t>профи- </w:t>
            </w:r>
            <w:r>
              <w:rPr>
                <w:sz w:val="22"/>
              </w:rPr>
              <w:t>лактических оздоровитель- ных</w:t>
              <w:tab/>
            </w:r>
            <w:r>
              <w:rPr>
                <w:spacing w:val="-3"/>
                <w:sz w:val="22"/>
              </w:rPr>
              <w:t>мероприя- </w:t>
            </w:r>
            <w:r>
              <w:rPr>
                <w:sz w:val="22"/>
              </w:rPr>
              <w:t>тий при ЛКРС. - Алматы.</w:t>
            </w:r>
            <w:r>
              <w:rPr>
                <w:spacing w:val="30"/>
                <w:sz w:val="22"/>
              </w:rPr>
              <w:t> </w:t>
            </w:r>
            <w:r>
              <w:rPr>
                <w:sz w:val="22"/>
              </w:rPr>
              <w:t>-2011.-</w:t>
            </w:r>
          </w:p>
          <w:p>
            <w:pPr>
              <w:pStyle w:val="TableParagraph"/>
              <w:spacing w:line="253" w:lineRule="exact"/>
              <w:ind w:left="106"/>
              <w:rPr>
                <w:sz w:val="22"/>
              </w:rPr>
            </w:pPr>
            <w:r>
              <w:rPr>
                <w:sz w:val="22"/>
              </w:rPr>
              <w:t>20 с.</w:t>
            </w:r>
          </w:p>
        </w:tc>
        <w:tc>
          <w:tcPr>
            <w:tcW w:w="530"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60" w:type="dxa"/>
            <w:vMerge w:val="restart"/>
          </w:tcPr>
          <w:p>
            <w:pPr>
              <w:pStyle w:val="TableParagraph"/>
              <w:rPr>
                <w:sz w:val="22"/>
              </w:rPr>
            </w:pPr>
          </w:p>
        </w:tc>
        <w:tc>
          <w:tcPr>
            <w:tcW w:w="691" w:type="dxa"/>
            <w:vMerge w:val="restart"/>
          </w:tcPr>
          <w:p>
            <w:pPr>
              <w:pStyle w:val="TableParagraph"/>
              <w:rPr>
                <w:sz w:val="22"/>
              </w:rPr>
            </w:pPr>
          </w:p>
        </w:tc>
        <w:tc>
          <w:tcPr>
            <w:tcW w:w="833" w:type="dxa"/>
            <w:vMerge/>
            <w:tcBorders>
              <w:top w:val="nil"/>
              <w:bottom w:val="nil"/>
            </w:tcBorders>
          </w:tcPr>
          <w:p>
            <w:pPr>
              <w:rPr>
                <w:sz w:val="2"/>
                <w:szCs w:val="2"/>
              </w:rPr>
            </w:pPr>
          </w:p>
        </w:tc>
        <w:tc>
          <w:tcPr>
            <w:tcW w:w="785" w:type="dxa"/>
            <w:vMerge/>
            <w:tcBorders>
              <w:top w:val="nil"/>
              <w:bottom w:val="nil"/>
            </w:tcBorders>
          </w:tcPr>
          <w:p>
            <w:pPr>
              <w:rPr>
                <w:sz w:val="2"/>
                <w:szCs w:val="2"/>
              </w:rPr>
            </w:pPr>
          </w:p>
        </w:tc>
        <w:tc>
          <w:tcPr>
            <w:tcW w:w="1726" w:type="dxa"/>
            <w:vMerge/>
            <w:tcBorders>
              <w:top w:val="nil"/>
              <w:bottom w:val="nil"/>
            </w:tcBorders>
          </w:tcPr>
          <w:p>
            <w:pPr>
              <w:rPr>
                <w:sz w:val="2"/>
                <w:szCs w:val="2"/>
              </w:rPr>
            </w:pPr>
          </w:p>
        </w:tc>
      </w:tr>
      <w:tr>
        <w:trPr>
          <w:trHeight w:val="240"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tabs>
                <w:tab w:pos="1480" w:val="left" w:leader="none"/>
                <w:tab w:pos="2324" w:val="left" w:leader="none"/>
              </w:tabs>
              <w:spacing w:line="220" w:lineRule="exact"/>
              <w:ind w:left="108"/>
              <w:rPr>
                <w:sz w:val="22"/>
              </w:rPr>
            </w:pPr>
            <w:r>
              <w:rPr>
                <w:sz w:val="22"/>
              </w:rPr>
              <w:t>регионах</w:t>
              <w:tab/>
              <w:t>РК,</w:t>
              <w:tab/>
              <w:t>разработки</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spacing w:line="220" w:lineRule="exact"/>
              <w:ind w:left="96" w:right="87"/>
              <w:jc w:val="center"/>
              <w:rPr>
                <w:sz w:val="22"/>
              </w:rPr>
            </w:pPr>
            <w:r>
              <w:rPr>
                <w:sz w:val="22"/>
              </w:rPr>
              <w:t>но-му</w:t>
            </w:r>
          </w:p>
        </w:tc>
        <w:tc>
          <w:tcPr>
            <w:tcW w:w="785" w:type="dxa"/>
            <w:tcBorders>
              <w:top w:val="nil"/>
              <w:bottom w:val="nil"/>
            </w:tcBorders>
          </w:tcPr>
          <w:p>
            <w:pPr>
              <w:pStyle w:val="TableParagraph"/>
              <w:spacing w:line="220" w:lineRule="exact"/>
              <w:ind w:left="107"/>
              <w:rPr>
                <w:sz w:val="22"/>
              </w:rPr>
            </w:pPr>
            <w:r>
              <w:rPr>
                <w:sz w:val="22"/>
              </w:rPr>
              <w:t>нацио</w:t>
            </w:r>
          </w:p>
        </w:tc>
        <w:tc>
          <w:tcPr>
            <w:tcW w:w="1726" w:type="dxa"/>
            <w:tcBorders>
              <w:top w:val="nil"/>
              <w:bottom w:val="nil"/>
            </w:tcBorders>
          </w:tcPr>
          <w:p>
            <w:pPr>
              <w:pStyle w:val="TableParagraph"/>
              <w:spacing w:line="220" w:lineRule="exact"/>
              <w:ind w:left="107"/>
              <w:rPr>
                <w:sz w:val="22"/>
              </w:rPr>
            </w:pPr>
            <w:r>
              <w:rPr>
                <w:sz w:val="22"/>
              </w:rPr>
              <w:t>распространия</w:t>
            </w:r>
          </w:p>
        </w:tc>
      </w:tr>
      <w:tr>
        <w:trPr>
          <w:trHeight w:val="242"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tabs>
                <w:tab w:pos="1663" w:val="left" w:leader="none"/>
                <w:tab w:pos="3045" w:val="left" w:leader="none"/>
              </w:tabs>
              <w:spacing w:line="222" w:lineRule="exact"/>
              <w:ind w:left="108"/>
              <w:rPr>
                <w:sz w:val="22"/>
              </w:rPr>
            </w:pPr>
            <w:r>
              <w:rPr>
                <w:sz w:val="22"/>
              </w:rPr>
              <w:t>стандартной</w:t>
              <w:tab/>
              <w:t>сыворотки</w:t>
              <w:tab/>
              <w:t>для</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spacing w:line="222" w:lineRule="exact"/>
              <w:ind w:left="96" w:right="85"/>
              <w:jc w:val="center"/>
              <w:rPr>
                <w:sz w:val="22"/>
              </w:rPr>
            </w:pPr>
            <w:r>
              <w:rPr>
                <w:sz w:val="22"/>
              </w:rPr>
              <w:t>стан-</w:t>
            </w:r>
          </w:p>
        </w:tc>
        <w:tc>
          <w:tcPr>
            <w:tcW w:w="785" w:type="dxa"/>
            <w:tcBorders>
              <w:top w:val="nil"/>
              <w:bottom w:val="nil"/>
            </w:tcBorders>
          </w:tcPr>
          <w:p>
            <w:pPr>
              <w:pStyle w:val="TableParagraph"/>
              <w:spacing w:line="222" w:lineRule="exact"/>
              <w:ind w:left="107"/>
              <w:rPr>
                <w:sz w:val="22"/>
              </w:rPr>
            </w:pPr>
            <w:r>
              <w:rPr>
                <w:w w:val="100"/>
                <w:sz w:val="22"/>
              </w:rPr>
              <w:t>-</w:t>
            </w:r>
          </w:p>
        </w:tc>
        <w:tc>
          <w:tcPr>
            <w:tcW w:w="1726" w:type="dxa"/>
            <w:tcBorders>
              <w:top w:val="nil"/>
              <w:bottom w:val="nil"/>
            </w:tcBorders>
          </w:tcPr>
          <w:p>
            <w:pPr>
              <w:pStyle w:val="TableParagraph"/>
              <w:spacing w:line="222" w:lineRule="exact"/>
              <w:ind w:left="107"/>
              <w:rPr>
                <w:sz w:val="22"/>
              </w:rPr>
            </w:pPr>
            <w:r>
              <w:rPr>
                <w:sz w:val="22"/>
              </w:rPr>
              <w:t>лейкоза КРС в</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tabs>
                <w:tab w:pos="1773" w:val="left" w:leader="none"/>
              </w:tabs>
              <w:spacing w:line="223" w:lineRule="exact"/>
              <w:ind w:left="108"/>
              <w:rPr>
                <w:sz w:val="22"/>
              </w:rPr>
            </w:pPr>
            <w:r>
              <w:rPr>
                <w:sz w:val="22"/>
              </w:rPr>
              <w:t>контроля</w:t>
              <w:tab/>
              <w:t>диагностических</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spacing w:line="223" w:lineRule="exact"/>
              <w:ind w:left="96" w:right="87"/>
              <w:jc w:val="center"/>
              <w:rPr>
                <w:sz w:val="22"/>
              </w:rPr>
            </w:pPr>
            <w:r>
              <w:rPr>
                <w:sz w:val="22"/>
              </w:rPr>
              <w:t>дар-ту</w:t>
            </w:r>
          </w:p>
        </w:tc>
        <w:tc>
          <w:tcPr>
            <w:tcW w:w="785" w:type="dxa"/>
            <w:tcBorders>
              <w:top w:val="nil"/>
              <w:bottom w:val="nil"/>
            </w:tcBorders>
          </w:tcPr>
          <w:p>
            <w:pPr>
              <w:pStyle w:val="TableParagraph"/>
              <w:spacing w:line="223" w:lineRule="exact"/>
              <w:ind w:left="107"/>
              <w:rPr>
                <w:sz w:val="22"/>
              </w:rPr>
            </w:pPr>
            <w:r>
              <w:rPr>
                <w:sz w:val="22"/>
              </w:rPr>
              <w:t>наль-</w:t>
            </w:r>
          </w:p>
        </w:tc>
        <w:tc>
          <w:tcPr>
            <w:tcW w:w="1726" w:type="dxa"/>
            <w:tcBorders>
              <w:top w:val="nil"/>
              <w:bottom w:val="nil"/>
            </w:tcBorders>
          </w:tcPr>
          <w:p>
            <w:pPr>
              <w:pStyle w:val="TableParagraph"/>
              <w:spacing w:line="223" w:lineRule="exact"/>
              <w:ind w:left="107"/>
              <w:rPr>
                <w:sz w:val="22"/>
              </w:rPr>
            </w:pPr>
            <w:r>
              <w:rPr>
                <w:sz w:val="22"/>
              </w:rPr>
              <w:t>РК, разработки</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tabs>
                <w:tab w:pos="2553" w:val="left" w:leader="none"/>
              </w:tabs>
              <w:spacing w:line="223" w:lineRule="exact"/>
              <w:ind w:left="108"/>
              <w:rPr>
                <w:sz w:val="22"/>
              </w:rPr>
            </w:pPr>
            <w:r>
              <w:rPr>
                <w:sz w:val="22"/>
              </w:rPr>
              <w:t>серологических</w:t>
              <w:tab/>
              <w:t>наборов,</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spacing w:line="223" w:lineRule="exact"/>
              <w:ind w:left="107"/>
              <w:rPr>
                <w:sz w:val="22"/>
              </w:rPr>
            </w:pPr>
            <w:r>
              <w:rPr>
                <w:sz w:val="22"/>
              </w:rPr>
              <w:t>ные</w:t>
            </w:r>
          </w:p>
        </w:tc>
        <w:tc>
          <w:tcPr>
            <w:tcW w:w="1726" w:type="dxa"/>
            <w:tcBorders>
              <w:top w:val="nil"/>
              <w:bottom w:val="nil"/>
            </w:tcBorders>
          </w:tcPr>
          <w:p>
            <w:pPr>
              <w:pStyle w:val="TableParagraph"/>
              <w:spacing w:line="223" w:lineRule="exact"/>
              <w:ind w:left="107"/>
              <w:rPr>
                <w:sz w:val="22"/>
              </w:rPr>
            </w:pPr>
            <w:r>
              <w:rPr>
                <w:sz w:val="22"/>
              </w:rPr>
              <w:t>стандартной</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tabs>
                <w:tab w:pos="1770" w:val="left" w:leader="none"/>
                <w:tab w:pos="2730" w:val="left" w:leader="none"/>
              </w:tabs>
              <w:spacing w:line="223" w:lineRule="exact"/>
              <w:ind w:left="108"/>
              <w:rPr>
                <w:sz w:val="22"/>
              </w:rPr>
            </w:pPr>
            <w:r>
              <w:rPr>
                <w:sz w:val="22"/>
              </w:rPr>
              <w:t>молекулярного</w:t>
              <w:tab/>
              <w:t>анализа</w:t>
              <w:tab/>
              <w:t>вируса</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spacing w:line="223" w:lineRule="exact"/>
              <w:ind w:left="107"/>
              <w:rPr>
                <w:sz w:val="22"/>
              </w:rPr>
            </w:pPr>
            <w:r>
              <w:rPr>
                <w:sz w:val="22"/>
              </w:rPr>
              <w:t>стан-</w:t>
            </w:r>
          </w:p>
        </w:tc>
        <w:tc>
          <w:tcPr>
            <w:tcW w:w="1726" w:type="dxa"/>
            <w:tcBorders>
              <w:top w:val="nil"/>
              <w:bottom w:val="nil"/>
            </w:tcBorders>
          </w:tcPr>
          <w:p>
            <w:pPr>
              <w:pStyle w:val="TableParagraph"/>
              <w:spacing w:line="223" w:lineRule="exact"/>
              <w:ind w:left="107"/>
              <w:rPr>
                <w:sz w:val="22"/>
              </w:rPr>
            </w:pPr>
            <w:r>
              <w:rPr>
                <w:sz w:val="22"/>
              </w:rPr>
              <w:t>сыворотки для</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spacing w:line="223" w:lineRule="exact"/>
              <w:ind w:left="108"/>
              <w:rPr>
                <w:sz w:val="22"/>
              </w:rPr>
            </w:pPr>
            <w:r>
              <w:rPr>
                <w:sz w:val="22"/>
              </w:rPr>
              <w:t>лейкоза крупного рогатого скота,</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spacing w:line="223" w:lineRule="exact"/>
              <w:ind w:left="107"/>
              <w:rPr>
                <w:sz w:val="22"/>
              </w:rPr>
            </w:pPr>
            <w:r>
              <w:rPr>
                <w:sz w:val="22"/>
              </w:rPr>
              <w:t>дар-</w:t>
            </w:r>
          </w:p>
        </w:tc>
        <w:tc>
          <w:tcPr>
            <w:tcW w:w="1726" w:type="dxa"/>
            <w:tcBorders>
              <w:top w:val="nil"/>
              <w:bottom w:val="nil"/>
            </w:tcBorders>
          </w:tcPr>
          <w:p>
            <w:pPr>
              <w:pStyle w:val="TableParagraph"/>
              <w:spacing w:line="223" w:lineRule="exact"/>
              <w:ind w:left="107"/>
              <w:rPr>
                <w:sz w:val="22"/>
              </w:rPr>
            </w:pPr>
            <w:r>
              <w:rPr>
                <w:sz w:val="22"/>
              </w:rPr>
              <w:t>контроля</w:t>
            </w:r>
          </w:p>
        </w:tc>
      </w:tr>
      <w:tr>
        <w:trPr>
          <w:trHeight w:val="242"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spacing w:line="222" w:lineRule="exact"/>
              <w:ind w:left="108"/>
              <w:rPr>
                <w:sz w:val="22"/>
              </w:rPr>
            </w:pPr>
            <w:r>
              <w:rPr>
                <w:sz w:val="22"/>
              </w:rPr>
              <w:t>анализа эпизоотической ситуации</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spacing w:line="222" w:lineRule="exact"/>
              <w:ind w:left="107"/>
              <w:rPr>
                <w:sz w:val="22"/>
              </w:rPr>
            </w:pPr>
            <w:r>
              <w:rPr>
                <w:sz w:val="22"/>
              </w:rPr>
              <w:t>ты</w:t>
            </w:r>
          </w:p>
        </w:tc>
        <w:tc>
          <w:tcPr>
            <w:tcW w:w="1726" w:type="dxa"/>
            <w:tcBorders>
              <w:top w:val="nil"/>
              <w:bottom w:val="nil"/>
            </w:tcBorders>
          </w:tcPr>
          <w:p>
            <w:pPr>
              <w:pStyle w:val="TableParagraph"/>
              <w:spacing w:line="222" w:lineRule="exact"/>
              <w:ind w:left="107"/>
              <w:rPr>
                <w:sz w:val="22"/>
              </w:rPr>
            </w:pPr>
            <w:r>
              <w:rPr>
                <w:sz w:val="22"/>
              </w:rPr>
              <w:t>диагностически</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spacing w:line="223" w:lineRule="exact"/>
              <w:ind w:left="108"/>
              <w:rPr>
                <w:sz w:val="22"/>
              </w:rPr>
            </w:pPr>
            <w:r>
              <w:rPr>
                <w:sz w:val="22"/>
              </w:rPr>
              <w:t>по лейкозу на территории РК и</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3" w:lineRule="exact"/>
              <w:ind w:left="107"/>
              <w:rPr>
                <w:sz w:val="22"/>
              </w:rPr>
            </w:pPr>
            <w:r>
              <w:rPr>
                <w:w w:val="100"/>
                <w:sz w:val="22"/>
              </w:rPr>
              <w:t>х</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tabs>
                <w:tab w:pos="1422" w:val="left" w:leader="none"/>
              </w:tabs>
              <w:spacing w:line="223" w:lineRule="exact"/>
              <w:ind w:left="108"/>
              <w:rPr>
                <w:sz w:val="22"/>
              </w:rPr>
            </w:pPr>
            <w:r>
              <w:rPr>
                <w:sz w:val="22"/>
              </w:rPr>
              <w:t>внедрения</w:t>
              <w:tab/>
              <w:t>автоматизированной</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3" w:lineRule="exact"/>
              <w:ind w:left="107"/>
              <w:rPr>
                <w:sz w:val="22"/>
              </w:rPr>
            </w:pPr>
            <w:r>
              <w:rPr>
                <w:sz w:val="22"/>
              </w:rPr>
              <w:t>серологических</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spacing w:line="223" w:lineRule="exact"/>
              <w:ind w:left="108"/>
              <w:rPr>
                <w:sz w:val="22"/>
              </w:rPr>
            </w:pPr>
            <w:r>
              <w:rPr>
                <w:sz w:val="22"/>
              </w:rPr>
              <w:t>системы визуализации по лейкозу</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3" w:lineRule="exact"/>
              <w:ind w:left="107"/>
              <w:rPr>
                <w:sz w:val="22"/>
              </w:rPr>
            </w:pPr>
            <w:r>
              <w:rPr>
                <w:sz w:val="22"/>
              </w:rPr>
              <w:t>наборов,</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spacing w:line="223" w:lineRule="exact"/>
              <w:ind w:left="108"/>
              <w:rPr>
                <w:sz w:val="22"/>
              </w:rPr>
            </w:pPr>
            <w:r>
              <w:rPr>
                <w:sz w:val="22"/>
              </w:rPr>
              <w:t>с применением ГИС-технологий»</w:t>
            </w: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3" w:lineRule="exact"/>
              <w:ind w:left="107"/>
              <w:rPr>
                <w:sz w:val="22"/>
              </w:rPr>
            </w:pPr>
            <w:r>
              <w:rPr>
                <w:sz w:val="22"/>
              </w:rPr>
              <w:t>молекулярного</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rPr>
                <w:sz w:val="16"/>
              </w:rPr>
            </w:pP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3" w:lineRule="exact"/>
              <w:ind w:left="107"/>
              <w:rPr>
                <w:sz w:val="22"/>
              </w:rPr>
            </w:pPr>
            <w:r>
              <w:rPr>
                <w:sz w:val="22"/>
              </w:rPr>
              <w:t>анализа вируса</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rPr>
                <w:sz w:val="16"/>
              </w:rPr>
            </w:pP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tabs>
                <w:tab w:pos="1148" w:val="left" w:leader="none"/>
              </w:tabs>
              <w:spacing w:line="223" w:lineRule="exact"/>
              <w:ind w:left="107"/>
              <w:rPr>
                <w:sz w:val="22"/>
              </w:rPr>
            </w:pPr>
            <w:r>
              <w:rPr>
                <w:sz w:val="22"/>
              </w:rPr>
              <w:t>лейкоза</w:t>
              <w:tab/>
              <w:t>КРС,</w:t>
            </w:r>
          </w:p>
        </w:tc>
      </w:tr>
      <w:tr>
        <w:trPr>
          <w:trHeight w:val="242"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rPr>
                <w:sz w:val="16"/>
              </w:rPr>
            </w:pP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2" w:lineRule="exact"/>
              <w:ind w:left="107"/>
              <w:rPr>
                <w:sz w:val="22"/>
              </w:rPr>
            </w:pPr>
            <w:r>
              <w:rPr>
                <w:sz w:val="22"/>
              </w:rPr>
              <w:t>анализа</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rPr>
                <w:sz w:val="16"/>
              </w:rPr>
            </w:pP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spacing w:line="223" w:lineRule="exact"/>
              <w:ind w:left="107"/>
              <w:rPr>
                <w:sz w:val="22"/>
              </w:rPr>
            </w:pPr>
            <w:r>
              <w:rPr>
                <w:sz w:val="22"/>
              </w:rPr>
              <w:t>эпизоотической</w:t>
            </w:r>
          </w:p>
        </w:tc>
      </w:tr>
      <w:tr>
        <w:trPr>
          <w:trHeight w:val="243" w:hRule="atLeast"/>
        </w:trPr>
        <w:tc>
          <w:tcPr>
            <w:tcW w:w="1392" w:type="dxa"/>
            <w:tcBorders>
              <w:top w:val="nil"/>
              <w:bottom w:val="nil"/>
            </w:tcBorders>
          </w:tcPr>
          <w:p>
            <w:pPr>
              <w:pStyle w:val="TableParagraph"/>
              <w:rPr>
                <w:sz w:val="16"/>
              </w:rPr>
            </w:pPr>
          </w:p>
        </w:tc>
        <w:tc>
          <w:tcPr>
            <w:tcW w:w="3478" w:type="dxa"/>
            <w:tcBorders>
              <w:top w:val="nil"/>
              <w:bottom w:val="nil"/>
            </w:tcBorders>
          </w:tcPr>
          <w:p>
            <w:pPr>
              <w:pStyle w:val="TableParagraph"/>
              <w:rPr>
                <w:sz w:val="16"/>
              </w:rPr>
            </w:pP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bottom w:val="nil"/>
            </w:tcBorders>
          </w:tcPr>
          <w:p>
            <w:pPr>
              <w:pStyle w:val="TableParagraph"/>
              <w:rPr>
                <w:sz w:val="16"/>
              </w:rPr>
            </w:pPr>
          </w:p>
        </w:tc>
        <w:tc>
          <w:tcPr>
            <w:tcW w:w="785" w:type="dxa"/>
            <w:tcBorders>
              <w:top w:val="nil"/>
              <w:bottom w:val="nil"/>
            </w:tcBorders>
          </w:tcPr>
          <w:p>
            <w:pPr>
              <w:pStyle w:val="TableParagraph"/>
              <w:rPr>
                <w:sz w:val="16"/>
              </w:rPr>
            </w:pPr>
          </w:p>
        </w:tc>
        <w:tc>
          <w:tcPr>
            <w:tcW w:w="1726" w:type="dxa"/>
            <w:tcBorders>
              <w:top w:val="nil"/>
              <w:bottom w:val="nil"/>
            </w:tcBorders>
          </w:tcPr>
          <w:p>
            <w:pPr>
              <w:pStyle w:val="TableParagraph"/>
              <w:tabs>
                <w:tab w:pos="1389" w:val="left" w:leader="none"/>
              </w:tabs>
              <w:spacing w:line="223" w:lineRule="exact"/>
              <w:ind w:left="107"/>
              <w:rPr>
                <w:sz w:val="22"/>
              </w:rPr>
            </w:pPr>
            <w:r>
              <w:rPr>
                <w:sz w:val="22"/>
              </w:rPr>
              <w:t>ситуации</w:t>
              <w:tab/>
              <w:t>по</w:t>
            </w:r>
          </w:p>
        </w:tc>
      </w:tr>
      <w:tr>
        <w:trPr>
          <w:trHeight w:val="250" w:hRule="atLeast"/>
        </w:trPr>
        <w:tc>
          <w:tcPr>
            <w:tcW w:w="1392" w:type="dxa"/>
            <w:tcBorders>
              <w:top w:val="nil"/>
            </w:tcBorders>
          </w:tcPr>
          <w:p>
            <w:pPr>
              <w:pStyle w:val="TableParagraph"/>
              <w:rPr>
                <w:sz w:val="18"/>
              </w:rPr>
            </w:pPr>
          </w:p>
        </w:tc>
        <w:tc>
          <w:tcPr>
            <w:tcW w:w="3478" w:type="dxa"/>
            <w:tcBorders>
              <w:top w:val="nil"/>
            </w:tcBorders>
          </w:tcPr>
          <w:p>
            <w:pPr>
              <w:pStyle w:val="TableParagraph"/>
              <w:rPr>
                <w:sz w:val="18"/>
              </w:rPr>
            </w:pPr>
          </w:p>
        </w:tc>
        <w:tc>
          <w:tcPr>
            <w:tcW w:w="1807" w:type="dxa"/>
            <w:vMerge/>
            <w:tcBorders>
              <w:top w:val="nil"/>
            </w:tcBorders>
          </w:tcPr>
          <w:p>
            <w:pPr>
              <w:rPr>
                <w:sz w:val="2"/>
                <w:szCs w:val="2"/>
              </w:rPr>
            </w:pPr>
          </w:p>
        </w:tc>
        <w:tc>
          <w:tcPr>
            <w:tcW w:w="530"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833" w:type="dxa"/>
            <w:tcBorders>
              <w:top w:val="nil"/>
            </w:tcBorders>
          </w:tcPr>
          <w:p>
            <w:pPr>
              <w:pStyle w:val="TableParagraph"/>
              <w:rPr>
                <w:sz w:val="18"/>
              </w:rPr>
            </w:pPr>
          </w:p>
        </w:tc>
        <w:tc>
          <w:tcPr>
            <w:tcW w:w="785" w:type="dxa"/>
            <w:tcBorders>
              <w:top w:val="nil"/>
            </w:tcBorders>
          </w:tcPr>
          <w:p>
            <w:pPr>
              <w:pStyle w:val="TableParagraph"/>
              <w:rPr>
                <w:sz w:val="18"/>
              </w:rPr>
            </w:pPr>
          </w:p>
        </w:tc>
        <w:tc>
          <w:tcPr>
            <w:tcW w:w="1726" w:type="dxa"/>
            <w:tcBorders>
              <w:top w:val="nil"/>
            </w:tcBorders>
          </w:tcPr>
          <w:p>
            <w:pPr>
              <w:pStyle w:val="TableParagraph"/>
              <w:spacing w:line="230" w:lineRule="exact"/>
              <w:ind w:left="107"/>
              <w:rPr>
                <w:sz w:val="22"/>
              </w:rPr>
            </w:pPr>
            <w:r>
              <w:rPr>
                <w:sz w:val="22"/>
              </w:rPr>
              <w:t>лейкозу в РК.</w:t>
            </w:r>
          </w:p>
        </w:tc>
      </w:tr>
      <w:tr>
        <w:trPr>
          <w:trHeight w:val="354" w:hRule="atLeast"/>
        </w:trPr>
        <w:tc>
          <w:tcPr>
            <w:tcW w:w="1392" w:type="dxa"/>
          </w:tcPr>
          <w:p>
            <w:pPr>
              <w:pStyle w:val="TableParagraph"/>
              <w:spacing w:before="44"/>
              <w:ind w:left="10"/>
              <w:jc w:val="center"/>
              <w:rPr>
                <w:sz w:val="22"/>
              </w:rPr>
            </w:pPr>
            <w:r>
              <w:rPr>
                <w:w w:val="100"/>
                <w:sz w:val="22"/>
              </w:rPr>
              <w:t>1</w:t>
            </w:r>
          </w:p>
        </w:tc>
        <w:tc>
          <w:tcPr>
            <w:tcW w:w="3478" w:type="dxa"/>
          </w:tcPr>
          <w:p>
            <w:pPr>
              <w:pStyle w:val="TableParagraph"/>
              <w:spacing w:before="44"/>
              <w:ind w:left="7"/>
              <w:jc w:val="center"/>
              <w:rPr>
                <w:sz w:val="22"/>
              </w:rPr>
            </w:pPr>
            <w:r>
              <w:rPr>
                <w:w w:val="100"/>
                <w:sz w:val="22"/>
              </w:rPr>
              <w:t>2</w:t>
            </w:r>
          </w:p>
        </w:tc>
        <w:tc>
          <w:tcPr>
            <w:tcW w:w="1807" w:type="dxa"/>
          </w:tcPr>
          <w:p>
            <w:pPr>
              <w:pStyle w:val="TableParagraph"/>
              <w:spacing w:line="247" w:lineRule="exact"/>
              <w:ind w:left="744" w:right="738"/>
              <w:jc w:val="center"/>
              <w:rPr>
                <w:sz w:val="22"/>
              </w:rPr>
            </w:pPr>
            <w:r>
              <w:rPr>
                <w:sz w:val="22"/>
              </w:rPr>
              <w:t>3.1</w:t>
            </w:r>
          </w:p>
        </w:tc>
        <w:tc>
          <w:tcPr>
            <w:tcW w:w="530" w:type="dxa"/>
          </w:tcPr>
          <w:p>
            <w:pPr>
              <w:pStyle w:val="TableParagraph"/>
              <w:spacing w:line="247" w:lineRule="exact"/>
              <w:ind w:left="127"/>
              <w:rPr>
                <w:sz w:val="22"/>
              </w:rPr>
            </w:pPr>
            <w:r>
              <w:rPr>
                <w:sz w:val="22"/>
              </w:rPr>
              <w:t>3.2</w:t>
            </w:r>
          </w:p>
        </w:tc>
        <w:tc>
          <w:tcPr>
            <w:tcW w:w="557" w:type="dxa"/>
          </w:tcPr>
          <w:p>
            <w:pPr>
              <w:pStyle w:val="TableParagraph"/>
              <w:spacing w:line="247" w:lineRule="exact"/>
              <w:ind w:left="140"/>
              <w:rPr>
                <w:sz w:val="22"/>
              </w:rPr>
            </w:pPr>
            <w:r>
              <w:rPr>
                <w:sz w:val="22"/>
              </w:rPr>
              <w:t>3.3</w:t>
            </w:r>
          </w:p>
        </w:tc>
        <w:tc>
          <w:tcPr>
            <w:tcW w:w="557" w:type="dxa"/>
          </w:tcPr>
          <w:p>
            <w:pPr>
              <w:pStyle w:val="TableParagraph"/>
              <w:spacing w:line="247" w:lineRule="exact"/>
              <w:ind w:left="140"/>
              <w:rPr>
                <w:sz w:val="22"/>
              </w:rPr>
            </w:pPr>
            <w:r>
              <w:rPr>
                <w:sz w:val="22"/>
              </w:rPr>
              <w:t>3.4</w:t>
            </w:r>
          </w:p>
        </w:tc>
        <w:tc>
          <w:tcPr>
            <w:tcW w:w="557" w:type="dxa"/>
          </w:tcPr>
          <w:p>
            <w:pPr>
              <w:pStyle w:val="TableParagraph"/>
              <w:spacing w:line="247" w:lineRule="exact"/>
              <w:ind w:left="140"/>
              <w:rPr>
                <w:sz w:val="22"/>
              </w:rPr>
            </w:pPr>
            <w:r>
              <w:rPr>
                <w:sz w:val="22"/>
              </w:rPr>
              <w:t>3.5</w:t>
            </w:r>
          </w:p>
        </w:tc>
        <w:tc>
          <w:tcPr>
            <w:tcW w:w="557" w:type="dxa"/>
          </w:tcPr>
          <w:p>
            <w:pPr>
              <w:pStyle w:val="TableParagraph"/>
              <w:spacing w:line="247" w:lineRule="exact"/>
              <w:ind w:left="139"/>
              <w:rPr>
                <w:sz w:val="22"/>
              </w:rPr>
            </w:pPr>
            <w:r>
              <w:rPr>
                <w:sz w:val="22"/>
              </w:rPr>
              <w:t>3.6</w:t>
            </w:r>
          </w:p>
        </w:tc>
        <w:tc>
          <w:tcPr>
            <w:tcW w:w="557" w:type="dxa"/>
          </w:tcPr>
          <w:p>
            <w:pPr>
              <w:pStyle w:val="TableParagraph"/>
              <w:spacing w:line="247" w:lineRule="exact"/>
              <w:ind w:left="139"/>
              <w:rPr>
                <w:sz w:val="22"/>
              </w:rPr>
            </w:pPr>
            <w:r>
              <w:rPr>
                <w:sz w:val="22"/>
              </w:rPr>
              <w:t>3.7</w:t>
            </w:r>
          </w:p>
        </w:tc>
        <w:tc>
          <w:tcPr>
            <w:tcW w:w="557" w:type="dxa"/>
          </w:tcPr>
          <w:p>
            <w:pPr>
              <w:pStyle w:val="TableParagraph"/>
              <w:spacing w:line="247" w:lineRule="exact"/>
              <w:ind w:left="139"/>
              <w:rPr>
                <w:sz w:val="22"/>
              </w:rPr>
            </w:pPr>
            <w:r>
              <w:rPr>
                <w:sz w:val="22"/>
              </w:rPr>
              <w:t>3.8</w:t>
            </w:r>
          </w:p>
        </w:tc>
        <w:tc>
          <w:tcPr>
            <w:tcW w:w="560" w:type="dxa"/>
          </w:tcPr>
          <w:p>
            <w:pPr>
              <w:pStyle w:val="TableParagraph"/>
              <w:spacing w:line="247" w:lineRule="exact"/>
              <w:ind w:left="139"/>
              <w:rPr>
                <w:sz w:val="22"/>
              </w:rPr>
            </w:pPr>
            <w:r>
              <w:rPr>
                <w:sz w:val="22"/>
              </w:rPr>
              <w:t>3.9</w:t>
            </w:r>
          </w:p>
        </w:tc>
        <w:tc>
          <w:tcPr>
            <w:tcW w:w="691" w:type="dxa"/>
          </w:tcPr>
          <w:p>
            <w:pPr>
              <w:pStyle w:val="TableParagraph"/>
              <w:spacing w:line="247" w:lineRule="exact"/>
              <w:ind w:left="151"/>
              <w:rPr>
                <w:sz w:val="22"/>
              </w:rPr>
            </w:pPr>
            <w:r>
              <w:rPr>
                <w:sz w:val="22"/>
              </w:rPr>
              <w:t>3.10</w:t>
            </w:r>
          </w:p>
        </w:tc>
        <w:tc>
          <w:tcPr>
            <w:tcW w:w="833" w:type="dxa"/>
          </w:tcPr>
          <w:p>
            <w:pPr>
              <w:pStyle w:val="TableParagraph"/>
              <w:spacing w:before="44"/>
              <w:ind w:left="7"/>
              <w:jc w:val="center"/>
              <w:rPr>
                <w:sz w:val="22"/>
              </w:rPr>
            </w:pPr>
            <w:r>
              <w:rPr>
                <w:w w:val="100"/>
                <w:sz w:val="22"/>
              </w:rPr>
              <w:t>4</w:t>
            </w:r>
          </w:p>
        </w:tc>
        <w:tc>
          <w:tcPr>
            <w:tcW w:w="785" w:type="dxa"/>
          </w:tcPr>
          <w:p>
            <w:pPr>
              <w:pStyle w:val="TableParagraph"/>
              <w:spacing w:before="44"/>
              <w:ind w:left="7"/>
              <w:jc w:val="center"/>
              <w:rPr>
                <w:sz w:val="22"/>
              </w:rPr>
            </w:pPr>
            <w:r>
              <w:rPr>
                <w:w w:val="100"/>
                <w:sz w:val="22"/>
              </w:rPr>
              <w:t>5</w:t>
            </w:r>
          </w:p>
        </w:tc>
        <w:tc>
          <w:tcPr>
            <w:tcW w:w="1726" w:type="dxa"/>
          </w:tcPr>
          <w:p>
            <w:pPr>
              <w:pStyle w:val="TableParagraph"/>
              <w:spacing w:before="44"/>
              <w:ind w:left="7"/>
              <w:jc w:val="center"/>
              <w:rPr>
                <w:sz w:val="22"/>
              </w:rPr>
            </w:pPr>
            <w:r>
              <w:rPr>
                <w:w w:val="100"/>
                <w:sz w:val="22"/>
              </w:rPr>
              <w:t>6</w:t>
            </w:r>
          </w:p>
        </w:tc>
      </w:tr>
    </w:tbl>
    <w:p>
      <w:pPr>
        <w:spacing w:after="0"/>
        <w:jc w:val="center"/>
        <w:rPr>
          <w:sz w:val="22"/>
        </w:rPr>
        <w:sectPr>
          <w:pgSz w:w="16840" w:h="11910" w:orient="landscape"/>
          <w:pgMar w:header="0" w:footer="702" w:top="1060" w:bottom="980" w:left="880" w:right="240"/>
        </w:sectPr>
      </w:pPr>
    </w:p>
    <w:p>
      <w:pPr>
        <w:spacing w:before="80"/>
        <w:ind w:left="822" w:right="0" w:firstLine="0"/>
        <w:jc w:val="left"/>
        <w:rPr>
          <w:sz w:val="22"/>
        </w:rPr>
      </w:pPr>
      <w:r>
        <w:rPr>
          <w:sz w:val="22"/>
        </w:rPr>
        <w:t>Продолжение формы Д.1.1</w:t>
      </w:r>
    </w:p>
    <w:p>
      <w:pPr>
        <w:pStyle w:val="BodyText"/>
        <w:spacing w:before="1"/>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93"/>
        <w:gridCol w:w="1973"/>
        <w:gridCol w:w="1656"/>
        <w:gridCol w:w="559"/>
        <w:gridCol w:w="557"/>
        <w:gridCol w:w="554"/>
        <w:gridCol w:w="559"/>
        <w:gridCol w:w="554"/>
        <w:gridCol w:w="554"/>
        <w:gridCol w:w="559"/>
        <w:gridCol w:w="562"/>
        <w:gridCol w:w="691"/>
        <w:gridCol w:w="1118"/>
        <w:gridCol w:w="1113"/>
        <w:gridCol w:w="1497"/>
      </w:tblGrid>
      <w:tr>
        <w:trPr>
          <w:trHeight w:val="325" w:hRule="atLeast"/>
        </w:trPr>
        <w:tc>
          <w:tcPr>
            <w:tcW w:w="2093" w:type="dxa"/>
          </w:tcPr>
          <w:p>
            <w:pPr>
              <w:pStyle w:val="TableParagraph"/>
              <w:spacing w:line="247" w:lineRule="exact"/>
              <w:ind w:left="10"/>
              <w:jc w:val="center"/>
              <w:rPr>
                <w:sz w:val="22"/>
              </w:rPr>
            </w:pPr>
            <w:r>
              <w:rPr>
                <w:w w:val="100"/>
                <w:sz w:val="22"/>
              </w:rPr>
              <w:t>1</w:t>
            </w:r>
          </w:p>
        </w:tc>
        <w:tc>
          <w:tcPr>
            <w:tcW w:w="1973" w:type="dxa"/>
          </w:tcPr>
          <w:p>
            <w:pPr>
              <w:pStyle w:val="TableParagraph"/>
              <w:spacing w:line="247" w:lineRule="exact"/>
              <w:ind w:left="9"/>
              <w:jc w:val="center"/>
              <w:rPr>
                <w:sz w:val="22"/>
              </w:rPr>
            </w:pPr>
            <w:r>
              <w:rPr>
                <w:w w:val="100"/>
                <w:sz w:val="22"/>
              </w:rPr>
              <w:t>2</w:t>
            </w:r>
          </w:p>
        </w:tc>
        <w:tc>
          <w:tcPr>
            <w:tcW w:w="1656" w:type="dxa"/>
          </w:tcPr>
          <w:p>
            <w:pPr>
              <w:pStyle w:val="TableParagraph"/>
              <w:spacing w:line="247" w:lineRule="exact"/>
              <w:ind w:left="165" w:right="157"/>
              <w:jc w:val="center"/>
              <w:rPr>
                <w:sz w:val="22"/>
              </w:rPr>
            </w:pPr>
            <w:r>
              <w:rPr>
                <w:sz w:val="22"/>
              </w:rPr>
              <w:t>3.1</w:t>
            </w:r>
          </w:p>
        </w:tc>
        <w:tc>
          <w:tcPr>
            <w:tcW w:w="559" w:type="dxa"/>
          </w:tcPr>
          <w:p>
            <w:pPr>
              <w:pStyle w:val="TableParagraph"/>
              <w:spacing w:line="247" w:lineRule="exact"/>
              <w:ind w:left="141"/>
              <w:rPr>
                <w:sz w:val="22"/>
              </w:rPr>
            </w:pPr>
            <w:r>
              <w:rPr>
                <w:sz w:val="22"/>
              </w:rPr>
              <w:t>3.2</w:t>
            </w:r>
          </w:p>
        </w:tc>
        <w:tc>
          <w:tcPr>
            <w:tcW w:w="557" w:type="dxa"/>
          </w:tcPr>
          <w:p>
            <w:pPr>
              <w:pStyle w:val="TableParagraph"/>
              <w:spacing w:line="247" w:lineRule="exact"/>
              <w:ind w:left="139"/>
              <w:rPr>
                <w:sz w:val="22"/>
              </w:rPr>
            </w:pPr>
            <w:r>
              <w:rPr>
                <w:sz w:val="22"/>
              </w:rPr>
              <w:t>3.3</w:t>
            </w:r>
          </w:p>
        </w:tc>
        <w:tc>
          <w:tcPr>
            <w:tcW w:w="554" w:type="dxa"/>
          </w:tcPr>
          <w:p>
            <w:pPr>
              <w:pStyle w:val="TableParagraph"/>
              <w:spacing w:line="247" w:lineRule="exact"/>
              <w:ind w:left="140"/>
              <w:rPr>
                <w:sz w:val="22"/>
              </w:rPr>
            </w:pPr>
            <w:r>
              <w:rPr>
                <w:sz w:val="22"/>
              </w:rPr>
              <w:t>3.4</w:t>
            </w:r>
          </w:p>
        </w:tc>
        <w:tc>
          <w:tcPr>
            <w:tcW w:w="559" w:type="dxa"/>
          </w:tcPr>
          <w:p>
            <w:pPr>
              <w:pStyle w:val="TableParagraph"/>
              <w:spacing w:line="247" w:lineRule="exact"/>
              <w:ind w:left="142"/>
              <w:rPr>
                <w:sz w:val="22"/>
              </w:rPr>
            </w:pPr>
            <w:r>
              <w:rPr>
                <w:sz w:val="22"/>
              </w:rPr>
              <w:t>3.5</w:t>
            </w:r>
          </w:p>
        </w:tc>
        <w:tc>
          <w:tcPr>
            <w:tcW w:w="554" w:type="dxa"/>
          </w:tcPr>
          <w:p>
            <w:pPr>
              <w:pStyle w:val="TableParagraph"/>
              <w:spacing w:line="247" w:lineRule="exact"/>
              <w:ind w:left="138"/>
              <w:rPr>
                <w:sz w:val="22"/>
              </w:rPr>
            </w:pPr>
            <w:r>
              <w:rPr>
                <w:sz w:val="22"/>
              </w:rPr>
              <w:t>3.6</w:t>
            </w:r>
          </w:p>
        </w:tc>
        <w:tc>
          <w:tcPr>
            <w:tcW w:w="554" w:type="dxa"/>
          </w:tcPr>
          <w:p>
            <w:pPr>
              <w:pStyle w:val="TableParagraph"/>
              <w:spacing w:line="247" w:lineRule="exact"/>
              <w:ind w:left="141"/>
              <w:rPr>
                <w:sz w:val="22"/>
              </w:rPr>
            </w:pPr>
            <w:r>
              <w:rPr>
                <w:sz w:val="22"/>
              </w:rPr>
              <w:t>3.7</w:t>
            </w:r>
          </w:p>
        </w:tc>
        <w:tc>
          <w:tcPr>
            <w:tcW w:w="559" w:type="dxa"/>
          </w:tcPr>
          <w:p>
            <w:pPr>
              <w:pStyle w:val="TableParagraph"/>
              <w:spacing w:line="247" w:lineRule="exact"/>
              <w:ind w:left="143"/>
              <w:rPr>
                <w:sz w:val="22"/>
              </w:rPr>
            </w:pPr>
            <w:r>
              <w:rPr>
                <w:sz w:val="22"/>
              </w:rPr>
              <w:t>3.8</w:t>
            </w:r>
          </w:p>
        </w:tc>
        <w:tc>
          <w:tcPr>
            <w:tcW w:w="562" w:type="dxa"/>
          </w:tcPr>
          <w:p>
            <w:pPr>
              <w:pStyle w:val="TableParagraph"/>
              <w:spacing w:line="247" w:lineRule="exact"/>
              <w:ind w:left="143"/>
              <w:rPr>
                <w:sz w:val="22"/>
              </w:rPr>
            </w:pPr>
            <w:r>
              <w:rPr>
                <w:sz w:val="22"/>
              </w:rPr>
              <w:t>3.9</w:t>
            </w:r>
          </w:p>
        </w:tc>
        <w:tc>
          <w:tcPr>
            <w:tcW w:w="691" w:type="dxa"/>
          </w:tcPr>
          <w:p>
            <w:pPr>
              <w:pStyle w:val="TableParagraph"/>
              <w:spacing w:line="247" w:lineRule="exact"/>
              <w:ind w:left="153"/>
              <w:rPr>
                <w:sz w:val="22"/>
              </w:rPr>
            </w:pPr>
            <w:r>
              <w:rPr>
                <w:sz w:val="22"/>
              </w:rPr>
              <w:t>3.10</w:t>
            </w:r>
          </w:p>
        </w:tc>
        <w:tc>
          <w:tcPr>
            <w:tcW w:w="1118" w:type="dxa"/>
          </w:tcPr>
          <w:p>
            <w:pPr>
              <w:pStyle w:val="TableParagraph"/>
              <w:spacing w:line="247" w:lineRule="exact"/>
              <w:ind w:left="16"/>
              <w:jc w:val="center"/>
              <w:rPr>
                <w:sz w:val="22"/>
              </w:rPr>
            </w:pPr>
            <w:r>
              <w:rPr>
                <w:w w:val="100"/>
                <w:sz w:val="22"/>
              </w:rPr>
              <w:t>4</w:t>
            </w:r>
          </w:p>
        </w:tc>
        <w:tc>
          <w:tcPr>
            <w:tcW w:w="1113" w:type="dxa"/>
          </w:tcPr>
          <w:p>
            <w:pPr>
              <w:pStyle w:val="TableParagraph"/>
              <w:spacing w:line="247" w:lineRule="exact"/>
              <w:ind w:left="17"/>
              <w:jc w:val="center"/>
              <w:rPr>
                <w:sz w:val="22"/>
              </w:rPr>
            </w:pPr>
            <w:r>
              <w:rPr>
                <w:w w:val="100"/>
                <w:sz w:val="22"/>
              </w:rPr>
              <w:t>5</w:t>
            </w:r>
          </w:p>
        </w:tc>
        <w:tc>
          <w:tcPr>
            <w:tcW w:w="1497" w:type="dxa"/>
          </w:tcPr>
          <w:p>
            <w:pPr>
              <w:pStyle w:val="TableParagraph"/>
              <w:spacing w:line="247" w:lineRule="exact"/>
              <w:ind w:left="19"/>
              <w:jc w:val="center"/>
              <w:rPr>
                <w:sz w:val="22"/>
              </w:rPr>
            </w:pPr>
            <w:r>
              <w:rPr>
                <w:w w:val="100"/>
                <w:sz w:val="22"/>
              </w:rPr>
              <w:t>6</w:t>
            </w:r>
          </w:p>
        </w:tc>
      </w:tr>
      <w:tr>
        <w:trPr>
          <w:trHeight w:val="246" w:hRule="atLeast"/>
        </w:trPr>
        <w:tc>
          <w:tcPr>
            <w:tcW w:w="2093" w:type="dxa"/>
            <w:tcBorders>
              <w:bottom w:val="nil"/>
            </w:tcBorders>
          </w:tcPr>
          <w:p>
            <w:pPr>
              <w:pStyle w:val="TableParagraph"/>
              <w:spacing w:line="227" w:lineRule="exact"/>
              <w:ind w:left="163"/>
              <w:rPr>
                <w:sz w:val="22"/>
              </w:rPr>
            </w:pPr>
            <w:r>
              <w:rPr>
                <w:sz w:val="22"/>
              </w:rPr>
              <w:t>Автоматизация</w:t>
            </w:r>
          </w:p>
        </w:tc>
        <w:tc>
          <w:tcPr>
            <w:tcW w:w="1973" w:type="dxa"/>
            <w:tcBorders>
              <w:bottom w:val="nil"/>
            </w:tcBorders>
          </w:tcPr>
          <w:p>
            <w:pPr>
              <w:pStyle w:val="TableParagraph"/>
              <w:spacing w:line="227" w:lineRule="exact"/>
              <w:ind w:left="150" w:right="143"/>
              <w:jc w:val="center"/>
              <w:rPr>
                <w:sz w:val="22"/>
              </w:rPr>
            </w:pPr>
            <w:r>
              <w:rPr>
                <w:sz w:val="22"/>
              </w:rPr>
              <w:t>Предварительная</w:t>
            </w:r>
          </w:p>
        </w:tc>
        <w:tc>
          <w:tcPr>
            <w:tcW w:w="1656" w:type="dxa"/>
            <w:tcBorders>
              <w:bottom w:val="nil"/>
            </w:tcBorders>
          </w:tcPr>
          <w:p>
            <w:pPr>
              <w:pStyle w:val="TableParagraph"/>
              <w:spacing w:line="227" w:lineRule="exact"/>
              <w:ind w:left="167" w:right="157"/>
              <w:jc w:val="center"/>
              <w:rPr>
                <w:sz w:val="22"/>
              </w:rPr>
            </w:pPr>
            <w:r>
              <w:rPr>
                <w:sz w:val="22"/>
              </w:rPr>
              <w:t>Начальные</w:t>
            </w:r>
          </w:p>
        </w:tc>
        <w:tc>
          <w:tcPr>
            <w:tcW w:w="559" w:type="dxa"/>
            <w:vMerge w:val="restart"/>
          </w:tcPr>
          <w:p>
            <w:pPr>
              <w:pStyle w:val="TableParagraph"/>
              <w:rPr>
                <w:sz w:val="22"/>
              </w:rPr>
            </w:pPr>
          </w:p>
        </w:tc>
        <w:tc>
          <w:tcPr>
            <w:tcW w:w="557" w:type="dxa"/>
            <w:vMerge w:val="restart"/>
          </w:tcPr>
          <w:p>
            <w:pPr>
              <w:pStyle w:val="TableParagraph"/>
              <w:rPr>
                <w:sz w:val="22"/>
              </w:rPr>
            </w:pPr>
          </w:p>
        </w:tc>
        <w:tc>
          <w:tcPr>
            <w:tcW w:w="554" w:type="dxa"/>
            <w:vMerge w:val="restart"/>
          </w:tcPr>
          <w:p>
            <w:pPr>
              <w:pStyle w:val="TableParagraph"/>
              <w:rPr>
                <w:sz w:val="22"/>
              </w:rPr>
            </w:pPr>
          </w:p>
        </w:tc>
        <w:tc>
          <w:tcPr>
            <w:tcW w:w="559" w:type="dxa"/>
            <w:vMerge w:val="restart"/>
          </w:tcPr>
          <w:p>
            <w:pPr>
              <w:pStyle w:val="TableParagraph"/>
              <w:rPr>
                <w:sz w:val="22"/>
              </w:rPr>
            </w:pPr>
          </w:p>
        </w:tc>
        <w:tc>
          <w:tcPr>
            <w:tcW w:w="554" w:type="dxa"/>
            <w:vMerge w:val="restart"/>
          </w:tcPr>
          <w:p>
            <w:pPr>
              <w:pStyle w:val="TableParagraph"/>
              <w:rPr>
                <w:sz w:val="22"/>
              </w:rPr>
            </w:pPr>
          </w:p>
        </w:tc>
        <w:tc>
          <w:tcPr>
            <w:tcW w:w="554" w:type="dxa"/>
            <w:vMerge w:val="restart"/>
          </w:tcPr>
          <w:p>
            <w:pPr>
              <w:pStyle w:val="TableParagraph"/>
              <w:rPr>
                <w:sz w:val="22"/>
              </w:rPr>
            </w:pPr>
          </w:p>
        </w:tc>
        <w:tc>
          <w:tcPr>
            <w:tcW w:w="559" w:type="dxa"/>
            <w:vMerge w:val="restart"/>
          </w:tcPr>
          <w:p>
            <w:pPr>
              <w:pStyle w:val="TableParagraph"/>
              <w:rPr>
                <w:sz w:val="22"/>
              </w:rPr>
            </w:pPr>
          </w:p>
        </w:tc>
        <w:tc>
          <w:tcPr>
            <w:tcW w:w="562"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3" w:type="dxa"/>
            <w:vMerge w:val="restart"/>
          </w:tcPr>
          <w:p>
            <w:pPr>
              <w:pStyle w:val="TableParagraph"/>
              <w:rPr>
                <w:sz w:val="22"/>
              </w:rPr>
            </w:pPr>
          </w:p>
        </w:tc>
        <w:tc>
          <w:tcPr>
            <w:tcW w:w="1497" w:type="dxa"/>
            <w:tcBorders>
              <w:bottom w:val="nil"/>
            </w:tcBorders>
          </w:tcPr>
          <w:p>
            <w:pPr>
              <w:pStyle w:val="TableParagraph"/>
              <w:spacing w:line="227" w:lineRule="exact"/>
              <w:ind w:left="92" w:right="72"/>
              <w:jc w:val="center"/>
              <w:rPr>
                <w:sz w:val="22"/>
              </w:rPr>
            </w:pPr>
            <w:r>
              <w:rPr>
                <w:sz w:val="22"/>
              </w:rPr>
              <w:t>Окончательн</w:t>
            </w:r>
          </w:p>
        </w:tc>
      </w:tr>
      <w:tr>
        <w:trPr>
          <w:trHeight w:val="243" w:hRule="atLeast"/>
        </w:trPr>
        <w:tc>
          <w:tcPr>
            <w:tcW w:w="2093" w:type="dxa"/>
            <w:tcBorders>
              <w:top w:val="nil"/>
              <w:bottom w:val="nil"/>
            </w:tcBorders>
          </w:tcPr>
          <w:p>
            <w:pPr>
              <w:pStyle w:val="TableParagraph"/>
              <w:spacing w:line="223" w:lineRule="exact"/>
              <w:ind w:left="108"/>
              <w:rPr>
                <w:sz w:val="22"/>
              </w:rPr>
            </w:pPr>
            <w:r>
              <w:rPr>
                <w:sz w:val="22"/>
              </w:rPr>
              <w:t>системы</w:t>
            </w:r>
          </w:p>
        </w:tc>
        <w:tc>
          <w:tcPr>
            <w:tcW w:w="1973" w:type="dxa"/>
            <w:tcBorders>
              <w:top w:val="nil"/>
              <w:bottom w:val="nil"/>
            </w:tcBorders>
          </w:tcPr>
          <w:p>
            <w:pPr>
              <w:pStyle w:val="TableParagraph"/>
              <w:spacing w:line="223" w:lineRule="exact"/>
              <w:ind w:left="150" w:right="142"/>
              <w:jc w:val="center"/>
              <w:rPr>
                <w:sz w:val="22"/>
              </w:rPr>
            </w:pPr>
            <w:r>
              <w:rPr>
                <w:sz w:val="22"/>
              </w:rPr>
              <w:t>разработка основ</w:t>
            </w:r>
          </w:p>
        </w:tc>
        <w:tc>
          <w:tcPr>
            <w:tcW w:w="1656" w:type="dxa"/>
            <w:tcBorders>
              <w:top w:val="nil"/>
              <w:bottom w:val="nil"/>
            </w:tcBorders>
          </w:tcPr>
          <w:p>
            <w:pPr>
              <w:pStyle w:val="TableParagraph"/>
              <w:spacing w:line="223" w:lineRule="exact"/>
              <w:ind w:left="168" w:right="157"/>
              <w:jc w:val="center"/>
              <w:rPr>
                <w:sz w:val="22"/>
              </w:rPr>
            </w:pPr>
            <w:r>
              <w:rPr>
                <w:sz w:val="22"/>
              </w:rPr>
              <w:t>исследования</w:t>
            </w: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spacing w:line="223" w:lineRule="exact"/>
              <w:ind w:left="92" w:right="75"/>
              <w:jc w:val="center"/>
              <w:rPr>
                <w:sz w:val="22"/>
              </w:rPr>
            </w:pPr>
            <w:r>
              <w:rPr>
                <w:sz w:val="22"/>
              </w:rPr>
              <w:t>ая разработка</w:t>
            </w:r>
          </w:p>
        </w:tc>
      </w:tr>
      <w:tr>
        <w:trPr>
          <w:trHeight w:val="243" w:hRule="atLeast"/>
        </w:trPr>
        <w:tc>
          <w:tcPr>
            <w:tcW w:w="2093" w:type="dxa"/>
            <w:tcBorders>
              <w:top w:val="nil"/>
              <w:bottom w:val="nil"/>
            </w:tcBorders>
          </w:tcPr>
          <w:p>
            <w:pPr>
              <w:pStyle w:val="TableParagraph"/>
              <w:tabs>
                <w:tab w:pos="1754" w:val="left" w:leader="none"/>
              </w:tabs>
              <w:spacing w:line="223" w:lineRule="exact"/>
              <w:ind w:left="108"/>
              <w:rPr>
                <w:sz w:val="22"/>
              </w:rPr>
            </w:pPr>
            <w:r>
              <w:rPr>
                <w:sz w:val="22"/>
              </w:rPr>
              <w:t>визуализации</w:t>
              <w:tab/>
              <w:t>по</w:t>
            </w:r>
          </w:p>
        </w:tc>
        <w:tc>
          <w:tcPr>
            <w:tcW w:w="1973" w:type="dxa"/>
            <w:tcBorders>
              <w:top w:val="nil"/>
              <w:bottom w:val="nil"/>
            </w:tcBorders>
          </w:tcPr>
          <w:p>
            <w:pPr>
              <w:pStyle w:val="TableParagraph"/>
              <w:spacing w:line="223" w:lineRule="exact"/>
              <w:ind w:left="150" w:right="138"/>
              <w:jc w:val="center"/>
              <w:rPr>
                <w:sz w:val="22"/>
              </w:rPr>
            </w:pPr>
            <w:r>
              <w:rPr>
                <w:sz w:val="22"/>
              </w:rPr>
              <w:t>методики</w:t>
            </w: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spacing w:line="223" w:lineRule="exact"/>
              <w:ind w:left="92" w:right="75"/>
              <w:jc w:val="center"/>
              <w:rPr>
                <w:sz w:val="22"/>
              </w:rPr>
            </w:pPr>
            <w:r>
              <w:rPr>
                <w:sz w:val="22"/>
              </w:rPr>
              <w:t>основ</w:t>
            </w:r>
          </w:p>
        </w:tc>
      </w:tr>
      <w:tr>
        <w:trPr>
          <w:trHeight w:val="243" w:hRule="atLeast"/>
        </w:trPr>
        <w:tc>
          <w:tcPr>
            <w:tcW w:w="2093" w:type="dxa"/>
            <w:tcBorders>
              <w:top w:val="nil"/>
              <w:bottom w:val="nil"/>
            </w:tcBorders>
          </w:tcPr>
          <w:p>
            <w:pPr>
              <w:pStyle w:val="TableParagraph"/>
              <w:spacing w:line="223" w:lineRule="exact"/>
              <w:ind w:left="108"/>
              <w:rPr>
                <w:sz w:val="22"/>
              </w:rPr>
            </w:pPr>
            <w:r>
              <w:rPr>
                <w:sz w:val="22"/>
              </w:rPr>
              <w:t>лейкозу с точными</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spacing w:line="223" w:lineRule="exact"/>
              <w:ind w:left="92" w:right="71"/>
              <w:jc w:val="center"/>
              <w:rPr>
                <w:sz w:val="22"/>
              </w:rPr>
            </w:pPr>
            <w:r>
              <w:rPr>
                <w:sz w:val="22"/>
              </w:rPr>
              <w:t>методики</w:t>
            </w:r>
          </w:p>
        </w:tc>
      </w:tr>
      <w:tr>
        <w:trPr>
          <w:trHeight w:val="242" w:hRule="atLeast"/>
        </w:trPr>
        <w:tc>
          <w:tcPr>
            <w:tcW w:w="2093" w:type="dxa"/>
            <w:tcBorders>
              <w:top w:val="nil"/>
              <w:bottom w:val="nil"/>
            </w:tcBorders>
          </w:tcPr>
          <w:p>
            <w:pPr>
              <w:pStyle w:val="TableParagraph"/>
              <w:spacing w:line="222" w:lineRule="exact"/>
              <w:ind w:left="108"/>
              <w:rPr>
                <w:sz w:val="22"/>
              </w:rPr>
            </w:pPr>
            <w:r>
              <w:rPr>
                <w:sz w:val="22"/>
              </w:rPr>
              <w:t>географическими</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43" w:hRule="atLeast"/>
        </w:trPr>
        <w:tc>
          <w:tcPr>
            <w:tcW w:w="2093" w:type="dxa"/>
            <w:tcBorders>
              <w:top w:val="nil"/>
              <w:bottom w:val="nil"/>
            </w:tcBorders>
          </w:tcPr>
          <w:p>
            <w:pPr>
              <w:pStyle w:val="TableParagraph"/>
              <w:spacing w:line="224" w:lineRule="exact"/>
              <w:ind w:left="108"/>
              <w:rPr>
                <w:sz w:val="22"/>
              </w:rPr>
            </w:pPr>
            <w:r>
              <w:rPr>
                <w:sz w:val="22"/>
              </w:rPr>
              <w:t>их координатами</w:t>
            </w:r>
            <w:r>
              <w:rPr>
                <w:spacing w:val="51"/>
                <w:sz w:val="22"/>
              </w:rPr>
              <w:t> </w:t>
            </w:r>
            <w:r>
              <w:rPr>
                <w:sz w:val="22"/>
              </w:rPr>
              <w:t>с</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43" w:hRule="atLeast"/>
        </w:trPr>
        <w:tc>
          <w:tcPr>
            <w:tcW w:w="2093" w:type="dxa"/>
            <w:tcBorders>
              <w:top w:val="nil"/>
              <w:bottom w:val="nil"/>
            </w:tcBorders>
          </w:tcPr>
          <w:p>
            <w:pPr>
              <w:pStyle w:val="TableParagraph"/>
              <w:spacing w:line="224" w:lineRule="exact"/>
              <w:ind w:left="108"/>
              <w:rPr>
                <w:sz w:val="22"/>
              </w:rPr>
            </w:pPr>
            <w:r>
              <w:rPr>
                <w:sz w:val="22"/>
              </w:rPr>
              <w:t>применением ГИС-</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50" w:hRule="atLeast"/>
        </w:trPr>
        <w:tc>
          <w:tcPr>
            <w:tcW w:w="2093" w:type="dxa"/>
            <w:tcBorders>
              <w:top w:val="nil"/>
            </w:tcBorders>
          </w:tcPr>
          <w:p>
            <w:pPr>
              <w:pStyle w:val="TableParagraph"/>
              <w:spacing w:line="230" w:lineRule="exact"/>
              <w:ind w:left="108"/>
              <w:rPr>
                <w:sz w:val="22"/>
              </w:rPr>
            </w:pPr>
            <w:r>
              <w:rPr>
                <w:sz w:val="22"/>
              </w:rPr>
              <w:t>технологии</w:t>
            </w:r>
          </w:p>
        </w:tc>
        <w:tc>
          <w:tcPr>
            <w:tcW w:w="1973" w:type="dxa"/>
            <w:tcBorders>
              <w:top w:val="nil"/>
            </w:tcBorders>
          </w:tcPr>
          <w:p>
            <w:pPr>
              <w:pStyle w:val="TableParagraph"/>
              <w:rPr>
                <w:sz w:val="18"/>
              </w:rPr>
            </w:pPr>
          </w:p>
        </w:tc>
        <w:tc>
          <w:tcPr>
            <w:tcW w:w="1656" w:type="dxa"/>
            <w:tcBorders>
              <w:top w:val="nil"/>
            </w:tcBorders>
          </w:tcPr>
          <w:p>
            <w:pPr>
              <w:pStyle w:val="TableParagraph"/>
              <w:rPr>
                <w:sz w:val="18"/>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tcBorders>
          </w:tcPr>
          <w:p>
            <w:pPr>
              <w:pStyle w:val="TableParagraph"/>
              <w:rPr>
                <w:sz w:val="18"/>
              </w:rPr>
            </w:pPr>
          </w:p>
        </w:tc>
      </w:tr>
      <w:tr>
        <w:trPr>
          <w:trHeight w:val="245" w:hRule="atLeast"/>
        </w:trPr>
        <w:tc>
          <w:tcPr>
            <w:tcW w:w="2093" w:type="dxa"/>
            <w:tcBorders>
              <w:bottom w:val="nil"/>
            </w:tcBorders>
          </w:tcPr>
          <w:p>
            <w:pPr>
              <w:pStyle w:val="TableParagraph"/>
              <w:spacing w:line="226" w:lineRule="exact"/>
              <w:ind w:left="108"/>
              <w:rPr>
                <w:sz w:val="22"/>
              </w:rPr>
            </w:pPr>
            <w:r>
              <w:rPr>
                <w:sz w:val="22"/>
              </w:rPr>
              <w:t>Молекулярный</w:t>
            </w:r>
          </w:p>
        </w:tc>
        <w:tc>
          <w:tcPr>
            <w:tcW w:w="1973" w:type="dxa"/>
            <w:tcBorders>
              <w:bottom w:val="nil"/>
            </w:tcBorders>
          </w:tcPr>
          <w:p>
            <w:pPr>
              <w:pStyle w:val="TableParagraph"/>
              <w:spacing w:line="226" w:lineRule="exact"/>
              <w:ind w:left="150" w:right="143"/>
              <w:jc w:val="center"/>
              <w:rPr>
                <w:sz w:val="22"/>
              </w:rPr>
            </w:pPr>
            <w:r>
              <w:rPr>
                <w:sz w:val="22"/>
              </w:rPr>
              <w:t>Предварительная</w:t>
            </w:r>
          </w:p>
        </w:tc>
        <w:tc>
          <w:tcPr>
            <w:tcW w:w="1656" w:type="dxa"/>
            <w:tcBorders>
              <w:bottom w:val="nil"/>
            </w:tcBorders>
          </w:tcPr>
          <w:p>
            <w:pPr>
              <w:pStyle w:val="TableParagraph"/>
              <w:spacing w:line="226" w:lineRule="exact"/>
              <w:ind w:left="167" w:right="157"/>
              <w:jc w:val="center"/>
              <w:rPr>
                <w:sz w:val="22"/>
              </w:rPr>
            </w:pPr>
            <w:r>
              <w:rPr>
                <w:sz w:val="22"/>
              </w:rPr>
              <w:t>Начальные</w:t>
            </w:r>
          </w:p>
        </w:tc>
        <w:tc>
          <w:tcPr>
            <w:tcW w:w="559" w:type="dxa"/>
            <w:vMerge w:val="restart"/>
          </w:tcPr>
          <w:p>
            <w:pPr>
              <w:pStyle w:val="TableParagraph"/>
              <w:rPr>
                <w:sz w:val="22"/>
              </w:rPr>
            </w:pPr>
          </w:p>
        </w:tc>
        <w:tc>
          <w:tcPr>
            <w:tcW w:w="557" w:type="dxa"/>
            <w:vMerge w:val="restart"/>
          </w:tcPr>
          <w:p>
            <w:pPr>
              <w:pStyle w:val="TableParagraph"/>
              <w:rPr>
                <w:sz w:val="22"/>
              </w:rPr>
            </w:pPr>
          </w:p>
        </w:tc>
        <w:tc>
          <w:tcPr>
            <w:tcW w:w="554" w:type="dxa"/>
            <w:vMerge w:val="restart"/>
          </w:tcPr>
          <w:p>
            <w:pPr>
              <w:pStyle w:val="TableParagraph"/>
              <w:rPr>
                <w:sz w:val="22"/>
              </w:rPr>
            </w:pPr>
          </w:p>
        </w:tc>
        <w:tc>
          <w:tcPr>
            <w:tcW w:w="559" w:type="dxa"/>
            <w:vMerge w:val="restart"/>
          </w:tcPr>
          <w:p>
            <w:pPr>
              <w:pStyle w:val="TableParagraph"/>
              <w:rPr>
                <w:sz w:val="22"/>
              </w:rPr>
            </w:pPr>
          </w:p>
        </w:tc>
        <w:tc>
          <w:tcPr>
            <w:tcW w:w="554" w:type="dxa"/>
            <w:vMerge w:val="restart"/>
          </w:tcPr>
          <w:p>
            <w:pPr>
              <w:pStyle w:val="TableParagraph"/>
              <w:rPr>
                <w:sz w:val="22"/>
              </w:rPr>
            </w:pPr>
          </w:p>
        </w:tc>
        <w:tc>
          <w:tcPr>
            <w:tcW w:w="554" w:type="dxa"/>
            <w:vMerge w:val="restart"/>
          </w:tcPr>
          <w:p>
            <w:pPr>
              <w:pStyle w:val="TableParagraph"/>
              <w:rPr>
                <w:sz w:val="22"/>
              </w:rPr>
            </w:pPr>
          </w:p>
        </w:tc>
        <w:tc>
          <w:tcPr>
            <w:tcW w:w="559" w:type="dxa"/>
            <w:vMerge w:val="restart"/>
          </w:tcPr>
          <w:p>
            <w:pPr>
              <w:pStyle w:val="TableParagraph"/>
              <w:rPr>
                <w:sz w:val="22"/>
              </w:rPr>
            </w:pPr>
          </w:p>
        </w:tc>
        <w:tc>
          <w:tcPr>
            <w:tcW w:w="562"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3" w:type="dxa"/>
            <w:vMerge w:val="restart"/>
          </w:tcPr>
          <w:p>
            <w:pPr>
              <w:pStyle w:val="TableParagraph"/>
              <w:rPr>
                <w:sz w:val="22"/>
              </w:rPr>
            </w:pPr>
          </w:p>
        </w:tc>
        <w:tc>
          <w:tcPr>
            <w:tcW w:w="1497" w:type="dxa"/>
            <w:tcBorders>
              <w:bottom w:val="nil"/>
            </w:tcBorders>
          </w:tcPr>
          <w:p>
            <w:pPr>
              <w:pStyle w:val="TableParagraph"/>
              <w:spacing w:line="226" w:lineRule="exact"/>
              <w:ind w:left="92" w:right="72"/>
              <w:jc w:val="center"/>
              <w:rPr>
                <w:sz w:val="22"/>
              </w:rPr>
            </w:pPr>
            <w:r>
              <w:rPr>
                <w:sz w:val="22"/>
              </w:rPr>
              <w:t>Окончательн</w:t>
            </w:r>
          </w:p>
        </w:tc>
      </w:tr>
      <w:tr>
        <w:trPr>
          <w:trHeight w:val="243" w:hRule="atLeast"/>
        </w:trPr>
        <w:tc>
          <w:tcPr>
            <w:tcW w:w="2093" w:type="dxa"/>
            <w:tcBorders>
              <w:top w:val="nil"/>
              <w:bottom w:val="nil"/>
            </w:tcBorders>
          </w:tcPr>
          <w:p>
            <w:pPr>
              <w:pStyle w:val="TableParagraph"/>
              <w:spacing w:line="223" w:lineRule="exact"/>
              <w:ind w:left="108"/>
              <w:rPr>
                <w:sz w:val="22"/>
              </w:rPr>
            </w:pPr>
            <w:r>
              <w:rPr>
                <w:sz w:val="22"/>
              </w:rPr>
              <w:t>анализ вируса лей-</w:t>
            </w:r>
          </w:p>
        </w:tc>
        <w:tc>
          <w:tcPr>
            <w:tcW w:w="1973" w:type="dxa"/>
            <w:tcBorders>
              <w:top w:val="nil"/>
              <w:bottom w:val="nil"/>
            </w:tcBorders>
          </w:tcPr>
          <w:p>
            <w:pPr>
              <w:pStyle w:val="TableParagraph"/>
              <w:spacing w:line="223" w:lineRule="exact"/>
              <w:ind w:left="150" w:right="142"/>
              <w:jc w:val="center"/>
              <w:rPr>
                <w:sz w:val="22"/>
              </w:rPr>
            </w:pPr>
            <w:r>
              <w:rPr>
                <w:sz w:val="22"/>
              </w:rPr>
              <w:t>разработка основ</w:t>
            </w:r>
          </w:p>
        </w:tc>
        <w:tc>
          <w:tcPr>
            <w:tcW w:w="1656" w:type="dxa"/>
            <w:tcBorders>
              <w:top w:val="nil"/>
              <w:bottom w:val="nil"/>
            </w:tcBorders>
          </w:tcPr>
          <w:p>
            <w:pPr>
              <w:pStyle w:val="TableParagraph"/>
              <w:spacing w:line="223" w:lineRule="exact"/>
              <w:ind w:left="168" w:right="157"/>
              <w:jc w:val="center"/>
              <w:rPr>
                <w:sz w:val="22"/>
              </w:rPr>
            </w:pPr>
            <w:r>
              <w:rPr>
                <w:sz w:val="22"/>
              </w:rPr>
              <w:t>исследования</w:t>
            </w: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spacing w:line="223" w:lineRule="exact"/>
              <w:ind w:left="92" w:right="75"/>
              <w:jc w:val="center"/>
              <w:rPr>
                <w:sz w:val="22"/>
              </w:rPr>
            </w:pPr>
            <w:r>
              <w:rPr>
                <w:sz w:val="22"/>
              </w:rPr>
              <w:t>ая разработка</w:t>
            </w:r>
          </w:p>
        </w:tc>
      </w:tr>
      <w:tr>
        <w:trPr>
          <w:trHeight w:val="243" w:hRule="atLeast"/>
        </w:trPr>
        <w:tc>
          <w:tcPr>
            <w:tcW w:w="2093" w:type="dxa"/>
            <w:tcBorders>
              <w:top w:val="nil"/>
              <w:bottom w:val="nil"/>
            </w:tcBorders>
          </w:tcPr>
          <w:p>
            <w:pPr>
              <w:pStyle w:val="TableParagraph"/>
              <w:spacing w:line="223" w:lineRule="exact"/>
              <w:ind w:left="108"/>
              <w:rPr>
                <w:sz w:val="22"/>
              </w:rPr>
            </w:pPr>
            <w:r>
              <w:rPr>
                <w:sz w:val="22"/>
              </w:rPr>
              <w:t>коза крупного ро-</w:t>
            </w:r>
          </w:p>
        </w:tc>
        <w:tc>
          <w:tcPr>
            <w:tcW w:w="1973" w:type="dxa"/>
            <w:tcBorders>
              <w:top w:val="nil"/>
              <w:bottom w:val="nil"/>
            </w:tcBorders>
          </w:tcPr>
          <w:p>
            <w:pPr>
              <w:pStyle w:val="TableParagraph"/>
              <w:spacing w:line="223" w:lineRule="exact"/>
              <w:ind w:left="150" w:right="138"/>
              <w:jc w:val="center"/>
              <w:rPr>
                <w:sz w:val="22"/>
              </w:rPr>
            </w:pPr>
            <w:r>
              <w:rPr>
                <w:sz w:val="22"/>
              </w:rPr>
              <w:t>методики</w:t>
            </w: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spacing w:line="223" w:lineRule="exact"/>
              <w:ind w:left="92" w:right="75"/>
              <w:jc w:val="center"/>
              <w:rPr>
                <w:sz w:val="22"/>
              </w:rPr>
            </w:pPr>
            <w:r>
              <w:rPr>
                <w:sz w:val="22"/>
              </w:rPr>
              <w:t>основ</w:t>
            </w:r>
          </w:p>
        </w:tc>
      </w:tr>
      <w:tr>
        <w:trPr>
          <w:trHeight w:val="241" w:hRule="atLeast"/>
        </w:trPr>
        <w:tc>
          <w:tcPr>
            <w:tcW w:w="2093" w:type="dxa"/>
            <w:tcBorders>
              <w:top w:val="nil"/>
              <w:bottom w:val="nil"/>
            </w:tcBorders>
          </w:tcPr>
          <w:p>
            <w:pPr>
              <w:pStyle w:val="TableParagraph"/>
              <w:spacing w:line="222" w:lineRule="exact"/>
              <w:ind w:left="108"/>
              <w:rPr>
                <w:sz w:val="22"/>
              </w:rPr>
            </w:pPr>
            <w:r>
              <w:rPr>
                <w:sz w:val="22"/>
              </w:rPr>
              <w:t>гатого скота, выде-</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spacing w:line="222" w:lineRule="exact"/>
              <w:ind w:left="92" w:right="71"/>
              <w:jc w:val="center"/>
              <w:rPr>
                <w:sz w:val="22"/>
              </w:rPr>
            </w:pPr>
            <w:r>
              <w:rPr>
                <w:sz w:val="22"/>
              </w:rPr>
              <w:t>методики</w:t>
            </w:r>
          </w:p>
        </w:tc>
      </w:tr>
      <w:tr>
        <w:trPr>
          <w:trHeight w:val="243" w:hRule="atLeast"/>
        </w:trPr>
        <w:tc>
          <w:tcPr>
            <w:tcW w:w="2093" w:type="dxa"/>
            <w:tcBorders>
              <w:top w:val="nil"/>
              <w:bottom w:val="nil"/>
            </w:tcBorders>
          </w:tcPr>
          <w:p>
            <w:pPr>
              <w:pStyle w:val="TableParagraph"/>
              <w:spacing w:line="223" w:lineRule="exact"/>
              <w:ind w:left="108"/>
              <w:rPr>
                <w:sz w:val="22"/>
              </w:rPr>
            </w:pPr>
            <w:r>
              <w:rPr>
                <w:sz w:val="22"/>
              </w:rPr>
              <w:t>ленного от инфи-</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43" w:hRule="atLeast"/>
        </w:trPr>
        <w:tc>
          <w:tcPr>
            <w:tcW w:w="2093" w:type="dxa"/>
            <w:tcBorders>
              <w:top w:val="nil"/>
              <w:bottom w:val="nil"/>
            </w:tcBorders>
          </w:tcPr>
          <w:p>
            <w:pPr>
              <w:pStyle w:val="TableParagraph"/>
              <w:tabs>
                <w:tab w:pos="1588" w:val="left" w:leader="none"/>
              </w:tabs>
              <w:spacing w:line="223" w:lineRule="exact"/>
              <w:ind w:left="108"/>
              <w:rPr>
                <w:sz w:val="22"/>
              </w:rPr>
            </w:pPr>
            <w:r>
              <w:rPr>
                <w:sz w:val="22"/>
              </w:rPr>
              <w:t>цированного</w:t>
              <w:tab/>
              <w:t>лей-</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43" w:hRule="atLeast"/>
        </w:trPr>
        <w:tc>
          <w:tcPr>
            <w:tcW w:w="2093" w:type="dxa"/>
            <w:tcBorders>
              <w:top w:val="nil"/>
              <w:bottom w:val="nil"/>
            </w:tcBorders>
          </w:tcPr>
          <w:p>
            <w:pPr>
              <w:pStyle w:val="TableParagraph"/>
              <w:tabs>
                <w:tab w:pos="1113" w:val="left" w:leader="none"/>
              </w:tabs>
              <w:spacing w:line="223" w:lineRule="exact"/>
              <w:ind w:left="108"/>
              <w:rPr>
                <w:sz w:val="22"/>
              </w:rPr>
            </w:pPr>
            <w:r>
              <w:rPr>
                <w:sz w:val="22"/>
              </w:rPr>
              <w:t>козом</w:t>
              <w:tab/>
              <w:t>крупного</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43" w:hRule="atLeast"/>
        </w:trPr>
        <w:tc>
          <w:tcPr>
            <w:tcW w:w="2093" w:type="dxa"/>
            <w:tcBorders>
              <w:top w:val="nil"/>
              <w:bottom w:val="nil"/>
            </w:tcBorders>
          </w:tcPr>
          <w:p>
            <w:pPr>
              <w:pStyle w:val="TableParagraph"/>
              <w:spacing w:line="223" w:lineRule="exact"/>
              <w:ind w:left="108"/>
              <w:rPr>
                <w:sz w:val="22"/>
              </w:rPr>
            </w:pPr>
            <w:r>
              <w:rPr>
                <w:sz w:val="22"/>
              </w:rPr>
              <w:t>рогатого скота из</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42" w:hRule="atLeast"/>
        </w:trPr>
        <w:tc>
          <w:tcPr>
            <w:tcW w:w="2093" w:type="dxa"/>
            <w:tcBorders>
              <w:top w:val="nil"/>
              <w:bottom w:val="nil"/>
            </w:tcBorders>
          </w:tcPr>
          <w:p>
            <w:pPr>
              <w:pStyle w:val="TableParagraph"/>
              <w:tabs>
                <w:tab w:pos="1485" w:val="left" w:leader="none"/>
              </w:tabs>
              <w:spacing w:line="222" w:lineRule="exact"/>
              <w:ind w:left="108"/>
              <w:rPr>
                <w:sz w:val="22"/>
              </w:rPr>
            </w:pPr>
            <w:r>
              <w:rPr>
                <w:sz w:val="22"/>
              </w:rPr>
              <w:t>различных</w:t>
              <w:tab/>
              <w:t>обла-</w:t>
            </w:r>
          </w:p>
        </w:tc>
        <w:tc>
          <w:tcPr>
            <w:tcW w:w="1973" w:type="dxa"/>
            <w:tcBorders>
              <w:top w:val="nil"/>
              <w:bottom w:val="nil"/>
            </w:tcBorders>
          </w:tcPr>
          <w:p>
            <w:pPr>
              <w:pStyle w:val="TableParagraph"/>
              <w:rPr>
                <w:sz w:val="16"/>
              </w:rPr>
            </w:pPr>
          </w:p>
        </w:tc>
        <w:tc>
          <w:tcPr>
            <w:tcW w:w="1656" w:type="dxa"/>
            <w:tcBorders>
              <w:top w:val="nil"/>
              <w:bottom w:val="nil"/>
            </w:tcBorders>
          </w:tcPr>
          <w:p>
            <w:pPr>
              <w:pStyle w:val="TableParagraph"/>
              <w:rPr>
                <w:sz w:val="16"/>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bottom w:val="nil"/>
            </w:tcBorders>
          </w:tcPr>
          <w:p>
            <w:pPr>
              <w:pStyle w:val="TableParagraph"/>
              <w:rPr>
                <w:sz w:val="16"/>
              </w:rPr>
            </w:pPr>
          </w:p>
        </w:tc>
      </w:tr>
      <w:tr>
        <w:trPr>
          <w:trHeight w:val="250" w:hRule="atLeast"/>
        </w:trPr>
        <w:tc>
          <w:tcPr>
            <w:tcW w:w="2093" w:type="dxa"/>
            <w:tcBorders>
              <w:top w:val="nil"/>
            </w:tcBorders>
          </w:tcPr>
          <w:p>
            <w:pPr>
              <w:pStyle w:val="TableParagraph"/>
              <w:spacing w:line="230" w:lineRule="exact"/>
              <w:ind w:left="108"/>
              <w:rPr>
                <w:sz w:val="22"/>
              </w:rPr>
            </w:pPr>
            <w:r>
              <w:rPr>
                <w:sz w:val="22"/>
              </w:rPr>
              <w:t>стей РК</w:t>
            </w:r>
          </w:p>
        </w:tc>
        <w:tc>
          <w:tcPr>
            <w:tcW w:w="1973" w:type="dxa"/>
            <w:tcBorders>
              <w:top w:val="nil"/>
            </w:tcBorders>
          </w:tcPr>
          <w:p>
            <w:pPr>
              <w:pStyle w:val="TableParagraph"/>
              <w:rPr>
                <w:sz w:val="18"/>
              </w:rPr>
            </w:pPr>
          </w:p>
        </w:tc>
        <w:tc>
          <w:tcPr>
            <w:tcW w:w="1656" w:type="dxa"/>
            <w:tcBorders>
              <w:top w:val="nil"/>
            </w:tcBorders>
          </w:tcPr>
          <w:p>
            <w:pPr>
              <w:pStyle w:val="TableParagraph"/>
              <w:rPr>
                <w:sz w:val="18"/>
              </w:rPr>
            </w:pPr>
          </w:p>
        </w:tc>
        <w:tc>
          <w:tcPr>
            <w:tcW w:w="559" w:type="dxa"/>
            <w:vMerge/>
            <w:tcBorders>
              <w:top w:val="nil"/>
            </w:tcBorders>
          </w:tcPr>
          <w:p>
            <w:pPr>
              <w:rPr>
                <w:sz w:val="2"/>
                <w:szCs w:val="2"/>
              </w:rPr>
            </w:pPr>
          </w:p>
        </w:tc>
        <w:tc>
          <w:tcPr>
            <w:tcW w:w="557"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54" w:type="dxa"/>
            <w:vMerge/>
            <w:tcBorders>
              <w:top w:val="nil"/>
            </w:tcBorders>
          </w:tcPr>
          <w:p>
            <w:pPr>
              <w:rPr>
                <w:sz w:val="2"/>
                <w:szCs w:val="2"/>
              </w:rPr>
            </w:pPr>
          </w:p>
        </w:tc>
        <w:tc>
          <w:tcPr>
            <w:tcW w:w="554" w:type="dxa"/>
            <w:vMerge/>
            <w:tcBorders>
              <w:top w:val="nil"/>
            </w:tcBorders>
          </w:tcPr>
          <w:p>
            <w:pPr>
              <w:rPr>
                <w:sz w:val="2"/>
                <w:szCs w:val="2"/>
              </w:rPr>
            </w:pPr>
          </w:p>
        </w:tc>
        <w:tc>
          <w:tcPr>
            <w:tcW w:w="559" w:type="dxa"/>
            <w:vMerge/>
            <w:tcBorders>
              <w:top w:val="nil"/>
            </w:tcBorders>
          </w:tcPr>
          <w:p>
            <w:pPr>
              <w:rPr>
                <w:sz w:val="2"/>
                <w:szCs w:val="2"/>
              </w:rPr>
            </w:pPr>
          </w:p>
        </w:tc>
        <w:tc>
          <w:tcPr>
            <w:tcW w:w="562"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3" w:type="dxa"/>
            <w:vMerge/>
            <w:tcBorders>
              <w:top w:val="nil"/>
            </w:tcBorders>
          </w:tcPr>
          <w:p>
            <w:pPr>
              <w:rPr>
                <w:sz w:val="2"/>
                <w:szCs w:val="2"/>
              </w:rPr>
            </w:pPr>
          </w:p>
        </w:tc>
        <w:tc>
          <w:tcPr>
            <w:tcW w:w="1497"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3"/>
        <w:gridCol w:w="2657"/>
        <w:gridCol w:w="2890"/>
        <w:gridCol w:w="2158"/>
        <w:gridCol w:w="2347"/>
        <w:gridCol w:w="2119"/>
      </w:tblGrid>
      <w:tr>
        <w:trPr>
          <w:trHeight w:val="2277" w:hRule="atLeast"/>
        </w:trPr>
        <w:tc>
          <w:tcPr>
            <w:tcW w:w="2333" w:type="dxa"/>
          </w:tcPr>
          <w:p>
            <w:pPr>
              <w:pStyle w:val="TableParagraph"/>
              <w:ind w:left="108" w:right="137"/>
              <w:rPr>
                <w:sz w:val="22"/>
              </w:rPr>
            </w:pPr>
            <w:r>
              <w:rPr>
                <w:sz w:val="22"/>
              </w:rPr>
              <w:t>Название техниче- ских, художественно- конструкторских ре- шений, предлагаемых к правовой охране</w:t>
            </w:r>
          </w:p>
        </w:tc>
        <w:tc>
          <w:tcPr>
            <w:tcW w:w="2657" w:type="dxa"/>
          </w:tcPr>
          <w:p>
            <w:pPr>
              <w:pStyle w:val="TableParagraph"/>
              <w:ind w:left="105" w:right="106"/>
              <w:rPr>
                <w:sz w:val="22"/>
              </w:rPr>
            </w:pPr>
            <w:r>
              <w:rPr>
                <w:sz w:val="22"/>
              </w:rPr>
              <w:t>Сущность решений, предлагаемых к правовой охране</w:t>
            </w:r>
          </w:p>
        </w:tc>
        <w:tc>
          <w:tcPr>
            <w:tcW w:w="2890" w:type="dxa"/>
          </w:tcPr>
          <w:p>
            <w:pPr>
              <w:pStyle w:val="TableParagraph"/>
              <w:ind w:left="108" w:right="184"/>
              <w:rPr>
                <w:sz w:val="22"/>
              </w:rPr>
            </w:pPr>
            <w:r>
              <w:rPr>
                <w:sz w:val="22"/>
              </w:rPr>
              <w:t>Прототипы решений, пред- лагаемых к правовой охране</w:t>
            </w:r>
          </w:p>
        </w:tc>
        <w:tc>
          <w:tcPr>
            <w:tcW w:w="2158" w:type="dxa"/>
          </w:tcPr>
          <w:p>
            <w:pPr>
              <w:pStyle w:val="TableParagraph"/>
              <w:ind w:left="108" w:right="176"/>
              <w:rPr>
                <w:sz w:val="22"/>
              </w:rPr>
            </w:pPr>
            <w:r>
              <w:rPr>
                <w:sz w:val="22"/>
              </w:rPr>
              <w:t>Достигаемый тех- нический результат и его влияние на характеристики объекта хозяй- ственной деятель- ности</w:t>
            </w:r>
          </w:p>
        </w:tc>
        <w:tc>
          <w:tcPr>
            <w:tcW w:w="2347" w:type="dxa"/>
          </w:tcPr>
          <w:p>
            <w:pPr>
              <w:pStyle w:val="TableParagraph"/>
              <w:ind w:left="106" w:right="91"/>
              <w:rPr>
                <w:sz w:val="22"/>
              </w:rPr>
            </w:pPr>
            <w:r>
              <w:rPr>
                <w:sz w:val="22"/>
              </w:rPr>
              <w:t>Патентоспособность и квалификация пред- ложенных решений (возможность отнесе- ния к изобретениям, полезным моделям, производениям науки)</w:t>
            </w:r>
          </w:p>
        </w:tc>
        <w:tc>
          <w:tcPr>
            <w:tcW w:w="2119" w:type="dxa"/>
          </w:tcPr>
          <w:p>
            <w:pPr>
              <w:pStyle w:val="TableParagraph"/>
              <w:ind w:left="108" w:right="136"/>
              <w:rPr>
                <w:sz w:val="22"/>
              </w:rPr>
            </w:pPr>
            <w:r>
              <w:rPr>
                <w:sz w:val="22"/>
              </w:rPr>
              <w:t>Целесообразность правовой охраны и обоснование выбо- ра стран патентова- ния или причина отказа от правовой охраны целесооб- разность отнесения</w:t>
            </w:r>
          </w:p>
          <w:p>
            <w:pPr>
              <w:pStyle w:val="TableParagraph"/>
              <w:spacing w:line="240" w:lineRule="exact"/>
              <w:ind w:left="108"/>
              <w:rPr>
                <w:sz w:val="22"/>
              </w:rPr>
            </w:pPr>
            <w:r>
              <w:rPr>
                <w:sz w:val="22"/>
              </w:rPr>
              <w:t>к ноу-хау</w:t>
            </w:r>
          </w:p>
        </w:tc>
      </w:tr>
      <w:tr>
        <w:trPr>
          <w:trHeight w:val="347" w:hRule="atLeast"/>
        </w:trPr>
        <w:tc>
          <w:tcPr>
            <w:tcW w:w="2333" w:type="dxa"/>
          </w:tcPr>
          <w:p>
            <w:pPr>
              <w:pStyle w:val="TableParagraph"/>
              <w:spacing w:line="247" w:lineRule="exact"/>
              <w:ind w:left="10"/>
              <w:jc w:val="center"/>
              <w:rPr>
                <w:sz w:val="22"/>
              </w:rPr>
            </w:pPr>
            <w:r>
              <w:rPr>
                <w:w w:val="100"/>
                <w:sz w:val="22"/>
              </w:rPr>
              <w:t>1</w:t>
            </w:r>
          </w:p>
        </w:tc>
        <w:tc>
          <w:tcPr>
            <w:tcW w:w="2657" w:type="dxa"/>
          </w:tcPr>
          <w:p>
            <w:pPr>
              <w:pStyle w:val="TableParagraph"/>
              <w:spacing w:line="247" w:lineRule="exact"/>
              <w:ind w:left="3"/>
              <w:jc w:val="center"/>
              <w:rPr>
                <w:sz w:val="22"/>
              </w:rPr>
            </w:pPr>
            <w:r>
              <w:rPr>
                <w:w w:val="100"/>
                <w:sz w:val="22"/>
              </w:rPr>
              <w:t>2</w:t>
            </w:r>
          </w:p>
        </w:tc>
        <w:tc>
          <w:tcPr>
            <w:tcW w:w="2890" w:type="dxa"/>
          </w:tcPr>
          <w:p>
            <w:pPr>
              <w:pStyle w:val="TableParagraph"/>
              <w:spacing w:line="247" w:lineRule="exact"/>
              <w:ind w:left="10"/>
              <w:jc w:val="center"/>
              <w:rPr>
                <w:sz w:val="22"/>
              </w:rPr>
            </w:pPr>
            <w:r>
              <w:rPr>
                <w:w w:val="100"/>
                <w:sz w:val="22"/>
              </w:rPr>
              <w:t>3</w:t>
            </w:r>
          </w:p>
        </w:tc>
        <w:tc>
          <w:tcPr>
            <w:tcW w:w="2158" w:type="dxa"/>
          </w:tcPr>
          <w:p>
            <w:pPr>
              <w:pStyle w:val="TableParagraph"/>
              <w:spacing w:line="247" w:lineRule="exact"/>
              <w:ind w:left="8"/>
              <w:jc w:val="center"/>
              <w:rPr>
                <w:sz w:val="22"/>
              </w:rPr>
            </w:pPr>
            <w:r>
              <w:rPr>
                <w:w w:val="100"/>
                <w:sz w:val="22"/>
              </w:rPr>
              <w:t>4</w:t>
            </w:r>
          </w:p>
        </w:tc>
        <w:tc>
          <w:tcPr>
            <w:tcW w:w="2347" w:type="dxa"/>
          </w:tcPr>
          <w:p>
            <w:pPr>
              <w:pStyle w:val="TableParagraph"/>
              <w:spacing w:line="247" w:lineRule="exact"/>
              <w:ind w:left="6"/>
              <w:jc w:val="center"/>
              <w:rPr>
                <w:sz w:val="22"/>
              </w:rPr>
            </w:pPr>
            <w:r>
              <w:rPr>
                <w:w w:val="100"/>
                <w:sz w:val="22"/>
              </w:rPr>
              <w:t>5</w:t>
            </w:r>
          </w:p>
        </w:tc>
        <w:tc>
          <w:tcPr>
            <w:tcW w:w="2119" w:type="dxa"/>
          </w:tcPr>
          <w:p>
            <w:pPr>
              <w:pStyle w:val="TableParagraph"/>
              <w:spacing w:line="247" w:lineRule="exact"/>
              <w:ind w:left="10"/>
              <w:jc w:val="center"/>
              <w:rPr>
                <w:sz w:val="22"/>
              </w:rPr>
            </w:pPr>
            <w:r>
              <w:rPr>
                <w:w w:val="100"/>
                <w:sz w:val="22"/>
              </w:rPr>
              <w:t>6</w:t>
            </w:r>
          </w:p>
        </w:tc>
      </w:tr>
      <w:tr>
        <w:trPr>
          <w:trHeight w:val="3631" w:hRule="atLeast"/>
        </w:trPr>
        <w:tc>
          <w:tcPr>
            <w:tcW w:w="2333" w:type="dxa"/>
          </w:tcPr>
          <w:p>
            <w:pPr>
              <w:pStyle w:val="TableParagraph"/>
              <w:tabs>
                <w:tab w:pos="1178" w:val="left" w:leader="none"/>
                <w:tab w:pos="1269" w:val="left" w:leader="none"/>
                <w:tab w:pos="1353" w:val="left" w:leader="none"/>
                <w:tab w:pos="1902" w:val="left" w:leader="none"/>
                <w:tab w:pos="2120" w:val="left" w:leader="none"/>
              </w:tabs>
              <w:ind w:left="108" w:right="93"/>
              <w:rPr>
                <w:sz w:val="22"/>
              </w:rPr>
            </w:pPr>
            <w:r>
              <w:rPr>
                <w:sz w:val="22"/>
              </w:rPr>
              <w:t>«Методика</w:t>
              <w:tab/>
              <w:tab/>
              <w:tab/>
              <w:t>изучение степени распространия лейкоза</w:t>
              <w:tab/>
              <w:tab/>
              <w:tab/>
            </w:r>
            <w:r>
              <w:rPr>
                <w:spacing w:val="-3"/>
                <w:sz w:val="22"/>
              </w:rPr>
              <w:t>крупного </w:t>
            </w:r>
            <w:r>
              <w:rPr>
                <w:sz w:val="22"/>
              </w:rPr>
              <w:t>рогатого</w:t>
              <w:tab/>
              <w:tab/>
              <w:t>скота</w:t>
              <w:tab/>
              <w:tab/>
            </w:r>
            <w:r>
              <w:rPr>
                <w:spacing w:val="-15"/>
                <w:sz w:val="22"/>
              </w:rPr>
              <w:t>в </w:t>
            </w:r>
            <w:r>
              <w:rPr>
                <w:sz w:val="22"/>
              </w:rPr>
              <w:t>различных</w:t>
              <w:tab/>
              <w:tab/>
              <w:tab/>
            </w:r>
            <w:r>
              <w:rPr>
                <w:spacing w:val="-3"/>
                <w:sz w:val="22"/>
              </w:rPr>
              <w:t>регионах </w:t>
            </w:r>
            <w:r>
              <w:rPr>
                <w:sz w:val="22"/>
              </w:rPr>
              <w:t>РК,</w:t>
              <w:tab/>
            </w:r>
            <w:r>
              <w:rPr>
                <w:spacing w:val="-1"/>
                <w:sz w:val="22"/>
              </w:rPr>
              <w:t>разработки </w:t>
            </w:r>
            <w:r>
              <w:rPr>
                <w:sz w:val="22"/>
              </w:rPr>
              <w:t>стандартной сыворотки</w:t>
              <w:tab/>
              <w:tab/>
              <w:tab/>
              <w:tab/>
            </w:r>
            <w:r>
              <w:rPr>
                <w:spacing w:val="-6"/>
                <w:sz w:val="22"/>
              </w:rPr>
              <w:t>для </w:t>
            </w:r>
            <w:r>
              <w:rPr>
                <w:sz w:val="22"/>
              </w:rPr>
              <w:t>контроля диагностических серологических</w:t>
            </w:r>
          </w:p>
        </w:tc>
        <w:tc>
          <w:tcPr>
            <w:tcW w:w="2657" w:type="dxa"/>
          </w:tcPr>
          <w:p>
            <w:pPr>
              <w:pStyle w:val="TableParagraph"/>
              <w:tabs>
                <w:tab w:pos="1466" w:val="left" w:leader="none"/>
              </w:tabs>
              <w:ind w:left="105" w:right="94" w:firstLine="16"/>
              <w:jc w:val="both"/>
              <w:rPr>
                <w:sz w:val="22"/>
              </w:rPr>
            </w:pPr>
            <w:r>
              <w:rPr>
                <w:sz w:val="22"/>
              </w:rPr>
              <w:t>Создание единой нацио- нальной системы эпизо- </w:t>
            </w:r>
            <w:r>
              <w:rPr>
                <w:spacing w:val="-3"/>
                <w:sz w:val="22"/>
              </w:rPr>
              <w:t>отологического </w:t>
            </w:r>
            <w:r>
              <w:rPr>
                <w:sz w:val="22"/>
              </w:rPr>
              <w:t>монито- ринга, анализа, прогноза, оценки и </w:t>
            </w:r>
            <w:r>
              <w:rPr>
                <w:spacing w:val="-3"/>
                <w:sz w:val="22"/>
              </w:rPr>
              <w:t>управления </w:t>
            </w:r>
            <w:r>
              <w:rPr>
                <w:sz w:val="22"/>
              </w:rPr>
              <w:t>рисками с учетом </w:t>
            </w:r>
            <w:r>
              <w:rPr>
                <w:spacing w:val="-4"/>
                <w:sz w:val="22"/>
              </w:rPr>
              <w:t>зони- </w:t>
            </w:r>
            <w:r>
              <w:rPr>
                <w:sz w:val="22"/>
              </w:rPr>
              <w:t>рования</w:t>
              <w:tab/>
            </w:r>
            <w:r>
              <w:rPr>
                <w:spacing w:val="-3"/>
                <w:sz w:val="22"/>
              </w:rPr>
              <w:t>территории </w:t>
            </w:r>
            <w:r>
              <w:rPr>
                <w:sz w:val="22"/>
              </w:rPr>
              <w:t>страны.</w:t>
            </w:r>
          </w:p>
          <w:p>
            <w:pPr>
              <w:pStyle w:val="TableParagraph"/>
              <w:tabs>
                <w:tab w:pos="1583" w:val="left" w:leader="none"/>
              </w:tabs>
              <w:ind w:left="105" w:right="97"/>
              <w:rPr>
                <w:sz w:val="22"/>
              </w:rPr>
            </w:pPr>
            <w:r>
              <w:rPr>
                <w:sz w:val="22"/>
              </w:rPr>
              <w:t>Разработка</w:t>
              <w:tab/>
            </w:r>
            <w:r>
              <w:rPr>
                <w:spacing w:val="-5"/>
                <w:sz w:val="22"/>
              </w:rPr>
              <w:t>комплекса </w:t>
            </w:r>
            <w:r>
              <w:rPr>
                <w:sz w:val="22"/>
              </w:rPr>
              <w:t>противоэпизоотических мероприятий, эффектив- но</w:t>
            </w:r>
            <w:r>
              <w:rPr>
                <w:spacing w:val="-2"/>
                <w:sz w:val="22"/>
              </w:rPr>
              <w:t> </w:t>
            </w:r>
            <w:r>
              <w:rPr>
                <w:sz w:val="22"/>
              </w:rPr>
              <w:t>регулирующего</w:t>
            </w:r>
          </w:p>
        </w:tc>
        <w:tc>
          <w:tcPr>
            <w:tcW w:w="2890" w:type="dxa"/>
          </w:tcPr>
          <w:p>
            <w:pPr>
              <w:pStyle w:val="TableParagraph"/>
              <w:ind w:left="108" w:right="93"/>
              <w:jc w:val="both"/>
              <w:rPr>
                <w:sz w:val="22"/>
              </w:rPr>
            </w:pPr>
            <w:r>
              <w:rPr>
                <w:sz w:val="22"/>
              </w:rPr>
              <w:t>Основу диагностики лейко- за КРС в настоящее время составляет серологический метод исследования. Метод основан на выявлении в сы- воротке крови животных при помощи РИД специфи- ческих преципитирующих антител к </w:t>
            </w:r>
            <w:r>
              <w:rPr>
                <w:spacing w:val="-3"/>
                <w:sz w:val="22"/>
              </w:rPr>
              <w:t>антигенам </w:t>
            </w:r>
            <w:r>
              <w:rPr>
                <w:sz w:val="22"/>
              </w:rPr>
              <w:t>ВЛКРС. В зависимости </w:t>
            </w:r>
            <w:r>
              <w:rPr>
                <w:spacing w:val="-6"/>
                <w:sz w:val="22"/>
              </w:rPr>
              <w:t>от </w:t>
            </w:r>
            <w:r>
              <w:rPr>
                <w:sz w:val="22"/>
              </w:rPr>
              <w:t>эпизоотической</w:t>
            </w:r>
            <w:r>
              <w:rPr>
                <w:spacing w:val="-1"/>
                <w:sz w:val="22"/>
              </w:rPr>
              <w:t> </w:t>
            </w:r>
            <w:r>
              <w:rPr>
                <w:sz w:val="22"/>
              </w:rPr>
              <w:t>ситуации</w:t>
            </w:r>
          </w:p>
        </w:tc>
        <w:tc>
          <w:tcPr>
            <w:tcW w:w="2158" w:type="dxa"/>
          </w:tcPr>
          <w:p>
            <w:pPr>
              <w:pStyle w:val="TableParagraph"/>
              <w:tabs>
                <w:tab w:pos="717" w:val="left" w:leader="none"/>
                <w:tab w:pos="883" w:val="left" w:leader="none"/>
                <w:tab w:pos="1727" w:val="left" w:leader="none"/>
                <w:tab w:pos="1934" w:val="left" w:leader="none"/>
              </w:tabs>
              <w:ind w:left="108" w:right="93"/>
              <w:rPr>
                <w:sz w:val="22"/>
              </w:rPr>
            </w:pPr>
            <w:r>
              <w:rPr>
                <w:sz w:val="22"/>
              </w:rPr>
              <w:t>Диагностика, профилактика</w:t>
              <w:tab/>
              <w:tab/>
            </w:r>
            <w:r>
              <w:rPr>
                <w:spacing w:val="-18"/>
                <w:sz w:val="22"/>
              </w:rPr>
              <w:t>и </w:t>
            </w:r>
            <w:r>
              <w:rPr>
                <w:sz w:val="22"/>
              </w:rPr>
              <w:t>разработка стандартных инструментов (эталонных сывороток), </w:t>
            </w:r>
            <w:r>
              <w:rPr>
                <w:spacing w:val="-4"/>
                <w:sz w:val="22"/>
              </w:rPr>
              <w:t>лейкоза </w:t>
            </w:r>
            <w:r>
              <w:rPr>
                <w:sz w:val="22"/>
              </w:rPr>
              <w:t>КРС</w:t>
              <w:tab/>
              <w:tab/>
            </w:r>
            <w:r>
              <w:rPr>
                <w:spacing w:val="-3"/>
                <w:sz w:val="22"/>
              </w:rPr>
              <w:t>приобретает </w:t>
            </w:r>
            <w:r>
              <w:rPr>
                <w:sz w:val="22"/>
              </w:rPr>
              <w:t>особую значимость не</w:t>
              <w:tab/>
            </w:r>
            <w:r>
              <w:rPr>
                <w:spacing w:val="-4"/>
                <w:sz w:val="22"/>
              </w:rPr>
              <w:t>только</w:t>
              <w:tab/>
            </w:r>
            <w:r>
              <w:rPr>
                <w:spacing w:val="-6"/>
                <w:sz w:val="22"/>
              </w:rPr>
              <w:t>для </w:t>
            </w:r>
            <w:r>
              <w:rPr>
                <w:sz w:val="22"/>
              </w:rPr>
              <w:t>ветеринарии, но </w:t>
            </w:r>
            <w:r>
              <w:rPr>
                <w:spacing w:val="-15"/>
                <w:sz w:val="22"/>
              </w:rPr>
              <w:t>и </w:t>
            </w:r>
            <w:r>
              <w:rPr>
                <w:sz w:val="22"/>
              </w:rPr>
              <w:t>для</w:t>
            </w:r>
            <w:r>
              <w:rPr>
                <w:spacing w:val="-1"/>
                <w:sz w:val="22"/>
              </w:rPr>
              <w:t> </w:t>
            </w:r>
            <w:r>
              <w:rPr>
                <w:sz w:val="22"/>
              </w:rPr>
              <w:t>безопасности</w:t>
            </w:r>
          </w:p>
        </w:tc>
        <w:tc>
          <w:tcPr>
            <w:tcW w:w="2347" w:type="dxa"/>
          </w:tcPr>
          <w:p>
            <w:pPr>
              <w:pStyle w:val="TableParagraph"/>
              <w:ind w:left="223" w:right="117" w:hanging="84"/>
              <w:rPr>
                <w:sz w:val="22"/>
              </w:rPr>
            </w:pPr>
            <w:r>
              <w:rPr>
                <w:sz w:val="22"/>
              </w:rPr>
              <w:t>Техническое решение охраноспособно как произведение науки</w:t>
            </w:r>
          </w:p>
        </w:tc>
        <w:tc>
          <w:tcPr>
            <w:tcW w:w="2119" w:type="dxa"/>
          </w:tcPr>
          <w:p>
            <w:pPr>
              <w:pStyle w:val="TableParagraph"/>
              <w:ind w:left="128" w:right="112" w:hanging="2"/>
              <w:jc w:val="center"/>
              <w:rPr>
                <w:sz w:val="22"/>
              </w:rPr>
            </w:pPr>
            <w:r>
              <w:rPr>
                <w:sz w:val="22"/>
              </w:rPr>
              <w:t>Целесообразно осуществить право- вую охрану в Ка- захстане</w:t>
            </w:r>
          </w:p>
        </w:tc>
      </w:tr>
    </w:tbl>
    <w:p>
      <w:pPr>
        <w:spacing w:after="0"/>
        <w:jc w:val="center"/>
        <w:rPr>
          <w:sz w:val="22"/>
        </w:rPr>
        <w:sectPr>
          <w:pgSz w:w="16840" w:h="11910" w:orient="landscape"/>
          <w:pgMar w:header="0" w:footer="702" w:top="104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48"/>
        <w:gridCol w:w="2085"/>
        <w:gridCol w:w="2642"/>
        <w:gridCol w:w="558"/>
        <w:gridCol w:w="556"/>
        <w:gridCol w:w="556"/>
        <w:gridCol w:w="556"/>
        <w:gridCol w:w="554"/>
        <w:gridCol w:w="559"/>
        <w:gridCol w:w="557"/>
        <w:gridCol w:w="558"/>
        <w:gridCol w:w="697"/>
        <w:gridCol w:w="1115"/>
        <w:gridCol w:w="973"/>
        <w:gridCol w:w="1389"/>
      </w:tblGrid>
      <w:tr>
        <w:trPr>
          <w:trHeight w:val="251" w:hRule="atLeast"/>
        </w:trPr>
        <w:tc>
          <w:tcPr>
            <w:tcW w:w="1248" w:type="dxa"/>
            <w:vMerge w:val="restart"/>
          </w:tcPr>
          <w:p>
            <w:pPr>
              <w:pStyle w:val="TableParagraph"/>
              <w:rPr>
                <w:sz w:val="24"/>
              </w:rPr>
            </w:pPr>
          </w:p>
          <w:p>
            <w:pPr>
              <w:pStyle w:val="TableParagraph"/>
              <w:spacing w:before="6"/>
              <w:rPr>
                <w:sz w:val="19"/>
              </w:rPr>
            </w:pPr>
          </w:p>
          <w:p>
            <w:pPr>
              <w:pStyle w:val="TableParagraph"/>
              <w:ind w:left="168" w:right="154"/>
              <w:jc w:val="center"/>
              <w:rPr>
                <w:sz w:val="22"/>
              </w:rPr>
            </w:pPr>
            <w:r>
              <w:rPr>
                <w:sz w:val="22"/>
              </w:rPr>
              <w:t>Наимено- вание показате- лей</w:t>
            </w:r>
          </w:p>
        </w:tc>
        <w:tc>
          <w:tcPr>
            <w:tcW w:w="13355" w:type="dxa"/>
            <w:gridSpan w:val="14"/>
          </w:tcPr>
          <w:p>
            <w:pPr>
              <w:pStyle w:val="TableParagraph"/>
              <w:spacing w:line="232" w:lineRule="exact"/>
              <w:ind w:left="5629" w:right="5618"/>
              <w:jc w:val="center"/>
              <w:rPr>
                <w:sz w:val="22"/>
              </w:rPr>
            </w:pPr>
            <w:r>
              <w:rPr>
                <w:sz w:val="22"/>
              </w:rPr>
              <w:t>Значение показателей</w:t>
            </w:r>
          </w:p>
        </w:tc>
      </w:tr>
      <w:tr>
        <w:trPr>
          <w:trHeight w:val="761" w:hRule="atLeast"/>
        </w:trPr>
        <w:tc>
          <w:tcPr>
            <w:tcW w:w="1248" w:type="dxa"/>
            <w:vMerge/>
            <w:tcBorders>
              <w:top w:val="nil"/>
            </w:tcBorders>
          </w:tcPr>
          <w:p>
            <w:pPr>
              <w:rPr>
                <w:sz w:val="2"/>
                <w:szCs w:val="2"/>
              </w:rPr>
            </w:pPr>
          </w:p>
        </w:tc>
        <w:tc>
          <w:tcPr>
            <w:tcW w:w="2085" w:type="dxa"/>
            <w:vMerge w:val="restart"/>
          </w:tcPr>
          <w:p>
            <w:pPr>
              <w:pStyle w:val="TableParagraph"/>
              <w:ind w:left="108" w:right="161"/>
              <w:rPr>
                <w:sz w:val="22"/>
              </w:rPr>
            </w:pPr>
            <w:r>
              <w:rPr>
                <w:sz w:val="22"/>
              </w:rPr>
              <w:t>Объект разработки (произведения науки) на 2020 г.</w:t>
            </w:r>
          </w:p>
          <w:p>
            <w:pPr>
              <w:pStyle w:val="TableParagraph"/>
              <w:ind w:left="108" w:right="123"/>
              <w:rPr>
                <w:sz w:val="22"/>
              </w:rPr>
            </w:pPr>
            <w:r>
              <w:rPr>
                <w:sz w:val="22"/>
              </w:rPr>
              <w:t>«Методика анализа эпизоотической ситуации по нодулярному дерматиту крупного рогатого скота на территории Республики Казахстан»</w:t>
            </w:r>
          </w:p>
        </w:tc>
        <w:tc>
          <w:tcPr>
            <w:tcW w:w="7793" w:type="dxa"/>
            <w:gridSpan w:val="10"/>
          </w:tcPr>
          <w:p>
            <w:pPr>
              <w:pStyle w:val="TableParagraph"/>
              <w:ind w:left="2079" w:right="2065"/>
              <w:jc w:val="center"/>
              <w:rPr>
                <w:sz w:val="22"/>
              </w:rPr>
            </w:pPr>
            <w:r>
              <w:rPr>
                <w:sz w:val="22"/>
              </w:rPr>
              <w:t>Отечественные и зарубежные объекты аналогичного назначения</w:t>
            </w:r>
          </w:p>
          <w:p>
            <w:pPr>
              <w:pStyle w:val="TableParagraph"/>
              <w:spacing w:line="238" w:lineRule="exact"/>
              <w:ind w:left="1341" w:right="1328"/>
              <w:jc w:val="center"/>
              <w:rPr>
                <w:sz w:val="22"/>
              </w:rPr>
            </w:pPr>
            <w:r>
              <w:rPr>
                <w:sz w:val="22"/>
              </w:rPr>
              <w:t>(с указанием моделей, фирм, стран, года известности)</w:t>
            </w:r>
          </w:p>
        </w:tc>
        <w:tc>
          <w:tcPr>
            <w:tcW w:w="1115" w:type="dxa"/>
            <w:vMerge w:val="restart"/>
          </w:tcPr>
          <w:p>
            <w:pPr>
              <w:pStyle w:val="TableParagraph"/>
              <w:ind w:left="153" w:right="134" w:firstLine="1"/>
              <w:jc w:val="center"/>
              <w:rPr>
                <w:sz w:val="22"/>
              </w:rPr>
            </w:pPr>
            <w:r>
              <w:rPr>
                <w:sz w:val="22"/>
              </w:rPr>
              <w:t>Объект по госу- дар- ственно- му стан- дар-ту</w:t>
            </w:r>
          </w:p>
        </w:tc>
        <w:tc>
          <w:tcPr>
            <w:tcW w:w="973" w:type="dxa"/>
            <w:vMerge w:val="restart"/>
          </w:tcPr>
          <w:p>
            <w:pPr>
              <w:pStyle w:val="TableParagraph"/>
              <w:ind w:left="111" w:right="214"/>
              <w:rPr>
                <w:sz w:val="22"/>
              </w:rPr>
            </w:pPr>
            <w:r>
              <w:rPr>
                <w:sz w:val="22"/>
              </w:rPr>
              <w:t>Меж- дуна- род- ные и нацио- Наль- ные стан- дарты</w:t>
            </w:r>
          </w:p>
        </w:tc>
        <w:tc>
          <w:tcPr>
            <w:tcW w:w="1389" w:type="dxa"/>
            <w:vMerge w:val="restart"/>
          </w:tcPr>
          <w:p>
            <w:pPr>
              <w:pStyle w:val="TableParagraph"/>
              <w:ind w:left="110" w:right="147"/>
              <w:rPr>
                <w:sz w:val="22"/>
              </w:rPr>
            </w:pPr>
            <w:r>
              <w:rPr>
                <w:sz w:val="22"/>
              </w:rPr>
              <w:t>Прогноз разра-ботки на 2021 г.</w:t>
            </w:r>
          </w:p>
          <w:p>
            <w:pPr>
              <w:pStyle w:val="TableParagraph"/>
              <w:ind w:left="110" w:right="103"/>
              <w:rPr>
                <w:sz w:val="22"/>
              </w:rPr>
            </w:pPr>
            <w:r>
              <w:rPr>
                <w:sz w:val="22"/>
              </w:rPr>
              <w:t>«Алгоритм действий на случай воз- никновения нодулярно- го дермати- та, включа- ющий вете- ринарно- санитарные мероприя- тия по лик- видации, диагностике и профи- лактике бо-</w:t>
            </w:r>
          </w:p>
          <w:p>
            <w:pPr>
              <w:pStyle w:val="TableParagraph"/>
              <w:spacing w:line="240" w:lineRule="exact"/>
              <w:ind w:left="110"/>
              <w:rPr>
                <w:sz w:val="22"/>
              </w:rPr>
            </w:pPr>
            <w:r>
              <w:rPr>
                <w:sz w:val="22"/>
              </w:rPr>
              <w:t>лезни»</w:t>
            </w:r>
          </w:p>
        </w:tc>
      </w:tr>
      <w:tr>
        <w:trPr>
          <w:trHeight w:val="4291" w:hRule="atLeast"/>
        </w:trPr>
        <w:tc>
          <w:tcPr>
            <w:tcW w:w="1248" w:type="dxa"/>
            <w:vMerge/>
            <w:tcBorders>
              <w:top w:val="nil"/>
            </w:tcBorders>
          </w:tcPr>
          <w:p>
            <w:pPr>
              <w:rPr>
                <w:sz w:val="2"/>
                <w:szCs w:val="2"/>
              </w:rPr>
            </w:pPr>
          </w:p>
        </w:tc>
        <w:tc>
          <w:tcPr>
            <w:tcW w:w="2085" w:type="dxa"/>
            <w:vMerge/>
            <w:tcBorders>
              <w:top w:val="nil"/>
            </w:tcBorders>
          </w:tcPr>
          <w:p>
            <w:pPr>
              <w:rPr>
                <w:sz w:val="2"/>
                <w:szCs w:val="2"/>
              </w:rPr>
            </w:pPr>
          </w:p>
        </w:tc>
        <w:tc>
          <w:tcPr>
            <w:tcW w:w="2642" w:type="dxa"/>
          </w:tcPr>
          <w:p>
            <w:pPr>
              <w:pStyle w:val="TableParagraph"/>
              <w:ind w:left="109" w:right="517"/>
              <w:rPr>
                <w:sz w:val="22"/>
              </w:rPr>
            </w:pPr>
            <w:r>
              <w:rPr>
                <w:sz w:val="22"/>
              </w:rPr>
              <w:t>[С. Е Каймолдина, А.С.Карабасова, М.А. Садуакасова, С.Б.Султанова Нодулярлы дерматит ауруының алдын алу және онымен күресу шаралары //</w:t>
            </w:r>
          </w:p>
          <w:p>
            <w:pPr>
              <w:pStyle w:val="TableParagraph"/>
              <w:ind w:left="109" w:right="331"/>
              <w:rPr>
                <w:sz w:val="22"/>
              </w:rPr>
            </w:pPr>
            <w:r>
              <w:rPr>
                <w:sz w:val="22"/>
              </w:rPr>
              <w:t>Халықаралық ғылыми- практикалық конференцияның еңбектер жинағы 4-5</w:t>
            </w:r>
          </w:p>
          <w:p>
            <w:pPr>
              <w:pStyle w:val="TableParagraph"/>
              <w:spacing w:line="252" w:lineRule="exact"/>
              <w:ind w:left="109"/>
              <w:rPr>
                <w:sz w:val="22"/>
              </w:rPr>
            </w:pPr>
            <w:r>
              <w:rPr>
                <w:sz w:val="22"/>
              </w:rPr>
              <w:t>сәуір 2019 ж. Том 4. С.</w:t>
            </w:r>
          </w:p>
          <w:p>
            <w:pPr>
              <w:pStyle w:val="TableParagraph"/>
              <w:spacing w:line="252" w:lineRule="exact"/>
              <w:ind w:left="109"/>
              <w:rPr>
                <w:sz w:val="22"/>
              </w:rPr>
            </w:pPr>
            <w:r>
              <w:rPr>
                <w:sz w:val="22"/>
              </w:rPr>
              <w:t>281-284]</w:t>
            </w:r>
          </w:p>
        </w:tc>
        <w:tc>
          <w:tcPr>
            <w:tcW w:w="558" w:type="dxa"/>
          </w:tcPr>
          <w:p>
            <w:pPr>
              <w:pStyle w:val="TableParagraph"/>
              <w:rPr>
                <w:sz w:val="22"/>
              </w:rPr>
            </w:pPr>
          </w:p>
        </w:tc>
        <w:tc>
          <w:tcPr>
            <w:tcW w:w="556" w:type="dxa"/>
          </w:tcPr>
          <w:p>
            <w:pPr>
              <w:pStyle w:val="TableParagraph"/>
              <w:rPr>
                <w:sz w:val="22"/>
              </w:rPr>
            </w:pPr>
          </w:p>
        </w:tc>
        <w:tc>
          <w:tcPr>
            <w:tcW w:w="556" w:type="dxa"/>
          </w:tcPr>
          <w:p>
            <w:pPr>
              <w:pStyle w:val="TableParagraph"/>
              <w:rPr>
                <w:sz w:val="22"/>
              </w:rPr>
            </w:pPr>
          </w:p>
        </w:tc>
        <w:tc>
          <w:tcPr>
            <w:tcW w:w="556" w:type="dxa"/>
          </w:tcPr>
          <w:p>
            <w:pPr>
              <w:pStyle w:val="TableParagraph"/>
              <w:rPr>
                <w:sz w:val="22"/>
              </w:rPr>
            </w:pPr>
          </w:p>
        </w:tc>
        <w:tc>
          <w:tcPr>
            <w:tcW w:w="554" w:type="dxa"/>
          </w:tcPr>
          <w:p>
            <w:pPr>
              <w:pStyle w:val="TableParagraph"/>
              <w:rPr>
                <w:sz w:val="22"/>
              </w:rPr>
            </w:pPr>
          </w:p>
        </w:tc>
        <w:tc>
          <w:tcPr>
            <w:tcW w:w="559" w:type="dxa"/>
          </w:tcPr>
          <w:p>
            <w:pPr>
              <w:pStyle w:val="TableParagraph"/>
              <w:rPr>
                <w:sz w:val="22"/>
              </w:rPr>
            </w:pPr>
          </w:p>
        </w:tc>
        <w:tc>
          <w:tcPr>
            <w:tcW w:w="557" w:type="dxa"/>
          </w:tcPr>
          <w:p>
            <w:pPr>
              <w:pStyle w:val="TableParagraph"/>
              <w:rPr>
                <w:sz w:val="22"/>
              </w:rPr>
            </w:pPr>
          </w:p>
        </w:tc>
        <w:tc>
          <w:tcPr>
            <w:tcW w:w="558" w:type="dxa"/>
          </w:tcPr>
          <w:p>
            <w:pPr>
              <w:pStyle w:val="TableParagraph"/>
              <w:rPr>
                <w:sz w:val="22"/>
              </w:rPr>
            </w:pPr>
          </w:p>
        </w:tc>
        <w:tc>
          <w:tcPr>
            <w:tcW w:w="697" w:type="dxa"/>
          </w:tcPr>
          <w:p>
            <w:pPr>
              <w:pStyle w:val="TableParagraph"/>
              <w:rPr>
                <w:sz w:val="22"/>
              </w:rPr>
            </w:pPr>
          </w:p>
        </w:tc>
        <w:tc>
          <w:tcPr>
            <w:tcW w:w="1115" w:type="dxa"/>
            <w:vMerge/>
            <w:tcBorders>
              <w:top w:val="nil"/>
            </w:tcBorders>
          </w:tcPr>
          <w:p>
            <w:pPr>
              <w:rPr>
                <w:sz w:val="2"/>
                <w:szCs w:val="2"/>
              </w:rPr>
            </w:pPr>
          </w:p>
        </w:tc>
        <w:tc>
          <w:tcPr>
            <w:tcW w:w="973" w:type="dxa"/>
            <w:vMerge/>
            <w:tcBorders>
              <w:top w:val="nil"/>
            </w:tcBorders>
          </w:tcPr>
          <w:p>
            <w:pPr>
              <w:rPr>
                <w:sz w:val="2"/>
                <w:szCs w:val="2"/>
              </w:rPr>
            </w:pPr>
          </w:p>
        </w:tc>
        <w:tc>
          <w:tcPr>
            <w:tcW w:w="1389" w:type="dxa"/>
            <w:vMerge/>
            <w:tcBorders>
              <w:top w:val="nil"/>
            </w:tcBorders>
          </w:tcPr>
          <w:p>
            <w:pPr>
              <w:rPr>
                <w:sz w:val="2"/>
                <w:szCs w:val="2"/>
              </w:rPr>
            </w:pPr>
          </w:p>
        </w:tc>
      </w:tr>
      <w:tr>
        <w:trPr>
          <w:trHeight w:val="566" w:hRule="atLeast"/>
        </w:trPr>
        <w:tc>
          <w:tcPr>
            <w:tcW w:w="1248" w:type="dxa"/>
          </w:tcPr>
          <w:p>
            <w:pPr>
              <w:pStyle w:val="TableParagraph"/>
              <w:spacing w:line="247" w:lineRule="exact"/>
              <w:ind w:left="10"/>
              <w:jc w:val="center"/>
              <w:rPr>
                <w:sz w:val="22"/>
              </w:rPr>
            </w:pPr>
            <w:r>
              <w:rPr>
                <w:w w:val="100"/>
                <w:sz w:val="22"/>
              </w:rPr>
              <w:t>1</w:t>
            </w:r>
          </w:p>
        </w:tc>
        <w:tc>
          <w:tcPr>
            <w:tcW w:w="2085" w:type="dxa"/>
          </w:tcPr>
          <w:p>
            <w:pPr>
              <w:pStyle w:val="TableParagraph"/>
              <w:spacing w:line="247" w:lineRule="exact"/>
              <w:ind w:left="8"/>
              <w:jc w:val="center"/>
              <w:rPr>
                <w:sz w:val="22"/>
              </w:rPr>
            </w:pPr>
            <w:r>
              <w:rPr>
                <w:w w:val="100"/>
                <w:sz w:val="22"/>
              </w:rPr>
              <w:t>2</w:t>
            </w:r>
          </w:p>
        </w:tc>
        <w:tc>
          <w:tcPr>
            <w:tcW w:w="2642" w:type="dxa"/>
          </w:tcPr>
          <w:p>
            <w:pPr>
              <w:pStyle w:val="TableParagraph"/>
              <w:spacing w:line="247" w:lineRule="exact"/>
              <w:ind w:left="1165" w:right="1152"/>
              <w:jc w:val="center"/>
              <w:rPr>
                <w:sz w:val="22"/>
              </w:rPr>
            </w:pPr>
            <w:r>
              <w:rPr>
                <w:sz w:val="22"/>
              </w:rPr>
              <w:t>3.1</w:t>
            </w:r>
          </w:p>
        </w:tc>
        <w:tc>
          <w:tcPr>
            <w:tcW w:w="558" w:type="dxa"/>
          </w:tcPr>
          <w:p>
            <w:pPr>
              <w:pStyle w:val="TableParagraph"/>
              <w:spacing w:line="247" w:lineRule="exact"/>
              <w:ind w:left="143"/>
              <w:rPr>
                <w:sz w:val="22"/>
              </w:rPr>
            </w:pPr>
            <w:r>
              <w:rPr>
                <w:sz w:val="22"/>
              </w:rPr>
              <w:t>3.2</w:t>
            </w:r>
          </w:p>
        </w:tc>
        <w:tc>
          <w:tcPr>
            <w:tcW w:w="556" w:type="dxa"/>
          </w:tcPr>
          <w:p>
            <w:pPr>
              <w:pStyle w:val="TableParagraph"/>
              <w:spacing w:line="247" w:lineRule="exact"/>
              <w:ind w:left="142"/>
              <w:rPr>
                <w:sz w:val="22"/>
              </w:rPr>
            </w:pPr>
            <w:r>
              <w:rPr>
                <w:sz w:val="22"/>
              </w:rPr>
              <w:t>3.3</w:t>
            </w:r>
          </w:p>
        </w:tc>
        <w:tc>
          <w:tcPr>
            <w:tcW w:w="556" w:type="dxa"/>
          </w:tcPr>
          <w:p>
            <w:pPr>
              <w:pStyle w:val="TableParagraph"/>
              <w:spacing w:line="247" w:lineRule="exact"/>
              <w:ind w:left="143"/>
              <w:rPr>
                <w:sz w:val="22"/>
              </w:rPr>
            </w:pPr>
            <w:r>
              <w:rPr>
                <w:sz w:val="22"/>
              </w:rPr>
              <w:t>3.4</w:t>
            </w:r>
          </w:p>
        </w:tc>
        <w:tc>
          <w:tcPr>
            <w:tcW w:w="556" w:type="dxa"/>
          </w:tcPr>
          <w:p>
            <w:pPr>
              <w:pStyle w:val="TableParagraph"/>
              <w:spacing w:line="247" w:lineRule="exact"/>
              <w:ind w:left="144"/>
              <w:rPr>
                <w:sz w:val="22"/>
              </w:rPr>
            </w:pPr>
            <w:r>
              <w:rPr>
                <w:sz w:val="22"/>
              </w:rPr>
              <w:t>3.5</w:t>
            </w:r>
          </w:p>
        </w:tc>
        <w:tc>
          <w:tcPr>
            <w:tcW w:w="554" w:type="dxa"/>
          </w:tcPr>
          <w:p>
            <w:pPr>
              <w:pStyle w:val="TableParagraph"/>
              <w:spacing w:line="247" w:lineRule="exact"/>
              <w:ind w:left="145"/>
              <w:rPr>
                <w:sz w:val="22"/>
              </w:rPr>
            </w:pPr>
            <w:r>
              <w:rPr>
                <w:sz w:val="22"/>
              </w:rPr>
              <w:t>3.6</w:t>
            </w:r>
          </w:p>
        </w:tc>
        <w:tc>
          <w:tcPr>
            <w:tcW w:w="559" w:type="dxa"/>
          </w:tcPr>
          <w:p>
            <w:pPr>
              <w:pStyle w:val="TableParagraph"/>
              <w:spacing w:line="247" w:lineRule="exact"/>
              <w:ind w:left="147"/>
              <w:rPr>
                <w:sz w:val="22"/>
              </w:rPr>
            </w:pPr>
            <w:r>
              <w:rPr>
                <w:sz w:val="22"/>
              </w:rPr>
              <w:t>3.7</w:t>
            </w:r>
          </w:p>
        </w:tc>
        <w:tc>
          <w:tcPr>
            <w:tcW w:w="557" w:type="dxa"/>
          </w:tcPr>
          <w:p>
            <w:pPr>
              <w:pStyle w:val="TableParagraph"/>
              <w:spacing w:line="247" w:lineRule="exact"/>
              <w:ind w:left="147"/>
              <w:rPr>
                <w:sz w:val="22"/>
              </w:rPr>
            </w:pPr>
            <w:r>
              <w:rPr>
                <w:sz w:val="22"/>
              </w:rPr>
              <w:t>3.8</w:t>
            </w:r>
          </w:p>
        </w:tc>
        <w:tc>
          <w:tcPr>
            <w:tcW w:w="558" w:type="dxa"/>
          </w:tcPr>
          <w:p>
            <w:pPr>
              <w:pStyle w:val="TableParagraph"/>
              <w:spacing w:line="247" w:lineRule="exact"/>
              <w:ind w:left="145"/>
              <w:rPr>
                <w:sz w:val="22"/>
              </w:rPr>
            </w:pPr>
            <w:r>
              <w:rPr>
                <w:sz w:val="22"/>
              </w:rPr>
              <w:t>3.9</w:t>
            </w:r>
          </w:p>
        </w:tc>
        <w:tc>
          <w:tcPr>
            <w:tcW w:w="697" w:type="dxa"/>
          </w:tcPr>
          <w:p>
            <w:pPr>
              <w:pStyle w:val="TableParagraph"/>
              <w:spacing w:line="247" w:lineRule="exact"/>
              <w:ind w:left="159"/>
              <w:rPr>
                <w:sz w:val="22"/>
              </w:rPr>
            </w:pPr>
            <w:r>
              <w:rPr>
                <w:sz w:val="22"/>
              </w:rPr>
              <w:t>3.10</w:t>
            </w:r>
          </w:p>
        </w:tc>
        <w:tc>
          <w:tcPr>
            <w:tcW w:w="1115" w:type="dxa"/>
          </w:tcPr>
          <w:p>
            <w:pPr>
              <w:pStyle w:val="TableParagraph"/>
              <w:spacing w:line="247" w:lineRule="exact"/>
              <w:ind w:left="17"/>
              <w:jc w:val="center"/>
              <w:rPr>
                <w:sz w:val="22"/>
              </w:rPr>
            </w:pPr>
            <w:r>
              <w:rPr>
                <w:w w:val="100"/>
                <w:sz w:val="22"/>
              </w:rPr>
              <w:t>4</w:t>
            </w:r>
          </w:p>
        </w:tc>
        <w:tc>
          <w:tcPr>
            <w:tcW w:w="973" w:type="dxa"/>
          </w:tcPr>
          <w:p>
            <w:pPr>
              <w:pStyle w:val="TableParagraph"/>
              <w:spacing w:line="247" w:lineRule="exact"/>
              <w:ind w:left="13"/>
              <w:jc w:val="center"/>
              <w:rPr>
                <w:sz w:val="22"/>
              </w:rPr>
            </w:pPr>
            <w:r>
              <w:rPr>
                <w:w w:val="100"/>
                <w:sz w:val="22"/>
              </w:rPr>
              <w:t>5</w:t>
            </w:r>
          </w:p>
        </w:tc>
        <w:tc>
          <w:tcPr>
            <w:tcW w:w="1389" w:type="dxa"/>
          </w:tcPr>
          <w:p>
            <w:pPr>
              <w:pStyle w:val="TableParagraph"/>
              <w:spacing w:line="247" w:lineRule="exact"/>
              <w:ind w:left="13"/>
              <w:jc w:val="center"/>
              <w:rPr>
                <w:sz w:val="22"/>
              </w:rPr>
            </w:pPr>
            <w:r>
              <w:rPr>
                <w:w w:val="100"/>
                <w:sz w:val="22"/>
              </w:rPr>
              <w:t>6</w:t>
            </w:r>
          </w:p>
        </w:tc>
      </w:tr>
    </w:tbl>
    <w:p>
      <w:pPr>
        <w:spacing w:after="0" w:line="247" w:lineRule="exact"/>
        <w:jc w:val="center"/>
        <w:rPr>
          <w:sz w:val="22"/>
        </w:rPr>
        <w:sectPr>
          <w:pgSz w:w="16840" w:h="11910" w:orient="landscape"/>
          <w:pgMar w:header="0" w:footer="702" w:top="1060" w:bottom="980" w:left="880" w:right="240"/>
        </w:sectPr>
      </w:pPr>
    </w:p>
    <w:p>
      <w:pPr>
        <w:spacing w:before="80"/>
        <w:ind w:left="822" w:right="0" w:firstLine="0"/>
        <w:jc w:val="left"/>
        <w:rPr>
          <w:sz w:val="22"/>
        </w:rPr>
      </w:pPr>
      <w:r>
        <w:rPr>
          <w:sz w:val="22"/>
        </w:rPr>
        <w:t>Продолжение формы Д.1.1</w:t>
      </w:r>
    </w:p>
    <w:p>
      <w:pPr>
        <w:pStyle w:val="BodyText"/>
        <w:spacing w:before="1"/>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89"/>
        <w:gridCol w:w="1534"/>
        <w:gridCol w:w="1411"/>
        <w:gridCol w:w="557"/>
        <w:gridCol w:w="560"/>
        <w:gridCol w:w="555"/>
        <w:gridCol w:w="557"/>
        <w:gridCol w:w="557"/>
        <w:gridCol w:w="555"/>
        <w:gridCol w:w="557"/>
        <w:gridCol w:w="565"/>
        <w:gridCol w:w="692"/>
        <w:gridCol w:w="1124"/>
        <w:gridCol w:w="1117"/>
        <w:gridCol w:w="1336"/>
      </w:tblGrid>
      <w:tr>
        <w:trPr>
          <w:trHeight w:val="342" w:hRule="atLeast"/>
        </w:trPr>
        <w:tc>
          <w:tcPr>
            <w:tcW w:w="2789" w:type="dxa"/>
          </w:tcPr>
          <w:p>
            <w:pPr>
              <w:pStyle w:val="TableParagraph"/>
              <w:spacing w:line="247" w:lineRule="exact"/>
              <w:ind w:left="10"/>
              <w:jc w:val="center"/>
              <w:rPr>
                <w:sz w:val="22"/>
              </w:rPr>
            </w:pPr>
            <w:r>
              <w:rPr>
                <w:w w:val="100"/>
                <w:sz w:val="22"/>
              </w:rPr>
              <w:t>1</w:t>
            </w:r>
          </w:p>
        </w:tc>
        <w:tc>
          <w:tcPr>
            <w:tcW w:w="1534" w:type="dxa"/>
          </w:tcPr>
          <w:p>
            <w:pPr>
              <w:pStyle w:val="TableParagraph"/>
              <w:spacing w:line="247" w:lineRule="exact"/>
              <w:ind w:left="8"/>
              <w:jc w:val="center"/>
              <w:rPr>
                <w:sz w:val="22"/>
              </w:rPr>
            </w:pPr>
            <w:r>
              <w:rPr>
                <w:w w:val="100"/>
                <w:sz w:val="22"/>
              </w:rPr>
              <w:t>2</w:t>
            </w:r>
          </w:p>
        </w:tc>
        <w:tc>
          <w:tcPr>
            <w:tcW w:w="1411" w:type="dxa"/>
          </w:tcPr>
          <w:p>
            <w:pPr>
              <w:pStyle w:val="TableParagraph"/>
              <w:spacing w:line="247" w:lineRule="exact"/>
              <w:ind w:left="159" w:right="156"/>
              <w:jc w:val="center"/>
              <w:rPr>
                <w:sz w:val="22"/>
              </w:rPr>
            </w:pPr>
            <w:r>
              <w:rPr>
                <w:sz w:val="22"/>
              </w:rPr>
              <w:t>3.1</w:t>
            </w:r>
          </w:p>
        </w:tc>
        <w:tc>
          <w:tcPr>
            <w:tcW w:w="557" w:type="dxa"/>
          </w:tcPr>
          <w:p>
            <w:pPr>
              <w:pStyle w:val="TableParagraph"/>
              <w:spacing w:line="247" w:lineRule="exact"/>
              <w:ind w:left="139"/>
              <w:rPr>
                <w:sz w:val="22"/>
              </w:rPr>
            </w:pPr>
            <w:r>
              <w:rPr>
                <w:sz w:val="22"/>
              </w:rPr>
              <w:t>3.2</w:t>
            </w:r>
          </w:p>
        </w:tc>
        <w:tc>
          <w:tcPr>
            <w:tcW w:w="560" w:type="dxa"/>
          </w:tcPr>
          <w:p>
            <w:pPr>
              <w:pStyle w:val="TableParagraph"/>
              <w:spacing w:line="247" w:lineRule="exact"/>
              <w:ind w:left="141"/>
              <w:rPr>
                <w:sz w:val="22"/>
              </w:rPr>
            </w:pPr>
            <w:r>
              <w:rPr>
                <w:sz w:val="22"/>
              </w:rPr>
              <w:t>3.3</w:t>
            </w:r>
          </w:p>
        </w:tc>
        <w:tc>
          <w:tcPr>
            <w:tcW w:w="555" w:type="dxa"/>
          </w:tcPr>
          <w:p>
            <w:pPr>
              <w:pStyle w:val="TableParagraph"/>
              <w:spacing w:line="247" w:lineRule="exact"/>
              <w:ind w:left="136"/>
              <w:rPr>
                <w:sz w:val="22"/>
              </w:rPr>
            </w:pPr>
            <w:r>
              <w:rPr>
                <w:sz w:val="22"/>
              </w:rPr>
              <w:t>3.4</w:t>
            </w:r>
          </w:p>
        </w:tc>
        <w:tc>
          <w:tcPr>
            <w:tcW w:w="557" w:type="dxa"/>
          </w:tcPr>
          <w:p>
            <w:pPr>
              <w:pStyle w:val="TableParagraph"/>
              <w:spacing w:line="247" w:lineRule="exact"/>
              <w:ind w:left="140"/>
              <w:rPr>
                <w:sz w:val="22"/>
              </w:rPr>
            </w:pPr>
            <w:r>
              <w:rPr>
                <w:sz w:val="22"/>
              </w:rPr>
              <w:t>3.5</w:t>
            </w:r>
          </w:p>
        </w:tc>
        <w:tc>
          <w:tcPr>
            <w:tcW w:w="557" w:type="dxa"/>
          </w:tcPr>
          <w:p>
            <w:pPr>
              <w:pStyle w:val="TableParagraph"/>
              <w:spacing w:line="247" w:lineRule="exact"/>
              <w:ind w:left="138"/>
              <w:rPr>
                <w:sz w:val="22"/>
              </w:rPr>
            </w:pPr>
            <w:r>
              <w:rPr>
                <w:sz w:val="22"/>
              </w:rPr>
              <w:t>3.6</w:t>
            </w:r>
          </w:p>
        </w:tc>
        <w:tc>
          <w:tcPr>
            <w:tcW w:w="555" w:type="dxa"/>
          </w:tcPr>
          <w:p>
            <w:pPr>
              <w:pStyle w:val="TableParagraph"/>
              <w:spacing w:line="247" w:lineRule="exact"/>
              <w:ind w:left="135"/>
              <w:rPr>
                <w:sz w:val="22"/>
              </w:rPr>
            </w:pPr>
            <w:r>
              <w:rPr>
                <w:sz w:val="22"/>
              </w:rPr>
              <w:t>3.7</w:t>
            </w:r>
          </w:p>
        </w:tc>
        <w:tc>
          <w:tcPr>
            <w:tcW w:w="557" w:type="dxa"/>
          </w:tcPr>
          <w:p>
            <w:pPr>
              <w:pStyle w:val="TableParagraph"/>
              <w:spacing w:line="247" w:lineRule="exact"/>
              <w:ind w:left="139"/>
              <w:rPr>
                <w:sz w:val="22"/>
              </w:rPr>
            </w:pPr>
            <w:r>
              <w:rPr>
                <w:sz w:val="22"/>
              </w:rPr>
              <w:t>3.8</w:t>
            </w:r>
          </w:p>
        </w:tc>
        <w:tc>
          <w:tcPr>
            <w:tcW w:w="565" w:type="dxa"/>
          </w:tcPr>
          <w:p>
            <w:pPr>
              <w:pStyle w:val="TableParagraph"/>
              <w:spacing w:line="247" w:lineRule="exact"/>
              <w:ind w:left="142"/>
              <w:rPr>
                <w:sz w:val="22"/>
              </w:rPr>
            </w:pPr>
            <w:r>
              <w:rPr>
                <w:sz w:val="22"/>
              </w:rPr>
              <w:t>3.9</w:t>
            </w:r>
          </w:p>
        </w:tc>
        <w:tc>
          <w:tcPr>
            <w:tcW w:w="692" w:type="dxa"/>
          </w:tcPr>
          <w:p>
            <w:pPr>
              <w:pStyle w:val="TableParagraph"/>
              <w:spacing w:line="247" w:lineRule="exact"/>
              <w:ind w:left="151"/>
              <w:rPr>
                <w:sz w:val="22"/>
              </w:rPr>
            </w:pPr>
            <w:r>
              <w:rPr>
                <w:sz w:val="22"/>
              </w:rPr>
              <w:t>3.10</w:t>
            </w:r>
          </w:p>
        </w:tc>
        <w:tc>
          <w:tcPr>
            <w:tcW w:w="1124" w:type="dxa"/>
          </w:tcPr>
          <w:p>
            <w:pPr>
              <w:pStyle w:val="TableParagraph"/>
              <w:spacing w:line="247" w:lineRule="exact"/>
              <w:ind w:left="2"/>
              <w:jc w:val="center"/>
              <w:rPr>
                <w:sz w:val="22"/>
              </w:rPr>
            </w:pPr>
            <w:r>
              <w:rPr>
                <w:w w:val="100"/>
                <w:sz w:val="22"/>
              </w:rPr>
              <w:t>4</w:t>
            </w:r>
          </w:p>
        </w:tc>
        <w:tc>
          <w:tcPr>
            <w:tcW w:w="1117" w:type="dxa"/>
          </w:tcPr>
          <w:p>
            <w:pPr>
              <w:pStyle w:val="TableParagraph"/>
              <w:spacing w:line="247" w:lineRule="exact"/>
              <w:ind w:right="4"/>
              <w:jc w:val="center"/>
              <w:rPr>
                <w:sz w:val="22"/>
              </w:rPr>
            </w:pPr>
            <w:r>
              <w:rPr>
                <w:w w:val="100"/>
                <w:sz w:val="22"/>
              </w:rPr>
              <w:t>5</w:t>
            </w:r>
          </w:p>
        </w:tc>
        <w:tc>
          <w:tcPr>
            <w:tcW w:w="1336" w:type="dxa"/>
          </w:tcPr>
          <w:p>
            <w:pPr>
              <w:pStyle w:val="TableParagraph"/>
              <w:spacing w:line="247" w:lineRule="exact"/>
              <w:jc w:val="center"/>
              <w:rPr>
                <w:sz w:val="22"/>
              </w:rPr>
            </w:pPr>
            <w:r>
              <w:rPr>
                <w:w w:val="100"/>
                <w:sz w:val="22"/>
              </w:rPr>
              <w:t>6</w:t>
            </w:r>
          </w:p>
        </w:tc>
      </w:tr>
      <w:tr>
        <w:trPr>
          <w:trHeight w:val="245" w:hRule="atLeast"/>
        </w:trPr>
        <w:tc>
          <w:tcPr>
            <w:tcW w:w="2789" w:type="dxa"/>
            <w:tcBorders>
              <w:bottom w:val="nil"/>
            </w:tcBorders>
          </w:tcPr>
          <w:p>
            <w:pPr>
              <w:pStyle w:val="TableParagraph"/>
              <w:spacing w:line="226" w:lineRule="exact"/>
              <w:ind w:left="108"/>
              <w:rPr>
                <w:sz w:val="22"/>
              </w:rPr>
            </w:pPr>
            <w:r>
              <w:rPr>
                <w:sz w:val="22"/>
              </w:rPr>
              <w:t>Провести анализ</w:t>
            </w:r>
            <w:r>
              <w:rPr>
                <w:spacing w:val="52"/>
                <w:sz w:val="22"/>
              </w:rPr>
              <w:t> </w:t>
            </w:r>
            <w:r>
              <w:rPr>
                <w:sz w:val="22"/>
              </w:rPr>
              <w:t>эпизоо-</w:t>
            </w:r>
          </w:p>
        </w:tc>
        <w:tc>
          <w:tcPr>
            <w:tcW w:w="1534" w:type="dxa"/>
            <w:tcBorders>
              <w:bottom w:val="nil"/>
            </w:tcBorders>
          </w:tcPr>
          <w:p>
            <w:pPr>
              <w:pStyle w:val="TableParagraph"/>
              <w:spacing w:line="226" w:lineRule="exact"/>
              <w:ind w:left="232" w:right="221"/>
              <w:jc w:val="center"/>
              <w:rPr>
                <w:sz w:val="22"/>
              </w:rPr>
            </w:pPr>
            <w:r>
              <w:rPr>
                <w:sz w:val="22"/>
              </w:rPr>
              <w:t>Предвари-</w:t>
            </w:r>
          </w:p>
        </w:tc>
        <w:tc>
          <w:tcPr>
            <w:tcW w:w="1411" w:type="dxa"/>
            <w:tcBorders>
              <w:bottom w:val="nil"/>
            </w:tcBorders>
          </w:tcPr>
          <w:p>
            <w:pPr>
              <w:pStyle w:val="TableParagraph"/>
              <w:spacing w:line="226" w:lineRule="exact"/>
              <w:ind w:left="161" w:right="156"/>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5" w:type="dxa"/>
            <w:vMerge w:val="restart"/>
          </w:tcPr>
          <w:p>
            <w:pPr>
              <w:pStyle w:val="TableParagraph"/>
              <w:rPr>
                <w:sz w:val="22"/>
              </w:rPr>
            </w:pPr>
          </w:p>
        </w:tc>
        <w:tc>
          <w:tcPr>
            <w:tcW w:w="692" w:type="dxa"/>
            <w:vMerge w:val="restart"/>
          </w:tcPr>
          <w:p>
            <w:pPr>
              <w:pStyle w:val="TableParagraph"/>
              <w:rPr>
                <w:sz w:val="22"/>
              </w:rPr>
            </w:pPr>
          </w:p>
        </w:tc>
        <w:tc>
          <w:tcPr>
            <w:tcW w:w="1124" w:type="dxa"/>
            <w:vMerge w:val="restart"/>
          </w:tcPr>
          <w:p>
            <w:pPr>
              <w:pStyle w:val="TableParagraph"/>
              <w:rPr>
                <w:sz w:val="22"/>
              </w:rPr>
            </w:pPr>
          </w:p>
        </w:tc>
        <w:tc>
          <w:tcPr>
            <w:tcW w:w="1117" w:type="dxa"/>
            <w:vMerge w:val="restart"/>
          </w:tcPr>
          <w:p>
            <w:pPr>
              <w:pStyle w:val="TableParagraph"/>
              <w:rPr>
                <w:sz w:val="22"/>
              </w:rPr>
            </w:pPr>
          </w:p>
        </w:tc>
        <w:tc>
          <w:tcPr>
            <w:tcW w:w="1336" w:type="dxa"/>
            <w:tcBorders>
              <w:bottom w:val="nil"/>
            </w:tcBorders>
          </w:tcPr>
          <w:p>
            <w:pPr>
              <w:pStyle w:val="TableParagraph"/>
              <w:spacing w:line="226" w:lineRule="exact"/>
              <w:ind w:right="105"/>
              <w:jc w:val="right"/>
              <w:rPr>
                <w:sz w:val="22"/>
              </w:rPr>
            </w:pPr>
            <w:r>
              <w:rPr>
                <w:sz w:val="22"/>
              </w:rPr>
              <w:t>Окончатель</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тической ситуации по но-</w:t>
            </w:r>
          </w:p>
        </w:tc>
        <w:tc>
          <w:tcPr>
            <w:tcW w:w="1534" w:type="dxa"/>
            <w:tcBorders>
              <w:top w:val="nil"/>
              <w:bottom w:val="nil"/>
            </w:tcBorders>
          </w:tcPr>
          <w:p>
            <w:pPr>
              <w:pStyle w:val="TableParagraph"/>
              <w:spacing w:line="223" w:lineRule="exact"/>
              <w:ind w:left="232" w:right="222"/>
              <w:jc w:val="center"/>
              <w:rPr>
                <w:sz w:val="22"/>
              </w:rPr>
            </w:pPr>
            <w:r>
              <w:rPr>
                <w:sz w:val="22"/>
              </w:rPr>
              <w:t>тельная</w:t>
            </w:r>
          </w:p>
        </w:tc>
        <w:tc>
          <w:tcPr>
            <w:tcW w:w="1411" w:type="dxa"/>
            <w:tcBorders>
              <w:top w:val="nil"/>
              <w:bottom w:val="nil"/>
            </w:tcBorders>
          </w:tcPr>
          <w:p>
            <w:pPr>
              <w:pStyle w:val="TableParagraph"/>
              <w:spacing w:line="223" w:lineRule="exact"/>
              <w:ind w:left="163" w:right="156"/>
              <w:jc w:val="center"/>
              <w:rPr>
                <w:sz w:val="22"/>
              </w:rPr>
            </w:pPr>
            <w:r>
              <w:rPr>
                <w:sz w:val="22"/>
              </w:rPr>
              <w:t>исследова-</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left="484" w:right="484"/>
              <w:jc w:val="center"/>
              <w:rPr>
                <w:sz w:val="22"/>
              </w:rPr>
            </w:pPr>
            <w:r>
              <w:rPr>
                <w:sz w:val="22"/>
              </w:rPr>
              <w:t>ная</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дулярному дерматиту на</w:t>
            </w:r>
          </w:p>
        </w:tc>
        <w:tc>
          <w:tcPr>
            <w:tcW w:w="1534" w:type="dxa"/>
            <w:tcBorders>
              <w:top w:val="nil"/>
              <w:bottom w:val="nil"/>
            </w:tcBorders>
          </w:tcPr>
          <w:p>
            <w:pPr>
              <w:pStyle w:val="TableParagraph"/>
              <w:spacing w:line="223" w:lineRule="exact"/>
              <w:ind w:left="232" w:right="226"/>
              <w:jc w:val="center"/>
              <w:rPr>
                <w:sz w:val="22"/>
              </w:rPr>
            </w:pPr>
            <w:r>
              <w:rPr>
                <w:sz w:val="22"/>
              </w:rPr>
              <w:t>разработка</w:t>
            </w:r>
          </w:p>
        </w:tc>
        <w:tc>
          <w:tcPr>
            <w:tcW w:w="1411" w:type="dxa"/>
            <w:tcBorders>
              <w:top w:val="nil"/>
              <w:bottom w:val="nil"/>
            </w:tcBorders>
          </w:tcPr>
          <w:p>
            <w:pPr>
              <w:pStyle w:val="TableParagraph"/>
              <w:spacing w:line="223" w:lineRule="exact"/>
              <w:ind w:left="161" w:right="156"/>
              <w:jc w:val="center"/>
              <w:rPr>
                <w:sz w:val="22"/>
              </w:rPr>
            </w:pPr>
            <w:r>
              <w:rPr>
                <w:sz w:val="22"/>
              </w:rPr>
              <w:t>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right="149"/>
              <w:jc w:val="right"/>
              <w:rPr>
                <w:sz w:val="22"/>
              </w:rPr>
            </w:pPr>
            <w:r>
              <w:rPr>
                <w:sz w:val="22"/>
              </w:rPr>
              <w:t>разработка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территории Республики</w:t>
            </w:r>
          </w:p>
        </w:tc>
        <w:tc>
          <w:tcPr>
            <w:tcW w:w="1534" w:type="dxa"/>
            <w:tcBorders>
              <w:top w:val="nil"/>
              <w:bottom w:val="nil"/>
            </w:tcBorders>
          </w:tcPr>
          <w:p>
            <w:pPr>
              <w:pStyle w:val="TableParagraph"/>
              <w:spacing w:line="223" w:lineRule="exact"/>
              <w:ind w:left="232" w:right="222"/>
              <w:jc w:val="center"/>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left="393"/>
              <w:rPr>
                <w:sz w:val="22"/>
              </w:rPr>
            </w:pPr>
            <w:r>
              <w:rPr>
                <w:sz w:val="22"/>
              </w:rPr>
              <w:t>основ</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Казахстан, согласно разра-</w:t>
            </w:r>
          </w:p>
        </w:tc>
        <w:tc>
          <w:tcPr>
            <w:tcW w:w="1534" w:type="dxa"/>
            <w:tcBorders>
              <w:top w:val="nil"/>
              <w:bottom w:val="nil"/>
            </w:tcBorders>
          </w:tcPr>
          <w:p>
            <w:pPr>
              <w:pStyle w:val="TableParagraph"/>
              <w:spacing w:line="223" w:lineRule="exact"/>
              <w:ind w:left="232" w:right="223"/>
              <w:jc w:val="center"/>
              <w:rPr>
                <w:sz w:val="22"/>
              </w:rPr>
            </w:pPr>
            <w:r>
              <w:rPr>
                <w:sz w:val="22"/>
              </w:rPr>
              <w:t>методики</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right="210"/>
              <w:jc w:val="right"/>
              <w:rPr>
                <w:sz w:val="22"/>
              </w:rPr>
            </w:pPr>
            <w:r>
              <w:rPr>
                <w:sz w:val="22"/>
              </w:rPr>
              <w:t>методики</w:t>
            </w:r>
          </w:p>
        </w:tc>
      </w:tr>
      <w:tr>
        <w:trPr>
          <w:trHeight w:val="264" w:hRule="atLeast"/>
        </w:trPr>
        <w:tc>
          <w:tcPr>
            <w:tcW w:w="2789" w:type="dxa"/>
            <w:tcBorders>
              <w:top w:val="nil"/>
            </w:tcBorders>
          </w:tcPr>
          <w:p>
            <w:pPr>
              <w:pStyle w:val="TableParagraph"/>
              <w:spacing w:line="243" w:lineRule="exact"/>
              <w:ind w:left="108"/>
              <w:rPr>
                <w:sz w:val="22"/>
              </w:rPr>
            </w:pPr>
            <w:r>
              <w:rPr>
                <w:sz w:val="22"/>
              </w:rPr>
              <w:t>ботанным критериям</w:t>
            </w:r>
          </w:p>
        </w:tc>
        <w:tc>
          <w:tcPr>
            <w:tcW w:w="1534" w:type="dxa"/>
            <w:tcBorders>
              <w:top w:val="nil"/>
            </w:tcBorders>
          </w:tcPr>
          <w:p>
            <w:pPr>
              <w:pStyle w:val="TableParagraph"/>
              <w:rPr>
                <w:sz w:val="18"/>
              </w:rPr>
            </w:pP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tcBorders>
          </w:tcPr>
          <w:p>
            <w:pPr>
              <w:pStyle w:val="TableParagraph"/>
              <w:rPr>
                <w:sz w:val="18"/>
              </w:rPr>
            </w:pPr>
          </w:p>
        </w:tc>
      </w:tr>
      <w:tr>
        <w:trPr>
          <w:trHeight w:val="246" w:hRule="atLeast"/>
        </w:trPr>
        <w:tc>
          <w:tcPr>
            <w:tcW w:w="2789" w:type="dxa"/>
            <w:tcBorders>
              <w:bottom w:val="nil"/>
            </w:tcBorders>
          </w:tcPr>
          <w:p>
            <w:pPr>
              <w:pStyle w:val="TableParagraph"/>
              <w:spacing w:line="226" w:lineRule="exact"/>
              <w:ind w:left="108"/>
              <w:rPr>
                <w:sz w:val="22"/>
              </w:rPr>
            </w:pPr>
            <w:r>
              <w:rPr>
                <w:sz w:val="22"/>
              </w:rPr>
              <w:t>Представить молекулярно-</w:t>
            </w:r>
          </w:p>
        </w:tc>
        <w:tc>
          <w:tcPr>
            <w:tcW w:w="1534" w:type="dxa"/>
            <w:tcBorders>
              <w:bottom w:val="nil"/>
            </w:tcBorders>
          </w:tcPr>
          <w:p>
            <w:pPr>
              <w:pStyle w:val="TableParagraph"/>
              <w:spacing w:line="226" w:lineRule="exact"/>
              <w:ind w:left="232" w:right="221"/>
              <w:jc w:val="center"/>
              <w:rPr>
                <w:sz w:val="22"/>
              </w:rPr>
            </w:pPr>
            <w:r>
              <w:rPr>
                <w:sz w:val="22"/>
              </w:rPr>
              <w:t>Предвари-</w:t>
            </w:r>
          </w:p>
        </w:tc>
        <w:tc>
          <w:tcPr>
            <w:tcW w:w="1411" w:type="dxa"/>
            <w:tcBorders>
              <w:bottom w:val="nil"/>
            </w:tcBorders>
          </w:tcPr>
          <w:p>
            <w:pPr>
              <w:pStyle w:val="TableParagraph"/>
              <w:spacing w:line="226" w:lineRule="exact"/>
              <w:ind w:left="161" w:right="156"/>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5" w:type="dxa"/>
            <w:vMerge w:val="restart"/>
          </w:tcPr>
          <w:p>
            <w:pPr>
              <w:pStyle w:val="TableParagraph"/>
              <w:rPr>
                <w:sz w:val="22"/>
              </w:rPr>
            </w:pPr>
          </w:p>
        </w:tc>
        <w:tc>
          <w:tcPr>
            <w:tcW w:w="692" w:type="dxa"/>
            <w:vMerge w:val="restart"/>
          </w:tcPr>
          <w:p>
            <w:pPr>
              <w:pStyle w:val="TableParagraph"/>
              <w:rPr>
                <w:sz w:val="22"/>
              </w:rPr>
            </w:pPr>
          </w:p>
        </w:tc>
        <w:tc>
          <w:tcPr>
            <w:tcW w:w="1124" w:type="dxa"/>
            <w:vMerge w:val="restart"/>
          </w:tcPr>
          <w:p>
            <w:pPr>
              <w:pStyle w:val="TableParagraph"/>
              <w:rPr>
                <w:sz w:val="22"/>
              </w:rPr>
            </w:pPr>
          </w:p>
        </w:tc>
        <w:tc>
          <w:tcPr>
            <w:tcW w:w="1117" w:type="dxa"/>
            <w:vMerge w:val="restart"/>
          </w:tcPr>
          <w:p>
            <w:pPr>
              <w:pStyle w:val="TableParagraph"/>
              <w:rPr>
                <w:sz w:val="22"/>
              </w:rPr>
            </w:pPr>
          </w:p>
        </w:tc>
        <w:tc>
          <w:tcPr>
            <w:tcW w:w="1336" w:type="dxa"/>
            <w:tcBorders>
              <w:bottom w:val="nil"/>
            </w:tcBorders>
          </w:tcPr>
          <w:p>
            <w:pPr>
              <w:pStyle w:val="TableParagraph"/>
              <w:spacing w:line="226" w:lineRule="exact"/>
              <w:ind w:right="105"/>
              <w:jc w:val="right"/>
              <w:rPr>
                <w:sz w:val="22"/>
              </w:rPr>
            </w:pPr>
            <w:r>
              <w:rPr>
                <w:sz w:val="22"/>
              </w:rPr>
              <w:t>Окончатель</w:t>
            </w:r>
          </w:p>
        </w:tc>
      </w:tr>
      <w:tr>
        <w:trPr>
          <w:trHeight w:val="243" w:hRule="atLeast"/>
        </w:trPr>
        <w:tc>
          <w:tcPr>
            <w:tcW w:w="2789" w:type="dxa"/>
            <w:tcBorders>
              <w:top w:val="nil"/>
              <w:bottom w:val="nil"/>
            </w:tcBorders>
          </w:tcPr>
          <w:p>
            <w:pPr>
              <w:pStyle w:val="TableParagraph"/>
              <w:tabs>
                <w:tab w:pos="1664" w:val="left" w:leader="none"/>
              </w:tabs>
              <w:spacing w:line="223" w:lineRule="exact"/>
              <w:ind w:left="108"/>
              <w:rPr>
                <w:sz w:val="22"/>
              </w:rPr>
            </w:pPr>
            <w:r>
              <w:rPr>
                <w:sz w:val="22"/>
              </w:rPr>
              <w:t>генетическую</w:t>
              <w:tab/>
              <w:t>характери-</w:t>
            </w:r>
          </w:p>
        </w:tc>
        <w:tc>
          <w:tcPr>
            <w:tcW w:w="1534" w:type="dxa"/>
            <w:tcBorders>
              <w:top w:val="nil"/>
              <w:bottom w:val="nil"/>
            </w:tcBorders>
          </w:tcPr>
          <w:p>
            <w:pPr>
              <w:pStyle w:val="TableParagraph"/>
              <w:spacing w:line="223" w:lineRule="exact"/>
              <w:ind w:left="232" w:right="222"/>
              <w:jc w:val="center"/>
              <w:rPr>
                <w:sz w:val="22"/>
              </w:rPr>
            </w:pPr>
            <w:r>
              <w:rPr>
                <w:sz w:val="22"/>
              </w:rPr>
              <w:t>тельная</w:t>
            </w:r>
          </w:p>
        </w:tc>
        <w:tc>
          <w:tcPr>
            <w:tcW w:w="1411" w:type="dxa"/>
            <w:tcBorders>
              <w:top w:val="nil"/>
              <w:bottom w:val="nil"/>
            </w:tcBorders>
          </w:tcPr>
          <w:p>
            <w:pPr>
              <w:pStyle w:val="TableParagraph"/>
              <w:spacing w:line="223" w:lineRule="exact"/>
              <w:ind w:left="163" w:right="156"/>
              <w:jc w:val="center"/>
              <w:rPr>
                <w:sz w:val="22"/>
              </w:rPr>
            </w:pPr>
            <w:r>
              <w:rPr>
                <w:sz w:val="22"/>
              </w:rPr>
              <w:t>исследова-</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left="484" w:right="484"/>
              <w:jc w:val="center"/>
              <w:rPr>
                <w:sz w:val="22"/>
              </w:rPr>
            </w:pPr>
            <w:r>
              <w:rPr>
                <w:sz w:val="22"/>
              </w:rPr>
              <w:t>ная</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стику в случае выделения</w:t>
            </w:r>
          </w:p>
        </w:tc>
        <w:tc>
          <w:tcPr>
            <w:tcW w:w="1534" w:type="dxa"/>
            <w:tcBorders>
              <w:top w:val="nil"/>
              <w:bottom w:val="nil"/>
            </w:tcBorders>
          </w:tcPr>
          <w:p>
            <w:pPr>
              <w:pStyle w:val="TableParagraph"/>
              <w:spacing w:line="223" w:lineRule="exact"/>
              <w:ind w:left="232" w:right="226"/>
              <w:jc w:val="center"/>
              <w:rPr>
                <w:sz w:val="22"/>
              </w:rPr>
            </w:pPr>
            <w:r>
              <w:rPr>
                <w:sz w:val="22"/>
              </w:rPr>
              <w:t>разработка</w:t>
            </w:r>
          </w:p>
        </w:tc>
        <w:tc>
          <w:tcPr>
            <w:tcW w:w="1411" w:type="dxa"/>
            <w:tcBorders>
              <w:top w:val="nil"/>
              <w:bottom w:val="nil"/>
            </w:tcBorders>
          </w:tcPr>
          <w:p>
            <w:pPr>
              <w:pStyle w:val="TableParagraph"/>
              <w:spacing w:line="223" w:lineRule="exact"/>
              <w:ind w:left="161" w:right="156"/>
              <w:jc w:val="center"/>
              <w:rPr>
                <w:sz w:val="22"/>
              </w:rPr>
            </w:pPr>
            <w:r>
              <w:rPr>
                <w:sz w:val="22"/>
              </w:rPr>
              <w:t>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right="149"/>
              <w:jc w:val="right"/>
              <w:rPr>
                <w:sz w:val="22"/>
              </w:rPr>
            </w:pPr>
            <w:r>
              <w:rPr>
                <w:sz w:val="22"/>
              </w:rPr>
              <w:t>разработка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возбудителей нодулярного</w:t>
            </w:r>
          </w:p>
        </w:tc>
        <w:tc>
          <w:tcPr>
            <w:tcW w:w="1534" w:type="dxa"/>
            <w:tcBorders>
              <w:top w:val="nil"/>
              <w:bottom w:val="nil"/>
            </w:tcBorders>
          </w:tcPr>
          <w:p>
            <w:pPr>
              <w:pStyle w:val="TableParagraph"/>
              <w:spacing w:line="223" w:lineRule="exact"/>
              <w:ind w:left="232" w:right="222"/>
              <w:jc w:val="center"/>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left="393"/>
              <w:rPr>
                <w:sz w:val="22"/>
              </w:rPr>
            </w:pPr>
            <w:r>
              <w:rPr>
                <w:sz w:val="22"/>
              </w:rPr>
              <w:t>основ</w:t>
            </w:r>
          </w:p>
        </w:tc>
      </w:tr>
      <w:tr>
        <w:trPr>
          <w:trHeight w:val="249" w:hRule="atLeast"/>
        </w:trPr>
        <w:tc>
          <w:tcPr>
            <w:tcW w:w="2789" w:type="dxa"/>
            <w:tcBorders>
              <w:top w:val="nil"/>
            </w:tcBorders>
          </w:tcPr>
          <w:p>
            <w:pPr>
              <w:pStyle w:val="TableParagraph"/>
              <w:spacing w:line="229" w:lineRule="exact"/>
              <w:ind w:left="108"/>
              <w:rPr>
                <w:sz w:val="22"/>
              </w:rPr>
            </w:pPr>
            <w:r>
              <w:rPr>
                <w:sz w:val="22"/>
              </w:rPr>
              <w:t>дерматита</w:t>
            </w:r>
          </w:p>
        </w:tc>
        <w:tc>
          <w:tcPr>
            <w:tcW w:w="1534" w:type="dxa"/>
            <w:tcBorders>
              <w:top w:val="nil"/>
            </w:tcBorders>
          </w:tcPr>
          <w:p>
            <w:pPr>
              <w:pStyle w:val="TableParagraph"/>
              <w:spacing w:line="229" w:lineRule="exact"/>
              <w:ind w:left="232" w:right="223"/>
              <w:jc w:val="center"/>
              <w:rPr>
                <w:sz w:val="22"/>
              </w:rPr>
            </w:pPr>
            <w:r>
              <w:rPr>
                <w:sz w:val="22"/>
              </w:rPr>
              <w:t>методики</w:t>
            </w: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tcBorders>
          </w:tcPr>
          <w:p>
            <w:pPr>
              <w:pStyle w:val="TableParagraph"/>
              <w:spacing w:line="229" w:lineRule="exact"/>
              <w:ind w:right="210"/>
              <w:jc w:val="right"/>
              <w:rPr>
                <w:sz w:val="22"/>
              </w:rPr>
            </w:pPr>
            <w:r>
              <w:rPr>
                <w:sz w:val="22"/>
              </w:rPr>
              <w:t>методики</w:t>
            </w:r>
          </w:p>
        </w:tc>
      </w:tr>
      <w:tr>
        <w:trPr>
          <w:trHeight w:val="246" w:hRule="atLeast"/>
        </w:trPr>
        <w:tc>
          <w:tcPr>
            <w:tcW w:w="2789" w:type="dxa"/>
            <w:tcBorders>
              <w:bottom w:val="nil"/>
            </w:tcBorders>
          </w:tcPr>
          <w:p>
            <w:pPr>
              <w:pStyle w:val="TableParagraph"/>
              <w:spacing w:line="227" w:lineRule="exact"/>
              <w:ind w:left="108"/>
              <w:rPr>
                <w:sz w:val="22"/>
              </w:rPr>
            </w:pPr>
            <w:r>
              <w:rPr>
                <w:sz w:val="22"/>
              </w:rPr>
              <w:t>разработать научно-</w:t>
            </w:r>
          </w:p>
        </w:tc>
        <w:tc>
          <w:tcPr>
            <w:tcW w:w="1534" w:type="dxa"/>
            <w:tcBorders>
              <w:bottom w:val="nil"/>
            </w:tcBorders>
          </w:tcPr>
          <w:p>
            <w:pPr>
              <w:pStyle w:val="TableParagraph"/>
              <w:spacing w:line="227" w:lineRule="exact"/>
              <w:ind w:left="232" w:right="221"/>
              <w:jc w:val="center"/>
              <w:rPr>
                <w:sz w:val="22"/>
              </w:rPr>
            </w:pPr>
            <w:r>
              <w:rPr>
                <w:sz w:val="22"/>
              </w:rPr>
              <w:t>Предвари-</w:t>
            </w:r>
          </w:p>
        </w:tc>
        <w:tc>
          <w:tcPr>
            <w:tcW w:w="1411" w:type="dxa"/>
            <w:tcBorders>
              <w:bottom w:val="nil"/>
            </w:tcBorders>
          </w:tcPr>
          <w:p>
            <w:pPr>
              <w:pStyle w:val="TableParagraph"/>
              <w:spacing w:line="227" w:lineRule="exact"/>
              <w:ind w:left="161" w:right="156"/>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5" w:type="dxa"/>
            <w:vMerge w:val="restart"/>
          </w:tcPr>
          <w:p>
            <w:pPr>
              <w:pStyle w:val="TableParagraph"/>
              <w:rPr>
                <w:sz w:val="22"/>
              </w:rPr>
            </w:pPr>
          </w:p>
        </w:tc>
        <w:tc>
          <w:tcPr>
            <w:tcW w:w="692" w:type="dxa"/>
            <w:vMerge w:val="restart"/>
          </w:tcPr>
          <w:p>
            <w:pPr>
              <w:pStyle w:val="TableParagraph"/>
              <w:rPr>
                <w:sz w:val="22"/>
              </w:rPr>
            </w:pPr>
          </w:p>
        </w:tc>
        <w:tc>
          <w:tcPr>
            <w:tcW w:w="1124" w:type="dxa"/>
            <w:vMerge w:val="restart"/>
          </w:tcPr>
          <w:p>
            <w:pPr>
              <w:pStyle w:val="TableParagraph"/>
              <w:rPr>
                <w:sz w:val="22"/>
              </w:rPr>
            </w:pPr>
          </w:p>
        </w:tc>
        <w:tc>
          <w:tcPr>
            <w:tcW w:w="1117" w:type="dxa"/>
            <w:vMerge w:val="restart"/>
          </w:tcPr>
          <w:p>
            <w:pPr>
              <w:pStyle w:val="TableParagraph"/>
              <w:rPr>
                <w:sz w:val="22"/>
              </w:rPr>
            </w:pPr>
          </w:p>
        </w:tc>
        <w:tc>
          <w:tcPr>
            <w:tcW w:w="1336" w:type="dxa"/>
            <w:tcBorders>
              <w:bottom w:val="nil"/>
            </w:tcBorders>
          </w:tcPr>
          <w:p>
            <w:pPr>
              <w:pStyle w:val="TableParagraph"/>
              <w:spacing w:line="227" w:lineRule="exact"/>
              <w:ind w:right="105"/>
              <w:jc w:val="right"/>
              <w:rPr>
                <w:sz w:val="22"/>
              </w:rPr>
            </w:pPr>
            <w:r>
              <w:rPr>
                <w:sz w:val="22"/>
              </w:rPr>
              <w:t>Окончатель</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обоснованные ветеринар-</w:t>
            </w:r>
          </w:p>
        </w:tc>
        <w:tc>
          <w:tcPr>
            <w:tcW w:w="1534" w:type="dxa"/>
            <w:tcBorders>
              <w:top w:val="nil"/>
              <w:bottom w:val="nil"/>
            </w:tcBorders>
          </w:tcPr>
          <w:p>
            <w:pPr>
              <w:pStyle w:val="TableParagraph"/>
              <w:spacing w:line="223" w:lineRule="exact"/>
              <w:ind w:left="232" w:right="222"/>
              <w:jc w:val="center"/>
              <w:rPr>
                <w:sz w:val="22"/>
              </w:rPr>
            </w:pPr>
            <w:r>
              <w:rPr>
                <w:sz w:val="22"/>
              </w:rPr>
              <w:t>тельная</w:t>
            </w:r>
          </w:p>
        </w:tc>
        <w:tc>
          <w:tcPr>
            <w:tcW w:w="1411" w:type="dxa"/>
            <w:tcBorders>
              <w:top w:val="nil"/>
              <w:bottom w:val="nil"/>
            </w:tcBorders>
          </w:tcPr>
          <w:p>
            <w:pPr>
              <w:pStyle w:val="TableParagraph"/>
              <w:spacing w:line="223" w:lineRule="exact"/>
              <w:ind w:left="163" w:right="156"/>
              <w:jc w:val="center"/>
              <w:rPr>
                <w:sz w:val="22"/>
              </w:rPr>
            </w:pPr>
            <w:r>
              <w:rPr>
                <w:sz w:val="22"/>
              </w:rPr>
              <w:t>исследова-</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left="484" w:right="484"/>
              <w:jc w:val="center"/>
              <w:rPr>
                <w:sz w:val="22"/>
              </w:rPr>
            </w:pPr>
            <w:r>
              <w:rPr>
                <w:sz w:val="22"/>
              </w:rPr>
              <w:t>ная</w:t>
            </w:r>
          </w:p>
        </w:tc>
      </w:tr>
      <w:tr>
        <w:trPr>
          <w:trHeight w:val="242" w:hRule="atLeast"/>
        </w:trPr>
        <w:tc>
          <w:tcPr>
            <w:tcW w:w="2789" w:type="dxa"/>
            <w:tcBorders>
              <w:top w:val="nil"/>
              <w:bottom w:val="nil"/>
            </w:tcBorders>
          </w:tcPr>
          <w:p>
            <w:pPr>
              <w:pStyle w:val="TableParagraph"/>
              <w:spacing w:line="222" w:lineRule="exact"/>
              <w:ind w:left="108"/>
              <w:rPr>
                <w:sz w:val="22"/>
              </w:rPr>
            </w:pPr>
            <w:r>
              <w:rPr>
                <w:sz w:val="22"/>
              </w:rPr>
              <w:t>ные (ветеринарно-</w:t>
            </w:r>
          </w:p>
        </w:tc>
        <w:tc>
          <w:tcPr>
            <w:tcW w:w="1534" w:type="dxa"/>
            <w:tcBorders>
              <w:top w:val="nil"/>
              <w:bottom w:val="nil"/>
            </w:tcBorders>
          </w:tcPr>
          <w:p>
            <w:pPr>
              <w:pStyle w:val="TableParagraph"/>
              <w:spacing w:line="222" w:lineRule="exact"/>
              <w:ind w:left="232" w:right="226"/>
              <w:jc w:val="center"/>
              <w:rPr>
                <w:sz w:val="22"/>
              </w:rPr>
            </w:pPr>
            <w:r>
              <w:rPr>
                <w:sz w:val="22"/>
              </w:rPr>
              <w:t>разработка</w:t>
            </w:r>
          </w:p>
        </w:tc>
        <w:tc>
          <w:tcPr>
            <w:tcW w:w="1411" w:type="dxa"/>
            <w:tcBorders>
              <w:top w:val="nil"/>
              <w:bottom w:val="nil"/>
            </w:tcBorders>
          </w:tcPr>
          <w:p>
            <w:pPr>
              <w:pStyle w:val="TableParagraph"/>
              <w:spacing w:line="222" w:lineRule="exact"/>
              <w:ind w:left="161" w:right="156"/>
              <w:jc w:val="center"/>
              <w:rPr>
                <w:sz w:val="22"/>
              </w:rPr>
            </w:pPr>
            <w:r>
              <w:rPr>
                <w:sz w:val="22"/>
              </w:rPr>
              <w:t>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2" w:lineRule="exact"/>
              <w:ind w:right="149"/>
              <w:jc w:val="right"/>
              <w:rPr>
                <w:sz w:val="22"/>
              </w:rPr>
            </w:pPr>
            <w:r>
              <w:rPr>
                <w:sz w:val="22"/>
              </w:rPr>
              <w:t>разработка</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санитарные) меры, алго-</w:t>
            </w:r>
          </w:p>
        </w:tc>
        <w:tc>
          <w:tcPr>
            <w:tcW w:w="1534" w:type="dxa"/>
            <w:tcBorders>
              <w:top w:val="nil"/>
              <w:bottom w:val="nil"/>
            </w:tcBorders>
          </w:tcPr>
          <w:p>
            <w:pPr>
              <w:pStyle w:val="TableParagraph"/>
              <w:spacing w:line="223" w:lineRule="exact"/>
              <w:ind w:left="232" w:right="222"/>
              <w:jc w:val="center"/>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left="393"/>
              <w:rPr>
                <w:sz w:val="22"/>
              </w:rPr>
            </w:pPr>
            <w:r>
              <w:rPr>
                <w:sz w:val="22"/>
              </w:rPr>
              <w:t>основ</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ритм действий на случай</w:t>
            </w:r>
          </w:p>
        </w:tc>
        <w:tc>
          <w:tcPr>
            <w:tcW w:w="1534" w:type="dxa"/>
            <w:tcBorders>
              <w:top w:val="nil"/>
              <w:bottom w:val="nil"/>
            </w:tcBorders>
          </w:tcPr>
          <w:p>
            <w:pPr>
              <w:pStyle w:val="TableParagraph"/>
              <w:spacing w:line="223" w:lineRule="exact"/>
              <w:ind w:left="232" w:right="223"/>
              <w:jc w:val="center"/>
              <w:rPr>
                <w:sz w:val="22"/>
              </w:rPr>
            </w:pPr>
            <w:r>
              <w:rPr>
                <w:sz w:val="22"/>
              </w:rPr>
              <w:t>методики</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spacing w:line="223" w:lineRule="exact"/>
              <w:ind w:right="210"/>
              <w:jc w:val="right"/>
              <w:rPr>
                <w:sz w:val="22"/>
              </w:rPr>
            </w:pPr>
            <w:r>
              <w:rPr>
                <w:sz w:val="22"/>
              </w:rPr>
              <w:t>методики</w:t>
            </w: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возникновения нодулярно-</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rPr>
                <w:sz w:val="16"/>
              </w:rPr>
            </w:pPr>
          </w:p>
        </w:tc>
      </w:tr>
      <w:tr>
        <w:trPr>
          <w:trHeight w:val="243" w:hRule="atLeast"/>
        </w:trPr>
        <w:tc>
          <w:tcPr>
            <w:tcW w:w="2789" w:type="dxa"/>
            <w:tcBorders>
              <w:top w:val="nil"/>
              <w:bottom w:val="nil"/>
            </w:tcBorders>
          </w:tcPr>
          <w:p>
            <w:pPr>
              <w:pStyle w:val="TableParagraph"/>
              <w:spacing w:line="223" w:lineRule="exact"/>
              <w:ind w:left="108"/>
              <w:rPr>
                <w:sz w:val="22"/>
              </w:rPr>
            </w:pPr>
            <w:r>
              <w:rPr>
                <w:sz w:val="22"/>
              </w:rPr>
              <w:t>го дерматита, включая их</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rPr>
                <w:sz w:val="16"/>
              </w:rPr>
            </w:pPr>
          </w:p>
        </w:tc>
      </w:tr>
      <w:tr>
        <w:trPr>
          <w:trHeight w:val="241" w:hRule="atLeast"/>
        </w:trPr>
        <w:tc>
          <w:tcPr>
            <w:tcW w:w="2789" w:type="dxa"/>
            <w:tcBorders>
              <w:top w:val="nil"/>
              <w:bottom w:val="nil"/>
            </w:tcBorders>
          </w:tcPr>
          <w:p>
            <w:pPr>
              <w:pStyle w:val="TableParagraph"/>
              <w:spacing w:line="222" w:lineRule="exact"/>
              <w:ind w:left="108"/>
              <w:rPr>
                <w:sz w:val="22"/>
              </w:rPr>
            </w:pPr>
            <w:r>
              <w:rPr>
                <w:sz w:val="22"/>
              </w:rPr>
              <w:t>профилактику, диагности-</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bottom w:val="nil"/>
            </w:tcBorders>
          </w:tcPr>
          <w:p>
            <w:pPr>
              <w:pStyle w:val="TableParagraph"/>
              <w:rPr>
                <w:sz w:val="16"/>
              </w:rPr>
            </w:pPr>
          </w:p>
        </w:tc>
      </w:tr>
      <w:tr>
        <w:trPr>
          <w:trHeight w:val="250" w:hRule="atLeast"/>
        </w:trPr>
        <w:tc>
          <w:tcPr>
            <w:tcW w:w="2789" w:type="dxa"/>
            <w:tcBorders>
              <w:top w:val="nil"/>
            </w:tcBorders>
          </w:tcPr>
          <w:p>
            <w:pPr>
              <w:pStyle w:val="TableParagraph"/>
              <w:spacing w:line="230" w:lineRule="exact"/>
              <w:ind w:left="108"/>
              <w:rPr>
                <w:sz w:val="22"/>
              </w:rPr>
            </w:pPr>
            <w:r>
              <w:rPr>
                <w:sz w:val="22"/>
              </w:rPr>
              <w:t>ку и ликвидацию</w:t>
            </w:r>
          </w:p>
        </w:tc>
        <w:tc>
          <w:tcPr>
            <w:tcW w:w="1534" w:type="dxa"/>
            <w:tcBorders>
              <w:top w:val="nil"/>
            </w:tcBorders>
          </w:tcPr>
          <w:p>
            <w:pPr>
              <w:pStyle w:val="TableParagraph"/>
              <w:rPr>
                <w:sz w:val="18"/>
              </w:rPr>
            </w:pP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5" w:type="dxa"/>
            <w:vMerge/>
            <w:tcBorders>
              <w:top w:val="nil"/>
            </w:tcBorders>
          </w:tcPr>
          <w:p>
            <w:pPr>
              <w:rPr>
                <w:sz w:val="2"/>
                <w:szCs w:val="2"/>
              </w:rPr>
            </w:pPr>
          </w:p>
        </w:tc>
        <w:tc>
          <w:tcPr>
            <w:tcW w:w="692" w:type="dxa"/>
            <w:vMerge/>
            <w:tcBorders>
              <w:top w:val="nil"/>
            </w:tcBorders>
          </w:tcPr>
          <w:p>
            <w:pPr>
              <w:rPr>
                <w:sz w:val="2"/>
                <w:szCs w:val="2"/>
              </w:rPr>
            </w:pPr>
          </w:p>
        </w:tc>
        <w:tc>
          <w:tcPr>
            <w:tcW w:w="1124" w:type="dxa"/>
            <w:vMerge/>
            <w:tcBorders>
              <w:top w:val="nil"/>
            </w:tcBorders>
          </w:tcPr>
          <w:p>
            <w:pPr>
              <w:rPr>
                <w:sz w:val="2"/>
                <w:szCs w:val="2"/>
              </w:rPr>
            </w:pPr>
          </w:p>
        </w:tc>
        <w:tc>
          <w:tcPr>
            <w:tcW w:w="1117" w:type="dxa"/>
            <w:vMerge/>
            <w:tcBorders>
              <w:top w:val="nil"/>
            </w:tcBorders>
          </w:tcPr>
          <w:p>
            <w:pPr>
              <w:rPr>
                <w:sz w:val="2"/>
                <w:szCs w:val="2"/>
              </w:rPr>
            </w:pPr>
          </w:p>
        </w:tc>
        <w:tc>
          <w:tcPr>
            <w:tcW w:w="1336"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03"/>
        <w:gridCol w:w="2406"/>
        <w:gridCol w:w="2418"/>
        <w:gridCol w:w="2432"/>
        <w:gridCol w:w="2437"/>
        <w:gridCol w:w="2413"/>
      </w:tblGrid>
      <w:tr>
        <w:trPr>
          <w:trHeight w:val="2023" w:hRule="atLeast"/>
        </w:trPr>
        <w:tc>
          <w:tcPr>
            <w:tcW w:w="2403" w:type="dxa"/>
          </w:tcPr>
          <w:p>
            <w:pPr>
              <w:pStyle w:val="TableParagraph"/>
              <w:ind w:left="108" w:right="113"/>
              <w:rPr>
                <w:sz w:val="22"/>
              </w:rPr>
            </w:pPr>
            <w:r>
              <w:rPr>
                <w:sz w:val="22"/>
              </w:rPr>
              <w:t>Название </w:t>
            </w:r>
            <w:r>
              <w:rPr>
                <w:spacing w:val="-3"/>
                <w:sz w:val="22"/>
              </w:rPr>
              <w:t>технических, </w:t>
            </w:r>
            <w:r>
              <w:rPr>
                <w:sz w:val="22"/>
              </w:rPr>
              <w:t>художественно- конструкторских ре- шений, предлагаемых к правовой</w:t>
            </w:r>
            <w:r>
              <w:rPr>
                <w:spacing w:val="-1"/>
                <w:sz w:val="22"/>
              </w:rPr>
              <w:t> </w:t>
            </w:r>
            <w:r>
              <w:rPr>
                <w:sz w:val="22"/>
              </w:rPr>
              <w:t>охране</w:t>
            </w:r>
          </w:p>
        </w:tc>
        <w:tc>
          <w:tcPr>
            <w:tcW w:w="2406" w:type="dxa"/>
          </w:tcPr>
          <w:p>
            <w:pPr>
              <w:pStyle w:val="TableParagraph"/>
              <w:ind w:left="107" w:right="339"/>
              <w:jc w:val="both"/>
              <w:rPr>
                <w:sz w:val="22"/>
              </w:rPr>
            </w:pPr>
            <w:r>
              <w:rPr>
                <w:sz w:val="22"/>
              </w:rPr>
              <w:t>Сущность решений, предлагаемых к пра- вовой охране</w:t>
            </w:r>
          </w:p>
        </w:tc>
        <w:tc>
          <w:tcPr>
            <w:tcW w:w="2418" w:type="dxa"/>
          </w:tcPr>
          <w:p>
            <w:pPr>
              <w:pStyle w:val="TableParagraph"/>
              <w:ind w:left="104" w:right="127"/>
              <w:rPr>
                <w:sz w:val="22"/>
              </w:rPr>
            </w:pPr>
            <w:r>
              <w:rPr>
                <w:sz w:val="22"/>
              </w:rPr>
              <w:t>Прототипы решений, предлагаемых к право- вой охране</w:t>
            </w:r>
          </w:p>
        </w:tc>
        <w:tc>
          <w:tcPr>
            <w:tcW w:w="2432" w:type="dxa"/>
          </w:tcPr>
          <w:p>
            <w:pPr>
              <w:pStyle w:val="TableParagraph"/>
              <w:ind w:left="103" w:right="131"/>
              <w:rPr>
                <w:sz w:val="22"/>
              </w:rPr>
            </w:pPr>
            <w:r>
              <w:rPr>
                <w:sz w:val="22"/>
              </w:rPr>
              <w:t>Достигаемый техниче- ский результат и его влияние на характери- стики объекта хозяй- ственной деятельности</w:t>
            </w:r>
          </w:p>
        </w:tc>
        <w:tc>
          <w:tcPr>
            <w:tcW w:w="2437" w:type="dxa"/>
          </w:tcPr>
          <w:p>
            <w:pPr>
              <w:pStyle w:val="TableParagraph"/>
              <w:ind w:left="105" w:right="173"/>
              <w:rPr>
                <w:sz w:val="22"/>
              </w:rPr>
            </w:pPr>
            <w:r>
              <w:rPr>
                <w:sz w:val="22"/>
              </w:rPr>
              <w:t>Патентоспособность и квалификация предло- женных решений (воз- можность отнесения к изобретениям, полез- ным моделям, произ- водениям науки)</w:t>
            </w:r>
          </w:p>
        </w:tc>
        <w:tc>
          <w:tcPr>
            <w:tcW w:w="2413" w:type="dxa"/>
          </w:tcPr>
          <w:p>
            <w:pPr>
              <w:pStyle w:val="TableParagraph"/>
              <w:ind w:left="102" w:right="117"/>
              <w:rPr>
                <w:sz w:val="22"/>
              </w:rPr>
            </w:pPr>
            <w:r>
              <w:rPr>
                <w:sz w:val="22"/>
              </w:rPr>
              <w:t>Целесообразность пра- вовой охраны и обос- нование выбора стран патентования или при- чина отказа от право- вой охраны и целесо- образность отнесения</w:t>
            </w:r>
          </w:p>
          <w:p>
            <w:pPr>
              <w:pStyle w:val="TableParagraph"/>
              <w:spacing w:line="238" w:lineRule="exact"/>
              <w:ind w:left="102"/>
              <w:rPr>
                <w:sz w:val="22"/>
              </w:rPr>
            </w:pPr>
            <w:r>
              <w:rPr>
                <w:sz w:val="22"/>
              </w:rPr>
              <w:t>к ноу-хау</w:t>
            </w:r>
          </w:p>
        </w:tc>
      </w:tr>
      <w:tr>
        <w:trPr>
          <w:trHeight w:val="254" w:hRule="atLeast"/>
        </w:trPr>
        <w:tc>
          <w:tcPr>
            <w:tcW w:w="2403" w:type="dxa"/>
          </w:tcPr>
          <w:p>
            <w:pPr>
              <w:pStyle w:val="TableParagraph"/>
              <w:spacing w:line="234" w:lineRule="exact"/>
              <w:ind w:left="7"/>
              <w:jc w:val="center"/>
              <w:rPr>
                <w:sz w:val="22"/>
              </w:rPr>
            </w:pPr>
            <w:r>
              <w:rPr>
                <w:w w:val="100"/>
                <w:sz w:val="22"/>
              </w:rPr>
              <w:t>1</w:t>
            </w:r>
          </w:p>
        </w:tc>
        <w:tc>
          <w:tcPr>
            <w:tcW w:w="2406" w:type="dxa"/>
          </w:tcPr>
          <w:p>
            <w:pPr>
              <w:pStyle w:val="TableParagraph"/>
              <w:spacing w:line="234" w:lineRule="exact"/>
              <w:ind w:left="4"/>
              <w:jc w:val="center"/>
              <w:rPr>
                <w:sz w:val="22"/>
              </w:rPr>
            </w:pPr>
            <w:r>
              <w:rPr>
                <w:w w:val="100"/>
                <w:sz w:val="22"/>
              </w:rPr>
              <w:t>2</w:t>
            </w:r>
          </w:p>
        </w:tc>
        <w:tc>
          <w:tcPr>
            <w:tcW w:w="2418" w:type="dxa"/>
          </w:tcPr>
          <w:p>
            <w:pPr>
              <w:pStyle w:val="TableParagraph"/>
              <w:spacing w:line="234" w:lineRule="exact"/>
              <w:jc w:val="center"/>
              <w:rPr>
                <w:sz w:val="22"/>
              </w:rPr>
            </w:pPr>
            <w:r>
              <w:rPr>
                <w:w w:val="100"/>
                <w:sz w:val="22"/>
              </w:rPr>
              <w:t>3</w:t>
            </w:r>
          </w:p>
        </w:tc>
        <w:tc>
          <w:tcPr>
            <w:tcW w:w="2432" w:type="dxa"/>
          </w:tcPr>
          <w:p>
            <w:pPr>
              <w:pStyle w:val="TableParagraph"/>
              <w:spacing w:line="234" w:lineRule="exact"/>
              <w:ind w:right="1"/>
              <w:jc w:val="center"/>
              <w:rPr>
                <w:sz w:val="22"/>
              </w:rPr>
            </w:pPr>
            <w:r>
              <w:rPr>
                <w:w w:val="100"/>
                <w:sz w:val="22"/>
              </w:rPr>
              <w:t>4</w:t>
            </w:r>
          </w:p>
        </w:tc>
        <w:tc>
          <w:tcPr>
            <w:tcW w:w="2437" w:type="dxa"/>
          </w:tcPr>
          <w:p>
            <w:pPr>
              <w:pStyle w:val="TableParagraph"/>
              <w:spacing w:line="234" w:lineRule="exact"/>
              <w:ind w:left="2"/>
              <w:jc w:val="center"/>
              <w:rPr>
                <w:sz w:val="22"/>
              </w:rPr>
            </w:pPr>
            <w:r>
              <w:rPr>
                <w:w w:val="100"/>
                <w:sz w:val="22"/>
              </w:rPr>
              <w:t>5</w:t>
            </w:r>
          </w:p>
        </w:tc>
        <w:tc>
          <w:tcPr>
            <w:tcW w:w="2413" w:type="dxa"/>
          </w:tcPr>
          <w:p>
            <w:pPr>
              <w:pStyle w:val="TableParagraph"/>
              <w:spacing w:line="234" w:lineRule="exact"/>
              <w:ind w:right="2"/>
              <w:jc w:val="center"/>
              <w:rPr>
                <w:sz w:val="22"/>
              </w:rPr>
            </w:pPr>
            <w:r>
              <w:rPr>
                <w:w w:val="100"/>
                <w:sz w:val="22"/>
              </w:rPr>
              <w:t>6</w:t>
            </w:r>
          </w:p>
        </w:tc>
      </w:tr>
      <w:tr>
        <w:trPr>
          <w:trHeight w:val="4301" w:hRule="atLeast"/>
        </w:trPr>
        <w:tc>
          <w:tcPr>
            <w:tcW w:w="2403" w:type="dxa"/>
          </w:tcPr>
          <w:p>
            <w:pPr>
              <w:pStyle w:val="TableParagraph"/>
              <w:tabs>
                <w:tab w:pos="1247" w:val="left" w:leader="none"/>
                <w:tab w:pos="1422" w:val="left" w:leader="none"/>
                <w:tab w:pos="1569" w:val="left" w:leader="none"/>
                <w:tab w:pos="2066" w:val="left" w:leader="none"/>
              </w:tabs>
              <w:ind w:left="108" w:right="94"/>
              <w:rPr>
                <w:sz w:val="22"/>
              </w:rPr>
            </w:pPr>
            <w:r>
              <w:rPr>
                <w:sz w:val="22"/>
              </w:rPr>
              <w:t>«Методика</w:t>
              <w:tab/>
              <w:tab/>
              <w:tab/>
            </w:r>
            <w:r>
              <w:rPr>
                <w:spacing w:val="-4"/>
                <w:sz w:val="22"/>
              </w:rPr>
              <w:t>анализа </w:t>
            </w:r>
            <w:r>
              <w:rPr>
                <w:sz w:val="22"/>
              </w:rPr>
              <w:t>эпизоотической ситуации</w:t>
              <w:tab/>
              <w:tab/>
              <w:tab/>
              <w:tab/>
            </w:r>
            <w:r>
              <w:rPr>
                <w:spacing w:val="-8"/>
                <w:sz w:val="22"/>
              </w:rPr>
              <w:t>по </w:t>
            </w:r>
            <w:r>
              <w:rPr>
                <w:sz w:val="22"/>
              </w:rPr>
              <w:t>нодулярному дерматиту</w:t>
              <w:tab/>
              <w:tab/>
            </w:r>
            <w:r>
              <w:rPr>
                <w:spacing w:val="-3"/>
                <w:sz w:val="22"/>
              </w:rPr>
              <w:t>крупного </w:t>
            </w:r>
            <w:r>
              <w:rPr>
                <w:sz w:val="22"/>
              </w:rPr>
              <w:t>рогатого</w:t>
              <w:tab/>
              <w:t>скота</w:t>
              <w:tab/>
            </w:r>
            <w:r>
              <w:rPr>
                <w:spacing w:val="-9"/>
                <w:sz w:val="22"/>
              </w:rPr>
              <w:t>на </w:t>
            </w:r>
            <w:r>
              <w:rPr>
                <w:sz w:val="22"/>
              </w:rPr>
              <w:t>территории Республики Казахстан»</w:t>
            </w:r>
          </w:p>
        </w:tc>
        <w:tc>
          <w:tcPr>
            <w:tcW w:w="2406" w:type="dxa"/>
          </w:tcPr>
          <w:p>
            <w:pPr>
              <w:pStyle w:val="TableParagraph"/>
              <w:ind w:left="107" w:right="95"/>
              <w:jc w:val="both"/>
              <w:rPr>
                <w:sz w:val="22"/>
              </w:rPr>
            </w:pPr>
            <w:r>
              <w:rPr>
                <w:sz w:val="22"/>
              </w:rPr>
              <w:t>Изучение эпизооти- ческой ситуации по нодулярному дерма- титу на  </w:t>
            </w:r>
            <w:r>
              <w:rPr>
                <w:spacing w:val="-3"/>
                <w:sz w:val="22"/>
              </w:rPr>
              <w:t>территории </w:t>
            </w:r>
            <w:r>
              <w:rPr>
                <w:sz w:val="22"/>
              </w:rPr>
              <w:t>РК, имеющих акту- альность усиление комплекса мер по предотвращению зано- са инфекции на терри- торию страны, </w:t>
            </w:r>
            <w:r>
              <w:rPr>
                <w:spacing w:val="-5"/>
                <w:sz w:val="22"/>
              </w:rPr>
              <w:t>что </w:t>
            </w:r>
            <w:r>
              <w:rPr>
                <w:sz w:val="22"/>
              </w:rPr>
              <w:t>включает вакци-нацию восприимчи-вого по- головья, постоянный серологический мони- торинг, анализ эпизоо- тической ситуации</w:t>
            </w:r>
            <w:r>
              <w:rPr>
                <w:spacing w:val="20"/>
                <w:sz w:val="22"/>
              </w:rPr>
              <w:t> </w:t>
            </w:r>
            <w:r>
              <w:rPr>
                <w:sz w:val="22"/>
              </w:rPr>
              <w:t>в</w:t>
            </w:r>
          </w:p>
          <w:p>
            <w:pPr>
              <w:pStyle w:val="TableParagraph"/>
              <w:spacing w:line="240" w:lineRule="exact"/>
              <w:ind w:left="107"/>
              <w:rPr>
                <w:sz w:val="22"/>
              </w:rPr>
            </w:pPr>
            <w:r>
              <w:rPr>
                <w:sz w:val="22"/>
              </w:rPr>
              <w:t>сопредельных</w:t>
            </w:r>
          </w:p>
        </w:tc>
        <w:tc>
          <w:tcPr>
            <w:tcW w:w="2418" w:type="dxa"/>
          </w:tcPr>
          <w:p>
            <w:pPr>
              <w:pStyle w:val="TableParagraph"/>
              <w:ind w:left="104" w:right="95"/>
              <w:jc w:val="both"/>
              <w:rPr>
                <w:sz w:val="22"/>
              </w:rPr>
            </w:pPr>
            <w:r>
              <w:rPr>
                <w:sz w:val="22"/>
              </w:rPr>
              <w:t>Первые случаи ноду- лярного дерматита </w:t>
            </w:r>
            <w:r>
              <w:rPr>
                <w:spacing w:val="-12"/>
                <w:sz w:val="22"/>
              </w:rPr>
              <w:t>в </w:t>
            </w:r>
            <w:r>
              <w:rPr>
                <w:sz w:val="22"/>
              </w:rPr>
              <w:t>РК были зафиксирова- ны в 2016 году 7 июля в селе Макаш Курман- гизинского района Атырауской области у крупного рогатого скота. В последующем диагноз был подтверж- ден, и были введены ограничительные </w:t>
            </w:r>
            <w:r>
              <w:rPr>
                <w:spacing w:val="-4"/>
                <w:sz w:val="22"/>
              </w:rPr>
              <w:t>ме- </w:t>
            </w:r>
            <w:r>
              <w:rPr>
                <w:sz w:val="22"/>
              </w:rPr>
              <w:t>роприятия</w:t>
            </w:r>
          </w:p>
        </w:tc>
        <w:tc>
          <w:tcPr>
            <w:tcW w:w="2432" w:type="dxa"/>
          </w:tcPr>
          <w:p>
            <w:pPr>
              <w:pStyle w:val="TableParagraph"/>
              <w:tabs>
                <w:tab w:pos="501" w:val="left" w:leader="none"/>
                <w:tab w:pos="1183" w:val="left" w:leader="none"/>
                <w:tab w:pos="1291" w:val="left" w:leader="none"/>
                <w:tab w:pos="1456" w:val="left" w:leader="none"/>
                <w:tab w:pos="1538" w:val="left" w:leader="none"/>
              </w:tabs>
              <w:ind w:left="103" w:right="96"/>
              <w:rPr>
                <w:sz w:val="22"/>
              </w:rPr>
            </w:pPr>
            <w:r>
              <w:rPr>
                <w:sz w:val="22"/>
              </w:rPr>
              <w:t>В</w:t>
              <w:tab/>
              <w:t>целях</w:t>
              <w:tab/>
              <w:tab/>
            </w:r>
            <w:r>
              <w:rPr>
                <w:spacing w:val="-1"/>
                <w:sz w:val="22"/>
              </w:rPr>
              <w:t>предотвра- </w:t>
            </w:r>
            <w:r>
              <w:rPr>
                <w:sz w:val="22"/>
              </w:rPr>
              <w:t>щения</w:t>
              <w:tab/>
            </w:r>
            <w:r>
              <w:rPr>
                <w:spacing w:val="-1"/>
                <w:sz w:val="22"/>
              </w:rPr>
              <w:t>необходимо </w:t>
            </w:r>
            <w:r>
              <w:rPr>
                <w:sz w:val="22"/>
              </w:rPr>
              <w:t>дальнейшее</w:t>
              <w:tab/>
              <w:tab/>
            </w:r>
            <w:r>
              <w:rPr>
                <w:spacing w:val="-3"/>
                <w:sz w:val="22"/>
              </w:rPr>
              <w:t>усиление </w:t>
            </w:r>
            <w:r>
              <w:rPr>
                <w:sz w:val="22"/>
              </w:rPr>
              <w:t>комплекса мер по </w:t>
            </w:r>
            <w:r>
              <w:rPr>
                <w:spacing w:val="-4"/>
                <w:sz w:val="22"/>
              </w:rPr>
              <w:t>за- </w:t>
            </w:r>
            <w:r>
              <w:rPr>
                <w:sz w:val="22"/>
              </w:rPr>
              <w:t>носа инфекции на тер- риторию страны, </w:t>
            </w:r>
            <w:r>
              <w:rPr>
                <w:spacing w:val="-6"/>
                <w:sz w:val="22"/>
              </w:rPr>
              <w:t>что </w:t>
            </w:r>
            <w:r>
              <w:rPr>
                <w:sz w:val="22"/>
              </w:rPr>
              <w:t>включает вакцинацию восприимчивого пого- ловья, постоянный се- рологический монито- ринг, анализ эпизооти- ческой ситуации в со- предельных</w:t>
              <w:tab/>
              <w:tab/>
              <w:tab/>
            </w:r>
            <w:r>
              <w:rPr>
                <w:spacing w:val="-3"/>
                <w:sz w:val="22"/>
              </w:rPr>
              <w:t>странах, </w:t>
            </w:r>
            <w:r>
              <w:rPr>
                <w:sz w:val="22"/>
              </w:rPr>
              <w:t>эпизоотологический мониторинг</w:t>
            </w:r>
          </w:p>
        </w:tc>
        <w:tc>
          <w:tcPr>
            <w:tcW w:w="2437" w:type="dxa"/>
          </w:tcPr>
          <w:p>
            <w:pPr>
              <w:pStyle w:val="TableParagraph"/>
              <w:ind w:left="105" w:right="98"/>
              <w:jc w:val="both"/>
              <w:rPr>
                <w:sz w:val="22"/>
              </w:rPr>
            </w:pPr>
            <w:r>
              <w:rPr>
                <w:sz w:val="22"/>
              </w:rPr>
              <w:t>Техническое решение охраноспособно как произведение науки</w:t>
            </w:r>
          </w:p>
        </w:tc>
        <w:tc>
          <w:tcPr>
            <w:tcW w:w="2413" w:type="dxa"/>
          </w:tcPr>
          <w:p>
            <w:pPr>
              <w:pStyle w:val="TableParagraph"/>
              <w:ind w:left="102" w:right="97"/>
              <w:jc w:val="both"/>
              <w:rPr>
                <w:sz w:val="22"/>
              </w:rPr>
            </w:pPr>
            <w:r>
              <w:rPr>
                <w:sz w:val="22"/>
              </w:rPr>
              <w:t>Целесообразно осуще- ствить правовую охра- ну в Казахстане</w:t>
            </w:r>
          </w:p>
        </w:tc>
      </w:tr>
    </w:tbl>
    <w:p>
      <w:pPr>
        <w:spacing w:after="0"/>
        <w:jc w:val="both"/>
        <w:rPr>
          <w:sz w:val="22"/>
        </w:rPr>
        <w:sectPr>
          <w:pgSz w:w="16840" w:h="11910" w:orient="landscape"/>
          <w:pgMar w:header="0" w:footer="702" w:top="104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53"/>
        <w:gridCol w:w="1757"/>
        <w:gridCol w:w="2684"/>
        <w:gridCol w:w="523"/>
        <w:gridCol w:w="561"/>
        <w:gridCol w:w="569"/>
        <w:gridCol w:w="559"/>
        <w:gridCol w:w="564"/>
        <w:gridCol w:w="566"/>
        <w:gridCol w:w="552"/>
        <w:gridCol w:w="619"/>
        <w:gridCol w:w="730"/>
        <w:gridCol w:w="1089"/>
        <w:gridCol w:w="1228"/>
        <w:gridCol w:w="1646"/>
      </w:tblGrid>
      <w:tr>
        <w:trPr>
          <w:trHeight w:val="251" w:hRule="atLeast"/>
        </w:trPr>
        <w:tc>
          <w:tcPr>
            <w:tcW w:w="953" w:type="dxa"/>
            <w:vMerge w:val="restart"/>
          </w:tcPr>
          <w:p>
            <w:pPr>
              <w:pStyle w:val="TableParagraph"/>
              <w:rPr>
                <w:sz w:val="24"/>
              </w:rPr>
            </w:pPr>
          </w:p>
          <w:p>
            <w:pPr>
              <w:pStyle w:val="TableParagraph"/>
              <w:spacing w:before="6"/>
              <w:rPr>
                <w:sz w:val="19"/>
              </w:rPr>
            </w:pPr>
          </w:p>
          <w:p>
            <w:pPr>
              <w:pStyle w:val="TableParagraph"/>
              <w:ind w:left="129" w:right="118" w:firstLine="2"/>
              <w:jc w:val="center"/>
              <w:rPr>
                <w:sz w:val="22"/>
              </w:rPr>
            </w:pPr>
            <w:r>
              <w:rPr>
                <w:sz w:val="22"/>
              </w:rPr>
              <w:t>Наиме- нова- ние показа- телей</w:t>
            </w:r>
          </w:p>
        </w:tc>
        <w:tc>
          <w:tcPr>
            <w:tcW w:w="13647" w:type="dxa"/>
            <w:gridSpan w:val="14"/>
          </w:tcPr>
          <w:p>
            <w:pPr>
              <w:pStyle w:val="TableParagraph"/>
              <w:spacing w:line="232" w:lineRule="exact"/>
              <w:ind w:left="5775" w:right="5763"/>
              <w:jc w:val="center"/>
              <w:rPr>
                <w:sz w:val="22"/>
              </w:rPr>
            </w:pPr>
            <w:r>
              <w:rPr>
                <w:sz w:val="22"/>
              </w:rPr>
              <w:t>Значение показателей</w:t>
            </w:r>
          </w:p>
        </w:tc>
      </w:tr>
      <w:tr>
        <w:trPr>
          <w:trHeight w:val="761" w:hRule="atLeast"/>
        </w:trPr>
        <w:tc>
          <w:tcPr>
            <w:tcW w:w="953" w:type="dxa"/>
            <w:vMerge/>
            <w:tcBorders>
              <w:top w:val="nil"/>
            </w:tcBorders>
          </w:tcPr>
          <w:p>
            <w:pPr>
              <w:rPr>
                <w:sz w:val="2"/>
                <w:szCs w:val="2"/>
              </w:rPr>
            </w:pPr>
          </w:p>
        </w:tc>
        <w:tc>
          <w:tcPr>
            <w:tcW w:w="1757" w:type="dxa"/>
            <w:vMerge w:val="restart"/>
          </w:tcPr>
          <w:p>
            <w:pPr>
              <w:pStyle w:val="TableParagraph"/>
              <w:ind w:left="105" w:right="133"/>
              <w:rPr>
                <w:sz w:val="22"/>
              </w:rPr>
            </w:pPr>
            <w:r>
              <w:rPr>
                <w:sz w:val="22"/>
              </w:rPr>
              <w:t>Объект разра- ботки (произве- дения науки) на 2020 г. «Обес- печение вете- ринарно- санитарной без- опасности и эпизоотическо- го благополу- чия по гриппу птиц и болезни Ньюкасла»</w:t>
            </w:r>
          </w:p>
        </w:tc>
        <w:tc>
          <w:tcPr>
            <w:tcW w:w="7927" w:type="dxa"/>
            <w:gridSpan w:val="10"/>
          </w:tcPr>
          <w:p>
            <w:pPr>
              <w:pStyle w:val="TableParagraph"/>
              <w:ind w:left="2145" w:right="2133"/>
              <w:jc w:val="center"/>
              <w:rPr>
                <w:sz w:val="22"/>
              </w:rPr>
            </w:pPr>
            <w:r>
              <w:rPr>
                <w:sz w:val="22"/>
              </w:rPr>
              <w:t>Отечественные и зарубежные объекты аналогичного назначения</w:t>
            </w:r>
          </w:p>
          <w:p>
            <w:pPr>
              <w:pStyle w:val="TableParagraph"/>
              <w:spacing w:line="238" w:lineRule="exact"/>
              <w:ind w:left="1405" w:right="1398"/>
              <w:jc w:val="center"/>
              <w:rPr>
                <w:sz w:val="22"/>
              </w:rPr>
            </w:pPr>
            <w:r>
              <w:rPr>
                <w:sz w:val="22"/>
              </w:rPr>
              <w:t>(с указанием моделей, фирм, стран, года известности)</w:t>
            </w:r>
          </w:p>
        </w:tc>
        <w:tc>
          <w:tcPr>
            <w:tcW w:w="1089" w:type="dxa"/>
            <w:vMerge w:val="restart"/>
          </w:tcPr>
          <w:p>
            <w:pPr>
              <w:pStyle w:val="TableParagraph"/>
              <w:ind w:left="128" w:right="112" w:hanging="1"/>
              <w:jc w:val="center"/>
              <w:rPr>
                <w:sz w:val="22"/>
              </w:rPr>
            </w:pPr>
            <w:r>
              <w:rPr>
                <w:sz w:val="22"/>
              </w:rPr>
              <w:t>Объект по госу- дарствен ствен- ному стандар- ту</w:t>
            </w:r>
          </w:p>
        </w:tc>
        <w:tc>
          <w:tcPr>
            <w:tcW w:w="1228" w:type="dxa"/>
            <w:vMerge w:val="restart"/>
          </w:tcPr>
          <w:p>
            <w:pPr>
              <w:pStyle w:val="TableParagraph"/>
              <w:ind w:left="107" w:right="134"/>
              <w:rPr>
                <w:sz w:val="22"/>
              </w:rPr>
            </w:pPr>
            <w:r>
              <w:rPr>
                <w:sz w:val="22"/>
              </w:rPr>
              <w:t>Междуна- родные и нацио- нальные стандарты</w:t>
            </w:r>
          </w:p>
        </w:tc>
        <w:tc>
          <w:tcPr>
            <w:tcW w:w="1646" w:type="dxa"/>
            <w:vMerge w:val="restart"/>
          </w:tcPr>
          <w:p>
            <w:pPr>
              <w:pStyle w:val="TableParagraph"/>
              <w:tabs>
                <w:tab w:pos="1073" w:val="left" w:leader="none"/>
                <w:tab w:pos="1171" w:val="left" w:leader="none"/>
                <w:tab w:pos="1327" w:val="left" w:leader="none"/>
              </w:tabs>
              <w:ind w:left="108" w:right="90"/>
              <w:rPr>
                <w:sz w:val="22"/>
              </w:rPr>
            </w:pPr>
            <w:r>
              <w:rPr>
                <w:sz w:val="22"/>
              </w:rPr>
              <w:t>Прогноз</w:t>
              <w:tab/>
              <w:tab/>
            </w:r>
            <w:r>
              <w:rPr>
                <w:spacing w:val="-5"/>
                <w:sz w:val="22"/>
              </w:rPr>
              <w:t>раз- </w:t>
            </w:r>
            <w:r>
              <w:rPr>
                <w:sz w:val="22"/>
              </w:rPr>
              <w:t>работки</w:t>
              <w:tab/>
              <w:tab/>
              <w:tab/>
            </w:r>
            <w:r>
              <w:rPr>
                <w:spacing w:val="-10"/>
                <w:sz w:val="22"/>
              </w:rPr>
              <w:t>на </w:t>
            </w:r>
            <w:r>
              <w:rPr>
                <w:sz w:val="22"/>
              </w:rPr>
              <w:t>2021 г. </w:t>
            </w:r>
            <w:r>
              <w:rPr>
                <w:spacing w:val="-3"/>
                <w:sz w:val="22"/>
              </w:rPr>
              <w:t>«Обес- </w:t>
            </w:r>
            <w:r>
              <w:rPr>
                <w:sz w:val="22"/>
              </w:rPr>
              <w:t>печение</w:t>
              <w:tab/>
            </w:r>
            <w:r>
              <w:rPr>
                <w:spacing w:val="-5"/>
                <w:sz w:val="22"/>
              </w:rPr>
              <w:t>вете- </w:t>
            </w:r>
            <w:r>
              <w:rPr>
                <w:sz w:val="22"/>
              </w:rPr>
              <w:t>ринарно- санитарной безопасности</w:t>
            </w:r>
          </w:p>
          <w:p>
            <w:pPr>
              <w:pStyle w:val="TableParagraph"/>
              <w:tabs>
                <w:tab w:pos="1308" w:val="left" w:leader="none"/>
              </w:tabs>
              <w:ind w:left="108" w:right="90"/>
              <w:jc w:val="both"/>
              <w:rPr>
                <w:sz w:val="22"/>
              </w:rPr>
            </w:pPr>
            <w:r>
              <w:rPr>
                <w:sz w:val="22"/>
              </w:rPr>
              <w:t>и </w:t>
            </w:r>
            <w:r>
              <w:rPr>
                <w:spacing w:val="-3"/>
                <w:sz w:val="22"/>
              </w:rPr>
              <w:t>эпизоотиче- </w:t>
            </w:r>
            <w:r>
              <w:rPr>
                <w:sz w:val="22"/>
              </w:rPr>
              <w:t>ского </w:t>
            </w:r>
            <w:r>
              <w:rPr>
                <w:spacing w:val="-3"/>
                <w:sz w:val="22"/>
              </w:rPr>
              <w:t>благопо- </w:t>
            </w:r>
            <w:r>
              <w:rPr>
                <w:sz w:val="22"/>
              </w:rPr>
              <w:t>лучия</w:t>
              <w:tab/>
              <w:t>по гриппу птиц и болезни </w:t>
            </w:r>
            <w:r>
              <w:rPr>
                <w:spacing w:val="-5"/>
                <w:sz w:val="22"/>
              </w:rPr>
              <w:t>Нью- </w:t>
            </w:r>
            <w:r>
              <w:rPr>
                <w:sz w:val="22"/>
              </w:rPr>
              <w:t>касла»</w:t>
            </w:r>
          </w:p>
        </w:tc>
      </w:tr>
      <w:tr>
        <w:trPr>
          <w:trHeight w:val="2534" w:hRule="atLeast"/>
        </w:trPr>
        <w:tc>
          <w:tcPr>
            <w:tcW w:w="953" w:type="dxa"/>
            <w:vMerge/>
            <w:tcBorders>
              <w:top w:val="nil"/>
            </w:tcBorders>
          </w:tcPr>
          <w:p>
            <w:pPr>
              <w:rPr>
                <w:sz w:val="2"/>
                <w:szCs w:val="2"/>
              </w:rPr>
            </w:pPr>
          </w:p>
        </w:tc>
        <w:tc>
          <w:tcPr>
            <w:tcW w:w="1757" w:type="dxa"/>
            <w:vMerge/>
            <w:tcBorders>
              <w:top w:val="nil"/>
            </w:tcBorders>
          </w:tcPr>
          <w:p>
            <w:pPr>
              <w:rPr>
                <w:sz w:val="2"/>
                <w:szCs w:val="2"/>
              </w:rPr>
            </w:pPr>
          </w:p>
        </w:tc>
        <w:tc>
          <w:tcPr>
            <w:tcW w:w="2684" w:type="dxa"/>
          </w:tcPr>
          <w:p>
            <w:pPr>
              <w:pStyle w:val="TableParagraph"/>
              <w:ind w:left="107" w:right="82"/>
              <w:rPr>
                <w:rFonts w:ascii="Calibri" w:hAnsi="Calibri"/>
                <w:sz w:val="22"/>
              </w:rPr>
            </w:pPr>
            <w:r>
              <w:rPr>
                <w:sz w:val="22"/>
                <w:shd w:fill="EEEEEE" w:color="auto" w:val="clear"/>
              </w:rPr>
              <w:t>Ветеринарно-санитарные</w:t>
            </w:r>
            <w:r>
              <w:rPr>
                <w:sz w:val="22"/>
              </w:rPr>
              <w:t> </w:t>
            </w:r>
            <w:r>
              <w:rPr>
                <w:sz w:val="22"/>
                <w:shd w:fill="EEEEEE" w:color="auto" w:val="clear"/>
              </w:rPr>
              <w:t>правила по борьбе с</w:t>
            </w:r>
            <w:r>
              <w:rPr>
                <w:sz w:val="22"/>
              </w:rPr>
              <w:t> </w:t>
            </w:r>
            <w:r>
              <w:rPr>
                <w:sz w:val="22"/>
                <w:shd w:fill="EEEEEE" w:color="auto" w:val="clear"/>
              </w:rPr>
              <w:t>гриппом птиц</w:t>
            </w:r>
            <w:r>
              <w:rPr>
                <w:sz w:val="22"/>
              </w:rPr>
              <w:t> URL: </w:t>
            </w:r>
            <w:hyperlink r:id="rId10">
              <w:r>
                <w:rPr>
                  <w:rFonts w:ascii="Calibri" w:hAnsi="Calibri"/>
                  <w:color w:val="0000FF"/>
                  <w:sz w:val="22"/>
                  <w:u w:val="single" w:color="0000FF"/>
                </w:rPr>
                <w:t>http://vetnadzor.ucoz.org/l</w:t>
              </w:r>
            </w:hyperlink>
            <w:r>
              <w:rPr>
                <w:rFonts w:ascii="Calibri" w:hAnsi="Calibri"/>
                <w:color w:val="0000FF"/>
                <w:sz w:val="22"/>
              </w:rPr>
              <w:t> </w:t>
            </w:r>
            <w:hyperlink r:id="rId10">
              <w:r>
                <w:rPr>
                  <w:rFonts w:ascii="Calibri" w:hAnsi="Calibri"/>
                  <w:color w:val="0000FF"/>
                  <w:sz w:val="22"/>
                  <w:u w:val="single" w:color="0000FF"/>
                </w:rPr>
                <w:t>oad/veterinarnye_veterina</w:t>
              </w:r>
            </w:hyperlink>
            <w:r>
              <w:rPr>
                <w:rFonts w:ascii="Calibri" w:hAnsi="Calibri"/>
                <w:color w:val="0000FF"/>
                <w:sz w:val="22"/>
              </w:rPr>
              <w:t> </w:t>
            </w:r>
            <w:hyperlink r:id="rId10">
              <w:r>
                <w:rPr>
                  <w:rFonts w:ascii="Calibri" w:hAnsi="Calibri"/>
                  <w:color w:val="0000FF"/>
                  <w:sz w:val="22"/>
                  <w:u w:val="single" w:color="0000FF"/>
                </w:rPr>
                <w:t>rno_sanitarnye_pravila_rek</w:t>
              </w:r>
            </w:hyperlink>
            <w:r>
              <w:rPr>
                <w:rFonts w:ascii="Calibri" w:hAnsi="Calibri"/>
                <w:color w:val="0000FF"/>
                <w:sz w:val="22"/>
              </w:rPr>
              <w:t> </w:t>
            </w:r>
            <w:hyperlink r:id="rId10">
              <w:r>
                <w:rPr>
                  <w:rFonts w:ascii="Calibri" w:hAnsi="Calibri"/>
                  <w:color w:val="0000FF"/>
                  <w:sz w:val="22"/>
                  <w:u w:val="single" w:color="0000FF"/>
                </w:rPr>
                <w:t>omendacii/veterinarno_sa</w:t>
              </w:r>
            </w:hyperlink>
            <w:r>
              <w:rPr>
                <w:rFonts w:ascii="Calibri" w:hAnsi="Calibri"/>
                <w:color w:val="0000FF"/>
                <w:sz w:val="22"/>
              </w:rPr>
              <w:t> </w:t>
            </w:r>
            <w:hyperlink r:id="rId10">
              <w:r>
                <w:rPr>
                  <w:rFonts w:ascii="Calibri" w:hAnsi="Calibri"/>
                  <w:color w:val="0000FF"/>
                  <w:sz w:val="22"/>
                  <w:u w:val="single" w:color="0000FF"/>
                </w:rPr>
                <w:t>nitarnye_pravila_po_borbe</w:t>
              </w:r>
            </w:hyperlink>
          </w:p>
          <w:p>
            <w:pPr>
              <w:pStyle w:val="TableParagraph"/>
              <w:ind w:left="107"/>
              <w:rPr>
                <w:rFonts w:ascii="Calibri"/>
                <w:sz w:val="22"/>
              </w:rPr>
            </w:pPr>
            <w:hyperlink r:id="rId10">
              <w:r>
                <w:rPr>
                  <w:rFonts w:ascii="Calibri"/>
                  <w:color w:val="0000FF"/>
                  <w:sz w:val="22"/>
                  <w:u w:val="single" w:color="0000FF"/>
                </w:rPr>
                <w:t>_s_grippom_ptic/1-1-0-15</w:t>
              </w:r>
            </w:hyperlink>
          </w:p>
        </w:tc>
        <w:tc>
          <w:tcPr>
            <w:tcW w:w="523" w:type="dxa"/>
          </w:tcPr>
          <w:p>
            <w:pPr>
              <w:pStyle w:val="TableParagraph"/>
              <w:rPr>
                <w:sz w:val="22"/>
              </w:rPr>
            </w:pPr>
          </w:p>
        </w:tc>
        <w:tc>
          <w:tcPr>
            <w:tcW w:w="561" w:type="dxa"/>
          </w:tcPr>
          <w:p>
            <w:pPr>
              <w:pStyle w:val="TableParagraph"/>
              <w:rPr>
                <w:sz w:val="22"/>
              </w:rPr>
            </w:pPr>
          </w:p>
        </w:tc>
        <w:tc>
          <w:tcPr>
            <w:tcW w:w="569" w:type="dxa"/>
          </w:tcPr>
          <w:p>
            <w:pPr>
              <w:pStyle w:val="TableParagraph"/>
              <w:rPr>
                <w:sz w:val="22"/>
              </w:rPr>
            </w:pPr>
          </w:p>
        </w:tc>
        <w:tc>
          <w:tcPr>
            <w:tcW w:w="559" w:type="dxa"/>
          </w:tcPr>
          <w:p>
            <w:pPr>
              <w:pStyle w:val="TableParagraph"/>
              <w:rPr>
                <w:sz w:val="22"/>
              </w:rPr>
            </w:pPr>
          </w:p>
        </w:tc>
        <w:tc>
          <w:tcPr>
            <w:tcW w:w="564" w:type="dxa"/>
          </w:tcPr>
          <w:p>
            <w:pPr>
              <w:pStyle w:val="TableParagraph"/>
              <w:rPr>
                <w:sz w:val="22"/>
              </w:rPr>
            </w:pPr>
          </w:p>
        </w:tc>
        <w:tc>
          <w:tcPr>
            <w:tcW w:w="566" w:type="dxa"/>
          </w:tcPr>
          <w:p>
            <w:pPr>
              <w:pStyle w:val="TableParagraph"/>
              <w:rPr>
                <w:sz w:val="22"/>
              </w:rPr>
            </w:pPr>
          </w:p>
        </w:tc>
        <w:tc>
          <w:tcPr>
            <w:tcW w:w="552" w:type="dxa"/>
          </w:tcPr>
          <w:p>
            <w:pPr>
              <w:pStyle w:val="TableParagraph"/>
              <w:rPr>
                <w:sz w:val="22"/>
              </w:rPr>
            </w:pPr>
          </w:p>
        </w:tc>
        <w:tc>
          <w:tcPr>
            <w:tcW w:w="619" w:type="dxa"/>
          </w:tcPr>
          <w:p>
            <w:pPr>
              <w:pStyle w:val="TableParagraph"/>
              <w:rPr>
                <w:sz w:val="22"/>
              </w:rPr>
            </w:pPr>
          </w:p>
        </w:tc>
        <w:tc>
          <w:tcPr>
            <w:tcW w:w="730" w:type="dxa"/>
          </w:tcPr>
          <w:p>
            <w:pPr>
              <w:pStyle w:val="TableParagraph"/>
              <w:rPr>
                <w:sz w:val="22"/>
              </w:rPr>
            </w:pPr>
          </w:p>
        </w:tc>
        <w:tc>
          <w:tcPr>
            <w:tcW w:w="1089" w:type="dxa"/>
            <w:vMerge/>
            <w:tcBorders>
              <w:top w:val="nil"/>
            </w:tcBorders>
          </w:tcPr>
          <w:p>
            <w:pPr>
              <w:rPr>
                <w:sz w:val="2"/>
                <w:szCs w:val="2"/>
              </w:rPr>
            </w:pPr>
          </w:p>
        </w:tc>
        <w:tc>
          <w:tcPr>
            <w:tcW w:w="1228" w:type="dxa"/>
            <w:vMerge/>
            <w:tcBorders>
              <w:top w:val="nil"/>
            </w:tcBorders>
          </w:tcPr>
          <w:p>
            <w:pPr>
              <w:rPr>
                <w:sz w:val="2"/>
                <w:szCs w:val="2"/>
              </w:rPr>
            </w:pPr>
          </w:p>
        </w:tc>
        <w:tc>
          <w:tcPr>
            <w:tcW w:w="1646" w:type="dxa"/>
            <w:vMerge/>
            <w:tcBorders>
              <w:top w:val="nil"/>
            </w:tcBorders>
          </w:tcPr>
          <w:p>
            <w:pPr>
              <w:rPr>
                <w:sz w:val="2"/>
                <w:szCs w:val="2"/>
              </w:rPr>
            </w:pPr>
          </w:p>
        </w:tc>
      </w:tr>
      <w:tr>
        <w:trPr>
          <w:trHeight w:val="2054" w:hRule="atLeast"/>
        </w:trPr>
        <w:tc>
          <w:tcPr>
            <w:tcW w:w="953" w:type="dxa"/>
            <w:vMerge/>
            <w:tcBorders>
              <w:top w:val="nil"/>
            </w:tcBorders>
          </w:tcPr>
          <w:p>
            <w:pPr>
              <w:rPr>
                <w:sz w:val="2"/>
                <w:szCs w:val="2"/>
              </w:rPr>
            </w:pPr>
          </w:p>
        </w:tc>
        <w:tc>
          <w:tcPr>
            <w:tcW w:w="1757" w:type="dxa"/>
            <w:vMerge/>
            <w:tcBorders>
              <w:top w:val="nil"/>
            </w:tcBorders>
          </w:tcPr>
          <w:p>
            <w:pPr>
              <w:rPr>
                <w:sz w:val="2"/>
                <w:szCs w:val="2"/>
              </w:rPr>
            </w:pPr>
          </w:p>
        </w:tc>
        <w:tc>
          <w:tcPr>
            <w:tcW w:w="2684" w:type="dxa"/>
          </w:tcPr>
          <w:p>
            <w:pPr>
              <w:pStyle w:val="TableParagraph"/>
              <w:ind w:left="107" w:right="108"/>
              <w:rPr>
                <w:sz w:val="22"/>
              </w:rPr>
            </w:pPr>
            <w:r>
              <w:rPr>
                <w:sz w:val="22"/>
              </w:rPr>
              <w:t>Обеспечение эпизооти- ческого и ветеринарно- санитарного благополу- чия территории Волго- градской области на</w:t>
            </w:r>
            <w:r>
              <w:rPr>
                <w:spacing w:val="35"/>
                <w:sz w:val="22"/>
              </w:rPr>
              <w:t> </w:t>
            </w:r>
            <w:r>
              <w:rPr>
                <w:sz w:val="22"/>
              </w:rPr>
              <w:t>2016</w:t>
            </w:r>
          </w:p>
          <w:p>
            <w:pPr>
              <w:pStyle w:val="TableParagraph"/>
              <w:spacing w:line="242" w:lineRule="auto"/>
              <w:ind w:left="107" w:right="126"/>
              <w:rPr>
                <w:rFonts w:ascii="Calibri" w:hAnsi="Calibri"/>
                <w:sz w:val="22"/>
              </w:rPr>
            </w:pPr>
            <w:r>
              <w:rPr>
                <w:sz w:val="22"/>
              </w:rPr>
              <w:t>- 2018 годы URL:</w:t>
            </w:r>
            <w:hyperlink r:id="rId11">
              <w:r>
                <w:rPr>
                  <w:rFonts w:ascii="Calibri" w:hAnsi="Calibri"/>
                  <w:color w:val="0000FF"/>
                  <w:sz w:val="22"/>
                  <w:u w:val="single" w:color="0000FF"/>
                </w:rPr>
                <w:t>http://docs.cntd.ru/d</w:t>
              </w:r>
            </w:hyperlink>
          </w:p>
          <w:p>
            <w:pPr>
              <w:pStyle w:val="TableParagraph"/>
              <w:spacing w:line="249" w:lineRule="exact"/>
              <w:ind w:left="107"/>
              <w:rPr>
                <w:rFonts w:ascii="Calibri"/>
                <w:sz w:val="22"/>
              </w:rPr>
            </w:pPr>
            <w:hyperlink r:id="rId11">
              <w:r>
                <w:rPr>
                  <w:rFonts w:ascii="Calibri"/>
                  <w:color w:val="0000FF"/>
                  <w:sz w:val="22"/>
                  <w:u w:val="single" w:color="0000FF"/>
                </w:rPr>
                <w:t>ocument/432812819</w:t>
              </w:r>
            </w:hyperlink>
          </w:p>
        </w:tc>
        <w:tc>
          <w:tcPr>
            <w:tcW w:w="523" w:type="dxa"/>
          </w:tcPr>
          <w:p>
            <w:pPr>
              <w:pStyle w:val="TableParagraph"/>
              <w:rPr>
                <w:sz w:val="22"/>
              </w:rPr>
            </w:pPr>
          </w:p>
        </w:tc>
        <w:tc>
          <w:tcPr>
            <w:tcW w:w="561" w:type="dxa"/>
          </w:tcPr>
          <w:p>
            <w:pPr>
              <w:pStyle w:val="TableParagraph"/>
              <w:rPr>
                <w:sz w:val="22"/>
              </w:rPr>
            </w:pPr>
          </w:p>
        </w:tc>
        <w:tc>
          <w:tcPr>
            <w:tcW w:w="569" w:type="dxa"/>
          </w:tcPr>
          <w:p>
            <w:pPr>
              <w:pStyle w:val="TableParagraph"/>
              <w:rPr>
                <w:sz w:val="22"/>
              </w:rPr>
            </w:pPr>
          </w:p>
        </w:tc>
        <w:tc>
          <w:tcPr>
            <w:tcW w:w="559" w:type="dxa"/>
          </w:tcPr>
          <w:p>
            <w:pPr>
              <w:pStyle w:val="TableParagraph"/>
              <w:rPr>
                <w:sz w:val="22"/>
              </w:rPr>
            </w:pPr>
          </w:p>
        </w:tc>
        <w:tc>
          <w:tcPr>
            <w:tcW w:w="564" w:type="dxa"/>
          </w:tcPr>
          <w:p>
            <w:pPr>
              <w:pStyle w:val="TableParagraph"/>
              <w:rPr>
                <w:sz w:val="22"/>
              </w:rPr>
            </w:pPr>
          </w:p>
        </w:tc>
        <w:tc>
          <w:tcPr>
            <w:tcW w:w="566" w:type="dxa"/>
          </w:tcPr>
          <w:p>
            <w:pPr>
              <w:pStyle w:val="TableParagraph"/>
              <w:rPr>
                <w:sz w:val="22"/>
              </w:rPr>
            </w:pPr>
          </w:p>
        </w:tc>
        <w:tc>
          <w:tcPr>
            <w:tcW w:w="552" w:type="dxa"/>
          </w:tcPr>
          <w:p>
            <w:pPr>
              <w:pStyle w:val="TableParagraph"/>
              <w:rPr>
                <w:sz w:val="22"/>
              </w:rPr>
            </w:pPr>
          </w:p>
        </w:tc>
        <w:tc>
          <w:tcPr>
            <w:tcW w:w="619" w:type="dxa"/>
          </w:tcPr>
          <w:p>
            <w:pPr>
              <w:pStyle w:val="TableParagraph"/>
              <w:rPr>
                <w:sz w:val="22"/>
              </w:rPr>
            </w:pPr>
          </w:p>
        </w:tc>
        <w:tc>
          <w:tcPr>
            <w:tcW w:w="730" w:type="dxa"/>
          </w:tcPr>
          <w:p>
            <w:pPr>
              <w:pStyle w:val="TableParagraph"/>
              <w:rPr>
                <w:sz w:val="22"/>
              </w:rPr>
            </w:pPr>
          </w:p>
        </w:tc>
        <w:tc>
          <w:tcPr>
            <w:tcW w:w="1089" w:type="dxa"/>
          </w:tcPr>
          <w:p>
            <w:pPr>
              <w:pStyle w:val="TableParagraph"/>
              <w:rPr>
                <w:sz w:val="22"/>
              </w:rPr>
            </w:pPr>
          </w:p>
        </w:tc>
        <w:tc>
          <w:tcPr>
            <w:tcW w:w="1228" w:type="dxa"/>
          </w:tcPr>
          <w:p>
            <w:pPr>
              <w:pStyle w:val="TableParagraph"/>
              <w:rPr>
                <w:sz w:val="22"/>
              </w:rPr>
            </w:pPr>
          </w:p>
        </w:tc>
        <w:tc>
          <w:tcPr>
            <w:tcW w:w="1646" w:type="dxa"/>
          </w:tcPr>
          <w:p>
            <w:pPr>
              <w:pStyle w:val="TableParagraph"/>
              <w:rPr>
                <w:sz w:val="22"/>
              </w:rPr>
            </w:pPr>
          </w:p>
        </w:tc>
      </w:tr>
      <w:tr>
        <w:trPr>
          <w:trHeight w:val="253" w:hRule="atLeast"/>
        </w:trPr>
        <w:tc>
          <w:tcPr>
            <w:tcW w:w="953" w:type="dxa"/>
          </w:tcPr>
          <w:p>
            <w:pPr>
              <w:pStyle w:val="TableParagraph"/>
              <w:spacing w:line="234" w:lineRule="exact"/>
              <w:ind w:left="7"/>
              <w:jc w:val="center"/>
              <w:rPr>
                <w:sz w:val="22"/>
              </w:rPr>
            </w:pPr>
            <w:r>
              <w:rPr>
                <w:w w:val="100"/>
                <w:sz w:val="22"/>
              </w:rPr>
              <w:t>1</w:t>
            </w:r>
          </w:p>
        </w:tc>
        <w:tc>
          <w:tcPr>
            <w:tcW w:w="1757" w:type="dxa"/>
          </w:tcPr>
          <w:p>
            <w:pPr>
              <w:pStyle w:val="TableParagraph"/>
              <w:spacing w:line="234" w:lineRule="exact"/>
              <w:ind w:left="5"/>
              <w:jc w:val="center"/>
              <w:rPr>
                <w:sz w:val="22"/>
              </w:rPr>
            </w:pPr>
            <w:r>
              <w:rPr>
                <w:w w:val="100"/>
                <w:sz w:val="22"/>
              </w:rPr>
              <w:t>2</w:t>
            </w:r>
          </w:p>
        </w:tc>
        <w:tc>
          <w:tcPr>
            <w:tcW w:w="2684" w:type="dxa"/>
          </w:tcPr>
          <w:p>
            <w:pPr>
              <w:pStyle w:val="TableParagraph"/>
              <w:spacing w:line="234" w:lineRule="exact"/>
              <w:ind w:left="1183" w:right="1176"/>
              <w:jc w:val="center"/>
              <w:rPr>
                <w:sz w:val="22"/>
              </w:rPr>
            </w:pPr>
            <w:r>
              <w:rPr>
                <w:sz w:val="22"/>
              </w:rPr>
              <w:t>3.1</w:t>
            </w:r>
          </w:p>
        </w:tc>
        <w:tc>
          <w:tcPr>
            <w:tcW w:w="523" w:type="dxa"/>
          </w:tcPr>
          <w:p>
            <w:pPr>
              <w:pStyle w:val="TableParagraph"/>
              <w:spacing w:line="234" w:lineRule="exact"/>
              <w:ind w:left="122"/>
              <w:rPr>
                <w:sz w:val="22"/>
              </w:rPr>
            </w:pPr>
            <w:r>
              <w:rPr>
                <w:sz w:val="22"/>
              </w:rPr>
              <w:t>3.2</w:t>
            </w:r>
          </w:p>
        </w:tc>
        <w:tc>
          <w:tcPr>
            <w:tcW w:w="561" w:type="dxa"/>
          </w:tcPr>
          <w:p>
            <w:pPr>
              <w:pStyle w:val="TableParagraph"/>
              <w:spacing w:line="234" w:lineRule="exact"/>
              <w:ind w:left="141"/>
              <w:rPr>
                <w:sz w:val="22"/>
              </w:rPr>
            </w:pPr>
            <w:r>
              <w:rPr>
                <w:sz w:val="22"/>
              </w:rPr>
              <w:t>3.3</w:t>
            </w:r>
          </w:p>
        </w:tc>
        <w:tc>
          <w:tcPr>
            <w:tcW w:w="569" w:type="dxa"/>
          </w:tcPr>
          <w:p>
            <w:pPr>
              <w:pStyle w:val="TableParagraph"/>
              <w:spacing w:line="234" w:lineRule="exact"/>
              <w:ind w:left="146"/>
              <w:rPr>
                <w:sz w:val="22"/>
              </w:rPr>
            </w:pPr>
            <w:r>
              <w:rPr>
                <w:sz w:val="22"/>
              </w:rPr>
              <w:t>3.4</w:t>
            </w:r>
          </w:p>
        </w:tc>
        <w:tc>
          <w:tcPr>
            <w:tcW w:w="559" w:type="dxa"/>
          </w:tcPr>
          <w:p>
            <w:pPr>
              <w:pStyle w:val="TableParagraph"/>
              <w:spacing w:line="234" w:lineRule="exact"/>
              <w:ind w:left="142"/>
              <w:rPr>
                <w:sz w:val="22"/>
              </w:rPr>
            </w:pPr>
            <w:r>
              <w:rPr>
                <w:sz w:val="22"/>
              </w:rPr>
              <w:t>3.5</w:t>
            </w:r>
          </w:p>
        </w:tc>
        <w:tc>
          <w:tcPr>
            <w:tcW w:w="564" w:type="dxa"/>
          </w:tcPr>
          <w:p>
            <w:pPr>
              <w:pStyle w:val="TableParagraph"/>
              <w:spacing w:line="234" w:lineRule="exact"/>
              <w:ind w:left="142"/>
              <w:rPr>
                <w:sz w:val="22"/>
              </w:rPr>
            </w:pPr>
            <w:r>
              <w:rPr>
                <w:sz w:val="22"/>
              </w:rPr>
              <w:t>3.6</w:t>
            </w:r>
          </w:p>
        </w:tc>
        <w:tc>
          <w:tcPr>
            <w:tcW w:w="566" w:type="dxa"/>
          </w:tcPr>
          <w:p>
            <w:pPr>
              <w:pStyle w:val="TableParagraph"/>
              <w:spacing w:line="234" w:lineRule="exact"/>
              <w:ind w:left="142"/>
              <w:rPr>
                <w:sz w:val="22"/>
              </w:rPr>
            </w:pPr>
            <w:r>
              <w:rPr>
                <w:sz w:val="22"/>
              </w:rPr>
              <w:t>3.7</w:t>
            </w:r>
          </w:p>
        </w:tc>
        <w:tc>
          <w:tcPr>
            <w:tcW w:w="552" w:type="dxa"/>
          </w:tcPr>
          <w:p>
            <w:pPr>
              <w:pStyle w:val="TableParagraph"/>
              <w:spacing w:line="234" w:lineRule="exact"/>
              <w:ind w:left="138"/>
              <w:rPr>
                <w:sz w:val="22"/>
              </w:rPr>
            </w:pPr>
            <w:r>
              <w:rPr>
                <w:sz w:val="22"/>
              </w:rPr>
              <w:t>3.8</w:t>
            </w:r>
          </w:p>
        </w:tc>
        <w:tc>
          <w:tcPr>
            <w:tcW w:w="619" w:type="dxa"/>
          </w:tcPr>
          <w:p>
            <w:pPr>
              <w:pStyle w:val="TableParagraph"/>
              <w:spacing w:line="234" w:lineRule="exact"/>
              <w:ind w:left="171"/>
              <w:rPr>
                <w:sz w:val="22"/>
              </w:rPr>
            </w:pPr>
            <w:r>
              <w:rPr>
                <w:sz w:val="22"/>
              </w:rPr>
              <w:t>3.9</w:t>
            </w:r>
          </w:p>
        </w:tc>
        <w:tc>
          <w:tcPr>
            <w:tcW w:w="730" w:type="dxa"/>
          </w:tcPr>
          <w:p>
            <w:pPr>
              <w:pStyle w:val="TableParagraph"/>
              <w:spacing w:line="234" w:lineRule="exact"/>
              <w:ind w:left="172"/>
              <w:rPr>
                <w:sz w:val="22"/>
              </w:rPr>
            </w:pPr>
            <w:r>
              <w:rPr>
                <w:sz w:val="22"/>
              </w:rPr>
              <w:t>3.10</w:t>
            </w:r>
          </w:p>
        </w:tc>
        <w:tc>
          <w:tcPr>
            <w:tcW w:w="1089" w:type="dxa"/>
          </w:tcPr>
          <w:p>
            <w:pPr>
              <w:pStyle w:val="TableParagraph"/>
              <w:spacing w:line="234" w:lineRule="exact"/>
              <w:ind w:left="13"/>
              <w:jc w:val="center"/>
              <w:rPr>
                <w:sz w:val="22"/>
              </w:rPr>
            </w:pPr>
            <w:r>
              <w:rPr>
                <w:w w:val="100"/>
                <w:sz w:val="22"/>
              </w:rPr>
              <w:t>4</w:t>
            </w:r>
          </w:p>
        </w:tc>
        <w:tc>
          <w:tcPr>
            <w:tcW w:w="1228" w:type="dxa"/>
          </w:tcPr>
          <w:p>
            <w:pPr>
              <w:pStyle w:val="TableParagraph"/>
              <w:spacing w:line="234" w:lineRule="exact"/>
              <w:ind w:left="10"/>
              <w:jc w:val="center"/>
              <w:rPr>
                <w:sz w:val="22"/>
              </w:rPr>
            </w:pPr>
            <w:r>
              <w:rPr>
                <w:w w:val="100"/>
                <w:sz w:val="22"/>
              </w:rPr>
              <w:t>5</w:t>
            </w:r>
          </w:p>
        </w:tc>
        <w:tc>
          <w:tcPr>
            <w:tcW w:w="1646" w:type="dxa"/>
          </w:tcPr>
          <w:p>
            <w:pPr>
              <w:pStyle w:val="TableParagraph"/>
              <w:spacing w:line="234" w:lineRule="exact"/>
              <w:ind w:left="12"/>
              <w:jc w:val="center"/>
              <w:rPr>
                <w:sz w:val="22"/>
              </w:rPr>
            </w:pPr>
            <w:r>
              <w:rPr>
                <w:w w:val="100"/>
                <w:sz w:val="22"/>
              </w:rPr>
              <w:t>6</w:t>
            </w:r>
          </w:p>
        </w:tc>
      </w:tr>
    </w:tbl>
    <w:p>
      <w:pPr>
        <w:spacing w:after="0" w:line="234" w:lineRule="exact"/>
        <w:jc w:val="center"/>
        <w:rPr>
          <w:sz w:val="22"/>
        </w:rPr>
        <w:sectPr>
          <w:pgSz w:w="16840" w:h="11910" w:orient="landscape"/>
          <w:pgMar w:header="0" w:footer="702" w:top="1060" w:bottom="980" w:left="880" w:right="240"/>
        </w:sectPr>
      </w:pPr>
    </w:p>
    <w:p>
      <w:pPr>
        <w:spacing w:before="80"/>
        <w:ind w:left="822" w:right="0" w:firstLine="0"/>
        <w:jc w:val="left"/>
        <w:rPr>
          <w:sz w:val="22"/>
        </w:rPr>
      </w:pPr>
      <w:r>
        <w:rPr>
          <w:sz w:val="22"/>
        </w:rPr>
        <w:t>Продолжение формы Д.1.1</w:t>
      </w:r>
    </w:p>
    <w:p>
      <w:pPr>
        <w:pStyle w:val="BodyText"/>
        <w:spacing w:before="1"/>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87"/>
        <w:gridCol w:w="1534"/>
        <w:gridCol w:w="1411"/>
        <w:gridCol w:w="557"/>
        <w:gridCol w:w="560"/>
        <w:gridCol w:w="555"/>
        <w:gridCol w:w="560"/>
        <w:gridCol w:w="555"/>
        <w:gridCol w:w="555"/>
        <w:gridCol w:w="560"/>
        <w:gridCol w:w="561"/>
        <w:gridCol w:w="695"/>
        <w:gridCol w:w="1122"/>
        <w:gridCol w:w="896"/>
        <w:gridCol w:w="1705"/>
      </w:tblGrid>
      <w:tr>
        <w:trPr>
          <w:trHeight w:val="342" w:hRule="atLeast"/>
        </w:trPr>
        <w:tc>
          <w:tcPr>
            <w:tcW w:w="2787" w:type="dxa"/>
          </w:tcPr>
          <w:p>
            <w:pPr>
              <w:pStyle w:val="TableParagraph"/>
              <w:spacing w:line="247" w:lineRule="exact"/>
              <w:ind w:left="7"/>
              <w:jc w:val="center"/>
              <w:rPr>
                <w:sz w:val="22"/>
              </w:rPr>
            </w:pPr>
            <w:r>
              <w:rPr>
                <w:w w:val="100"/>
                <w:sz w:val="22"/>
              </w:rPr>
              <w:t>1</w:t>
            </w:r>
          </w:p>
        </w:tc>
        <w:tc>
          <w:tcPr>
            <w:tcW w:w="1534" w:type="dxa"/>
          </w:tcPr>
          <w:p>
            <w:pPr>
              <w:pStyle w:val="TableParagraph"/>
              <w:spacing w:line="247" w:lineRule="exact"/>
              <w:ind w:left="7"/>
              <w:jc w:val="center"/>
              <w:rPr>
                <w:sz w:val="22"/>
              </w:rPr>
            </w:pPr>
            <w:r>
              <w:rPr>
                <w:w w:val="100"/>
                <w:sz w:val="22"/>
              </w:rPr>
              <w:t>2</w:t>
            </w:r>
          </w:p>
        </w:tc>
        <w:tc>
          <w:tcPr>
            <w:tcW w:w="1411" w:type="dxa"/>
          </w:tcPr>
          <w:p>
            <w:pPr>
              <w:pStyle w:val="TableParagraph"/>
              <w:spacing w:line="247" w:lineRule="exact"/>
              <w:ind w:left="163" w:right="156"/>
              <w:jc w:val="center"/>
              <w:rPr>
                <w:sz w:val="22"/>
              </w:rPr>
            </w:pPr>
            <w:r>
              <w:rPr>
                <w:sz w:val="22"/>
              </w:rPr>
              <w:t>3.1</w:t>
            </w:r>
          </w:p>
        </w:tc>
        <w:tc>
          <w:tcPr>
            <w:tcW w:w="557" w:type="dxa"/>
          </w:tcPr>
          <w:p>
            <w:pPr>
              <w:pStyle w:val="TableParagraph"/>
              <w:spacing w:line="247" w:lineRule="exact"/>
              <w:ind w:left="139"/>
              <w:rPr>
                <w:sz w:val="22"/>
              </w:rPr>
            </w:pPr>
            <w:r>
              <w:rPr>
                <w:sz w:val="22"/>
              </w:rPr>
              <w:t>3.2</w:t>
            </w:r>
          </w:p>
        </w:tc>
        <w:tc>
          <w:tcPr>
            <w:tcW w:w="560" w:type="dxa"/>
          </w:tcPr>
          <w:p>
            <w:pPr>
              <w:pStyle w:val="TableParagraph"/>
              <w:spacing w:line="247" w:lineRule="exact"/>
              <w:ind w:left="141"/>
              <w:rPr>
                <w:sz w:val="22"/>
              </w:rPr>
            </w:pPr>
            <w:r>
              <w:rPr>
                <w:sz w:val="22"/>
              </w:rPr>
              <w:t>3.3</w:t>
            </w:r>
          </w:p>
        </w:tc>
        <w:tc>
          <w:tcPr>
            <w:tcW w:w="555" w:type="dxa"/>
          </w:tcPr>
          <w:p>
            <w:pPr>
              <w:pStyle w:val="TableParagraph"/>
              <w:spacing w:line="247" w:lineRule="exact"/>
              <w:ind w:left="136"/>
              <w:rPr>
                <w:sz w:val="22"/>
              </w:rPr>
            </w:pPr>
            <w:r>
              <w:rPr>
                <w:sz w:val="22"/>
              </w:rPr>
              <w:t>3.4</w:t>
            </w:r>
          </w:p>
        </w:tc>
        <w:tc>
          <w:tcPr>
            <w:tcW w:w="560" w:type="dxa"/>
          </w:tcPr>
          <w:p>
            <w:pPr>
              <w:pStyle w:val="TableParagraph"/>
              <w:spacing w:line="247" w:lineRule="exact"/>
              <w:ind w:left="140"/>
              <w:rPr>
                <w:sz w:val="22"/>
              </w:rPr>
            </w:pPr>
            <w:r>
              <w:rPr>
                <w:sz w:val="22"/>
              </w:rPr>
              <w:t>3.5</w:t>
            </w:r>
          </w:p>
        </w:tc>
        <w:tc>
          <w:tcPr>
            <w:tcW w:w="555" w:type="dxa"/>
          </w:tcPr>
          <w:p>
            <w:pPr>
              <w:pStyle w:val="TableParagraph"/>
              <w:spacing w:line="247" w:lineRule="exact"/>
              <w:ind w:left="134"/>
              <w:rPr>
                <w:sz w:val="22"/>
              </w:rPr>
            </w:pPr>
            <w:r>
              <w:rPr>
                <w:sz w:val="22"/>
              </w:rPr>
              <w:t>3.6</w:t>
            </w:r>
          </w:p>
        </w:tc>
        <w:tc>
          <w:tcPr>
            <w:tcW w:w="555" w:type="dxa"/>
          </w:tcPr>
          <w:p>
            <w:pPr>
              <w:pStyle w:val="TableParagraph"/>
              <w:spacing w:line="247" w:lineRule="exact"/>
              <w:ind w:left="134"/>
              <w:rPr>
                <w:sz w:val="22"/>
              </w:rPr>
            </w:pPr>
            <w:r>
              <w:rPr>
                <w:sz w:val="22"/>
              </w:rPr>
              <w:t>3.7</w:t>
            </w:r>
          </w:p>
        </w:tc>
        <w:tc>
          <w:tcPr>
            <w:tcW w:w="560" w:type="dxa"/>
          </w:tcPr>
          <w:p>
            <w:pPr>
              <w:pStyle w:val="TableParagraph"/>
              <w:spacing w:line="247" w:lineRule="exact"/>
              <w:ind w:left="138"/>
              <w:rPr>
                <w:sz w:val="22"/>
              </w:rPr>
            </w:pPr>
            <w:r>
              <w:rPr>
                <w:sz w:val="22"/>
              </w:rPr>
              <w:t>3.8</w:t>
            </w:r>
          </w:p>
        </w:tc>
        <w:tc>
          <w:tcPr>
            <w:tcW w:w="561" w:type="dxa"/>
          </w:tcPr>
          <w:p>
            <w:pPr>
              <w:pStyle w:val="TableParagraph"/>
              <w:spacing w:line="247" w:lineRule="exact"/>
              <w:ind w:left="135"/>
              <w:rPr>
                <w:sz w:val="22"/>
              </w:rPr>
            </w:pPr>
            <w:r>
              <w:rPr>
                <w:sz w:val="22"/>
              </w:rPr>
              <w:t>3.9</w:t>
            </w:r>
          </w:p>
        </w:tc>
        <w:tc>
          <w:tcPr>
            <w:tcW w:w="695" w:type="dxa"/>
          </w:tcPr>
          <w:p>
            <w:pPr>
              <w:pStyle w:val="TableParagraph"/>
              <w:spacing w:line="247" w:lineRule="exact"/>
              <w:ind w:left="148"/>
              <w:rPr>
                <w:sz w:val="22"/>
              </w:rPr>
            </w:pPr>
            <w:r>
              <w:rPr>
                <w:sz w:val="22"/>
              </w:rPr>
              <w:t>3.10</w:t>
            </w:r>
          </w:p>
        </w:tc>
        <w:tc>
          <w:tcPr>
            <w:tcW w:w="1122" w:type="dxa"/>
          </w:tcPr>
          <w:p>
            <w:pPr>
              <w:pStyle w:val="TableParagraph"/>
              <w:spacing w:line="247" w:lineRule="exact"/>
              <w:ind w:right="9"/>
              <w:jc w:val="center"/>
              <w:rPr>
                <w:sz w:val="22"/>
              </w:rPr>
            </w:pPr>
            <w:r>
              <w:rPr>
                <w:w w:val="100"/>
                <w:sz w:val="22"/>
              </w:rPr>
              <w:t>4</w:t>
            </w:r>
          </w:p>
        </w:tc>
        <w:tc>
          <w:tcPr>
            <w:tcW w:w="896" w:type="dxa"/>
          </w:tcPr>
          <w:p>
            <w:pPr>
              <w:pStyle w:val="TableParagraph"/>
              <w:spacing w:line="247" w:lineRule="exact"/>
              <w:ind w:right="6"/>
              <w:jc w:val="center"/>
              <w:rPr>
                <w:sz w:val="22"/>
              </w:rPr>
            </w:pPr>
            <w:r>
              <w:rPr>
                <w:w w:val="100"/>
                <w:sz w:val="22"/>
              </w:rPr>
              <w:t>5</w:t>
            </w:r>
          </w:p>
        </w:tc>
        <w:tc>
          <w:tcPr>
            <w:tcW w:w="1705" w:type="dxa"/>
          </w:tcPr>
          <w:p>
            <w:pPr>
              <w:pStyle w:val="TableParagraph"/>
              <w:spacing w:line="247" w:lineRule="exact"/>
              <w:ind w:right="5"/>
              <w:jc w:val="center"/>
              <w:rPr>
                <w:sz w:val="22"/>
              </w:rPr>
            </w:pPr>
            <w:r>
              <w:rPr>
                <w:w w:val="100"/>
                <w:sz w:val="22"/>
              </w:rPr>
              <w:t>6</w:t>
            </w:r>
          </w:p>
        </w:tc>
      </w:tr>
      <w:tr>
        <w:trPr>
          <w:trHeight w:val="245" w:hRule="atLeast"/>
        </w:trPr>
        <w:tc>
          <w:tcPr>
            <w:tcW w:w="2787" w:type="dxa"/>
            <w:tcBorders>
              <w:bottom w:val="nil"/>
            </w:tcBorders>
          </w:tcPr>
          <w:p>
            <w:pPr>
              <w:pStyle w:val="TableParagraph"/>
              <w:spacing w:line="226" w:lineRule="exact"/>
              <w:ind w:left="108"/>
              <w:rPr>
                <w:sz w:val="22"/>
              </w:rPr>
            </w:pPr>
            <w:r>
              <w:rPr>
                <w:sz w:val="22"/>
              </w:rPr>
              <w:t>Разработка и внедрение</w:t>
            </w:r>
          </w:p>
        </w:tc>
        <w:tc>
          <w:tcPr>
            <w:tcW w:w="1534" w:type="dxa"/>
            <w:tcBorders>
              <w:bottom w:val="nil"/>
            </w:tcBorders>
          </w:tcPr>
          <w:p>
            <w:pPr>
              <w:pStyle w:val="TableParagraph"/>
              <w:spacing w:line="226" w:lineRule="exact"/>
              <w:ind w:right="262"/>
              <w:jc w:val="right"/>
              <w:rPr>
                <w:sz w:val="22"/>
              </w:rPr>
            </w:pPr>
            <w:r>
              <w:rPr>
                <w:sz w:val="22"/>
              </w:rPr>
              <w:t>Предвари-</w:t>
            </w:r>
          </w:p>
        </w:tc>
        <w:tc>
          <w:tcPr>
            <w:tcW w:w="1411" w:type="dxa"/>
            <w:tcBorders>
              <w:bottom w:val="nil"/>
            </w:tcBorders>
          </w:tcPr>
          <w:p>
            <w:pPr>
              <w:pStyle w:val="TableParagraph"/>
              <w:spacing w:line="226" w:lineRule="exact"/>
              <w:ind w:left="163" w:right="154"/>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60" w:type="dxa"/>
            <w:vMerge w:val="restart"/>
          </w:tcPr>
          <w:p>
            <w:pPr>
              <w:pStyle w:val="TableParagraph"/>
              <w:rPr>
                <w:sz w:val="22"/>
              </w:rPr>
            </w:pPr>
          </w:p>
        </w:tc>
        <w:tc>
          <w:tcPr>
            <w:tcW w:w="561" w:type="dxa"/>
            <w:vMerge w:val="restart"/>
          </w:tcPr>
          <w:p>
            <w:pPr>
              <w:pStyle w:val="TableParagraph"/>
              <w:rPr>
                <w:sz w:val="22"/>
              </w:rPr>
            </w:pPr>
          </w:p>
        </w:tc>
        <w:tc>
          <w:tcPr>
            <w:tcW w:w="695" w:type="dxa"/>
            <w:vMerge w:val="restart"/>
          </w:tcPr>
          <w:p>
            <w:pPr>
              <w:pStyle w:val="TableParagraph"/>
              <w:rPr>
                <w:sz w:val="22"/>
              </w:rPr>
            </w:pPr>
          </w:p>
        </w:tc>
        <w:tc>
          <w:tcPr>
            <w:tcW w:w="1122" w:type="dxa"/>
            <w:vMerge w:val="restart"/>
          </w:tcPr>
          <w:p>
            <w:pPr>
              <w:pStyle w:val="TableParagraph"/>
              <w:rPr>
                <w:sz w:val="22"/>
              </w:rPr>
            </w:pPr>
          </w:p>
        </w:tc>
        <w:tc>
          <w:tcPr>
            <w:tcW w:w="896" w:type="dxa"/>
            <w:vMerge w:val="restart"/>
          </w:tcPr>
          <w:p>
            <w:pPr>
              <w:pStyle w:val="TableParagraph"/>
              <w:rPr>
                <w:sz w:val="22"/>
              </w:rPr>
            </w:pPr>
          </w:p>
        </w:tc>
        <w:tc>
          <w:tcPr>
            <w:tcW w:w="1705" w:type="dxa"/>
            <w:tcBorders>
              <w:bottom w:val="nil"/>
            </w:tcBorders>
          </w:tcPr>
          <w:p>
            <w:pPr>
              <w:pStyle w:val="TableParagraph"/>
              <w:spacing w:line="226" w:lineRule="exact"/>
              <w:ind w:left="112" w:right="120"/>
              <w:jc w:val="center"/>
              <w:rPr>
                <w:sz w:val="22"/>
              </w:rPr>
            </w:pPr>
            <w:r>
              <w:rPr>
                <w:sz w:val="22"/>
              </w:rPr>
              <w:t>Окончательная</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автоматизированной си-</w:t>
            </w:r>
          </w:p>
        </w:tc>
        <w:tc>
          <w:tcPr>
            <w:tcW w:w="1534" w:type="dxa"/>
            <w:tcBorders>
              <w:top w:val="nil"/>
              <w:bottom w:val="nil"/>
            </w:tcBorders>
          </w:tcPr>
          <w:p>
            <w:pPr>
              <w:pStyle w:val="TableParagraph"/>
              <w:spacing w:line="223" w:lineRule="exact"/>
              <w:ind w:left="405"/>
              <w:rPr>
                <w:sz w:val="22"/>
              </w:rPr>
            </w:pPr>
            <w:r>
              <w:rPr>
                <w:sz w:val="22"/>
              </w:rPr>
              <w:t>тельная</w:t>
            </w:r>
          </w:p>
        </w:tc>
        <w:tc>
          <w:tcPr>
            <w:tcW w:w="1411" w:type="dxa"/>
            <w:tcBorders>
              <w:top w:val="nil"/>
              <w:bottom w:val="nil"/>
            </w:tcBorders>
          </w:tcPr>
          <w:p>
            <w:pPr>
              <w:pStyle w:val="TableParagraph"/>
              <w:spacing w:line="223" w:lineRule="exact"/>
              <w:ind w:left="163" w:right="152"/>
              <w:jc w:val="center"/>
              <w:rPr>
                <w:sz w:val="22"/>
              </w:rPr>
            </w:pPr>
            <w:r>
              <w:rPr>
                <w:sz w:val="22"/>
              </w:rPr>
              <w:t>исследова-</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9"/>
              <w:jc w:val="center"/>
              <w:rPr>
                <w:sz w:val="22"/>
              </w:rPr>
            </w:pPr>
            <w:r>
              <w:rPr>
                <w:sz w:val="22"/>
              </w:rPr>
              <w:t>разработка</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стемы визуализации по</w:t>
            </w:r>
          </w:p>
        </w:tc>
        <w:tc>
          <w:tcPr>
            <w:tcW w:w="1534" w:type="dxa"/>
            <w:tcBorders>
              <w:top w:val="nil"/>
              <w:bottom w:val="nil"/>
            </w:tcBorders>
          </w:tcPr>
          <w:p>
            <w:pPr>
              <w:pStyle w:val="TableParagraph"/>
              <w:spacing w:line="223" w:lineRule="exact"/>
              <w:ind w:right="244"/>
              <w:jc w:val="right"/>
              <w:rPr>
                <w:sz w:val="22"/>
              </w:rPr>
            </w:pPr>
            <w:r>
              <w:rPr>
                <w:sz w:val="22"/>
              </w:rPr>
              <w:t>разработка</w:t>
            </w:r>
          </w:p>
        </w:tc>
        <w:tc>
          <w:tcPr>
            <w:tcW w:w="1411" w:type="dxa"/>
            <w:tcBorders>
              <w:top w:val="nil"/>
              <w:bottom w:val="nil"/>
            </w:tcBorders>
          </w:tcPr>
          <w:p>
            <w:pPr>
              <w:pStyle w:val="TableParagraph"/>
              <w:spacing w:line="223" w:lineRule="exact"/>
              <w:ind w:left="163" w:right="154"/>
              <w:jc w:val="center"/>
              <w:rPr>
                <w:sz w:val="22"/>
              </w:rPr>
            </w:pPr>
            <w:r>
              <w:rPr>
                <w:sz w:val="22"/>
              </w:rPr>
              <w:t>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8"/>
              <w:jc w:val="center"/>
              <w:rPr>
                <w:sz w:val="22"/>
              </w:rPr>
            </w:pPr>
            <w:r>
              <w:rPr>
                <w:sz w:val="22"/>
              </w:rPr>
              <w:t>основ</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гриппу птиц и болезни</w:t>
            </w:r>
          </w:p>
        </w:tc>
        <w:tc>
          <w:tcPr>
            <w:tcW w:w="1534" w:type="dxa"/>
            <w:tcBorders>
              <w:top w:val="nil"/>
              <w:bottom w:val="nil"/>
            </w:tcBorders>
          </w:tcPr>
          <w:p>
            <w:pPr>
              <w:pStyle w:val="TableParagraph"/>
              <w:spacing w:line="223" w:lineRule="exact"/>
              <w:ind w:left="496"/>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5"/>
              <w:jc w:val="center"/>
              <w:rPr>
                <w:sz w:val="22"/>
              </w:rPr>
            </w:pPr>
            <w:r>
              <w:rPr>
                <w:sz w:val="22"/>
              </w:rPr>
              <w:t>методики</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Ньюкасла с точными гео-</w:t>
            </w:r>
          </w:p>
        </w:tc>
        <w:tc>
          <w:tcPr>
            <w:tcW w:w="1534" w:type="dxa"/>
            <w:tcBorders>
              <w:top w:val="nil"/>
              <w:bottom w:val="nil"/>
            </w:tcBorders>
          </w:tcPr>
          <w:p>
            <w:pPr>
              <w:pStyle w:val="TableParagraph"/>
              <w:spacing w:line="223" w:lineRule="exact"/>
              <w:ind w:right="305"/>
              <w:jc w:val="right"/>
              <w:rPr>
                <w:sz w:val="22"/>
              </w:rPr>
            </w:pPr>
            <w:r>
              <w:rPr>
                <w:sz w:val="22"/>
              </w:rPr>
              <w:t>методики</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rPr>
                <w:sz w:val="16"/>
              </w:rPr>
            </w:pP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графическими их коорди-</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rPr>
                <w:sz w:val="16"/>
              </w:rPr>
            </w:pPr>
          </w:p>
        </w:tc>
      </w:tr>
      <w:tr>
        <w:trPr>
          <w:trHeight w:val="243" w:hRule="atLeast"/>
        </w:trPr>
        <w:tc>
          <w:tcPr>
            <w:tcW w:w="2787" w:type="dxa"/>
            <w:tcBorders>
              <w:top w:val="nil"/>
              <w:bottom w:val="nil"/>
            </w:tcBorders>
          </w:tcPr>
          <w:p>
            <w:pPr>
              <w:pStyle w:val="TableParagraph"/>
              <w:spacing w:line="224" w:lineRule="exact"/>
              <w:ind w:left="108"/>
              <w:rPr>
                <w:sz w:val="22"/>
              </w:rPr>
            </w:pPr>
            <w:r>
              <w:rPr>
                <w:sz w:val="22"/>
              </w:rPr>
              <w:t>натами с применением</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rPr>
                <w:sz w:val="16"/>
              </w:rPr>
            </w:pPr>
          </w:p>
        </w:tc>
      </w:tr>
      <w:tr>
        <w:trPr>
          <w:trHeight w:val="440" w:hRule="atLeast"/>
        </w:trPr>
        <w:tc>
          <w:tcPr>
            <w:tcW w:w="2787" w:type="dxa"/>
            <w:tcBorders>
              <w:top w:val="nil"/>
            </w:tcBorders>
          </w:tcPr>
          <w:p>
            <w:pPr>
              <w:pStyle w:val="TableParagraph"/>
              <w:spacing w:line="243" w:lineRule="exact"/>
              <w:ind w:left="108"/>
              <w:rPr>
                <w:sz w:val="22"/>
              </w:rPr>
            </w:pPr>
            <w:r>
              <w:rPr>
                <w:sz w:val="22"/>
              </w:rPr>
              <w:t>ГИС-технологий.</w:t>
            </w:r>
          </w:p>
        </w:tc>
        <w:tc>
          <w:tcPr>
            <w:tcW w:w="1534" w:type="dxa"/>
            <w:tcBorders>
              <w:top w:val="nil"/>
            </w:tcBorders>
          </w:tcPr>
          <w:p>
            <w:pPr>
              <w:pStyle w:val="TableParagraph"/>
              <w:rPr>
                <w:sz w:val="22"/>
              </w:rPr>
            </w:pPr>
          </w:p>
        </w:tc>
        <w:tc>
          <w:tcPr>
            <w:tcW w:w="1411" w:type="dxa"/>
            <w:tcBorders>
              <w:top w:val="nil"/>
            </w:tcBorders>
          </w:tcPr>
          <w:p>
            <w:pPr>
              <w:pStyle w:val="TableParagraph"/>
              <w:rPr>
                <w:sz w:val="2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tcBorders>
          </w:tcPr>
          <w:p>
            <w:pPr>
              <w:pStyle w:val="TableParagraph"/>
              <w:rPr>
                <w:sz w:val="22"/>
              </w:rPr>
            </w:pPr>
          </w:p>
        </w:tc>
      </w:tr>
      <w:tr>
        <w:trPr>
          <w:trHeight w:val="246" w:hRule="atLeast"/>
        </w:trPr>
        <w:tc>
          <w:tcPr>
            <w:tcW w:w="2787" w:type="dxa"/>
            <w:tcBorders>
              <w:bottom w:val="nil"/>
            </w:tcBorders>
          </w:tcPr>
          <w:p>
            <w:pPr>
              <w:pStyle w:val="TableParagraph"/>
              <w:spacing w:line="227" w:lineRule="exact"/>
              <w:ind w:left="108"/>
              <w:rPr>
                <w:sz w:val="22"/>
              </w:rPr>
            </w:pPr>
            <w:r>
              <w:rPr>
                <w:sz w:val="22"/>
              </w:rPr>
              <w:t>Представление молеку-</w:t>
            </w:r>
          </w:p>
        </w:tc>
        <w:tc>
          <w:tcPr>
            <w:tcW w:w="1534" w:type="dxa"/>
            <w:tcBorders>
              <w:bottom w:val="nil"/>
            </w:tcBorders>
          </w:tcPr>
          <w:p>
            <w:pPr>
              <w:pStyle w:val="TableParagraph"/>
              <w:spacing w:line="227" w:lineRule="exact"/>
              <w:ind w:right="262"/>
              <w:jc w:val="right"/>
              <w:rPr>
                <w:sz w:val="22"/>
              </w:rPr>
            </w:pPr>
            <w:r>
              <w:rPr>
                <w:sz w:val="22"/>
              </w:rPr>
              <w:t>Предвари-</w:t>
            </w:r>
          </w:p>
        </w:tc>
        <w:tc>
          <w:tcPr>
            <w:tcW w:w="1411" w:type="dxa"/>
            <w:tcBorders>
              <w:bottom w:val="nil"/>
            </w:tcBorders>
          </w:tcPr>
          <w:p>
            <w:pPr>
              <w:pStyle w:val="TableParagraph"/>
              <w:spacing w:line="227" w:lineRule="exact"/>
              <w:ind w:left="163" w:right="154"/>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60" w:type="dxa"/>
            <w:vMerge w:val="restart"/>
          </w:tcPr>
          <w:p>
            <w:pPr>
              <w:pStyle w:val="TableParagraph"/>
              <w:rPr>
                <w:sz w:val="22"/>
              </w:rPr>
            </w:pPr>
          </w:p>
        </w:tc>
        <w:tc>
          <w:tcPr>
            <w:tcW w:w="561" w:type="dxa"/>
            <w:vMerge w:val="restart"/>
          </w:tcPr>
          <w:p>
            <w:pPr>
              <w:pStyle w:val="TableParagraph"/>
              <w:rPr>
                <w:sz w:val="22"/>
              </w:rPr>
            </w:pPr>
          </w:p>
        </w:tc>
        <w:tc>
          <w:tcPr>
            <w:tcW w:w="695" w:type="dxa"/>
            <w:vMerge w:val="restart"/>
          </w:tcPr>
          <w:p>
            <w:pPr>
              <w:pStyle w:val="TableParagraph"/>
              <w:rPr>
                <w:sz w:val="22"/>
              </w:rPr>
            </w:pPr>
          </w:p>
        </w:tc>
        <w:tc>
          <w:tcPr>
            <w:tcW w:w="1122" w:type="dxa"/>
            <w:vMerge w:val="restart"/>
          </w:tcPr>
          <w:p>
            <w:pPr>
              <w:pStyle w:val="TableParagraph"/>
              <w:rPr>
                <w:sz w:val="22"/>
              </w:rPr>
            </w:pPr>
          </w:p>
        </w:tc>
        <w:tc>
          <w:tcPr>
            <w:tcW w:w="896" w:type="dxa"/>
            <w:vMerge w:val="restart"/>
          </w:tcPr>
          <w:p>
            <w:pPr>
              <w:pStyle w:val="TableParagraph"/>
              <w:rPr>
                <w:sz w:val="22"/>
              </w:rPr>
            </w:pPr>
          </w:p>
        </w:tc>
        <w:tc>
          <w:tcPr>
            <w:tcW w:w="1705" w:type="dxa"/>
            <w:tcBorders>
              <w:bottom w:val="nil"/>
            </w:tcBorders>
          </w:tcPr>
          <w:p>
            <w:pPr>
              <w:pStyle w:val="TableParagraph"/>
              <w:spacing w:line="227" w:lineRule="exact"/>
              <w:ind w:left="112" w:right="120"/>
              <w:jc w:val="center"/>
              <w:rPr>
                <w:sz w:val="22"/>
              </w:rPr>
            </w:pPr>
            <w:r>
              <w:rPr>
                <w:sz w:val="22"/>
              </w:rPr>
              <w:t>Окончательная</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лярно-генетической харак-</w:t>
            </w:r>
          </w:p>
        </w:tc>
        <w:tc>
          <w:tcPr>
            <w:tcW w:w="1534" w:type="dxa"/>
            <w:tcBorders>
              <w:top w:val="nil"/>
              <w:bottom w:val="nil"/>
            </w:tcBorders>
          </w:tcPr>
          <w:p>
            <w:pPr>
              <w:pStyle w:val="TableParagraph"/>
              <w:spacing w:line="223" w:lineRule="exact"/>
              <w:ind w:left="405"/>
              <w:rPr>
                <w:sz w:val="22"/>
              </w:rPr>
            </w:pPr>
            <w:r>
              <w:rPr>
                <w:sz w:val="22"/>
              </w:rPr>
              <w:t>тельная</w:t>
            </w:r>
          </w:p>
        </w:tc>
        <w:tc>
          <w:tcPr>
            <w:tcW w:w="1411" w:type="dxa"/>
            <w:tcBorders>
              <w:top w:val="nil"/>
              <w:bottom w:val="nil"/>
            </w:tcBorders>
          </w:tcPr>
          <w:p>
            <w:pPr>
              <w:pStyle w:val="TableParagraph"/>
              <w:spacing w:line="223" w:lineRule="exact"/>
              <w:ind w:left="163" w:right="152"/>
              <w:jc w:val="center"/>
              <w:rPr>
                <w:sz w:val="22"/>
              </w:rPr>
            </w:pPr>
            <w:r>
              <w:rPr>
                <w:sz w:val="22"/>
              </w:rPr>
              <w:t>исследова-</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9"/>
              <w:jc w:val="center"/>
              <w:rPr>
                <w:sz w:val="22"/>
              </w:rPr>
            </w:pPr>
            <w:r>
              <w:rPr>
                <w:sz w:val="22"/>
              </w:rPr>
              <w:t>разработка</w:t>
            </w:r>
          </w:p>
        </w:tc>
      </w:tr>
      <w:tr>
        <w:trPr>
          <w:trHeight w:val="241" w:hRule="atLeast"/>
        </w:trPr>
        <w:tc>
          <w:tcPr>
            <w:tcW w:w="2787" w:type="dxa"/>
            <w:tcBorders>
              <w:top w:val="nil"/>
              <w:bottom w:val="nil"/>
            </w:tcBorders>
          </w:tcPr>
          <w:p>
            <w:pPr>
              <w:pStyle w:val="TableParagraph"/>
              <w:spacing w:line="222" w:lineRule="exact"/>
              <w:ind w:left="108"/>
              <w:rPr>
                <w:sz w:val="22"/>
              </w:rPr>
            </w:pPr>
            <w:r>
              <w:rPr>
                <w:sz w:val="22"/>
              </w:rPr>
              <w:t>теристики вируса гриппа</w:t>
            </w:r>
          </w:p>
        </w:tc>
        <w:tc>
          <w:tcPr>
            <w:tcW w:w="1534" w:type="dxa"/>
            <w:tcBorders>
              <w:top w:val="nil"/>
              <w:bottom w:val="nil"/>
            </w:tcBorders>
          </w:tcPr>
          <w:p>
            <w:pPr>
              <w:pStyle w:val="TableParagraph"/>
              <w:spacing w:line="222" w:lineRule="exact"/>
              <w:ind w:right="244"/>
              <w:jc w:val="right"/>
              <w:rPr>
                <w:sz w:val="22"/>
              </w:rPr>
            </w:pPr>
            <w:r>
              <w:rPr>
                <w:sz w:val="22"/>
              </w:rPr>
              <w:t>разработка</w:t>
            </w:r>
          </w:p>
        </w:tc>
        <w:tc>
          <w:tcPr>
            <w:tcW w:w="1411" w:type="dxa"/>
            <w:tcBorders>
              <w:top w:val="nil"/>
              <w:bottom w:val="nil"/>
            </w:tcBorders>
          </w:tcPr>
          <w:p>
            <w:pPr>
              <w:pStyle w:val="TableParagraph"/>
              <w:spacing w:line="222" w:lineRule="exact"/>
              <w:ind w:left="163" w:right="154"/>
              <w:jc w:val="center"/>
              <w:rPr>
                <w:sz w:val="22"/>
              </w:rPr>
            </w:pPr>
            <w:r>
              <w:rPr>
                <w:sz w:val="22"/>
              </w:rPr>
              <w:t>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2" w:lineRule="exact"/>
              <w:ind w:left="112" w:right="118"/>
              <w:jc w:val="center"/>
              <w:rPr>
                <w:sz w:val="22"/>
              </w:rPr>
            </w:pPr>
            <w:r>
              <w:rPr>
                <w:sz w:val="22"/>
              </w:rPr>
              <w:t>основ</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птиц и болезни Ньюкасла</w:t>
            </w:r>
          </w:p>
        </w:tc>
        <w:tc>
          <w:tcPr>
            <w:tcW w:w="1534" w:type="dxa"/>
            <w:tcBorders>
              <w:top w:val="nil"/>
              <w:bottom w:val="nil"/>
            </w:tcBorders>
          </w:tcPr>
          <w:p>
            <w:pPr>
              <w:pStyle w:val="TableParagraph"/>
              <w:spacing w:line="223" w:lineRule="exact"/>
              <w:ind w:left="496"/>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5"/>
              <w:jc w:val="center"/>
              <w:rPr>
                <w:sz w:val="22"/>
              </w:rPr>
            </w:pPr>
            <w:r>
              <w:rPr>
                <w:sz w:val="22"/>
              </w:rPr>
              <w:t>методики</w:t>
            </w:r>
          </w:p>
        </w:tc>
      </w:tr>
      <w:tr>
        <w:trPr>
          <w:trHeight w:val="249" w:hRule="atLeast"/>
        </w:trPr>
        <w:tc>
          <w:tcPr>
            <w:tcW w:w="2787" w:type="dxa"/>
            <w:tcBorders>
              <w:top w:val="nil"/>
            </w:tcBorders>
          </w:tcPr>
          <w:p>
            <w:pPr>
              <w:pStyle w:val="TableParagraph"/>
              <w:spacing w:line="229" w:lineRule="exact"/>
              <w:ind w:left="108"/>
              <w:rPr>
                <w:sz w:val="22"/>
              </w:rPr>
            </w:pPr>
            <w:r>
              <w:rPr>
                <w:sz w:val="22"/>
              </w:rPr>
              <w:t>– в случае выделения.</w:t>
            </w:r>
          </w:p>
        </w:tc>
        <w:tc>
          <w:tcPr>
            <w:tcW w:w="1534" w:type="dxa"/>
            <w:tcBorders>
              <w:top w:val="nil"/>
            </w:tcBorders>
          </w:tcPr>
          <w:p>
            <w:pPr>
              <w:pStyle w:val="TableParagraph"/>
              <w:spacing w:line="229" w:lineRule="exact"/>
              <w:ind w:right="305"/>
              <w:jc w:val="right"/>
              <w:rPr>
                <w:sz w:val="22"/>
              </w:rPr>
            </w:pPr>
            <w:r>
              <w:rPr>
                <w:sz w:val="22"/>
              </w:rPr>
              <w:t>методики</w:t>
            </w: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tcBorders>
          </w:tcPr>
          <w:p>
            <w:pPr>
              <w:pStyle w:val="TableParagraph"/>
              <w:rPr>
                <w:sz w:val="18"/>
              </w:rPr>
            </w:pPr>
          </w:p>
        </w:tc>
      </w:tr>
      <w:tr>
        <w:trPr>
          <w:trHeight w:val="246" w:hRule="atLeast"/>
        </w:trPr>
        <w:tc>
          <w:tcPr>
            <w:tcW w:w="2787" w:type="dxa"/>
            <w:tcBorders>
              <w:bottom w:val="nil"/>
            </w:tcBorders>
          </w:tcPr>
          <w:p>
            <w:pPr>
              <w:pStyle w:val="TableParagraph"/>
              <w:spacing w:line="227" w:lineRule="exact"/>
              <w:ind w:left="108"/>
              <w:rPr>
                <w:sz w:val="22"/>
              </w:rPr>
            </w:pPr>
            <w:r>
              <w:rPr>
                <w:sz w:val="22"/>
              </w:rPr>
              <w:t>Проведения анализа эпи-</w:t>
            </w:r>
          </w:p>
        </w:tc>
        <w:tc>
          <w:tcPr>
            <w:tcW w:w="1534" w:type="dxa"/>
            <w:tcBorders>
              <w:bottom w:val="nil"/>
            </w:tcBorders>
          </w:tcPr>
          <w:p>
            <w:pPr>
              <w:pStyle w:val="TableParagraph"/>
              <w:spacing w:line="227" w:lineRule="exact"/>
              <w:ind w:right="262"/>
              <w:jc w:val="right"/>
              <w:rPr>
                <w:sz w:val="22"/>
              </w:rPr>
            </w:pPr>
            <w:r>
              <w:rPr>
                <w:sz w:val="22"/>
              </w:rPr>
              <w:t>Предвари-</w:t>
            </w:r>
          </w:p>
        </w:tc>
        <w:tc>
          <w:tcPr>
            <w:tcW w:w="1411" w:type="dxa"/>
            <w:tcBorders>
              <w:bottom w:val="nil"/>
            </w:tcBorders>
          </w:tcPr>
          <w:p>
            <w:pPr>
              <w:pStyle w:val="TableParagraph"/>
              <w:spacing w:line="227" w:lineRule="exact"/>
              <w:ind w:left="163" w:right="154"/>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60" w:type="dxa"/>
            <w:vMerge w:val="restart"/>
          </w:tcPr>
          <w:p>
            <w:pPr>
              <w:pStyle w:val="TableParagraph"/>
              <w:rPr>
                <w:sz w:val="22"/>
              </w:rPr>
            </w:pPr>
          </w:p>
        </w:tc>
        <w:tc>
          <w:tcPr>
            <w:tcW w:w="561" w:type="dxa"/>
            <w:vMerge w:val="restart"/>
          </w:tcPr>
          <w:p>
            <w:pPr>
              <w:pStyle w:val="TableParagraph"/>
              <w:rPr>
                <w:sz w:val="22"/>
              </w:rPr>
            </w:pPr>
          </w:p>
        </w:tc>
        <w:tc>
          <w:tcPr>
            <w:tcW w:w="695" w:type="dxa"/>
            <w:vMerge w:val="restart"/>
          </w:tcPr>
          <w:p>
            <w:pPr>
              <w:pStyle w:val="TableParagraph"/>
              <w:rPr>
                <w:sz w:val="22"/>
              </w:rPr>
            </w:pPr>
          </w:p>
        </w:tc>
        <w:tc>
          <w:tcPr>
            <w:tcW w:w="1122" w:type="dxa"/>
            <w:vMerge w:val="restart"/>
          </w:tcPr>
          <w:p>
            <w:pPr>
              <w:pStyle w:val="TableParagraph"/>
              <w:rPr>
                <w:sz w:val="22"/>
              </w:rPr>
            </w:pPr>
          </w:p>
        </w:tc>
        <w:tc>
          <w:tcPr>
            <w:tcW w:w="896" w:type="dxa"/>
            <w:vMerge w:val="restart"/>
          </w:tcPr>
          <w:p>
            <w:pPr>
              <w:pStyle w:val="TableParagraph"/>
              <w:rPr>
                <w:sz w:val="22"/>
              </w:rPr>
            </w:pPr>
          </w:p>
        </w:tc>
        <w:tc>
          <w:tcPr>
            <w:tcW w:w="1705" w:type="dxa"/>
            <w:tcBorders>
              <w:bottom w:val="nil"/>
            </w:tcBorders>
          </w:tcPr>
          <w:p>
            <w:pPr>
              <w:pStyle w:val="TableParagraph"/>
              <w:spacing w:line="227" w:lineRule="exact"/>
              <w:ind w:left="112" w:right="120"/>
              <w:jc w:val="center"/>
              <w:rPr>
                <w:sz w:val="22"/>
              </w:rPr>
            </w:pPr>
            <w:r>
              <w:rPr>
                <w:sz w:val="22"/>
              </w:rPr>
              <w:t>Окончательная</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зоотической ситуации по</w:t>
            </w:r>
          </w:p>
        </w:tc>
        <w:tc>
          <w:tcPr>
            <w:tcW w:w="1534" w:type="dxa"/>
            <w:tcBorders>
              <w:top w:val="nil"/>
              <w:bottom w:val="nil"/>
            </w:tcBorders>
          </w:tcPr>
          <w:p>
            <w:pPr>
              <w:pStyle w:val="TableParagraph"/>
              <w:spacing w:line="223" w:lineRule="exact"/>
              <w:ind w:left="405"/>
              <w:rPr>
                <w:sz w:val="22"/>
              </w:rPr>
            </w:pPr>
            <w:r>
              <w:rPr>
                <w:sz w:val="22"/>
              </w:rPr>
              <w:t>тельная</w:t>
            </w:r>
          </w:p>
        </w:tc>
        <w:tc>
          <w:tcPr>
            <w:tcW w:w="1411" w:type="dxa"/>
            <w:tcBorders>
              <w:top w:val="nil"/>
              <w:bottom w:val="nil"/>
            </w:tcBorders>
          </w:tcPr>
          <w:p>
            <w:pPr>
              <w:pStyle w:val="TableParagraph"/>
              <w:spacing w:line="223" w:lineRule="exact"/>
              <w:ind w:left="163" w:right="152"/>
              <w:jc w:val="center"/>
              <w:rPr>
                <w:sz w:val="22"/>
              </w:rPr>
            </w:pPr>
            <w:r>
              <w:rPr>
                <w:sz w:val="22"/>
              </w:rPr>
              <w:t>исследова-</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9"/>
              <w:jc w:val="center"/>
              <w:rPr>
                <w:sz w:val="22"/>
              </w:rPr>
            </w:pPr>
            <w:r>
              <w:rPr>
                <w:sz w:val="22"/>
              </w:rPr>
              <w:t>разработка</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гриппу птиц и болезни</w:t>
            </w:r>
          </w:p>
        </w:tc>
        <w:tc>
          <w:tcPr>
            <w:tcW w:w="1534" w:type="dxa"/>
            <w:tcBorders>
              <w:top w:val="nil"/>
              <w:bottom w:val="nil"/>
            </w:tcBorders>
          </w:tcPr>
          <w:p>
            <w:pPr>
              <w:pStyle w:val="TableParagraph"/>
              <w:spacing w:line="223" w:lineRule="exact"/>
              <w:ind w:right="244"/>
              <w:jc w:val="right"/>
              <w:rPr>
                <w:sz w:val="22"/>
              </w:rPr>
            </w:pPr>
            <w:r>
              <w:rPr>
                <w:sz w:val="22"/>
              </w:rPr>
              <w:t>разработка</w:t>
            </w:r>
          </w:p>
        </w:tc>
        <w:tc>
          <w:tcPr>
            <w:tcW w:w="1411" w:type="dxa"/>
            <w:tcBorders>
              <w:top w:val="nil"/>
              <w:bottom w:val="nil"/>
            </w:tcBorders>
          </w:tcPr>
          <w:p>
            <w:pPr>
              <w:pStyle w:val="TableParagraph"/>
              <w:spacing w:line="223" w:lineRule="exact"/>
              <w:ind w:left="163" w:right="154"/>
              <w:jc w:val="center"/>
              <w:rPr>
                <w:sz w:val="22"/>
              </w:rPr>
            </w:pPr>
            <w:r>
              <w:rPr>
                <w:sz w:val="22"/>
              </w:rPr>
              <w:t>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8"/>
              <w:jc w:val="center"/>
              <w:rPr>
                <w:sz w:val="22"/>
              </w:rPr>
            </w:pPr>
            <w:r>
              <w:rPr>
                <w:sz w:val="22"/>
              </w:rPr>
              <w:t>основ</w:t>
            </w:r>
          </w:p>
        </w:tc>
      </w:tr>
      <w:tr>
        <w:trPr>
          <w:trHeight w:val="243" w:hRule="atLeast"/>
        </w:trPr>
        <w:tc>
          <w:tcPr>
            <w:tcW w:w="2787" w:type="dxa"/>
            <w:tcBorders>
              <w:top w:val="nil"/>
              <w:bottom w:val="nil"/>
            </w:tcBorders>
          </w:tcPr>
          <w:p>
            <w:pPr>
              <w:pStyle w:val="TableParagraph"/>
              <w:spacing w:line="223" w:lineRule="exact"/>
              <w:ind w:left="108"/>
              <w:rPr>
                <w:sz w:val="22"/>
              </w:rPr>
            </w:pPr>
            <w:r>
              <w:rPr>
                <w:sz w:val="22"/>
              </w:rPr>
              <w:t>Ньюкасла на территории</w:t>
            </w:r>
          </w:p>
        </w:tc>
        <w:tc>
          <w:tcPr>
            <w:tcW w:w="1534" w:type="dxa"/>
            <w:tcBorders>
              <w:top w:val="nil"/>
              <w:bottom w:val="nil"/>
            </w:tcBorders>
          </w:tcPr>
          <w:p>
            <w:pPr>
              <w:pStyle w:val="TableParagraph"/>
              <w:spacing w:line="223" w:lineRule="exact"/>
              <w:ind w:left="496"/>
              <w:rPr>
                <w:sz w:val="22"/>
              </w:rPr>
            </w:pPr>
            <w:r>
              <w:rPr>
                <w:sz w:val="22"/>
              </w:rPr>
              <w:t>основ</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spacing w:line="223" w:lineRule="exact"/>
              <w:ind w:left="112" w:right="115"/>
              <w:jc w:val="center"/>
              <w:rPr>
                <w:sz w:val="22"/>
              </w:rPr>
            </w:pPr>
            <w:r>
              <w:rPr>
                <w:sz w:val="22"/>
              </w:rPr>
              <w:t>методики</w:t>
            </w:r>
          </w:p>
        </w:tc>
      </w:tr>
      <w:tr>
        <w:trPr>
          <w:trHeight w:val="242" w:hRule="atLeast"/>
        </w:trPr>
        <w:tc>
          <w:tcPr>
            <w:tcW w:w="2787" w:type="dxa"/>
            <w:tcBorders>
              <w:top w:val="nil"/>
              <w:bottom w:val="nil"/>
            </w:tcBorders>
          </w:tcPr>
          <w:p>
            <w:pPr>
              <w:pStyle w:val="TableParagraph"/>
              <w:tabs>
                <w:tab w:pos="1677" w:val="left" w:leader="none"/>
              </w:tabs>
              <w:spacing w:line="222" w:lineRule="exact"/>
              <w:ind w:left="108"/>
              <w:rPr>
                <w:sz w:val="22"/>
              </w:rPr>
            </w:pPr>
            <w:r>
              <w:rPr>
                <w:sz w:val="22"/>
              </w:rPr>
              <w:t>Республики</w:t>
              <w:tab/>
              <w:t>Казахстан,</w:t>
            </w:r>
          </w:p>
        </w:tc>
        <w:tc>
          <w:tcPr>
            <w:tcW w:w="1534" w:type="dxa"/>
            <w:tcBorders>
              <w:top w:val="nil"/>
              <w:bottom w:val="nil"/>
            </w:tcBorders>
          </w:tcPr>
          <w:p>
            <w:pPr>
              <w:pStyle w:val="TableParagraph"/>
              <w:spacing w:line="222" w:lineRule="exact"/>
              <w:ind w:right="305"/>
              <w:jc w:val="right"/>
              <w:rPr>
                <w:sz w:val="22"/>
              </w:rPr>
            </w:pPr>
            <w:r>
              <w:rPr>
                <w:sz w:val="22"/>
              </w:rPr>
              <w:t>методики</w:t>
            </w: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rPr>
                <w:sz w:val="16"/>
              </w:rPr>
            </w:pPr>
          </w:p>
        </w:tc>
      </w:tr>
      <w:tr>
        <w:trPr>
          <w:trHeight w:val="243" w:hRule="atLeast"/>
        </w:trPr>
        <w:tc>
          <w:tcPr>
            <w:tcW w:w="2787" w:type="dxa"/>
            <w:tcBorders>
              <w:top w:val="nil"/>
              <w:bottom w:val="nil"/>
            </w:tcBorders>
          </w:tcPr>
          <w:p>
            <w:pPr>
              <w:pStyle w:val="TableParagraph"/>
              <w:tabs>
                <w:tab w:pos="1240" w:val="left" w:leader="none"/>
              </w:tabs>
              <w:spacing w:line="223" w:lineRule="exact"/>
              <w:ind w:left="108"/>
              <w:rPr>
                <w:sz w:val="22"/>
              </w:rPr>
            </w:pPr>
            <w:r>
              <w:rPr>
                <w:sz w:val="22"/>
              </w:rPr>
              <w:t>согласно</w:t>
              <w:tab/>
              <w:t>разработанным</w:t>
            </w:r>
          </w:p>
        </w:tc>
        <w:tc>
          <w:tcPr>
            <w:tcW w:w="1534" w:type="dxa"/>
            <w:tcBorders>
              <w:top w:val="nil"/>
              <w:bottom w:val="nil"/>
            </w:tcBorders>
          </w:tcPr>
          <w:p>
            <w:pPr>
              <w:pStyle w:val="TableParagraph"/>
              <w:rPr>
                <w:sz w:val="16"/>
              </w:rPr>
            </w:pPr>
          </w:p>
        </w:tc>
        <w:tc>
          <w:tcPr>
            <w:tcW w:w="1411"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bottom w:val="nil"/>
            </w:tcBorders>
          </w:tcPr>
          <w:p>
            <w:pPr>
              <w:pStyle w:val="TableParagraph"/>
              <w:rPr>
                <w:sz w:val="16"/>
              </w:rPr>
            </w:pPr>
          </w:p>
        </w:tc>
      </w:tr>
      <w:tr>
        <w:trPr>
          <w:trHeight w:val="249" w:hRule="atLeast"/>
        </w:trPr>
        <w:tc>
          <w:tcPr>
            <w:tcW w:w="2787" w:type="dxa"/>
            <w:tcBorders>
              <w:top w:val="nil"/>
            </w:tcBorders>
          </w:tcPr>
          <w:p>
            <w:pPr>
              <w:pStyle w:val="TableParagraph"/>
              <w:spacing w:line="229" w:lineRule="exact"/>
              <w:ind w:left="108"/>
              <w:rPr>
                <w:sz w:val="22"/>
              </w:rPr>
            </w:pPr>
            <w:r>
              <w:rPr>
                <w:sz w:val="22"/>
              </w:rPr>
              <w:t>критериям.</w:t>
            </w:r>
          </w:p>
        </w:tc>
        <w:tc>
          <w:tcPr>
            <w:tcW w:w="1534" w:type="dxa"/>
            <w:tcBorders>
              <w:top w:val="nil"/>
            </w:tcBorders>
          </w:tcPr>
          <w:p>
            <w:pPr>
              <w:pStyle w:val="TableParagraph"/>
              <w:rPr>
                <w:sz w:val="18"/>
              </w:rPr>
            </w:pPr>
          </w:p>
        </w:tc>
        <w:tc>
          <w:tcPr>
            <w:tcW w:w="1411"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60" w:type="dxa"/>
            <w:vMerge/>
            <w:tcBorders>
              <w:top w:val="nil"/>
            </w:tcBorders>
          </w:tcPr>
          <w:p>
            <w:pPr>
              <w:rPr>
                <w:sz w:val="2"/>
                <w:szCs w:val="2"/>
              </w:rPr>
            </w:pPr>
          </w:p>
        </w:tc>
        <w:tc>
          <w:tcPr>
            <w:tcW w:w="561" w:type="dxa"/>
            <w:vMerge/>
            <w:tcBorders>
              <w:top w:val="nil"/>
            </w:tcBorders>
          </w:tcPr>
          <w:p>
            <w:pPr>
              <w:rPr>
                <w:sz w:val="2"/>
                <w:szCs w:val="2"/>
              </w:rPr>
            </w:pPr>
          </w:p>
        </w:tc>
        <w:tc>
          <w:tcPr>
            <w:tcW w:w="695" w:type="dxa"/>
            <w:vMerge/>
            <w:tcBorders>
              <w:top w:val="nil"/>
            </w:tcBorders>
          </w:tcPr>
          <w:p>
            <w:pPr>
              <w:rPr>
                <w:sz w:val="2"/>
                <w:szCs w:val="2"/>
              </w:rPr>
            </w:pPr>
          </w:p>
        </w:tc>
        <w:tc>
          <w:tcPr>
            <w:tcW w:w="1122" w:type="dxa"/>
            <w:vMerge/>
            <w:tcBorders>
              <w:top w:val="nil"/>
            </w:tcBorders>
          </w:tcPr>
          <w:p>
            <w:pPr>
              <w:rPr>
                <w:sz w:val="2"/>
                <w:szCs w:val="2"/>
              </w:rPr>
            </w:pPr>
          </w:p>
        </w:tc>
        <w:tc>
          <w:tcPr>
            <w:tcW w:w="896" w:type="dxa"/>
            <w:vMerge/>
            <w:tcBorders>
              <w:top w:val="nil"/>
            </w:tcBorders>
          </w:tcPr>
          <w:p>
            <w:pPr>
              <w:rPr>
                <w:sz w:val="2"/>
                <w:szCs w:val="2"/>
              </w:rPr>
            </w:pPr>
          </w:p>
        </w:tc>
        <w:tc>
          <w:tcPr>
            <w:tcW w:w="1705"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7"/>
        <w:gridCol w:w="2694"/>
        <w:gridCol w:w="2127"/>
        <w:gridCol w:w="2693"/>
        <w:gridCol w:w="2979"/>
        <w:gridCol w:w="2127"/>
      </w:tblGrid>
      <w:tr>
        <w:trPr>
          <w:trHeight w:val="2277" w:hRule="atLeast"/>
        </w:trPr>
        <w:tc>
          <w:tcPr>
            <w:tcW w:w="2127" w:type="dxa"/>
          </w:tcPr>
          <w:p>
            <w:pPr>
              <w:pStyle w:val="TableParagraph"/>
              <w:ind w:left="105" w:right="104"/>
              <w:rPr>
                <w:sz w:val="22"/>
              </w:rPr>
            </w:pPr>
            <w:r>
              <w:rPr>
                <w:sz w:val="22"/>
              </w:rPr>
              <w:t>Название техниче- ских, художествен- но-конструкторских решений, предлага- емых к правовой охране</w:t>
            </w:r>
          </w:p>
        </w:tc>
        <w:tc>
          <w:tcPr>
            <w:tcW w:w="2694" w:type="dxa"/>
          </w:tcPr>
          <w:p>
            <w:pPr>
              <w:pStyle w:val="TableParagraph"/>
              <w:ind w:left="107" w:right="141"/>
              <w:rPr>
                <w:sz w:val="22"/>
              </w:rPr>
            </w:pPr>
            <w:r>
              <w:rPr>
                <w:sz w:val="22"/>
              </w:rPr>
              <w:t>Сущность решений, предлагаемых к правовой охране</w:t>
            </w:r>
          </w:p>
        </w:tc>
        <w:tc>
          <w:tcPr>
            <w:tcW w:w="2127" w:type="dxa"/>
          </w:tcPr>
          <w:p>
            <w:pPr>
              <w:pStyle w:val="TableParagraph"/>
              <w:ind w:left="106" w:right="200"/>
              <w:rPr>
                <w:sz w:val="22"/>
              </w:rPr>
            </w:pPr>
            <w:r>
              <w:rPr>
                <w:sz w:val="22"/>
              </w:rPr>
              <w:t>Прототипы реше- ний, предлагаемых к правовой охране</w:t>
            </w:r>
          </w:p>
        </w:tc>
        <w:tc>
          <w:tcPr>
            <w:tcW w:w="2693" w:type="dxa"/>
          </w:tcPr>
          <w:p>
            <w:pPr>
              <w:pStyle w:val="TableParagraph"/>
              <w:ind w:left="106" w:right="172"/>
              <w:rPr>
                <w:sz w:val="22"/>
              </w:rPr>
            </w:pPr>
            <w:r>
              <w:rPr>
                <w:sz w:val="22"/>
              </w:rPr>
              <w:t>Достигаемый техниче- ский результат и его вли- яние на характеристики объекта хозяйственной деятельности</w:t>
            </w:r>
          </w:p>
        </w:tc>
        <w:tc>
          <w:tcPr>
            <w:tcW w:w="2979" w:type="dxa"/>
          </w:tcPr>
          <w:p>
            <w:pPr>
              <w:pStyle w:val="TableParagraph"/>
              <w:ind w:left="106" w:right="113"/>
              <w:rPr>
                <w:sz w:val="22"/>
              </w:rPr>
            </w:pPr>
            <w:r>
              <w:rPr>
                <w:sz w:val="22"/>
              </w:rPr>
              <w:t>Патентоспособность и ква- лификация предложенных решений (возможность отне- сения к изобретениям, по- лезным моделям, производе- ниям науки)</w:t>
            </w:r>
          </w:p>
        </w:tc>
        <w:tc>
          <w:tcPr>
            <w:tcW w:w="2127" w:type="dxa"/>
          </w:tcPr>
          <w:p>
            <w:pPr>
              <w:pStyle w:val="TableParagraph"/>
              <w:ind w:left="104" w:right="146"/>
              <w:rPr>
                <w:sz w:val="22"/>
              </w:rPr>
            </w:pPr>
            <w:r>
              <w:rPr>
                <w:sz w:val="22"/>
              </w:rPr>
              <w:t>Целесообразность правовой охраны и обоснование выбо- ра стран патентова- ния или причина отказа от правовой охраны и целесооб- разность отнесения</w:t>
            </w:r>
          </w:p>
          <w:p>
            <w:pPr>
              <w:pStyle w:val="TableParagraph"/>
              <w:spacing w:line="240" w:lineRule="exact"/>
              <w:ind w:left="104"/>
              <w:rPr>
                <w:sz w:val="22"/>
              </w:rPr>
            </w:pPr>
            <w:r>
              <w:rPr>
                <w:sz w:val="22"/>
              </w:rPr>
              <w:t>к ноу-хау</w:t>
            </w:r>
          </w:p>
        </w:tc>
      </w:tr>
      <w:tr>
        <w:trPr>
          <w:trHeight w:val="251" w:hRule="atLeast"/>
        </w:trPr>
        <w:tc>
          <w:tcPr>
            <w:tcW w:w="2127" w:type="dxa"/>
          </w:tcPr>
          <w:p>
            <w:pPr>
              <w:pStyle w:val="TableParagraph"/>
              <w:spacing w:line="232" w:lineRule="exact"/>
              <w:ind w:left="5"/>
              <w:jc w:val="center"/>
              <w:rPr>
                <w:sz w:val="22"/>
              </w:rPr>
            </w:pPr>
            <w:r>
              <w:rPr>
                <w:w w:val="100"/>
                <w:sz w:val="22"/>
              </w:rPr>
              <w:t>1</w:t>
            </w:r>
          </w:p>
        </w:tc>
        <w:tc>
          <w:tcPr>
            <w:tcW w:w="2694" w:type="dxa"/>
          </w:tcPr>
          <w:p>
            <w:pPr>
              <w:pStyle w:val="TableParagraph"/>
              <w:spacing w:line="232" w:lineRule="exact"/>
              <w:ind w:left="8"/>
              <w:jc w:val="center"/>
              <w:rPr>
                <w:sz w:val="22"/>
              </w:rPr>
            </w:pPr>
            <w:r>
              <w:rPr>
                <w:w w:val="100"/>
                <w:sz w:val="22"/>
              </w:rPr>
              <w:t>2</w:t>
            </w:r>
          </w:p>
        </w:tc>
        <w:tc>
          <w:tcPr>
            <w:tcW w:w="2127" w:type="dxa"/>
          </w:tcPr>
          <w:p>
            <w:pPr>
              <w:pStyle w:val="TableParagraph"/>
              <w:spacing w:line="232" w:lineRule="exact"/>
              <w:ind w:left="7"/>
              <w:jc w:val="center"/>
              <w:rPr>
                <w:sz w:val="22"/>
              </w:rPr>
            </w:pPr>
            <w:r>
              <w:rPr>
                <w:w w:val="100"/>
                <w:sz w:val="22"/>
              </w:rPr>
              <w:t>3</w:t>
            </w:r>
          </w:p>
        </w:tc>
        <w:tc>
          <w:tcPr>
            <w:tcW w:w="2693" w:type="dxa"/>
          </w:tcPr>
          <w:p>
            <w:pPr>
              <w:pStyle w:val="TableParagraph"/>
              <w:spacing w:line="232" w:lineRule="exact"/>
              <w:ind w:left="7"/>
              <w:jc w:val="center"/>
              <w:rPr>
                <w:sz w:val="22"/>
              </w:rPr>
            </w:pPr>
            <w:r>
              <w:rPr>
                <w:w w:val="100"/>
                <w:sz w:val="22"/>
              </w:rPr>
              <w:t>4</w:t>
            </w:r>
          </w:p>
        </w:tc>
        <w:tc>
          <w:tcPr>
            <w:tcW w:w="2979" w:type="dxa"/>
          </w:tcPr>
          <w:p>
            <w:pPr>
              <w:pStyle w:val="TableParagraph"/>
              <w:spacing w:line="232" w:lineRule="exact"/>
              <w:ind w:left="5"/>
              <w:jc w:val="center"/>
              <w:rPr>
                <w:sz w:val="22"/>
              </w:rPr>
            </w:pPr>
            <w:r>
              <w:rPr>
                <w:w w:val="100"/>
                <w:sz w:val="22"/>
              </w:rPr>
              <w:t>5</w:t>
            </w:r>
          </w:p>
        </w:tc>
        <w:tc>
          <w:tcPr>
            <w:tcW w:w="2127" w:type="dxa"/>
          </w:tcPr>
          <w:p>
            <w:pPr>
              <w:pStyle w:val="TableParagraph"/>
              <w:spacing w:line="232" w:lineRule="exact"/>
              <w:ind w:left="2"/>
              <w:jc w:val="center"/>
              <w:rPr>
                <w:sz w:val="22"/>
              </w:rPr>
            </w:pPr>
            <w:r>
              <w:rPr>
                <w:w w:val="100"/>
                <w:sz w:val="22"/>
              </w:rPr>
              <w:t>6</w:t>
            </w:r>
          </w:p>
        </w:tc>
      </w:tr>
      <w:tr>
        <w:trPr>
          <w:trHeight w:val="4807" w:hRule="atLeast"/>
        </w:trPr>
        <w:tc>
          <w:tcPr>
            <w:tcW w:w="2127" w:type="dxa"/>
          </w:tcPr>
          <w:p>
            <w:pPr>
              <w:pStyle w:val="TableParagraph"/>
              <w:tabs>
                <w:tab w:pos="1107" w:val="left" w:leader="none"/>
                <w:tab w:pos="1787" w:val="left" w:leader="none"/>
                <w:tab w:pos="1897" w:val="left" w:leader="none"/>
              </w:tabs>
              <w:ind w:left="105" w:right="96"/>
              <w:rPr>
                <w:sz w:val="22"/>
              </w:rPr>
            </w:pPr>
            <w:r>
              <w:rPr>
                <w:sz w:val="22"/>
              </w:rPr>
              <w:t>«Обеспечение ветеринарно- санитарной безопасности</w:t>
              <w:tab/>
              <w:tab/>
            </w:r>
            <w:r>
              <w:rPr>
                <w:spacing w:val="-17"/>
                <w:sz w:val="22"/>
              </w:rPr>
              <w:t>и </w:t>
            </w:r>
            <w:r>
              <w:rPr>
                <w:sz w:val="22"/>
              </w:rPr>
              <w:t>эпизоотического благополучия</w:t>
              <w:tab/>
            </w:r>
            <w:r>
              <w:rPr>
                <w:spacing w:val="-8"/>
                <w:sz w:val="22"/>
              </w:rPr>
              <w:t>по </w:t>
            </w:r>
            <w:r>
              <w:rPr>
                <w:sz w:val="22"/>
              </w:rPr>
              <w:t>гриппу</w:t>
              <w:tab/>
              <w:t>птиц</w:t>
              <w:tab/>
              <w:tab/>
            </w:r>
            <w:r>
              <w:rPr>
                <w:spacing w:val="-15"/>
                <w:sz w:val="22"/>
              </w:rPr>
              <w:t>и </w:t>
            </w:r>
            <w:r>
              <w:rPr>
                <w:sz w:val="22"/>
              </w:rPr>
              <w:t>болезни</w:t>
            </w:r>
            <w:r>
              <w:rPr>
                <w:spacing w:val="-3"/>
                <w:sz w:val="22"/>
              </w:rPr>
              <w:t> </w:t>
            </w:r>
            <w:r>
              <w:rPr>
                <w:sz w:val="22"/>
              </w:rPr>
              <w:t>Ньюкасла»</w:t>
            </w:r>
          </w:p>
        </w:tc>
        <w:tc>
          <w:tcPr>
            <w:tcW w:w="2694" w:type="dxa"/>
          </w:tcPr>
          <w:p>
            <w:pPr>
              <w:pStyle w:val="TableParagraph"/>
              <w:ind w:left="107" w:right="95"/>
              <w:jc w:val="both"/>
              <w:rPr>
                <w:sz w:val="22"/>
              </w:rPr>
            </w:pPr>
            <w:r>
              <w:rPr>
                <w:sz w:val="22"/>
              </w:rPr>
              <w:t>Эпизоотическая ситуация по гриппу птиц и болезни Ньюкасла на территории РК, имеющих актуаль- ность усиление комплек- са мер по предотвраще- нию заноса инфекции на территорию страны, что включает вакцинацию восприимчивого поголо- вья, постоянный сероло- гический мониторинг, анализ эпизоотической ситуации в сопредельных странах, эпизоотологиче- ский мониторинг на тер- ритории страны, анализ и оценка риска возникно-</w:t>
            </w:r>
          </w:p>
          <w:p>
            <w:pPr>
              <w:pStyle w:val="TableParagraph"/>
              <w:spacing w:line="238" w:lineRule="exact"/>
              <w:ind w:left="107"/>
              <w:jc w:val="both"/>
              <w:rPr>
                <w:sz w:val="22"/>
              </w:rPr>
            </w:pPr>
            <w:r>
              <w:rPr>
                <w:sz w:val="22"/>
              </w:rPr>
              <w:t>вения инфекции.</w:t>
            </w:r>
          </w:p>
        </w:tc>
        <w:tc>
          <w:tcPr>
            <w:tcW w:w="2127" w:type="dxa"/>
          </w:tcPr>
          <w:p>
            <w:pPr>
              <w:pStyle w:val="TableParagraph"/>
              <w:ind w:left="106" w:right="93"/>
              <w:jc w:val="both"/>
              <w:rPr>
                <w:sz w:val="22"/>
              </w:rPr>
            </w:pPr>
            <w:r>
              <w:rPr>
                <w:sz w:val="22"/>
              </w:rPr>
              <w:t>Планируемый к вы- полнению проект НИР предусматри- вает выявление эпизоотической си- туации по гриппу птиц и болезни Ньюкасла на терри- тории республики, где существует вы- сокий риск появле- ния гриппа птиц и болезни Ньюкасла, разработку меро- приятий по профи- лактике заболева- ния в угрожаемых зонах.</w:t>
            </w:r>
          </w:p>
        </w:tc>
        <w:tc>
          <w:tcPr>
            <w:tcW w:w="2693" w:type="dxa"/>
          </w:tcPr>
          <w:p>
            <w:pPr>
              <w:pStyle w:val="TableParagraph"/>
              <w:tabs>
                <w:tab w:pos="1863" w:val="left" w:leader="none"/>
              </w:tabs>
              <w:ind w:left="106" w:right="97"/>
              <w:jc w:val="both"/>
              <w:rPr>
                <w:sz w:val="22"/>
              </w:rPr>
            </w:pPr>
            <w:r>
              <w:rPr>
                <w:sz w:val="22"/>
              </w:rPr>
              <w:t>Усиление комплекса </w:t>
            </w:r>
            <w:r>
              <w:rPr>
                <w:spacing w:val="-6"/>
                <w:sz w:val="22"/>
              </w:rPr>
              <w:t>мер </w:t>
            </w:r>
            <w:r>
              <w:rPr>
                <w:sz w:val="22"/>
              </w:rPr>
              <w:t>по предотвращения зано- са инфекции на террито- рию</w:t>
              <w:tab/>
            </w:r>
            <w:r>
              <w:rPr>
                <w:spacing w:val="-4"/>
                <w:sz w:val="22"/>
              </w:rPr>
              <w:t>страны,</w:t>
            </w:r>
          </w:p>
          <w:p>
            <w:pPr>
              <w:pStyle w:val="TableParagraph"/>
              <w:ind w:left="106" w:right="95"/>
              <w:jc w:val="both"/>
              <w:rPr>
                <w:sz w:val="22"/>
              </w:rPr>
            </w:pPr>
            <w:r>
              <w:rPr>
                <w:sz w:val="22"/>
              </w:rPr>
              <w:t>включающий вакцинацию восприимчивого поголо- вья, постоянный сероло- гический мониторинг, анализ эпизоотической ситуации в сопредельных странах, эпизоотологиче- ский мониторинг на тер- ритории страны, анализ и оценка риска возникно- вения инфекции.</w:t>
            </w:r>
          </w:p>
        </w:tc>
        <w:tc>
          <w:tcPr>
            <w:tcW w:w="2979" w:type="dxa"/>
          </w:tcPr>
          <w:p>
            <w:pPr>
              <w:pStyle w:val="TableParagraph"/>
              <w:ind w:left="106" w:right="277"/>
              <w:rPr>
                <w:sz w:val="22"/>
              </w:rPr>
            </w:pPr>
            <w:r>
              <w:rPr>
                <w:sz w:val="22"/>
              </w:rPr>
              <w:t>Техническое решение охраноспособно как произ- ведение науки</w:t>
            </w:r>
          </w:p>
        </w:tc>
        <w:tc>
          <w:tcPr>
            <w:tcW w:w="2127" w:type="dxa"/>
          </w:tcPr>
          <w:p>
            <w:pPr>
              <w:pStyle w:val="TableParagraph"/>
              <w:ind w:left="125" w:right="122" w:hanging="2"/>
              <w:jc w:val="center"/>
              <w:rPr>
                <w:sz w:val="22"/>
              </w:rPr>
            </w:pPr>
            <w:r>
              <w:rPr>
                <w:sz w:val="22"/>
              </w:rPr>
              <w:t>Целесообразно осуществить право- вую охрану в Ка- захстане</w:t>
            </w:r>
          </w:p>
        </w:tc>
      </w:tr>
    </w:tbl>
    <w:p>
      <w:pPr>
        <w:pStyle w:val="BodyText"/>
      </w:pPr>
    </w:p>
    <w:p>
      <w:pPr>
        <w:pStyle w:val="BodyText"/>
      </w:pPr>
    </w:p>
    <w:p>
      <w:pPr>
        <w:pStyle w:val="BodyText"/>
      </w:pPr>
    </w:p>
    <w:p>
      <w:pPr>
        <w:pStyle w:val="BodyText"/>
        <w:spacing w:before="10"/>
        <w:rPr>
          <w:sz w:val="19"/>
        </w:rPr>
      </w:pPr>
    </w:p>
    <w:p>
      <w:pPr>
        <w:spacing w:before="0"/>
        <w:ind w:left="3937" w:right="3725" w:firstLine="0"/>
        <w:jc w:val="center"/>
        <w:rPr>
          <w:b/>
          <w:sz w:val="22"/>
        </w:rPr>
      </w:pPr>
      <w:r>
        <w:rPr>
          <w:b/>
          <w:sz w:val="22"/>
        </w:rPr>
        <w:t>Приложение Д</w:t>
      </w:r>
    </w:p>
    <w:p>
      <w:pPr>
        <w:spacing w:after="0"/>
        <w:jc w:val="center"/>
        <w:rPr>
          <w:sz w:val="22"/>
        </w:rPr>
        <w:sectPr>
          <w:pgSz w:w="16840" w:h="11910" w:orient="landscape"/>
          <w:pgMar w:header="0" w:footer="702" w:top="1040" w:bottom="980" w:left="880" w:right="240"/>
        </w:sectPr>
      </w:pPr>
    </w:p>
    <w:p>
      <w:pPr>
        <w:pStyle w:val="BodyText"/>
        <w:spacing w:before="4"/>
        <w:rPr>
          <w:b/>
          <w:sz w:val="16"/>
        </w:rPr>
      </w:pPr>
    </w:p>
    <w:p>
      <w:pPr>
        <w:spacing w:before="92"/>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6"/>
        <w:rPr>
          <w:b/>
          <w:sz w:val="21"/>
        </w:rPr>
      </w:pPr>
    </w:p>
    <w:p>
      <w:pPr>
        <w:spacing w:line="480" w:lineRule="auto" w:before="1" w:after="5"/>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75"/>
        <w:gridCol w:w="3613"/>
        <w:gridCol w:w="1671"/>
        <w:gridCol w:w="695"/>
        <w:gridCol w:w="558"/>
        <w:gridCol w:w="558"/>
        <w:gridCol w:w="556"/>
        <w:gridCol w:w="556"/>
        <w:gridCol w:w="558"/>
        <w:gridCol w:w="554"/>
        <w:gridCol w:w="556"/>
        <w:gridCol w:w="707"/>
        <w:gridCol w:w="837"/>
        <w:gridCol w:w="839"/>
        <w:gridCol w:w="1531"/>
      </w:tblGrid>
      <w:tr>
        <w:trPr>
          <w:trHeight w:val="306" w:hRule="atLeast"/>
        </w:trPr>
        <w:tc>
          <w:tcPr>
            <w:tcW w:w="975" w:type="dxa"/>
            <w:tcBorders>
              <w:bottom w:val="nil"/>
            </w:tcBorders>
          </w:tcPr>
          <w:p>
            <w:pPr>
              <w:pStyle w:val="TableParagraph"/>
              <w:rPr>
                <w:sz w:val="22"/>
              </w:rPr>
            </w:pPr>
          </w:p>
        </w:tc>
        <w:tc>
          <w:tcPr>
            <w:tcW w:w="13789" w:type="dxa"/>
            <w:gridSpan w:val="14"/>
          </w:tcPr>
          <w:p>
            <w:pPr>
              <w:pStyle w:val="TableParagraph"/>
              <w:spacing w:line="249" w:lineRule="exact"/>
              <w:ind w:left="5836" w:right="5844"/>
              <w:jc w:val="center"/>
              <w:rPr>
                <w:sz w:val="22"/>
              </w:rPr>
            </w:pPr>
            <w:r>
              <w:rPr>
                <w:sz w:val="22"/>
              </w:rPr>
              <w:t>Значение показателей</w:t>
            </w:r>
          </w:p>
        </w:tc>
      </w:tr>
      <w:tr>
        <w:trPr>
          <w:trHeight w:val="953" w:hRule="atLeast"/>
        </w:trPr>
        <w:tc>
          <w:tcPr>
            <w:tcW w:w="975" w:type="dxa"/>
            <w:vMerge w:val="restart"/>
            <w:tcBorders>
              <w:top w:val="nil"/>
              <w:bottom w:val="nil"/>
            </w:tcBorders>
          </w:tcPr>
          <w:p>
            <w:pPr>
              <w:pStyle w:val="TableParagraph"/>
              <w:spacing w:before="184"/>
              <w:ind w:left="141" w:right="128" w:hanging="3"/>
              <w:jc w:val="center"/>
              <w:rPr>
                <w:sz w:val="22"/>
              </w:rPr>
            </w:pPr>
            <w:r>
              <w:rPr>
                <w:sz w:val="22"/>
              </w:rPr>
              <w:t>Наиме- нова- ние </w:t>
            </w:r>
            <w:r>
              <w:rPr>
                <w:spacing w:val="-1"/>
                <w:sz w:val="22"/>
              </w:rPr>
              <w:t>показа- </w:t>
            </w:r>
            <w:r>
              <w:rPr>
                <w:sz w:val="22"/>
              </w:rPr>
              <w:t>те-</w:t>
            </w:r>
          </w:p>
          <w:p>
            <w:pPr>
              <w:pStyle w:val="TableParagraph"/>
              <w:ind w:left="304" w:right="294"/>
              <w:jc w:val="center"/>
              <w:rPr>
                <w:sz w:val="22"/>
              </w:rPr>
            </w:pPr>
            <w:r>
              <w:rPr>
                <w:sz w:val="22"/>
              </w:rPr>
              <w:t>лей</w:t>
            </w:r>
          </w:p>
        </w:tc>
        <w:tc>
          <w:tcPr>
            <w:tcW w:w="3613" w:type="dxa"/>
            <w:vMerge w:val="restart"/>
            <w:tcBorders>
              <w:bottom w:val="nil"/>
            </w:tcBorders>
          </w:tcPr>
          <w:p>
            <w:pPr>
              <w:pStyle w:val="TableParagraph"/>
              <w:tabs>
                <w:tab w:pos="2456" w:val="left" w:leader="none"/>
              </w:tabs>
              <w:ind w:left="105" w:right="95"/>
              <w:jc w:val="both"/>
              <w:rPr>
                <w:sz w:val="22"/>
              </w:rPr>
            </w:pPr>
            <w:r>
              <w:rPr>
                <w:sz w:val="22"/>
              </w:rPr>
              <w:t>Объект разработки (произведения науки) на</w:t>
            </w:r>
            <w:r>
              <w:rPr>
                <w:spacing w:val="11"/>
                <w:sz w:val="22"/>
              </w:rPr>
              <w:t> </w:t>
            </w:r>
            <w:r>
              <w:rPr>
                <w:sz w:val="22"/>
              </w:rPr>
              <w:t>2020</w:t>
            </w:r>
            <w:r>
              <w:rPr>
                <w:spacing w:val="6"/>
                <w:sz w:val="22"/>
              </w:rPr>
              <w:t> </w:t>
            </w:r>
            <w:r>
              <w:rPr>
                <w:sz w:val="22"/>
              </w:rPr>
              <w:t>г.</w:t>
              <w:tab/>
            </w:r>
            <w:r>
              <w:rPr>
                <w:spacing w:val="-3"/>
                <w:sz w:val="22"/>
              </w:rPr>
              <w:t>«Методика </w:t>
            </w:r>
            <w:r>
              <w:rPr>
                <w:sz w:val="22"/>
              </w:rPr>
              <w:t>анализа эпизоотической ситуации по бруцеллезу на территории РК, разработка      </w:t>
            </w:r>
            <w:r>
              <w:rPr>
                <w:spacing w:val="34"/>
                <w:sz w:val="22"/>
              </w:rPr>
              <w:t> </w:t>
            </w:r>
            <w:r>
              <w:rPr>
                <w:sz w:val="22"/>
              </w:rPr>
              <w:t>автоматизированной</w:t>
            </w:r>
          </w:p>
          <w:p>
            <w:pPr>
              <w:pStyle w:val="TableParagraph"/>
              <w:spacing w:line="254" w:lineRule="exact"/>
              <w:ind w:left="105" w:right="95"/>
              <w:jc w:val="both"/>
              <w:rPr>
                <w:sz w:val="22"/>
              </w:rPr>
            </w:pPr>
            <w:r>
              <w:rPr>
                <w:sz w:val="22"/>
              </w:rPr>
              <w:t>системы визуализации по бруцел- лёзу       с       применением     </w:t>
            </w:r>
            <w:r>
              <w:rPr>
                <w:spacing w:val="13"/>
                <w:sz w:val="22"/>
              </w:rPr>
              <w:t> </w:t>
            </w:r>
            <w:r>
              <w:rPr>
                <w:sz w:val="22"/>
              </w:rPr>
              <w:t>ГИС-</w:t>
            </w:r>
          </w:p>
        </w:tc>
        <w:tc>
          <w:tcPr>
            <w:tcW w:w="6969" w:type="dxa"/>
            <w:gridSpan w:val="10"/>
          </w:tcPr>
          <w:p>
            <w:pPr>
              <w:pStyle w:val="TableParagraph"/>
              <w:spacing w:line="242" w:lineRule="auto"/>
              <w:ind w:left="1657" w:right="1664"/>
              <w:jc w:val="center"/>
              <w:rPr>
                <w:sz w:val="22"/>
              </w:rPr>
            </w:pPr>
            <w:r>
              <w:rPr>
                <w:sz w:val="22"/>
              </w:rPr>
              <w:t>Отечественные и зарубежные объекты аналогичного назначения</w:t>
            </w:r>
          </w:p>
          <w:p>
            <w:pPr>
              <w:pStyle w:val="TableParagraph"/>
              <w:spacing w:line="249" w:lineRule="exact"/>
              <w:ind w:left="921" w:right="925"/>
              <w:jc w:val="center"/>
              <w:rPr>
                <w:sz w:val="22"/>
              </w:rPr>
            </w:pPr>
            <w:r>
              <w:rPr>
                <w:sz w:val="22"/>
              </w:rPr>
              <w:t>(с указанием моделей, фирм, стран, года известности)</w:t>
            </w:r>
          </w:p>
        </w:tc>
        <w:tc>
          <w:tcPr>
            <w:tcW w:w="837" w:type="dxa"/>
            <w:vMerge w:val="restart"/>
            <w:tcBorders>
              <w:bottom w:val="nil"/>
            </w:tcBorders>
          </w:tcPr>
          <w:p>
            <w:pPr>
              <w:pStyle w:val="TableParagraph"/>
              <w:ind w:left="111" w:right="128" w:hanging="1"/>
              <w:jc w:val="center"/>
              <w:rPr>
                <w:sz w:val="22"/>
              </w:rPr>
            </w:pPr>
            <w:r>
              <w:rPr>
                <w:sz w:val="22"/>
              </w:rPr>
              <w:t>Объ- ект </w:t>
            </w:r>
            <w:r>
              <w:rPr>
                <w:spacing w:val="-9"/>
                <w:sz w:val="22"/>
              </w:rPr>
              <w:t>по </w:t>
            </w:r>
            <w:r>
              <w:rPr>
                <w:sz w:val="22"/>
              </w:rPr>
              <w:t>госу- дар- ствен</w:t>
            </w:r>
          </w:p>
          <w:p>
            <w:pPr>
              <w:pStyle w:val="TableParagraph"/>
              <w:spacing w:line="254" w:lineRule="exact"/>
              <w:ind w:left="161" w:right="179" w:firstLine="3"/>
              <w:jc w:val="center"/>
              <w:rPr>
                <w:sz w:val="22"/>
              </w:rPr>
            </w:pPr>
            <w:r>
              <w:rPr>
                <w:spacing w:val="-1"/>
                <w:sz w:val="22"/>
              </w:rPr>
              <w:t>ному </w:t>
            </w:r>
            <w:r>
              <w:rPr>
                <w:sz w:val="22"/>
              </w:rPr>
              <w:t>стан-</w:t>
            </w:r>
          </w:p>
        </w:tc>
        <w:tc>
          <w:tcPr>
            <w:tcW w:w="839" w:type="dxa"/>
            <w:vMerge w:val="restart"/>
            <w:tcBorders>
              <w:bottom w:val="nil"/>
            </w:tcBorders>
          </w:tcPr>
          <w:p>
            <w:pPr>
              <w:pStyle w:val="TableParagraph"/>
              <w:ind w:left="92" w:right="111"/>
              <w:rPr>
                <w:sz w:val="22"/>
              </w:rPr>
            </w:pPr>
            <w:r>
              <w:rPr>
                <w:sz w:val="22"/>
              </w:rPr>
              <w:t>Меж- ду- народ- ные и наци-</w:t>
            </w:r>
          </w:p>
          <w:p>
            <w:pPr>
              <w:pStyle w:val="TableParagraph"/>
              <w:spacing w:line="254" w:lineRule="exact"/>
              <w:ind w:left="92" w:right="181"/>
              <w:rPr>
                <w:sz w:val="22"/>
              </w:rPr>
            </w:pPr>
            <w:r>
              <w:rPr>
                <w:sz w:val="22"/>
              </w:rPr>
              <w:t>ональ ные</w:t>
            </w:r>
          </w:p>
        </w:tc>
        <w:tc>
          <w:tcPr>
            <w:tcW w:w="1531" w:type="dxa"/>
            <w:vMerge w:val="restart"/>
            <w:tcBorders>
              <w:bottom w:val="nil"/>
            </w:tcBorders>
          </w:tcPr>
          <w:p>
            <w:pPr>
              <w:pStyle w:val="TableParagraph"/>
              <w:ind w:left="88" w:right="113"/>
              <w:jc w:val="both"/>
              <w:rPr>
                <w:sz w:val="22"/>
              </w:rPr>
            </w:pPr>
            <w:r>
              <w:rPr>
                <w:sz w:val="22"/>
              </w:rPr>
              <w:t>Прогноз раз- ра-ботки на 2021 г.</w:t>
            </w:r>
          </w:p>
          <w:p>
            <w:pPr>
              <w:pStyle w:val="TableParagraph"/>
              <w:ind w:left="88" w:right="369"/>
              <w:rPr>
                <w:sz w:val="22"/>
              </w:rPr>
            </w:pPr>
            <w:r>
              <w:rPr>
                <w:sz w:val="22"/>
              </w:rPr>
              <w:t>«Методика анализа данных</w:t>
            </w:r>
          </w:p>
          <w:p>
            <w:pPr>
              <w:pStyle w:val="TableParagraph"/>
              <w:spacing w:line="232" w:lineRule="exact"/>
              <w:ind w:left="88"/>
              <w:rPr>
                <w:sz w:val="22"/>
              </w:rPr>
            </w:pPr>
            <w:r>
              <w:rPr>
                <w:sz w:val="22"/>
              </w:rPr>
              <w:t>исследований</w:t>
            </w:r>
          </w:p>
        </w:tc>
      </w:tr>
      <w:tr>
        <w:trPr>
          <w:trHeight w:val="802" w:hRule="atLeast"/>
        </w:trPr>
        <w:tc>
          <w:tcPr>
            <w:tcW w:w="975" w:type="dxa"/>
            <w:vMerge/>
            <w:tcBorders>
              <w:top w:val="nil"/>
              <w:bottom w:val="nil"/>
            </w:tcBorders>
          </w:tcPr>
          <w:p>
            <w:pPr>
              <w:rPr>
                <w:sz w:val="2"/>
                <w:szCs w:val="2"/>
              </w:rPr>
            </w:pPr>
          </w:p>
        </w:tc>
        <w:tc>
          <w:tcPr>
            <w:tcW w:w="3613" w:type="dxa"/>
            <w:vMerge/>
            <w:tcBorders>
              <w:top w:val="nil"/>
              <w:bottom w:val="nil"/>
            </w:tcBorders>
          </w:tcPr>
          <w:p>
            <w:pPr>
              <w:rPr>
                <w:sz w:val="2"/>
                <w:szCs w:val="2"/>
              </w:rPr>
            </w:pPr>
          </w:p>
        </w:tc>
        <w:tc>
          <w:tcPr>
            <w:tcW w:w="1671" w:type="dxa"/>
            <w:vMerge w:val="restart"/>
          </w:tcPr>
          <w:p>
            <w:pPr>
              <w:pStyle w:val="TableParagraph"/>
              <w:ind w:left="107" w:right="95"/>
              <w:jc w:val="both"/>
              <w:rPr>
                <w:sz w:val="22"/>
              </w:rPr>
            </w:pPr>
            <w:r>
              <w:rPr>
                <w:sz w:val="22"/>
              </w:rPr>
              <w:t>Shevtsov </w:t>
            </w:r>
            <w:r>
              <w:rPr>
                <w:spacing w:val="-5"/>
                <w:sz w:val="22"/>
              </w:rPr>
              <w:t>A., </w:t>
            </w:r>
            <w:r>
              <w:rPr>
                <w:sz w:val="22"/>
              </w:rPr>
              <w:t>Ramanculov </w:t>
            </w:r>
            <w:r>
              <w:rPr>
                <w:spacing w:val="-7"/>
                <w:sz w:val="22"/>
              </w:rPr>
              <w:t>E. </w:t>
            </w:r>
            <w:r>
              <w:rPr>
                <w:sz w:val="22"/>
              </w:rPr>
              <w:t>et al. </w:t>
            </w:r>
            <w:r>
              <w:rPr>
                <w:spacing w:val="-3"/>
                <w:sz w:val="22"/>
              </w:rPr>
              <w:t>Genetic </w:t>
            </w:r>
            <w:r>
              <w:rPr>
                <w:sz w:val="22"/>
              </w:rPr>
              <w:t>diversity </w:t>
            </w:r>
            <w:r>
              <w:rPr>
                <w:spacing w:val="-7"/>
                <w:sz w:val="22"/>
              </w:rPr>
              <w:t>of </w:t>
            </w:r>
            <w:r>
              <w:rPr>
                <w:sz w:val="22"/>
              </w:rPr>
              <w:t>Brucella </w:t>
            </w:r>
            <w:r>
              <w:rPr>
                <w:spacing w:val="-3"/>
                <w:sz w:val="22"/>
              </w:rPr>
              <w:t>abortus </w:t>
            </w:r>
            <w:r>
              <w:rPr>
                <w:sz w:val="22"/>
              </w:rPr>
              <w:t>and </w:t>
            </w:r>
            <w:r>
              <w:rPr>
                <w:spacing w:val="-3"/>
                <w:sz w:val="22"/>
              </w:rPr>
              <w:t>Brucella </w:t>
            </w:r>
            <w:r>
              <w:rPr>
                <w:sz w:val="22"/>
              </w:rPr>
              <w:t>melitensis </w:t>
            </w:r>
            <w:r>
              <w:rPr>
                <w:spacing w:val="-7"/>
                <w:sz w:val="22"/>
              </w:rPr>
              <w:t>in </w:t>
            </w:r>
            <w:r>
              <w:rPr>
                <w:sz w:val="22"/>
              </w:rPr>
              <w:t>Kazakhstan </w:t>
            </w:r>
            <w:r>
              <w:rPr>
                <w:spacing w:val="-6"/>
                <w:sz w:val="22"/>
              </w:rPr>
              <w:t>us- </w:t>
            </w:r>
            <w:r>
              <w:rPr>
                <w:sz w:val="22"/>
              </w:rPr>
              <w:t>ing  </w:t>
            </w:r>
            <w:r>
              <w:rPr>
                <w:spacing w:val="20"/>
                <w:sz w:val="22"/>
              </w:rPr>
              <w:t> </w:t>
            </w:r>
            <w:r>
              <w:rPr>
                <w:spacing w:val="-3"/>
                <w:sz w:val="22"/>
              </w:rPr>
              <w:t>MLVA-16.</w:t>
            </w:r>
          </w:p>
          <w:p>
            <w:pPr>
              <w:pStyle w:val="TableParagraph"/>
              <w:tabs>
                <w:tab w:pos="713" w:val="left" w:leader="none"/>
                <w:tab w:pos="1243" w:val="left" w:leader="none"/>
              </w:tabs>
              <w:ind w:left="107" w:right="96"/>
              <w:rPr>
                <w:sz w:val="22"/>
              </w:rPr>
            </w:pPr>
            <w:r>
              <w:rPr>
                <w:sz w:val="22"/>
              </w:rPr>
              <w:t>J.</w:t>
              <w:tab/>
            </w:r>
            <w:r>
              <w:rPr>
                <w:spacing w:val="-3"/>
                <w:sz w:val="22"/>
              </w:rPr>
              <w:t>Infection, </w:t>
            </w:r>
            <w:r>
              <w:rPr>
                <w:sz w:val="22"/>
              </w:rPr>
              <w:t>Genetics</w:t>
              <w:tab/>
            </w:r>
            <w:r>
              <w:rPr>
                <w:spacing w:val="-6"/>
                <w:sz w:val="22"/>
              </w:rPr>
              <w:t>and</w:t>
            </w:r>
          </w:p>
          <w:p>
            <w:pPr>
              <w:pStyle w:val="TableParagraph"/>
              <w:tabs>
                <w:tab w:pos="1342" w:val="left" w:leader="none"/>
              </w:tabs>
              <w:spacing w:line="252" w:lineRule="exact"/>
              <w:ind w:left="107"/>
              <w:rPr>
                <w:sz w:val="22"/>
              </w:rPr>
            </w:pPr>
            <w:r>
              <w:rPr>
                <w:sz w:val="22"/>
              </w:rPr>
              <w:t>Evolution</w:t>
              <w:tab/>
              <w:t>34</w:t>
            </w:r>
          </w:p>
          <w:p>
            <w:pPr>
              <w:pStyle w:val="TableParagraph"/>
              <w:tabs>
                <w:tab w:pos="1160" w:val="left" w:leader="none"/>
              </w:tabs>
              <w:spacing w:line="252" w:lineRule="exact"/>
              <w:ind w:left="107"/>
              <w:rPr>
                <w:sz w:val="22"/>
              </w:rPr>
            </w:pPr>
            <w:r>
              <w:rPr>
                <w:sz w:val="22"/>
              </w:rPr>
              <w:t>(2015),р.</w:t>
              <w:tab/>
              <w:t>173-</w:t>
            </w:r>
          </w:p>
          <w:p>
            <w:pPr>
              <w:pStyle w:val="TableParagraph"/>
              <w:ind w:left="107"/>
              <w:rPr>
                <w:sz w:val="22"/>
              </w:rPr>
            </w:pPr>
            <w:r>
              <w:rPr>
                <w:sz w:val="22"/>
              </w:rPr>
              <w:t>180</w:t>
            </w:r>
          </w:p>
        </w:tc>
        <w:tc>
          <w:tcPr>
            <w:tcW w:w="695" w:type="dxa"/>
            <w:vMerge w:val="restart"/>
          </w:tcPr>
          <w:p>
            <w:pPr>
              <w:pStyle w:val="TableParagraph"/>
              <w:rPr>
                <w:sz w:val="22"/>
              </w:rPr>
            </w:pPr>
          </w:p>
        </w:tc>
        <w:tc>
          <w:tcPr>
            <w:tcW w:w="558" w:type="dxa"/>
            <w:vMerge w:val="restart"/>
          </w:tcPr>
          <w:p>
            <w:pPr>
              <w:pStyle w:val="TableParagraph"/>
              <w:rPr>
                <w:sz w:val="22"/>
              </w:rPr>
            </w:pPr>
          </w:p>
        </w:tc>
        <w:tc>
          <w:tcPr>
            <w:tcW w:w="558"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8"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707" w:type="dxa"/>
            <w:vMerge w:val="restart"/>
          </w:tcPr>
          <w:p>
            <w:pPr>
              <w:pStyle w:val="TableParagraph"/>
              <w:rPr>
                <w:sz w:val="22"/>
              </w:rPr>
            </w:pPr>
          </w:p>
        </w:tc>
        <w:tc>
          <w:tcPr>
            <w:tcW w:w="837" w:type="dxa"/>
            <w:vMerge/>
            <w:tcBorders>
              <w:top w:val="nil"/>
              <w:bottom w:val="nil"/>
            </w:tcBorders>
          </w:tcPr>
          <w:p>
            <w:pPr>
              <w:rPr>
                <w:sz w:val="2"/>
                <w:szCs w:val="2"/>
              </w:rPr>
            </w:pPr>
          </w:p>
        </w:tc>
        <w:tc>
          <w:tcPr>
            <w:tcW w:w="839" w:type="dxa"/>
            <w:vMerge/>
            <w:tcBorders>
              <w:top w:val="nil"/>
              <w:bottom w:val="nil"/>
            </w:tcBorders>
          </w:tcPr>
          <w:p>
            <w:pPr>
              <w:rPr>
                <w:sz w:val="2"/>
                <w:szCs w:val="2"/>
              </w:rPr>
            </w:pPr>
          </w:p>
        </w:tc>
        <w:tc>
          <w:tcPr>
            <w:tcW w:w="1531" w:type="dxa"/>
            <w:vMerge/>
            <w:tcBorders>
              <w:top w:val="nil"/>
              <w:bottom w:val="nil"/>
            </w:tcBorders>
          </w:tcPr>
          <w:p>
            <w:pPr>
              <w:rPr>
                <w:sz w:val="2"/>
                <w:szCs w:val="2"/>
              </w:rPr>
            </w:pPr>
          </w:p>
        </w:tc>
      </w:tr>
      <w:tr>
        <w:trPr>
          <w:trHeight w:val="234"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spacing w:line="214" w:lineRule="exact"/>
              <w:ind w:left="105"/>
              <w:rPr>
                <w:sz w:val="22"/>
              </w:rPr>
            </w:pPr>
            <w:r>
              <w:rPr>
                <w:sz w:val="22"/>
              </w:rPr>
              <w:t>технологий, изучения молекуляр-</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spacing w:line="214" w:lineRule="exact"/>
              <w:ind w:left="122" w:right="138"/>
              <w:jc w:val="center"/>
              <w:rPr>
                <w:sz w:val="22"/>
              </w:rPr>
            </w:pPr>
            <w:r>
              <w:rPr>
                <w:sz w:val="22"/>
              </w:rPr>
              <w:t>дарту</w:t>
            </w:r>
          </w:p>
        </w:tc>
        <w:tc>
          <w:tcPr>
            <w:tcW w:w="839" w:type="dxa"/>
            <w:tcBorders>
              <w:top w:val="nil"/>
              <w:bottom w:val="nil"/>
            </w:tcBorders>
          </w:tcPr>
          <w:p>
            <w:pPr>
              <w:pStyle w:val="TableParagraph"/>
              <w:spacing w:line="214" w:lineRule="exact"/>
              <w:ind w:left="74" w:right="232"/>
              <w:jc w:val="center"/>
              <w:rPr>
                <w:sz w:val="22"/>
              </w:rPr>
            </w:pPr>
            <w:r>
              <w:rPr>
                <w:sz w:val="22"/>
              </w:rPr>
              <w:t>стан-</w:t>
            </w:r>
          </w:p>
        </w:tc>
        <w:tc>
          <w:tcPr>
            <w:tcW w:w="1531" w:type="dxa"/>
            <w:tcBorders>
              <w:top w:val="nil"/>
              <w:bottom w:val="nil"/>
            </w:tcBorders>
          </w:tcPr>
          <w:p>
            <w:pPr>
              <w:pStyle w:val="TableParagraph"/>
              <w:spacing w:line="214" w:lineRule="exact"/>
              <w:ind w:left="88"/>
              <w:rPr>
                <w:sz w:val="22"/>
              </w:rPr>
            </w:pPr>
            <w:r>
              <w:rPr>
                <w:sz w:val="22"/>
              </w:rPr>
              <w:t>животных на</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tabs>
                <w:tab w:pos="2021" w:val="left" w:leader="none"/>
              </w:tabs>
              <w:spacing w:line="223" w:lineRule="exact"/>
              <w:ind w:left="105"/>
              <w:rPr>
                <w:sz w:val="22"/>
              </w:rPr>
            </w:pPr>
            <w:r>
              <w:rPr>
                <w:sz w:val="22"/>
              </w:rPr>
              <w:t>но-генетической</w:t>
              <w:tab/>
              <w:t>характеристики</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spacing w:line="223" w:lineRule="exact"/>
              <w:ind w:left="74" w:right="149"/>
              <w:jc w:val="center"/>
              <w:rPr>
                <w:sz w:val="22"/>
              </w:rPr>
            </w:pPr>
            <w:r>
              <w:rPr>
                <w:sz w:val="22"/>
              </w:rPr>
              <w:t>дарты</w:t>
            </w:r>
          </w:p>
        </w:tc>
        <w:tc>
          <w:tcPr>
            <w:tcW w:w="1531" w:type="dxa"/>
            <w:tcBorders>
              <w:top w:val="nil"/>
              <w:bottom w:val="nil"/>
            </w:tcBorders>
          </w:tcPr>
          <w:p>
            <w:pPr>
              <w:pStyle w:val="TableParagraph"/>
              <w:spacing w:line="223" w:lineRule="exact"/>
              <w:ind w:left="88"/>
              <w:rPr>
                <w:sz w:val="22"/>
              </w:rPr>
            </w:pPr>
            <w:r>
              <w:rPr>
                <w:sz w:val="22"/>
              </w:rPr>
              <w:t>бруцеллез,</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tabs>
                <w:tab w:pos="1600" w:val="left" w:leader="none"/>
                <w:tab w:pos="2927" w:val="left" w:leader="none"/>
              </w:tabs>
              <w:spacing w:line="223" w:lineRule="exact"/>
              <w:ind w:left="105"/>
              <w:rPr>
                <w:sz w:val="22"/>
              </w:rPr>
            </w:pPr>
            <w:r>
              <w:rPr>
                <w:sz w:val="22"/>
              </w:rPr>
              <w:t>возбудителей</w:t>
              <w:tab/>
              <w:t>бруцеллеза,</w:t>
              <w:tab/>
              <w:t>разра-</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зонирования</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spacing w:line="223" w:lineRule="exact"/>
              <w:ind w:left="105"/>
              <w:rPr>
                <w:sz w:val="22"/>
              </w:rPr>
            </w:pPr>
            <w:r>
              <w:rPr>
                <w:sz w:val="22"/>
              </w:rPr>
              <w:t>ботки ветеринарно-санитарных мер</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территории</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tabs>
                <w:tab w:pos="608" w:val="left" w:leader="none"/>
                <w:tab w:pos="2127" w:val="left" w:leader="none"/>
              </w:tabs>
              <w:spacing w:line="223" w:lineRule="exact"/>
              <w:ind w:left="105"/>
              <w:rPr>
                <w:sz w:val="22"/>
              </w:rPr>
            </w:pPr>
            <w:r>
              <w:rPr>
                <w:sz w:val="22"/>
              </w:rPr>
              <w:t>по</w:t>
              <w:tab/>
              <w:t>обеспечению</w:t>
              <w:tab/>
              <w:t>ветеринарного</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РК, изучения</w:t>
            </w:r>
          </w:p>
        </w:tc>
      </w:tr>
      <w:tr>
        <w:trPr>
          <w:trHeight w:val="242"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spacing w:line="222" w:lineRule="exact"/>
              <w:ind w:left="105"/>
              <w:rPr>
                <w:sz w:val="22"/>
              </w:rPr>
            </w:pPr>
            <w:r>
              <w:rPr>
                <w:sz w:val="22"/>
              </w:rPr>
              <w:t>благополучия по бруцеллёзу хозяй-</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2" w:lineRule="exact"/>
              <w:ind w:left="88"/>
              <w:rPr>
                <w:sz w:val="22"/>
              </w:rPr>
            </w:pPr>
            <w:r>
              <w:rPr>
                <w:sz w:val="22"/>
              </w:rPr>
              <w:t>фенотипичес</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spacing w:line="223" w:lineRule="exact"/>
              <w:ind w:left="105"/>
              <w:rPr>
                <w:sz w:val="22"/>
              </w:rPr>
            </w:pPr>
            <w:r>
              <w:rPr>
                <w:sz w:val="22"/>
              </w:rPr>
              <w:t>ствующих субъектов животновод-</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tabs>
                <w:tab w:pos="1286" w:val="left" w:leader="none"/>
              </w:tabs>
              <w:spacing w:line="223" w:lineRule="exact"/>
              <w:ind w:left="88"/>
              <w:rPr>
                <w:sz w:val="22"/>
              </w:rPr>
            </w:pPr>
            <w:r>
              <w:rPr>
                <w:sz w:val="22"/>
              </w:rPr>
              <w:t>ких</w:t>
              <w:tab/>
              <w:t>и</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spacing w:line="223" w:lineRule="exact"/>
              <w:ind w:left="105"/>
              <w:rPr>
                <w:sz w:val="22"/>
              </w:rPr>
            </w:pPr>
            <w:r>
              <w:rPr>
                <w:sz w:val="22"/>
              </w:rPr>
              <w:t>ческого направления по вопросам</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генотипическ</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spacing w:line="223" w:lineRule="exact"/>
              <w:ind w:left="105"/>
              <w:rPr>
                <w:sz w:val="22"/>
              </w:rPr>
            </w:pPr>
            <w:r>
              <w:rPr>
                <w:sz w:val="22"/>
              </w:rPr>
              <w:t>создания компартментов»</w:t>
            </w: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их</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rPr>
                <w:sz w:val="16"/>
              </w:rPr>
            </w:pP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характеристи</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rPr>
                <w:sz w:val="16"/>
              </w:rPr>
            </w:pP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tabs>
                <w:tab w:pos="582" w:val="left" w:leader="none"/>
              </w:tabs>
              <w:spacing w:line="223" w:lineRule="exact"/>
              <w:ind w:left="88"/>
              <w:rPr>
                <w:sz w:val="22"/>
              </w:rPr>
            </w:pPr>
            <w:r>
              <w:rPr>
                <w:sz w:val="22"/>
              </w:rPr>
              <w:t>к</w:t>
              <w:tab/>
              <w:t>бруцелл,</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rPr>
                <w:sz w:val="16"/>
              </w:rPr>
            </w:pP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определения</w:t>
            </w:r>
          </w:p>
        </w:tc>
      </w:tr>
      <w:tr>
        <w:trPr>
          <w:trHeight w:val="242"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rPr>
                <w:sz w:val="16"/>
              </w:rPr>
            </w:pP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2" w:lineRule="exact"/>
              <w:ind w:left="88"/>
              <w:rPr>
                <w:sz w:val="22"/>
              </w:rPr>
            </w:pPr>
            <w:r>
              <w:rPr>
                <w:sz w:val="22"/>
              </w:rPr>
              <w:t>перечня</w:t>
            </w:r>
          </w:p>
        </w:tc>
      </w:tr>
      <w:tr>
        <w:trPr>
          <w:trHeight w:val="243" w:hRule="atLeast"/>
        </w:trPr>
        <w:tc>
          <w:tcPr>
            <w:tcW w:w="975" w:type="dxa"/>
            <w:tcBorders>
              <w:top w:val="nil"/>
              <w:bottom w:val="nil"/>
            </w:tcBorders>
          </w:tcPr>
          <w:p>
            <w:pPr>
              <w:pStyle w:val="TableParagraph"/>
              <w:rPr>
                <w:sz w:val="16"/>
              </w:rPr>
            </w:pPr>
          </w:p>
        </w:tc>
        <w:tc>
          <w:tcPr>
            <w:tcW w:w="3613" w:type="dxa"/>
            <w:tcBorders>
              <w:top w:val="nil"/>
              <w:bottom w:val="nil"/>
            </w:tcBorders>
          </w:tcPr>
          <w:p>
            <w:pPr>
              <w:pStyle w:val="TableParagraph"/>
              <w:rPr>
                <w:sz w:val="16"/>
              </w:rPr>
            </w:pP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bottom w:val="nil"/>
            </w:tcBorders>
          </w:tcPr>
          <w:p>
            <w:pPr>
              <w:pStyle w:val="TableParagraph"/>
              <w:rPr>
                <w:sz w:val="16"/>
              </w:rPr>
            </w:pPr>
          </w:p>
        </w:tc>
        <w:tc>
          <w:tcPr>
            <w:tcW w:w="839" w:type="dxa"/>
            <w:tcBorders>
              <w:top w:val="nil"/>
              <w:bottom w:val="nil"/>
            </w:tcBorders>
          </w:tcPr>
          <w:p>
            <w:pPr>
              <w:pStyle w:val="TableParagraph"/>
              <w:rPr>
                <w:sz w:val="16"/>
              </w:rPr>
            </w:pPr>
          </w:p>
        </w:tc>
        <w:tc>
          <w:tcPr>
            <w:tcW w:w="1531" w:type="dxa"/>
            <w:tcBorders>
              <w:top w:val="nil"/>
              <w:bottom w:val="nil"/>
            </w:tcBorders>
          </w:tcPr>
          <w:p>
            <w:pPr>
              <w:pStyle w:val="TableParagraph"/>
              <w:spacing w:line="223" w:lineRule="exact"/>
              <w:ind w:left="88"/>
              <w:rPr>
                <w:sz w:val="22"/>
              </w:rPr>
            </w:pPr>
            <w:r>
              <w:rPr>
                <w:sz w:val="22"/>
              </w:rPr>
              <w:t>рисков</w:t>
            </w:r>
          </w:p>
        </w:tc>
      </w:tr>
      <w:tr>
        <w:trPr>
          <w:trHeight w:val="249" w:hRule="atLeast"/>
        </w:trPr>
        <w:tc>
          <w:tcPr>
            <w:tcW w:w="975" w:type="dxa"/>
            <w:tcBorders>
              <w:top w:val="nil"/>
            </w:tcBorders>
          </w:tcPr>
          <w:p>
            <w:pPr>
              <w:pStyle w:val="TableParagraph"/>
              <w:rPr>
                <w:sz w:val="18"/>
              </w:rPr>
            </w:pPr>
          </w:p>
        </w:tc>
        <w:tc>
          <w:tcPr>
            <w:tcW w:w="3613" w:type="dxa"/>
            <w:tcBorders>
              <w:top w:val="nil"/>
            </w:tcBorders>
          </w:tcPr>
          <w:p>
            <w:pPr>
              <w:pStyle w:val="TableParagraph"/>
              <w:rPr>
                <w:sz w:val="18"/>
              </w:rPr>
            </w:pPr>
          </w:p>
        </w:tc>
        <w:tc>
          <w:tcPr>
            <w:tcW w:w="1671" w:type="dxa"/>
            <w:vMerge/>
            <w:tcBorders>
              <w:top w:val="nil"/>
            </w:tcBorders>
          </w:tcPr>
          <w:p>
            <w:pPr>
              <w:rPr>
                <w:sz w:val="2"/>
                <w:szCs w:val="2"/>
              </w:rPr>
            </w:pPr>
          </w:p>
        </w:tc>
        <w:tc>
          <w:tcPr>
            <w:tcW w:w="695" w:type="dxa"/>
            <w:vMerge/>
            <w:tcBorders>
              <w:top w:val="nil"/>
            </w:tcBorders>
          </w:tcPr>
          <w:p>
            <w:pPr>
              <w:rPr>
                <w:sz w:val="2"/>
                <w:szCs w:val="2"/>
              </w:rPr>
            </w:pPr>
          </w:p>
        </w:tc>
        <w:tc>
          <w:tcPr>
            <w:tcW w:w="558"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707" w:type="dxa"/>
            <w:vMerge/>
            <w:tcBorders>
              <w:top w:val="nil"/>
            </w:tcBorders>
          </w:tcPr>
          <w:p>
            <w:pPr>
              <w:rPr>
                <w:sz w:val="2"/>
                <w:szCs w:val="2"/>
              </w:rPr>
            </w:pPr>
          </w:p>
        </w:tc>
        <w:tc>
          <w:tcPr>
            <w:tcW w:w="837" w:type="dxa"/>
            <w:tcBorders>
              <w:top w:val="nil"/>
            </w:tcBorders>
          </w:tcPr>
          <w:p>
            <w:pPr>
              <w:pStyle w:val="TableParagraph"/>
              <w:rPr>
                <w:sz w:val="18"/>
              </w:rPr>
            </w:pPr>
          </w:p>
        </w:tc>
        <w:tc>
          <w:tcPr>
            <w:tcW w:w="839" w:type="dxa"/>
            <w:tcBorders>
              <w:top w:val="nil"/>
            </w:tcBorders>
          </w:tcPr>
          <w:p>
            <w:pPr>
              <w:pStyle w:val="TableParagraph"/>
              <w:rPr>
                <w:sz w:val="18"/>
              </w:rPr>
            </w:pPr>
          </w:p>
        </w:tc>
        <w:tc>
          <w:tcPr>
            <w:tcW w:w="1531" w:type="dxa"/>
            <w:tcBorders>
              <w:top w:val="nil"/>
            </w:tcBorders>
          </w:tcPr>
          <w:p>
            <w:pPr>
              <w:pStyle w:val="TableParagraph"/>
              <w:spacing w:line="229" w:lineRule="exact"/>
              <w:ind w:left="88"/>
              <w:rPr>
                <w:sz w:val="22"/>
              </w:rPr>
            </w:pPr>
            <w:r>
              <w:rPr>
                <w:sz w:val="22"/>
              </w:rPr>
              <w:t>бруцеллеза»</w:t>
            </w:r>
          </w:p>
        </w:tc>
      </w:tr>
      <w:tr>
        <w:trPr>
          <w:trHeight w:val="263" w:hRule="atLeast"/>
        </w:trPr>
        <w:tc>
          <w:tcPr>
            <w:tcW w:w="975" w:type="dxa"/>
          </w:tcPr>
          <w:p>
            <w:pPr>
              <w:pStyle w:val="TableParagraph"/>
              <w:spacing w:line="244" w:lineRule="exact"/>
              <w:ind w:left="9"/>
              <w:jc w:val="center"/>
              <w:rPr>
                <w:sz w:val="22"/>
              </w:rPr>
            </w:pPr>
            <w:r>
              <w:rPr>
                <w:w w:val="100"/>
                <w:sz w:val="22"/>
              </w:rPr>
              <w:t>1</w:t>
            </w:r>
          </w:p>
        </w:tc>
        <w:tc>
          <w:tcPr>
            <w:tcW w:w="3613" w:type="dxa"/>
          </w:tcPr>
          <w:p>
            <w:pPr>
              <w:pStyle w:val="TableParagraph"/>
              <w:spacing w:line="244" w:lineRule="exact"/>
              <w:ind w:left="1"/>
              <w:jc w:val="center"/>
              <w:rPr>
                <w:sz w:val="22"/>
              </w:rPr>
            </w:pPr>
            <w:r>
              <w:rPr>
                <w:w w:val="100"/>
                <w:sz w:val="22"/>
              </w:rPr>
              <w:t>2</w:t>
            </w:r>
          </w:p>
        </w:tc>
        <w:tc>
          <w:tcPr>
            <w:tcW w:w="1671" w:type="dxa"/>
          </w:tcPr>
          <w:p>
            <w:pPr>
              <w:pStyle w:val="TableParagraph"/>
              <w:spacing w:line="244" w:lineRule="exact"/>
              <w:ind w:left="675" w:right="670"/>
              <w:jc w:val="center"/>
              <w:rPr>
                <w:sz w:val="22"/>
              </w:rPr>
            </w:pPr>
            <w:r>
              <w:rPr>
                <w:sz w:val="22"/>
              </w:rPr>
              <w:t>3.1</w:t>
            </w:r>
          </w:p>
        </w:tc>
        <w:tc>
          <w:tcPr>
            <w:tcW w:w="695" w:type="dxa"/>
          </w:tcPr>
          <w:p>
            <w:pPr>
              <w:pStyle w:val="TableParagraph"/>
              <w:spacing w:line="244" w:lineRule="exact"/>
              <w:ind w:left="106"/>
              <w:rPr>
                <w:sz w:val="22"/>
              </w:rPr>
            </w:pPr>
            <w:r>
              <w:rPr>
                <w:sz w:val="22"/>
              </w:rPr>
              <w:t>3.2</w:t>
            </w:r>
          </w:p>
        </w:tc>
        <w:tc>
          <w:tcPr>
            <w:tcW w:w="558" w:type="dxa"/>
          </w:tcPr>
          <w:p>
            <w:pPr>
              <w:pStyle w:val="TableParagraph"/>
              <w:spacing w:line="244" w:lineRule="exact"/>
              <w:ind w:left="103"/>
              <w:rPr>
                <w:sz w:val="22"/>
              </w:rPr>
            </w:pPr>
            <w:r>
              <w:rPr>
                <w:sz w:val="22"/>
              </w:rPr>
              <w:t>3.3</w:t>
            </w:r>
          </w:p>
        </w:tc>
        <w:tc>
          <w:tcPr>
            <w:tcW w:w="558" w:type="dxa"/>
          </w:tcPr>
          <w:p>
            <w:pPr>
              <w:pStyle w:val="TableParagraph"/>
              <w:spacing w:line="244" w:lineRule="exact"/>
              <w:ind w:left="102"/>
              <w:rPr>
                <w:sz w:val="22"/>
              </w:rPr>
            </w:pPr>
            <w:r>
              <w:rPr>
                <w:sz w:val="22"/>
              </w:rPr>
              <w:t>3.4</w:t>
            </w:r>
          </w:p>
        </w:tc>
        <w:tc>
          <w:tcPr>
            <w:tcW w:w="556" w:type="dxa"/>
          </w:tcPr>
          <w:p>
            <w:pPr>
              <w:pStyle w:val="TableParagraph"/>
              <w:spacing w:line="244" w:lineRule="exact"/>
              <w:ind w:left="103"/>
              <w:rPr>
                <w:sz w:val="22"/>
              </w:rPr>
            </w:pPr>
            <w:r>
              <w:rPr>
                <w:sz w:val="22"/>
              </w:rPr>
              <w:t>3.5</w:t>
            </w:r>
          </w:p>
        </w:tc>
        <w:tc>
          <w:tcPr>
            <w:tcW w:w="556" w:type="dxa"/>
          </w:tcPr>
          <w:p>
            <w:pPr>
              <w:pStyle w:val="TableParagraph"/>
              <w:spacing w:line="244" w:lineRule="exact"/>
              <w:ind w:left="99"/>
              <w:rPr>
                <w:sz w:val="22"/>
              </w:rPr>
            </w:pPr>
            <w:r>
              <w:rPr>
                <w:sz w:val="22"/>
              </w:rPr>
              <w:t>3.6</w:t>
            </w:r>
          </w:p>
        </w:tc>
        <w:tc>
          <w:tcPr>
            <w:tcW w:w="558" w:type="dxa"/>
          </w:tcPr>
          <w:p>
            <w:pPr>
              <w:pStyle w:val="TableParagraph"/>
              <w:spacing w:line="244" w:lineRule="exact"/>
              <w:ind w:left="97"/>
              <w:rPr>
                <w:sz w:val="22"/>
              </w:rPr>
            </w:pPr>
            <w:r>
              <w:rPr>
                <w:sz w:val="22"/>
              </w:rPr>
              <w:t>3.7</w:t>
            </w:r>
          </w:p>
        </w:tc>
        <w:tc>
          <w:tcPr>
            <w:tcW w:w="554" w:type="dxa"/>
          </w:tcPr>
          <w:p>
            <w:pPr>
              <w:pStyle w:val="TableParagraph"/>
              <w:spacing w:line="244" w:lineRule="exact"/>
              <w:ind w:left="96"/>
              <w:rPr>
                <w:sz w:val="22"/>
              </w:rPr>
            </w:pPr>
            <w:r>
              <w:rPr>
                <w:sz w:val="22"/>
              </w:rPr>
              <w:t>3.8</w:t>
            </w:r>
          </w:p>
        </w:tc>
        <w:tc>
          <w:tcPr>
            <w:tcW w:w="556" w:type="dxa"/>
          </w:tcPr>
          <w:p>
            <w:pPr>
              <w:pStyle w:val="TableParagraph"/>
              <w:spacing w:line="244" w:lineRule="exact"/>
              <w:ind w:left="97"/>
              <w:rPr>
                <w:sz w:val="22"/>
              </w:rPr>
            </w:pPr>
            <w:r>
              <w:rPr>
                <w:sz w:val="22"/>
              </w:rPr>
              <w:t>3.9</w:t>
            </w:r>
          </w:p>
        </w:tc>
        <w:tc>
          <w:tcPr>
            <w:tcW w:w="707" w:type="dxa"/>
          </w:tcPr>
          <w:p>
            <w:pPr>
              <w:pStyle w:val="TableParagraph"/>
              <w:spacing w:line="244" w:lineRule="exact"/>
              <w:ind w:left="95"/>
              <w:rPr>
                <w:sz w:val="22"/>
              </w:rPr>
            </w:pPr>
            <w:r>
              <w:rPr>
                <w:sz w:val="22"/>
              </w:rPr>
              <w:t>3.10</w:t>
            </w:r>
          </w:p>
        </w:tc>
        <w:tc>
          <w:tcPr>
            <w:tcW w:w="837" w:type="dxa"/>
          </w:tcPr>
          <w:p>
            <w:pPr>
              <w:pStyle w:val="TableParagraph"/>
              <w:spacing w:line="244" w:lineRule="exact"/>
              <w:ind w:right="18"/>
              <w:jc w:val="center"/>
              <w:rPr>
                <w:sz w:val="22"/>
              </w:rPr>
            </w:pPr>
            <w:r>
              <w:rPr>
                <w:w w:val="100"/>
                <w:sz w:val="22"/>
              </w:rPr>
              <w:t>4</w:t>
            </w:r>
          </w:p>
        </w:tc>
        <w:tc>
          <w:tcPr>
            <w:tcW w:w="839" w:type="dxa"/>
          </w:tcPr>
          <w:p>
            <w:pPr>
              <w:pStyle w:val="TableParagraph"/>
              <w:spacing w:line="244" w:lineRule="exact"/>
              <w:ind w:right="22"/>
              <w:jc w:val="center"/>
              <w:rPr>
                <w:sz w:val="22"/>
              </w:rPr>
            </w:pPr>
            <w:r>
              <w:rPr>
                <w:w w:val="100"/>
                <w:sz w:val="22"/>
              </w:rPr>
              <w:t>5</w:t>
            </w:r>
          </w:p>
        </w:tc>
        <w:tc>
          <w:tcPr>
            <w:tcW w:w="1531" w:type="dxa"/>
          </w:tcPr>
          <w:p>
            <w:pPr>
              <w:pStyle w:val="TableParagraph"/>
              <w:spacing w:line="244" w:lineRule="exact"/>
              <w:ind w:right="30"/>
              <w:jc w:val="center"/>
              <w:rPr>
                <w:sz w:val="22"/>
              </w:rPr>
            </w:pPr>
            <w:r>
              <w:rPr>
                <w:w w:val="100"/>
                <w:sz w:val="22"/>
              </w:rPr>
              <w:t>6</w:t>
            </w:r>
          </w:p>
        </w:tc>
      </w:tr>
    </w:tbl>
    <w:p>
      <w:pPr>
        <w:spacing w:after="0" w:line="244" w:lineRule="exact"/>
        <w:jc w:val="center"/>
        <w:rPr>
          <w:sz w:val="22"/>
        </w:rPr>
        <w:sectPr>
          <w:pgSz w:w="16840" w:h="11910" w:orient="landscape"/>
          <w:pgMar w:header="0" w:footer="702" w:top="1100" w:bottom="980" w:left="880" w:right="240"/>
        </w:sectPr>
      </w:pPr>
    </w:p>
    <w:p>
      <w:pPr>
        <w:spacing w:before="80"/>
        <w:ind w:left="822" w:right="0" w:firstLine="0"/>
        <w:jc w:val="left"/>
        <w:rPr>
          <w:sz w:val="22"/>
        </w:rPr>
      </w:pPr>
      <w:r>
        <w:rPr>
          <w:sz w:val="22"/>
        </w:rPr>
        <w:t>Продолжение формы Д.1.1</w:t>
      </w:r>
    </w:p>
    <w:p>
      <w:pPr>
        <w:pStyle w:val="BodyText"/>
        <w:spacing w:before="1"/>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43"/>
        <w:gridCol w:w="1530"/>
        <w:gridCol w:w="1558"/>
        <w:gridCol w:w="557"/>
        <w:gridCol w:w="560"/>
        <w:gridCol w:w="555"/>
        <w:gridCol w:w="557"/>
        <w:gridCol w:w="555"/>
        <w:gridCol w:w="555"/>
        <w:gridCol w:w="557"/>
        <w:gridCol w:w="560"/>
        <w:gridCol w:w="691"/>
        <w:gridCol w:w="1118"/>
        <w:gridCol w:w="1111"/>
        <w:gridCol w:w="1642"/>
      </w:tblGrid>
      <w:tr>
        <w:trPr>
          <w:trHeight w:val="325" w:hRule="atLeast"/>
        </w:trPr>
        <w:tc>
          <w:tcPr>
            <w:tcW w:w="2643" w:type="dxa"/>
          </w:tcPr>
          <w:p>
            <w:pPr>
              <w:pStyle w:val="TableParagraph"/>
              <w:spacing w:line="247" w:lineRule="exact"/>
              <w:ind w:left="7"/>
              <w:jc w:val="center"/>
              <w:rPr>
                <w:sz w:val="22"/>
              </w:rPr>
            </w:pPr>
            <w:r>
              <w:rPr>
                <w:w w:val="100"/>
                <w:sz w:val="22"/>
              </w:rPr>
              <w:t>1</w:t>
            </w:r>
          </w:p>
        </w:tc>
        <w:tc>
          <w:tcPr>
            <w:tcW w:w="1530" w:type="dxa"/>
          </w:tcPr>
          <w:p>
            <w:pPr>
              <w:pStyle w:val="TableParagraph"/>
              <w:spacing w:line="247" w:lineRule="exact"/>
              <w:ind w:left="5"/>
              <w:jc w:val="center"/>
              <w:rPr>
                <w:sz w:val="22"/>
              </w:rPr>
            </w:pPr>
            <w:r>
              <w:rPr>
                <w:w w:val="100"/>
                <w:sz w:val="22"/>
              </w:rPr>
              <w:t>2</w:t>
            </w:r>
          </w:p>
        </w:tc>
        <w:tc>
          <w:tcPr>
            <w:tcW w:w="1558" w:type="dxa"/>
          </w:tcPr>
          <w:p>
            <w:pPr>
              <w:pStyle w:val="TableParagraph"/>
              <w:spacing w:line="247" w:lineRule="exact"/>
              <w:ind w:left="113" w:right="111"/>
              <w:jc w:val="center"/>
              <w:rPr>
                <w:sz w:val="22"/>
              </w:rPr>
            </w:pPr>
            <w:r>
              <w:rPr>
                <w:sz w:val="22"/>
              </w:rPr>
              <w:t>3.1</w:t>
            </w:r>
          </w:p>
        </w:tc>
        <w:tc>
          <w:tcPr>
            <w:tcW w:w="557" w:type="dxa"/>
          </w:tcPr>
          <w:p>
            <w:pPr>
              <w:pStyle w:val="TableParagraph"/>
              <w:spacing w:line="247" w:lineRule="exact"/>
              <w:ind w:left="140"/>
              <w:rPr>
                <w:sz w:val="22"/>
              </w:rPr>
            </w:pPr>
            <w:r>
              <w:rPr>
                <w:sz w:val="22"/>
              </w:rPr>
              <w:t>3.2</w:t>
            </w:r>
          </w:p>
        </w:tc>
        <w:tc>
          <w:tcPr>
            <w:tcW w:w="560" w:type="dxa"/>
          </w:tcPr>
          <w:p>
            <w:pPr>
              <w:pStyle w:val="TableParagraph"/>
              <w:spacing w:line="247" w:lineRule="exact"/>
              <w:ind w:left="140"/>
              <w:rPr>
                <w:sz w:val="22"/>
              </w:rPr>
            </w:pPr>
            <w:r>
              <w:rPr>
                <w:sz w:val="22"/>
              </w:rPr>
              <w:t>3.3</w:t>
            </w:r>
          </w:p>
        </w:tc>
        <w:tc>
          <w:tcPr>
            <w:tcW w:w="555" w:type="dxa"/>
          </w:tcPr>
          <w:p>
            <w:pPr>
              <w:pStyle w:val="TableParagraph"/>
              <w:spacing w:line="247" w:lineRule="exact"/>
              <w:ind w:left="137"/>
              <w:rPr>
                <w:sz w:val="22"/>
              </w:rPr>
            </w:pPr>
            <w:r>
              <w:rPr>
                <w:sz w:val="22"/>
              </w:rPr>
              <w:t>3.4</w:t>
            </w:r>
          </w:p>
        </w:tc>
        <w:tc>
          <w:tcPr>
            <w:tcW w:w="557" w:type="dxa"/>
          </w:tcPr>
          <w:p>
            <w:pPr>
              <w:pStyle w:val="TableParagraph"/>
              <w:spacing w:line="247" w:lineRule="exact"/>
              <w:ind w:left="136"/>
              <w:rPr>
                <w:sz w:val="22"/>
              </w:rPr>
            </w:pPr>
            <w:r>
              <w:rPr>
                <w:sz w:val="22"/>
              </w:rPr>
              <w:t>3.5</w:t>
            </w:r>
          </w:p>
        </w:tc>
        <w:tc>
          <w:tcPr>
            <w:tcW w:w="555" w:type="dxa"/>
          </w:tcPr>
          <w:p>
            <w:pPr>
              <w:pStyle w:val="TableParagraph"/>
              <w:spacing w:line="247" w:lineRule="exact"/>
              <w:ind w:left="136"/>
              <w:rPr>
                <w:sz w:val="22"/>
              </w:rPr>
            </w:pPr>
            <w:r>
              <w:rPr>
                <w:sz w:val="22"/>
              </w:rPr>
              <w:t>3.6</w:t>
            </w:r>
          </w:p>
        </w:tc>
        <w:tc>
          <w:tcPr>
            <w:tcW w:w="555" w:type="dxa"/>
          </w:tcPr>
          <w:p>
            <w:pPr>
              <w:pStyle w:val="TableParagraph"/>
              <w:spacing w:line="247" w:lineRule="exact"/>
              <w:ind w:left="135"/>
              <w:rPr>
                <w:sz w:val="22"/>
              </w:rPr>
            </w:pPr>
            <w:r>
              <w:rPr>
                <w:sz w:val="22"/>
              </w:rPr>
              <w:t>3.7</w:t>
            </w:r>
          </w:p>
        </w:tc>
        <w:tc>
          <w:tcPr>
            <w:tcW w:w="557" w:type="dxa"/>
          </w:tcPr>
          <w:p>
            <w:pPr>
              <w:pStyle w:val="TableParagraph"/>
              <w:spacing w:line="247" w:lineRule="exact"/>
              <w:ind w:left="135"/>
              <w:rPr>
                <w:sz w:val="22"/>
              </w:rPr>
            </w:pPr>
            <w:r>
              <w:rPr>
                <w:sz w:val="22"/>
              </w:rPr>
              <w:t>3.8</w:t>
            </w:r>
          </w:p>
        </w:tc>
        <w:tc>
          <w:tcPr>
            <w:tcW w:w="560" w:type="dxa"/>
          </w:tcPr>
          <w:p>
            <w:pPr>
              <w:pStyle w:val="TableParagraph"/>
              <w:spacing w:line="247" w:lineRule="exact"/>
              <w:ind w:left="137"/>
              <w:rPr>
                <w:sz w:val="22"/>
              </w:rPr>
            </w:pPr>
            <w:r>
              <w:rPr>
                <w:sz w:val="22"/>
              </w:rPr>
              <w:t>3.9</w:t>
            </w:r>
          </w:p>
        </w:tc>
        <w:tc>
          <w:tcPr>
            <w:tcW w:w="691" w:type="dxa"/>
          </w:tcPr>
          <w:p>
            <w:pPr>
              <w:pStyle w:val="TableParagraph"/>
              <w:spacing w:line="247" w:lineRule="exact"/>
              <w:ind w:left="146"/>
              <w:rPr>
                <w:sz w:val="22"/>
              </w:rPr>
            </w:pPr>
            <w:r>
              <w:rPr>
                <w:sz w:val="22"/>
              </w:rPr>
              <w:t>3.10</w:t>
            </w:r>
          </w:p>
        </w:tc>
        <w:tc>
          <w:tcPr>
            <w:tcW w:w="1118" w:type="dxa"/>
          </w:tcPr>
          <w:p>
            <w:pPr>
              <w:pStyle w:val="TableParagraph"/>
              <w:spacing w:line="247" w:lineRule="exact"/>
              <w:ind w:left="2"/>
              <w:jc w:val="center"/>
              <w:rPr>
                <w:sz w:val="22"/>
              </w:rPr>
            </w:pPr>
            <w:r>
              <w:rPr>
                <w:w w:val="100"/>
                <w:sz w:val="22"/>
              </w:rPr>
              <w:t>4</w:t>
            </w:r>
          </w:p>
        </w:tc>
        <w:tc>
          <w:tcPr>
            <w:tcW w:w="1111" w:type="dxa"/>
          </w:tcPr>
          <w:p>
            <w:pPr>
              <w:pStyle w:val="TableParagraph"/>
              <w:spacing w:line="247" w:lineRule="exact"/>
              <w:ind w:right="2"/>
              <w:jc w:val="center"/>
              <w:rPr>
                <w:sz w:val="22"/>
              </w:rPr>
            </w:pPr>
            <w:r>
              <w:rPr>
                <w:w w:val="100"/>
                <w:sz w:val="22"/>
              </w:rPr>
              <w:t>5</w:t>
            </w:r>
          </w:p>
        </w:tc>
        <w:tc>
          <w:tcPr>
            <w:tcW w:w="1642" w:type="dxa"/>
          </w:tcPr>
          <w:p>
            <w:pPr>
              <w:pStyle w:val="TableParagraph"/>
              <w:spacing w:line="247" w:lineRule="exact"/>
              <w:ind w:left="3"/>
              <w:jc w:val="center"/>
              <w:rPr>
                <w:sz w:val="22"/>
              </w:rPr>
            </w:pPr>
            <w:r>
              <w:rPr>
                <w:w w:val="100"/>
                <w:sz w:val="22"/>
              </w:rPr>
              <w:t>6</w:t>
            </w:r>
          </w:p>
        </w:tc>
      </w:tr>
      <w:tr>
        <w:trPr>
          <w:trHeight w:val="246" w:hRule="atLeast"/>
        </w:trPr>
        <w:tc>
          <w:tcPr>
            <w:tcW w:w="2643" w:type="dxa"/>
            <w:tcBorders>
              <w:bottom w:val="nil"/>
            </w:tcBorders>
          </w:tcPr>
          <w:p>
            <w:pPr>
              <w:pStyle w:val="TableParagraph"/>
              <w:spacing w:line="227" w:lineRule="exact"/>
              <w:ind w:left="218"/>
              <w:rPr>
                <w:sz w:val="22"/>
              </w:rPr>
            </w:pPr>
            <w:r>
              <w:rPr>
                <w:sz w:val="22"/>
              </w:rPr>
              <w:t>Анализ эпизоотической</w:t>
            </w:r>
          </w:p>
        </w:tc>
        <w:tc>
          <w:tcPr>
            <w:tcW w:w="1530" w:type="dxa"/>
            <w:tcBorders>
              <w:bottom w:val="nil"/>
            </w:tcBorders>
          </w:tcPr>
          <w:p>
            <w:pPr>
              <w:pStyle w:val="TableParagraph"/>
              <w:spacing w:line="227" w:lineRule="exact"/>
              <w:ind w:left="89" w:right="79"/>
              <w:jc w:val="center"/>
              <w:rPr>
                <w:sz w:val="22"/>
              </w:rPr>
            </w:pPr>
            <w:r>
              <w:rPr>
                <w:sz w:val="22"/>
              </w:rPr>
              <w:t>Предваритель</w:t>
            </w:r>
          </w:p>
        </w:tc>
        <w:tc>
          <w:tcPr>
            <w:tcW w:w="1558" w:type="dxa"/>
            <w:tcBorders>
              <w:bottom w:val="nil"/>
            </w:tcBorders>
          </w:tcPr>
          <w:p>
            <w:pPr>
              <w:pStyle w:val="TableParagraph"/>
              <w:spacing w:line="227" w:lineRule="exact"/>
              <w:ind w:left="113" w:right="113"/>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0"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1" w:type="dxa"/>
            <w:vMerge w:val="restart"/>
          </w:tcPr>
          <w:p>
            <w:pPr>
              <w:pStyle w:val="TableParagraph"/>
              <w:rPr>
                <w:sz w:val="22"/>
              </w:rPr>
            </w:pPr>
          </w:p>
        </w:tc>
        <w:tc>
          <w:tcPr>
            <w:tcW w:w="1642" w:type="dxa"/>
            <w:tcBorders>
              <w:bottom w:val="nil"/>
            </w:tcBorders>
          </w:tcPr>
          <w:p>
            <w:pPr>
              <w:pStyle w:val="TableParagraph"/>
              <w:spacing w:line="227" w:lineRule="exact"/>
              <w:ind w:left="84" w:right="84"/>
              <w:jc w:val="center"/>
              <w:rPr>
                <w:sz w:val="22"/>
              </w:rPr>
            </w:pPr>
            <w:r>
              <w:rPr>
                <w:sz w:val="22"/>
              </w:rPr>
              <w:t>Окончательная</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ситуации по бруцеллезу</w:t>
            </w:r>
          </w:p>
        </w:tc>
        <w:tc>
          <w:tcPr>
            <w:tcW w:w="1530" w:type="dxa"/>
            <w:tcBorders>
              <w:top w:val="nil"/>
              <w:bottom w:val="nil"/>
            </w:tcBorders>
          </w:tcPr>
          <w:p>
            <w:pPr>
              <w:pStyle w:val="TableParagraph"/>
              <w:spacing w:line="223" w:lineRule="exact"/>
              <w:ind w:left="85" w:right="79"/>
              <w:jc w:val="center"/>
              <w:rPr>
                <w:sz w:val="22"/>
              </w:rPr>
            </w:pPr>
            <w:r>
              <w:rPr>
                <w:sz w:val="22"/>
              </w:rPr>
              <w:t>ная</w:t>
            </w:r>
          </w:p>
        </w:tc>
        <w:tc>
          <w:tcPr>
            <w:tcW w:w="1558" w:type="dxa"/>
            <w:tcBorders>
              <w:top w:val="nil"/>
              <w:bottom w:val="nil"/>
            </w:tcBorders>
          </w:tcPr>
          <w:p>
            <w:pPr>
              <w:pStyle w:val="TableParagraph"/>
              <w:spacing w:line="223" w:lineRule="exact"/>
              <w:ind w:left="113" w:right="113"/>
              <w:jc w:val="center"/>
              <w:rPr>
                <w:sz w:val="22"/>
              </w:rPr>
            </w:pPr>
            <w:r>
              <w:rPr>
                <w:sz w:val="22"/>
              </w:rPr>
              <w:t>исследования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82"/>
              <w:jc w:val="center"/>
              <w:rPr>
                <w:sz w:val="22"/>
              </w:rPr>
            </w:pPr>
            <w:r>
              <w:rPr>
                <w:sz w:val="22"/>
              </w:rPr>
              <w:t>разработка</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на территории Республи-</w:t>
            </w:r>
          </w:p>
        </w:tc>
        <w:tc>
          <w:tcPr>
            <w:tcW w:w="1530" w:type="dxa"/>
            <w:tcBorders>
              <w:top w:val="nil"/>
              <w:bottom w:val="nil"/>
            </w:tcBorders>
          </w:tcPr>
          <w:p>
            <w:pPr>
              <w:pStyle w:val="TableParagraph"/>
              <w:spacing w:line="223" w:lineRule="exact"/>
              <w:ind w:left="83" w:right="79"/>
              <w:jc w:val="center"/>
              <w:rPr>
                <w:sz w:val="22"/>
              </w:rPr>
            </w:pPr>
            <w:r>
              <w:rPr>
                <w:sz w:val="22"/>
              </w:rPr>
              <w:t>разработка</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82"/>
              <w:jc w:val="center"/>
              <w:rPr>
                <w:sz w:val="22"/>
              </w:rPr>
            </w:pPr>
            <w:r>
              <w:rPr>
                <w:sz w:val="22"/>
              </w:rPr>
              <w:t>основ</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ки Казахстан, согласно</w:t>
            </w:r>
          </w:p>
        </w:tc>
        <w:tc>
          <w:tcPr>
            <w:tcW w:w="1530" w:type="dxa"/>
            <w:tcBorders>
              <w:top w:val="nil"/>
              <w:bottom w:val="nil"/>
            </w:tcBorders>
          </w:tcPr>
          <w:p>
            <w:pPr>
              <w:pStyle w:val="TableParagraph"/>
              <w:spacing w:line="223" w:lineRule="exact"/>
              <w:ind w:left="88" w:right="79"/>
              <w:jc w:val="center"/>
              <w:rPr>
                <w:sz w:val="22"/>
              </w:rPr>
            </w:pPr>
            <w:r>
              <w:rPr>
                <w:sz w:val="22"/>
              </w:rPr>
              <w:t>основ</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79"/>
              <w:jc w:val="center"/>
              <w:rPr>
                <w:sz w:val="22"/>
              </w:rPr>
            </w:pPr>
            <w:r>
              <w:rPr>
                <w:sz w:val="22"/>
              </w:rPr>
              <w:t>методики</w:t>
            </w:r>
          </w:p>
        </w:tc>
      </w:tr>
      <w:tr>
        <w:trPr>
          <w:trHeight w:val="242" w:hRule="atLeast"/>
        </w:trPr>
        <w:tc>
          <w:tcPr>
            <w:tcW w:w="2643" w:type="dxa"/>
            <w:tcBorders>
              <w:top w:val="nil"/>
              <w:bottom w:val="nil"/>
            </w:tcBorders>
          </w:tcPr>
          <w:p>
            <w:pPr>
              <w:pStyle w:val="TableParagraph"/>
              <w:spacing w:line="222" w:lineRule="exact"/>
              <w:ind w:left="108"/>
              <w:rPr>
                <w:sz w:val="22"/>
              </w:rPr>
            </w:pPr>
            <w:r>
              <w:rPr>
                <w:sz w:val="22"/>
              </w:rPr>
              <w:t>разработанным критери-</w:t>
            </w:r>
          </w:p>
        </w:tc>
        <w:tc>
          <w:tcPr>
            <w:tcW w:w="1530" w:type="dxa"/>
            <w:tcBorders>
              <w:top w:val="nil"/>
              <w:bottom w:val="nil"/>
            </w:tcBorders>
          </w:tcPr>
          <w:p>
            <w:pPr>
              <w:pStyle w:val="TableParagraph"/>
              <w:spacing w:line="222" w:lineRule="exact"/>
              <w:ind w:left="87" w:right="79"/>
              <w:jc w:val="center"/>
              <w:rPr>
                <w:sz w:val="22"/>
              </w:rPr>
            </w:pPr>
            <w:r>
              <w:rPr>
                <w:sz w:val="22"/>
              </w:rPr>
              <w:t>методики</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rPr>
                <w:sz w:val="16"/>
              </w:rPr>
            </w:pPr>
          </w:p>
        </w:tc>
      </w:tr>
      <w:tr>
        <w:trPr>
          <w:trHeight w:val="279" w:hRule="atLeast"/>
        </w:trPr>
        <w:tc>
          <w:tcPr>
            <w:tcW w:w="2643" w:type="dxa"/>
            <w:tcBorders>
              <w:top w:val="nil"/>
            </w:tcBorders>
          </w:tcPr>
          <w:p>
            <w:pPr>
              <w:pStyle w:val="TableParagraph"/>
              <w:spacing w:line="243" w:lineRule="exact"/>
              <w:ind w:left="108"/>
              <w:rPr>
                <w:sz w:val="22"/>
              </w:rPr>
            </w:pPr>
            <w:r>
              <w:rPr>
                <w:sz w:val="22"/>
              </w:rPr>
              <w:t>ям</w:t>
            </w:r>
          </w:p>
        </w:tc>
        <w:tc>
          <w:tcPr>
            <w:tcW w:w="1530" w:type="dxa"/>
            <w:tcBorders>
              <w:top w:val="nil"/>
            </w:tcBorders>
          </w:tcPr>
          <w:p>
            <w:pPr>
              <w:pStyle w:val="TableParagraph"/>
              <w:rPr>
                <w:sz w:val="20"/>
              </w:rPr>
            </w:pPr>
          </w:p>
        </w:tc>
        <w:tc>
          <w:tcPr>
            <w:tcW w:w="1558" w:type="dxa"/>
            <w:tcBorders>
              <w:top w:val="nil"/>
            </w:tcBorders>
          </w:tcPr>
          <w:p>
            <w:pPr>
              <w:pStyle w:val="TableParagraph"/>
              <w:rPr>
                <w:sz w:val="20"/>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tcBorders>
          </w:tcPr>
          <w:p>
            <w:pPr>
              <w:pStyle w:val="TableParagraph"/>
              <w:rPr>
                <w:sz w:val="20"/>
              </w:rPr>
            </w:pPr>
          </w:p>
        </w:tc>
      </w:tr>
      <w:tr>
        <w:trPr>
          <w:trHeight w:val="247" w:hRule="atLeast"/>
        </w:trPr>
        <w:tc>
          <w:tcPr>
            <w:tcW w:w="2643" w:type="dxa"/>
            <w:tcBorders>
              <w:bottom w:val="nil"/>
            </w:tcBorders>
          </w:tcPr>
          <w:p>
            <w:pPr>
              <w:pStyle w:val="TableParagraph"/>
              <w:spacing w:line="227" w:lineRule="exact"/>
              <w:ind w:left="108"/>
              <w:rPr>
                <w:sz w:val="22"/>
              </w:rPr>
            </w:pPr>
            <w:r>
              <w:rPr>
                <w:sz w:val="22"/>
              </w:rPr>
              <w:t>Разработка и внедрение</w:t>
            </w:r>
          </w:p>
        </w:tc>
        <w:tc>
          <w:tcPr>
            <w:tcW w:w="1530" w:type="dxa"/>
            <w:tcBorders>
              <w:bottom w:val="nil"/>
            </w:tcBorders>
          </w:tcPr>
          <w:p>
            <w:pPr>
              <w:pStyle w:val="TableParagraph"/>
              <w:spacing w:line="227" w:lineRule="exact"/>
              <w:ind w:left="89" w:right="79"/>
              <w:jc w:val="center"/>
              <w:rPr>
                <w:sz w:val="22"/>
              </w:rPr>
            </w:pPr>
            <w:r>
              <w:rPr>
                <w:sz w:val="22"/>
              </w:rPr>
              <w:t>Предваритель</w:t>
            </w:r>
          </w:p>
        </w:tc>
        <w:tc>
          <w:tcPr>
            <w:tcW w:w="1558" w:type="dxa"/>
            <w:tcBorders>
              <w:bottom w:val="nil"/>
            </w:tcBorders>
          </w:tcPr>
          <w:p>
            <w:pPr>
              <w:pStyle w:val="TableParagraph"/>
              <w:spacing w:line="227" w:lineRule="exact"/>
              <w:ind w:left="113" w:right="113"/>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0"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1" w:type="dxa"/>
            <w:vMerge w:val="restart"/>
          </w:tcPr>
          <w:p>
            <w:pPr>
              <w:pStyle w:val="TableParagraph"/>
              <w:rPr>
                <w:sz w:val="22"/>
              </w:rPr>
            </w:pPr>
          </w:p>
        </w:tc>
        <w:tc>
          <w:tcPr>
            <w:tcW w:w="1642" w:type="dxa"/>
            <w:tcBorders>
              <w:bottom w:val="nil"/>
            </w:tcBorders>
          </w:tcPr>
          <w:p>
            <w:pPr>
              <w:pStyle w:val="TableParagraph"/>
              <w:spacing w:line="227" w:lineRule="exact"/>
              <w:ind w:left="84" w:right="84"/>
              <w:jc w:val="center"/>
              <w:rPr>
                <w:sz w:val="22"/>
              </w:rPr>
            </w:pPr>
            <w:r>
              <w:rPr>
                <w:sz w:val="22"/>
              </w:rPr>
              <w:t>Окончательная</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автоматизированной си-</w:t>
            </w:r>
          </w:p>
        </w:tc>
        <w:tc>
          <w:tcPr>
            <w:tcW w:w="1530" w:type="dxa"/>
            <w:tcBorders>
              <w:top w:val="nil"/>
              <w:bottom w:val="nil"/>
            </w:tcBorders>
          </w:tcPr>
          <w:p>
            <w:pPr>
              <w:pStyle w:val="TableParagraph"/>
              <w:spacing w:line="223" w:lineRule="exact"/>
              <w:ind w:left="85" w:right="79"/>
              <w:jc w:val="center"/>
              <w:rPr>
                <w:sz w:val="22"/>
              </w:rPr>
            </w:pPr>
            <w:r>
              <w:rPr>
                <w:sz w:val="22"/>
              </w:rPr>
              <w:t>ная</w:t>
            </w:r>
          </w:p>
        </w:tc>
        <w:tc>
          <w:tcPr>
            <w:tcW w:w="1558" w:type="dxa"/>
            <w:tcBorders>
              <w:top w:val="nil"/>
              <w:bottom w:val="nil"/>
            </w:tcBorders>
          </w:tcPr>
          <w:p>
            <w:pPr>
              <w:pStyle w:val="TableParagraph"/>
              <w:spacing w:line="223" w:lineRule="exact"/>
              <w:ind w:left="113" w:right="113"/>
              <w:jc w:val="center"/>
              <w:rPr>
                <w:sz w:val="22"/>
              </w:rPr>
            </w:pPr>
            <w:r>
              <w:rPr>
                <w:sz w:val="22"/>
              </w:rPr>
              <w:t>исследования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82"/>
              <w:jc w:val="center"/>
              <w:rPr>
                <w:sz w:val="22"/>
              </w:rPr>
            </w:pPr>
            <w:r>
              <w:rPr>
                <w:sz w:val="22"/>
              </w:rPr>
              <w:t>разработка</w:t>
            </w:r>
          </w:p>
        </w:tc>
      </w:tr>
      <w:tr>
        <w:trPr>
          <w:trHeight w:val="242" w:hRule="atLeast"/>
        </w:trPr>
        <w:tc>
          <w:tcPr>
            <w:tcW w:w="2643" w:type="dxa"/>
            <w:tcBorders>
              <w:top w:val="nil"/>
              <w:bottom w:val="nil"/>
            </w:tcBorders>
          </w:tcPr>
          <w:p>
            <w:pPr>
              <w:pStyle w:val="TableParagraph"/>
              <w:spacing w:line="222" w:lineRule="exact"/>
              <w:ind w:left="108"/>
              <w:rPr>
                <w:sz w:val="22"/>
              </w:rPr>
            </w:pPr>
            <w:r>
              <w:rPr>
                <w:sz w:val="22"/>
              </w:rPr>
              <w:t>стемы визуализации по</w:t>
            </w:r>
          </w:p>
        </w:tc>
        <w:tc>
          <w:tcPr>
            <w:tcW w:w="1530" w:type="dxa"/>
            <w:tcBorders>
              <w:top w:val="nil"/>
              <w:bottom w:val="nil"/>
            </w:tcBorders>
          </w:tcPr>
          <w:p>
            <w:pPr>
              <w:pStyle w:val="TableParagraph"/>
              <w:spacing w:line="222" w:lineRule="exact"/>
              <w:ind w:left="83" w:right="79"/>
              <w:jc w:val="center"/>
              <w:rPr>
                <w:sz w:val="22"/>
              </w:rPr>
            </w:pPr>
            <w:r>
              <w:rPr>
                <w:sz w:val="22"/>
              </w:rPr>
              <w:t>разработка</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2" w:lineRule="exact"/>
              <w:ind w:left="84" w:right="82"/>
              <w:jc w:val="center"/>
              <w:rPr>
                <w:sz w:val="22"/>
              </w:rPr>
            </w:pPr>
            <w:r>
              <w:rPr>
                <w:sz w:val="22"/>
              </w:rPr>
              <w:t>основ</w:t>
            </w:r>
          </w:p>
        </w:tc>
      </w:tr>
      <w:tr>
        <w:trPr>
          <w:trHeight w:val="243" w:hRule="atLeast"/>
        </w:trPr>
        <w:tc>
          <w:tcPr>
            <w:tcW w:w="2643" w:type="dxa"/>
            <w:tcBorders>
              <w:top w:val="nil"/>
              <w:bottom w:val="nil"/>
            </w:tcBorders>
          </w:tcPr>
          <w:p>
            <w:pPr>
              <w:pStyle w:val="TableParagraph"/>
              <w:tabs>
                <w:tab w:pos="1382" w:val="left" w:leader="none"/>
                <w:tab w:pos="1694" w:val="left" w:leader="none"/>
              </w:tabs>
              <w:spacing w:line="223" w:lineRule="exact"/>
              <w:ind w:left="108"/>
              <w:rPr>
                <w:sz w:val="22"/>
              </w:rPr>
            </w:pPr>
            <w:r>
              <w:rPr>
                <w:sz w:val="22"/>
              </w:rPr>
              <w:t>бруцеллезу</w:t>
              <w:tab/>
              <w:t>с</w:t>
              <w:tab/>
              <w:t>точными</w:t>
            </w:r>
          </w:p>
        </w:tc>
        <w:tc>
          <w:tcPr>
            <w:tcW w:w="1530" w:type="dxa"/>
            <w:tcBorders>
              <w:top w:val="nil"/>
              <w:bottom w:val="nil"/>
            </w:tcBorders>
          </w:tcPr>
          <w:p>
            <w:pPr>
              <w:pStyle w:val="TableParagraph"/>
              <w:spacing w:line="223" w:lineRule="exact"/>
              <w:ind w:left="88" w:right="79"/>
              <w:jc w:val="center"/>
              <w:rPr>
                <w:sz w:val="22"/>
              </w:rPr>
            </w:pPr>
            <w:r>
              <w:rPr>
                <w:sz w:val="22"/>
              </w:rPr>
              <w:t>основ</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79"/>
              <w:jc w:val="center"/>
              <w:rPr>
                <w:sz w:val="22"/>
              </w:rPr>
            </w:pPr>
            <w:r>
              <w:rPr>
                <w:sz w:val="22"/>
              </w:rPr>
              <w:t>методики</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географическими их ко-</w:t>
            </w:r>
          </w:p>
        </w:tc>
        <w:tc>
          <w:tcPr>
            <w:tcW w:w="1530" w:type="dxa"/>
            <w:tcBorders>
              <w:top w:val="nil"/>
              <w:bottom w:val="nil"/>
            </w:tcBorders>
          </w:tcPr>
          <w:p>
            <w:pPr>
              <w:pStyle w:val="TableParagraph"/>
              <w:spacing w:line="223" w:lineRule="exact"/>
              <w:ind w:left="87" w:right="79"/>
              <w:jc w:val="center"/>
              <w:rPr>
                <w:sz w:val="22"/>
              </w:rPr>
            </w:pPr>
            <w:r>
              <w:rPr>
                <w:sz w:val="22"/>
              </w:rPr>
              <w:t>методики</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rPr>
                <w:sz w:val="16"/>
              </w:rPr>
            </w:pP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ординатами с примене-</w:t>
            </w:r>
          </w:p>
        </w:tc>
        <w:tc>
          <w:tcPr>
            <w:tcW w:w="1530" w:type="dxa"/>
            <w:tcBorders>
              <w:top w:val="nil"/>
              <w:bottom w:val="nil"/>
            </w:tcBorders>
          </w:tcPr>
          <w:p>
            <w:pPr>
              <w:pStyle w:val="TableParagraph"/>
              <w:rPr>
                <w:sz w:val="16"/>
              </w:rPr>
            </w:pP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rPr>
                <w:sz w:val="16"/>
              </w:rPr>
            </w:pPr>
          </w:p>
        </w:tc>
      </w:tr>
      <w:tr>
        <w:trPr>
          <w:trHeight w:val="249" w:hRule="atLeast"/>
        </w:trPr>
        <w:tc>
          <w:tcPr>
            <w:tcW w:w="2643" w:type="dxa"/>
            <w:tcBorders>
              <w:top w:val="nil"/>
            </w:tcBorders>
          </w:tcPr>
          <w:p>
            <w:pPr>
              <w:pStyle w:val="TableParagraph"/>
              <w:spacing w:line="229" w:lineRule="exact"/>
              <w:ind w:left="108"/>
              <w:rPr>
                <w:sz w:val="22"/>
              </w:rPr>
            </w:pPr>
            <w:r>
              <w:rPr>
                <w:sz w:val="22"/>
              </w:rPr>
              <w:t>нием ГИС-технологий</w:t>
            </w:r>
          </w:p>
        </w:tc>
        <w:tc>
          <w:tcPr>
            <w:tcW w:w="1530" w:type="dxa"/>
            <w:tcBorders>
              <w:top w:val="nil"/>
            </w:tcBorders>
          </w:tcPr>
          <w:p>
            <w:pPr>
              <w:pStyle w:val="TableParagraph"/>
              <w:rPr>
                <w:sz w:val="18"/>
              </w:rPr>
            </w:pPr>
          </w:p>
        </w:tc>
        <w:tc>
          <w:tcPr>
            <w:tcW w:w="1558"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tcBorders>
          </w:tcPr>
          <w:p>
            <w:pPr>
              <w:pStyle w:val="TableParagraph"/>
              <w:rPr>
                <w:sz w:val="18"/>
              </w:rPr>
            </w:pPr>
          </w:p>
        </w:tc>
      </w:tr>
      <w:tr>
        <w:trPr>
          <w:trHeight w:val="246" w:hRule="atLeast"/>
        </w:trPr>
        <w:tc>
          <w:tcPr>
            <w:tcW w:w="2643" w:type="dxa"/>
            <w:tcBorders>
              <w:bottom w:val="nil"/>
            </w:tcBorders>
          </w:tcPr>
          <w:p>
            <w:pPr>
              <w:pStyle w:val="TableParagraph"/>
              <w:tabs>
                <w:tab w:pos="1238" w:val="left" w:leader="none"/>
              </w:tabs>
              <w:spacing w:line="227" w:lineRule="exact"/>
              <w:ind w:left="108"/>
              <w:rPr>
                <w:sz w:val="22"/>
              </w:rPr>
            </w:pPr>
            <w:r>
              <w:rPr>
                <w:sz w:val="22"/>
              </w:rPr>
              <w:t>Изучение</w:t>
              <w:tab/>
              <w:t>молекулярно-</w:t>
            </w:r>
          </w:p>
        </w:tc>
        <w:tc>
          <w:tcPr>
            <w:tcW w:w="1530" w:type="dxa"/>
            <w:tcBorders>
              <w:bottom w:val="nil"/>
            </w:tcBorders>
          </w:tcPr>
          <w:p>
            <w:pPr>
              <w:pStyle w:val="TableParagraph"/>
              <w:spacing w:line="227" w:lineRule="exact"/>
              <w:ind w:left="89" w:right="79"/>
              <w:jc w:val="center"/>
              <w:rPr>
                <w:sz w:val="22"/>
              </w:rPr>
            </w:pPr>
            <w:r>
              <w:rPr>
                <w:sz w:val="22"/>
              </w:rPr>
              <w:t>Предваритель</w:t>
            </w:r>
          </w:p>
        </w:tc>
        <w:tc>
          <w:tcPr>
            <w:tcW w:w="1558" w:type="dxa"/>
            <w:tcBorders>
              <w:bottom w:val="nil"/>
            </w:tcBorders>
          </w:tcPr>
          <w:p>
            <w:pPr>
              <w:pStyle w:val="TableParagraph"/>
              <w:spacing w:line="227" w:lineRule="exact"/>
              <w:ind w:left="113" w:right="113"/>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0"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1" w:type="dxa"/>
            <w:vMerge w:val="restart"/>
          </w:tcPr>
          <w:p>
            <w:pPr>
              <w:pStyle w:val="TableParagraph"/>
              <w:rPr>
                <w:sz w:val="22"/>
              </w:rPr>
            </w:pPr>
          </w:p>
        </w:tc>
        <w:tc>
          <w:tcPr>
            <w:tcW w:w="1642" w:type="dxa"/>
            <w:tcBorders>
              <w:bottom w:val="nil"/>
            </w:tcBorders>
          </w:tcPr>
          <w:p>
            <w:pPr>
              <w:pStyle w:val="TableParagraph"/>
              <w:spacing w:line="227" w:lineRule="exact"/>
              <w:ind w:left="84" w:right="84"/>
              <w:jc w:val="center"/>
              <w:rPr>
                <w:sz w:val="22"/>
              </w:rPr>
            </w:pPr>
            <w:r>
              <w:rPr>
                <w:sz w:val="22"/>
              </w:rPr>
              <w:t>Окончательная</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генетической характери-</w:t>
            </w:r>
          </w:p>
        </w:tc>
        <w:tc>
          <w:tcPr>
            <w:tcW w:w="1530" w:type="dxa"/>
            <w:tcBorders>
              <w:top w:val="nil"/>
              <w:bottom w:val="nil"/>
            </w:tcBorders>
          </w:tcPr>
          <w:p>
            <w:pPr>
              <w:pStyle w:val="TableParagraph"/>
              <w:spacing w:line="223" w:lineRule="exact"/>
              <w:ind w:left="85" w:right="79"/>
              <w:jc w:val="center"/>
              <w:rPr>
                <w:sz w:val="22"/>
              </w:rPr>
            </w:pPr>
            <w:r>
              <w:rPr>
                <w:sz w:val="22"/>
              </w:rPr>
              <w:t>ная</w:t>
            </w:r>
          </w:p>
        </w:tc>
        <w:tc>
          <w:tcPr>
            <w:tcW w:w="1558" w:type="dxa"/>
            <w:tcBorders>
              <w:top w:val="nil"/>
              <w:bottom w:val="nil"/>
            </w:tcBorders>
          </w:tcPr>
          <w:p>
            <w:pPr>
              <w:pStyle w:val="TableParagraph"/>
              <w:spacing w:line="223" w:lineRule="exact"/>
              <w:ind w:left="113" w:right="113"/>
              <w:jc w:val="center"/>
              <w:rPr>
                <w:sz w:val="22"/>
              </w:rPr>
            </w:pPr>
            <w:r>
              <w:rPr>
                <w:sz w:val="22"/>
              </w:rPr>
              <w:t>исследования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82"/>
              <w:jc w:val="center"/>
              <w:rPr>
                <w:sz w:val="22"/>
              </w:rPr>
            </w:pPr>
            <w:r>
              <w:rPr>
                <w:sz w:val="22"/>
              </w:rPr>
              <w:t>разработка</w:t>
            </w:r>
          </w:p>
        </w:tc>
      </w:tr>
      <w:tr>
        <w:trPr>
          <w:trHeight w:val="242" w:hRule="atLeast"/>
        </w:trPr>
        <w:tc>
          <w:tcPr>
            <w:tcW w:w="2643" w:type="dxa"/>
            <w:tcBorders>
              <w:top w:val="nil"/>
              <w:bottom w:val="nil"/>
            </w:tcBorders>
          </w:tcPr>
          <w:p>
            <w:pPr>
              <w:pStyle w:val="TableParagraph"/>
              <w:spacing w:line="222" w:lineRule="exact"/>
              <w:ind w:left="108"/>
              <w:rPr>
                <w:sz w:val="22"/>
              </w:rPr>
            </w:pPr>
            <w:r>
              <w:rPr>
                <w:sz w:val="22"/>
              </w:rPr>
              <w:t>стики выделенных воз-</w:t>
            </w:r>
          </w:p>
        </w:tc>
        <w:tc>
          <w:tcPr>
            <w:tcW w:w="1530" w:type="dxa"/>
            <w:tcBorders>
              <w:top w:val="nil"/>
              <w:bottom w:val="nil"/>
            </w:tcBorders>
          </w:tcPr>
          <w:p>
            <w:pPr>
              <w:pStyle w:val="TableParagraph"/>
              <w:spacing w:line="222" w:lineRule="exact"/>
              <w:ind w:left="83" w:right="79"/>
              <w:jc w:val="center"/>
              <w:rPr>
                <w:sz w:val="22"/>
              </w:rPr>
            </w:pPr>
            <w:r>
              <w:rPr>
                <w:sz w:val="22"/>
              </w:rPr>
              <w:t>разработка</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2" w:lineRule="exact"/>
              <w:ind w:left="84" w:right="82"/>
              <w:jc w:val="center"/>
              <w:rPr>
                <w:sz w:val="22"/>
              </w:rPr>
            </w:pPr>
            <w:r>
              <w:rPr>
                <w:sz w:val="22"/>
              </w:rPr>
              <w:t>основ</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будителей бруцеллеза</w:t>
            </w:r>
          </w:p>
        </w:tc>
        <w:tc>
          <w:tcPr>
            <w:tcW w:w="1530" w:type="dxa"/>
            <w:tcBorders>
              <w:top w:val="nil"/>
              <w:bottom w:val="nil"/>
            </w:tcBorders>
          </w:tcPr>
          <w:p>
            <w:pPr>
              <w:pStyle w:val="TableParagraph"/>
              <w:spacing w:line="223" w:lineRule="exact"/>
              <w:ind w:left="88" w:right="79"/>
              <w:jc w:val="center"/>
              <w:rPr>
                <w:sz w:val="22"/>
              </w:rPr>
            </w:pPr>
            <w:r>
              <w:rPr>
                <w:sz w:val="22"/>
              </w:rPr>
              <w:t>основ</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79"/>
              <w:jc w:val="center"/>
              <w:rPr>
                <w:sz w:val="22"/>
              </w:rPr>
            </w:pPr>
            <w:r>
              <w:rPr>
                <w:sz w:val="22"/>
              </w:rPr>
              <w:t>методики</w:t>
            </w:r>
          </w:p>
        </w:tc>
      </w:tr>
      <w:tr>
        <w:trPr>
          <w:trHeight w:val="249" w:hRule="atLeast"/>
        </w:trPr>
        <w:tc>
          <w:tcPr>
            <w:tcW w:w="2643" w:type="dxa"/>
            <w:tcBorders>
              <w:top w:val="nil"/>
            </w:tcBorders>
          </w:tcPr>
          <w:p>
            <w:pPr>
              <w:pStyle w:val="TableParagraph"/>
              <w:rPr>
                <w:sz w:val="18"/>
              </w:rPr>
            </w:pPr>
          </w:p>
        </w:tc>
        <w:tc>
          <w:tcPr>
            <w:tcW w:w="1530" w:type="dxa"/>
            <w:tcBorders>
              <w:top w:val="nil"/>
            </w:tcBorders>
          </w:tcPr>
          <w:p>
            <w:pPr>
              <w:pStyle w:val="TableParagraph"/>
              <w:spacing w:line="229" w:lineRule="exact"/>
              <w:ind w:left="87" w:right="79"/>
              <w:jc w:val="center"/>
              <w:rPr>
                <w:sz w:val="22"/>
              </w:rPr>
            </w:pPr>
            <w:r>
              <w:rPr>
                <w:sz w:val="22"/>
              </w:rPr>
              <w:t>методики</w:t>
            </w:r>
          </w:p>
        </w:tc>
        <w:tc>
          <w:tcPr>
            <w:tcW w:w="1558"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tcBorders>
          </w:tcPr>
          <w:p>
            <w:pPr>
              <w:pStyle w:val="TableParagraph"/>
              <w:rPr>
                <w:sz w:val="18"/>
              </w:rPr>
            </w:pPr>
          </w:p>
        </w:tc>
      </w:tr>
      <w:tr>
        <w:trPr>
          <w:trHeight w:val="246" w:hRule="atLeast"/>
        </w:trPr>
        <w:tc>
          <w:tcPr>
            <w:tcW w:w="2643" w:type="dxa"/>
            <w:tcBorders>
              <w:bottom w:val="nil"/>
            </w:tcBorders>
          </w:tcPr>
          <w:p>
            <w:pPr>
              <w:pStyle w:val="TableParagraph"/>
              <w:spacing w:line="227" w:lineRule="exact"/>
              <w:ind w:left="108"/>
              <w:rPr>
                <w:sz w:val="22"/>
              </w:rPr>
            </w:pPr>
            <w:r>
              <w:rPr>
                <w:sz w:val="22"/>
              </w:rPr>
              <w:t>Разработка ветеринарно-</w:t>
            </w:r>
          </w:p>
        </w:tc>
        <w:tc>
          <w:tcPr>
            <w:tcW w:w="1530" w:type="dxa"/>
            <w:tcBorders>
              <w:bottom w:val="nil"/>
            </w:tcBorders>
          </w:tcPr>
          <w:p>
            <w:pPr>
              <w:pStyle w:val="TableParagraph"/>
              <w:spacing w:line="227" w:lineRule="exact"/>
              <w:ind w:left="89" w:right="79"/>
              <w:jc w:val="center"/>
              <w:rPr>
                <w:sz w:val="22"/>
              </w:rPr>
            </w:pPr>
            <w:r>
              <w:rPr>
                <w:sz w:val="22"/>
              </w:rPr>
              <w:t>Предваритель</w:t>
            </w:r>
          </w:p>
        </w:tc>
        <w:tc>
          <w:tcPr>
            <w:tcW w:w="1558" w:type="dxa"/>
            <w:tcBorders>
              <w:bottom w:val="nil"/>
            </w:tcBorders>
          </w:tcPr>
          <w:p>
            <w:pPr>
              <w:pStyle w:val="TableParagraph"/>
              <w:spacing w:line="227" w:lineRule="exact"/>
              <w:ind w:left="113" w:right="113"/>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0"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1" w:type="dxa"/>
            <w:vMerge w:val="restart"/>
          </w:tcPr>
          <w:p>
            <w:pPr>
              <w:pStyle w:val="TableParagraph"/>
              <w:rPr>
                <w:sz w:val="22"/>
              </w:rPr>
            </w:pPr>
          </w:p>
        </w:tc>
        <w:tc>
          <w:tcPr>
            <w:tcW w:w="1642" w:type="dxa"/>
            <w:tcBorders>
              <w:bottom w:val="nil"/>
            </w:tcBorders>
          </w:tcPr>
          <w:p>
            <w:pPr>
              <w:pStyle w:val="TableParagraph"/>
              <w:spacing w:line="227" w:lineRule="exact"/>
              <w:ind w:left="84" w:right="84"/>
              <w:jc w:val="center"/>
              <w:rPr>
                <w:sz w:val="22"/>
              </w:rPr>
            </w:pPr>
            <w:r>
              <w:rPr>
                <w:sz w:val="22"/>
              </w:rPr>
              <w:t>Окончательная</w:t>
            </w:r>
          </w:p>
        </w:tc>
      </w:tr>
      <w:tr>
        <w:trPr>
          <w:trHeight w:val="243" w:hRule="atLeast"/>
        </w:trPr>
        <w:tc>
          <w:tcPr>
            <w:tcW w:w="2643" w:type="dxa"/>
            <w:tcBorders>
              <w:top w:val="nil"/>
              <w:bottom w:val="nil"/>
            </w:tcBorders>
          </w:tcPr>
          <w:p>
            <w:pPr>
              <w:pStyle w:val="TableParagraph"/>
              <w:tabs>
                <w:tab w:pos="1509" w:val="left" w:leader="none"/>
                <w:tab w:pos="2308" w:val="left" w:leader="none"/>
              </w:tabs>
              <w:spacing w:line="223" w:lineRule="exact"/>
              <w:ind w:left="108"/>
              <w:rPr>
                <w:sz w:val="22"/>
              </w:rPr>
            </w:pPr>
            <w:r>
              <w:rPr>
                <w:sz w:val="22"/>
              </w:rPr>
              <w:t>санитарные</w:t>
              <w:tab/>
              <w:t>меры</w:t>
              <w:tab/>
              <w:t>по</w:t>
            </w:r>
          </w:p>
        </w:tc>
        <w:tc>
          <w:tcPr>
            <w:tcW w:w="1530" w:type="dxa"/>
            <w:tcBorders>
              <w:top w:val="nil"/>
              <w:bottom w:val="nil"/>
            </w:tcBorders>
          </w:tcPr>
          <w:p>
            <w:pPr>
              <w:pStyle w:val="TableParagraph"/>
              <w:spacing w:line="223" w:lineRule="exact"/>
              <w:ind w:left="85" w:right="79"/>
              <w:jc w:val="center"/>
              <w:rPr>
                <w:sz w:val="22"/>
              </w:rPr>
            </w:pPr>
            <w:r>
              <w:rPr>
                <w:sz w:val="22"/>
              </w:rPr>
              <w:t>ная</w:t>
            </w:r>
          </w:p>
        </w:tc>
        <w:tc>
          <w:tcPr>
            <w:tcW w:w="1558" w:type="dxa"/>
            <w:tcBorders>
              <w:top w:val="nil"/>
              <w:bottom w:val="nil"/>
            </w:tcBorders>
          </w:tcPr>
          <w:p>
            <w:pPr>
              <w:pStyle w:val="TableParagraph"/>
              <w:spacing w:line="223" w:lineRule="exact"/>
              <w:ind w:left="113" w:right="113"/>
              <w:jc w:val="center"/>
              <w:rPr>
                <w:sz w:val="22"/>
              </w:rPr>
            </w:pPr>
            <w:r>
              <w:rPr>
                <w:sz w:val="22"/>
              </w:rPr>
              <w:t>исследования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82"/>
              <w:jc w:val="center"/>
              <w:rPr>
                <w:sz w:val="22"/>
              </w:rPr>
            </w:pPr>
            <w:r>
              <w:rPr>
                <w:sz w:val="22"/>
              </w:rPr>
              <w:t>разработка</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обеспечению</w:t>
            </w:r>
            <w:r>
              <w:rPr>
                <w:spacing w:val="53"/>
                <w:sz w:val="22"/>
              </w:rPr>
              <w:t> </w:t>
            </w:r>
            <w:r>
              <w:rPr>
                <w:sz w:val="22"/>
              </w:rPr>
              <w:t>ветеринар-</w:t>
            </w:r>
          </w:p>
        </w:tc>
        <w:tc>
          <w:tcPr>
            <w:tcW w:w="1530" w:type="dxa"/>
            <w:tcBorders>
              <w:top w:val="nil"/>
              <w:bottom w:val="nil"/>
            </w:tcBorders>
          </w:tcPr>
          <w:p>
            <w:pPr>
              <w:pStyle w:val="TableParagraph"/>
              <w:spacing w:line="223" w:lineRule="exact"/>
              <w:ind w:left="83" w:right="79"/>
              <w:jc w:val="center"/>
              <w:rPr>
                <w:sz w:val="22"/>
              </w:rPr>
            </w:pPr>
            <w:r>
              <w:rPr>
                <w:sz w:val="22"/>
              </w:rPr>
              <w:t>разработка</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82"/>
              <w:jc w:val="center"/>
              <w:rPr>
                <w:sz w:val="22"/>
              </w:rPr>
            </w:pPr>
            <w:r>
              <w:rPr>
                <w:sz w:val="22"/>
              </w:rPr>
              <w:t>основ</w:t>
            </w:r>
          </w:p>
        </w:tc>
      </w:tr>
      <w:tr>
        <w:trPr>
          <w:trHeight w:val="243" w:hRule="atLeast"/>
        </w:trPr>
        <w:tc>
          <w:tcPr>
            <w:tcW w:w="2643" w:type="dxa"/>
            <w:tcBorders>
              <w:top w:val="nil"/>
              <w:bottom w:val="nil"/>
            </w:tcBorders>
          </w:tcPr>
          <w:p>
            <w:pPr>
              <w:pStyle w:val="TableParagraph"/>
              <w:tabs>
                <w:tab w:pos="775" w:val="left" w:leader="none"/>
                <w:tab w:pos="2305" w:val="left" w:leader="none"/>
              </w:tabs>
              <w:spacing w:line="223" w:lineRule="exact"/>
              <w:ind w:left="108"/>
              <w:rPr>
                <w:sz w:val="22"/>
              </w:rPr>
            </w:pPr>
            <w:r>
              <w:rPr>
                <w:sz w:val="22"/>
              </w:rPr>
              <w:t>ного</w:t>
              <w:tab/>
              <w:t>благополучия</w:t>
              <w:tab/>
              <w:t>по</w:t>
            </w:r>
          </w:p>
        </w:tc>
        <w:tc>
          <w:tcPr>
            <w:tcW w:w="1530" w:type="dxa"/>
            <w:tcBorders>
              <w:top w:val="nil"/>
              <w:bottom w:val="nil"/>
            </w:tcBorders>
          </w:tcPr>
          <w:p>
            <w:pPr>
              <w:pStyle w:val="TableParagraph"/>
              <w:spacing w:line="223" w:lineRule="exact"/>
              <w:ind w:left="88" w:right="79"/>
              <w:jc w:val="center"/>
              <w:rPr>
                <w:sz w:val="22"/>
              </w:rPr>
            </w:pPr>
            <w:r>
              <w:rPr>
                <w:sz w:val="22"/>
              </w:rPr>
              <w:t>основ</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79"/>
              <w:jc w:val="center"/>
              <w:rPr>
                <w:sz w:val="22"/>
              </w:rPr>
            </w:pPr>
            <w:r>
              <w:rPr>
                <w:sz w:val="22"/>
              </w:rPr>
              <w:t>методики</w:t>
            </w:r>
          </w:p>
        </w:tc>
      </w:tr>
      <w:tr>
        <w:trPr>
          <w:trHeight w:val="248" w:hRule="atLeast"/>
        </w:trPr>
        <w:tc>
          <w:tcPr>
            <w:tcW w:w="2643" w:type="dxa"/>
            <w:tcBorders>
              <w:top w:val="nil"/>
            </w:tcBorders>
          </w:tcPr>
          <w:p>
            <w:pPr>
              <w:pStyle w:val="TableParagraph"/>
              <w:spacing w:line="228" w:lineRule="exact"/>
              <w:ind w:left="108"/>
              <w:rPr>
                <w:sz w:val="22"/>
              </w:rPr>
            </w:pPr>
            <w:r>
              <w:rPr>
                <w:sz w:val="22"/>
              </w:rPr>
              <w:t>бруцеллёзу</w:t>
            </w:r>
          </w:p>
        </w:tc>
        <w:tc>
          <w:tcPr>
            <w:tcW w:w="1530" w:type="dxa"/>
            <w:tcBorders>
              <w:top w:val="nil"/>
            </w:tcBorders>
          </w:tcPr>
          <w:p>
            <w:pPr>
              <w:pStyle w:val="TableParagraph"/>
              <w:spacing w:line="228" w:lineRule="exact"/>
              <w:ind w:left="87" w:right="79"/>
              <w:jc w:val="center"/>
              <w:rPr>
                <w:sz w:val="22"/>
              </w:rPr>
            </w:pPr>
            <w:r>
              <w:rPr>
                <w:sz w:val="22"/>
              </w:rPr>
              <w:t>методики</w:t>
            </w:r>
          </w:p>
        </w:tc>
        <w:tc>
          <w:tcPr>
            <w:tcW w:w="1558"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tcBorders>
          </w:tcPr>
          <w:p>
            <w:pPr>
              <w:pStyle w:val="TableParagraph"/>
              <w:rPr>
                <w:sz w:val="18"/>
              </w:rPr>
            </w:pPr>
          </w:p>
        </w:tc>
      </w:tr>
      <w:tr>
        <w:trPr>
          <w:trHeight w:val="247" w:hRule="atLeast"/>
        </w:trPr>
        <w:tc>
          <w:tcPr>
            <w:tcW w:w="2643" w:type="dxa"/>
            <w:tcBorders>
              <w:bottom w:val="nil"/>
            </w:tcBorders>
          </w:tcPr>
          <w:p>
            <w:pPr>
              <w:pStyle w:val="TableParagraph"/>
              <w:spacing w:line="228" w:lineRule="exact"/>
              <w:ind w:left="108"/>
              <w:rPr>
                <w:sz w:val="22"/>
              </w:rPr>
            </w:pPr>
            <w:r>
              <w:rPr>
                <w:sz w:val="22"/>
              </w:rPr>
              <w:t>Научное сопровождение</w:t>
            </w:r>
          </w:p>
        </w:tc>
        <w:tc>
          <w:tcPr>
            <w:tcW w:w="1530" w:type="dxa"/>
            <w:tcBorders>
              <w:bottom w:val="nil"/>
            </w:tcBorders>
          </w:tcPr>
          <w:p>
            <w:pPr>
              <w:pStyle w:val="TableParagraph"/>
              <w:spacing w:line="228" w:lineRule="exact"/>
              <w:ind w:left="89" w:right="79"/>
              <w:jc w:val="center"/>
              <w:rPr>
                <w:sz w:val="22"/>
              </w:rPr>
            </w:pPr>
            <w:r>
              <w:rPr>
                <w:sz w:val="22"/>
              </w:rPr>
              <w:t>Предваритель</w:t>
            </w:r>
          </w:p>
        </w:tc>
        <w:tc>
          <w:tcPr>
            <w:tcW w:w="1558" w:type="dxa"/>
            <w:tcBorders>
              <w:bottom w:val="nil"/>
            </w:tcBorders>
          </w:tcPr>
          <w:p>
            <w:pPr>
              <w:pStyle w:val="TableParagraph"/>
              <w:spacing w:line="228" w:lineRule="exact"/>
              <w:ind w:left="113" w:right="113"/>
              <w:jc w:val="center"/>
              <w:rPr>
                <w:sz w:val="22"/>
              </w:rPr>
            </w:pPr>
            <w:r>
              <w:rPr>
                <w:sz w:val="22"/>
              </w:rPr>
              <w:t>Начальные</w:t>
            </w:r>
          </w:p>
        </w:tc>
        <w:tc>
          <w:tcPr>
            <w:tcW w:w="557" w:type="dxa"/>
            <w:vMerge w:val="restart"/>
          </w:tcPr>
          <w:p>
            <w:pPr>
              <w:pStyle w:val="TableParagraph"/>
              <w:rPr>
                <w:sz w:val="22"/>
              </w:rPr>
            </w:pPr>
          </w:p>
        </w:tc>
        <w:tc>
          <w:tcPr>
            <w:tcW w:w="560"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55" w:type="dxa"/>
            <w:vMerge w:val="restart"/>
          </w:tcPr>
          <w:p>
            <w:pPr>
              <w:pStyle w:val="TableParagraph"/>
              <w:rPr>
                <w:sz w:val="22"/>
              </w:rPr>
            </w:pPr>
          </w:p>
        </w:tc>
        <w:tc>
          <w:tcPr>
            <w:tcW w:w="555" w:type="dxa"/>
            <w:vMerge w:val="restart"/>
          </w:tcPr>
          <w:p>
            <w:pPr>
              <w:pStyle w:val="TableParagraph"/>
              <w:rPr>
                <w:sz w:val="22"/>
              </w:rPr>
            </w:pPr>
          </w:p>
        </w:tc>
        <w:tc>
          <w:tcPr>
            <w:tcW w:w="557" w:type="dxa"/>
            <w:vMerge w:val="restart"/>
          </w:tcPr>
          <w:p>
            <w:pPr>
              <w:pStyle w:val="TableParagraph"/>
              <w:rPr>
                <w:sz w:val="22"/>
              </w:rPr>
            </w:pPr>
          </w:p>
        </w:tc>
        <w:tc>
          <w:tcPr>
            <w:tcW w:w="560" w:type="dxa"/>
            <w:vMerge w:val="restart"/>
          </w:tcPr>
          <w:p>
            <w:pPr>
              <w:pStyle w:val="TableParagraph"/>
              <w:rPr>
                <w:sz w:val="22"/>
              </w:rPr>
            </w:pPr>
          </w:p>
        </w:tc>
        <w:tc>
          <w:tcPr>
            <w:tcW w:w="691" w:type="dxa"/>
            <w:vMerge w:val="restart"/>
          </w:tcPr>
          <w:p>
            <w:pPr>
              <w:pStyle w:val="TableParagraph"/>
              <w:rPr>
                <w:sz w:val="22"/>
              </w:rPr>
            </w:pPr>
          </w:p>
        </w:tc>
        <w:tc>
          <w:tcPr>
            <w:tcW w:w="1118" w:type="dxa"/>
            <w:vMerge w:val="restart"/>
          </w:tcPr>
          <w:p>
            <w:pPr>
              <w:pStyle w:val="TableParagraph"/>
              <w:rPr>
                <w:sz w:val="22"/>
              </w:rPr>
            </w:pPr>
          </w:p>
        </w:tc>
        <w:tc>
          <w:tcPr>
            <w:tcW w:w="1111" w:type="dxa"/>
            <w:vMerge w:val="restart"/>
          </w:tcPr>
          <w:p>
            <w:pPr>
              <w:pStyle w:val="TableParagraph"/>
              <w:rPr>
                <w:sz w:val="22"/>
              </w:rPr>
            </w:pPr>
          </w:p>
        </w:tc>
        <w:tc>
          <w:tcPr>
            <w:tcW w:w="1642" w:type="dxa"/>
            <w:tcBorders>
              <w:bottom w:val="nil"/>
            </w:tcBorders>
          </w:tcPr>
          <w:p>
            <w:pPr>
              <w:pStyle w:val="TableParagraph"/>
              <w:spacing w:line="228" w:lineRule="exact"/>
              <w:ind w:left="84" w:right="84"/>
              <w:jc w:val="center"/>
              <w:rPr>
                <w:sz w:val="22"/>
              </w:rPr>
            </w:pPr>
            <w:r>
              <w:rPr>
                <w:sz w:val="22"/>
              </w:rPr>
              <w:t>Окончательная</w:t>
            </w:r>
          </w:p>
        </w:tc>
      </w:tr>
      <w:tr>
        <w:trPr>
          <w:trHeight w:val="242" w:hRule="atLeast"/>
        </w:trPr>
        <w:tc>
          <w:tcPr>
            <w:tcW w:w="2643" w:type="dxa"/>
            <w:tcBorders>
              <w:top w:val="nil"/>
              <w:bottom w:val="nil"/>
            </w:tcBorders>
          </w:tcPr>
          <w:p>
            <w:pPr>
              <w:pStyle w:val="TableParagraph"/>
              <w:tabs>
                <w:tab w:pos="1823" w:val="left" w:leader="none"/>
              </w:tabs>
              <w:spacing w:line="222" w:lineRule="exact"/>
              <w:ind w:left="108"/>
              <w:rPr>
                <w:sz w:val="22"/>
              </w:rPr>
            </w:pPr>
            <w:r>
              <w:rPr>
                <w:sz w:val="22"/>
              </w:rPr>
              <w:t>хозяйствующих</w:t>
              <w:tab/>
              <w:t>субъек-</w:t>
            </w:r>
          </w:p>
        </w:tc>
        <w:tc>
          <w:tcPr>
            <w:tcW w:w="1530" w:type="dxa"/>
            <w:tcBorders>
              <w:top w:val="nil"/>
              <w:bottom w:val="nil"/>
            </w:tcBorders>
          </w:tcPr>
          <w:p>
            <w:pPr>
              <w:pStyle w:val="TableParagraph"/>
              <w:spacing w:line="222" w:lineRule="exact"/>
              <w:ind w:left="85" w:right="79"/>
              <w:jc w:val="center"/>
              <w:rPr>
                <w:sz w:val="22"/>
              </w:rPr>
            </w:pPr>
            <w:r>
              <w:rPr>
                <w:sz w:val="22"/>
              </w:rPr>
              <w:t>ная</w:t>
            </w:r>
          </w:p>
        </w:tc>
        <w:tc>
          <w:tcPr>
            <w:tcW w:w="1558" w:type="dxa"/>
            <w:tcBorders>
              <w:top w:val="nil"/>
              <w:bottom w:val="nil"/>
            </w:tcBorders>
          </w:tcPr>
          <w:p>
            <w:pPr>
              <w:pStyle w:val="TableParagraph"/>
              <w:spacing w:line="222" w:lineRule="exact"/>
              <w:ind w:left="113" w:right="113"/>
              <w:jc w:val="center"/>
              <w:rPr>
                <w:sz w:val="22"/>
              </w:rPr>
            </w:pPr>
            <w:r>
              <w:rPr>
                <w:sz w:val="22"/>
              </w:rPr>
              <w:t>исследования</w:t>
            </w: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2" w:lineRule="exact"/>
              <w:ind w:left="84" w:right="82"/>
              <w:jc w:val="center"/>
              <w:rPr>
                <w:sz w:val="22"/>
              </w:rPr>
            </w:pPr>
            <w:r>
              <w:rPr>
                <w:sz w:val="22"/>
              </w:rPr>
              <w:t>разработка</w:t>
            </w:r>
          </w:p>
        </w:tc>
      </w:tr>
      <w:tr>
        <w:trPr>
          <w:trHeight w:val="243" w:hRule="atLeast"/>
        </w:trPr>
        <w:tc>
          <w:tcPr>
            <w:tcW w:w="2643" w:type="dxa"/>
            <w:tcBorders>
              <w:top w:val="nil"/>
              <w:bottom w:val="nil"/>
            </w:tcBorders>
          </w:tcPr>
          <w:p>
            <w:pPr>
              <w:pStyle w:val="TableParagraph"/>
              <w:tabs>
                <w:tab w:pos="679" w:val="left" w:leader="none"/>
              </w:tabs>
              <w:spacing w:line="224" w:lineRule="exact"/>
              <w:ind w:left="108"/>
              <w:rPr>
                <w:sz w:val="22"/>
              </w:rPr>
            </w:pPr>
            <w:r>
              <w:rPr>
                <w:sz w:val="22"/>
              </w:rPr>
              <w:t>тов</w:t>
              <w:tab/>
              <w:t>животноводческого</w:t>
            </w:r>
          </w:p>
        </w:tc>
        <w:tc>
          <w:tcPr>
            <w:tcW w:w="1530" w:type="dxa"/>
            <w:tcBorders>
              <w:top w:val="nil"/>
              <w:bottom w:val="nil"/>
            </w:tcBorders>
          </w:tcPr>
          <w:p>
            <w:pPr>
              <w:pStyle w:val="TableParagraph"/>
              <w:spacing w:line="224" w:lineRule="exact"/>
              <w:ind w:left="83" w:right="79"/>
              <w:jc w:val="center"/>
              <w:rPr>
                <w:sz w:val="22"/>
              </w:rPr>
            </w:pPr>
            <w:r>
              <w:rPr>
                <w:sz w:val="22"/>
              </w:rPr>
              <w:t>разработка</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4" w:lineRule="exact"/>
              <w:ind w:left="84" w:right="82"/>
              <w:jc w:val="center"/>
              <w:rPr>
                <w:sz w:val="22"/>
              </w:rPr>
            </w:pPr>
            <w:r>
              <w:rPr>
                <w:sz w:val="22"/>
              </w:rPr>
              <w:t>основ</w:t>
            </w:r>
          </w:p>
        </w:tc>
      </w:tr>
      <w:tr>
        <w:trPr>
          <w:trHeight w:val="243" w:hRule="atLeast"/>
        </w:trPr>
        <w:tc>
          <w:tcPr>
            <w:tcW w:w="2643" w:type="dxa"/>
            <w:tcBorders>
              <w:top w:val="nil"/>
              <w:bottom w:val="nil"/>
            </w:tcBorders>
          </w:tcPr>
          <w:p>
            <w:pPr>
              <w:pStyle w:val="TableParagraph"/>
              <w:spacing w:line="223" w:lineRule="exact"/>
              <w:ind w:left="108"/>
              <w:rPr>
                <w:sz w:val="22"/>
              </w:rPr>
            </w:pPr>
            <w:r>
              <w:rPr>
                <w:sz w:val="22"/>
              </w:rPr>
              <w:t>направления по вопросам</w:t>
            </w:r>
          </w:p>
        </w:tc>
        <w:tc>
          <w:tcPr>
            <w:tcW w:w="1530" w:type="dxa"/>
            <w:tcBorders>
              <w:top w:val="nil"/>
              <w:bottom w:val="nil"/>
            </w:tcBorders>
          </w:tcPr>
          <w:p>
            <w:pPr>
              <w:pStyle w:val="TableParagraph"/>
              <w:spacing w:line="223" w:lineRule="exact"/>
              <w:ind w:left="88" w:right="79"/>
              <w:jc w:val="center"/>
              <w:rPr>
                <w:sz w:val="22"/>
              </w:rPr>
            </w:pPr>
            <w:r>
              <w:rPr>
                <w:sz w:val="22"/>
              </w:rPr>
              <w:t>основ</w:t>
            </w:r>
          </w:p>
        </w:tc>
        <w:tc>
          <w:tcPr>
            <w:tcW w:w="1558" w:type="dxa"/>
            <w:tcBorders>
              <w:top w:val="nil"/>
              <w:bottom w:val="nil"/>
            </w:tcBorders>
          </w:tcPr>
          <w:p>
            <w:pPr>
              <w:pStyle w:val="TableParagraph"/>
              <w:rPr>
                <w:sz w:val="16"/>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bottom w:val="nil"/>
            </w:tcBorders>
          </w:tcPr>
          <w:p>
            <w:pPr>
              <w:pStyle w:val="TableParagraph"/>
              <w:spacing w:line="223" w:lineRule="exact"/>
              <w:ind w:left="84" w:right="79"/>
              <w:jc w:val="center"/>
              <w:rPr>
                <w:sz w:val="22"/>
              </w:rPr>
            </w:pPr>
            <w:r>
              <w:rPr>
                <w:sz w:val="22"/>
              </w:rPr>
              <w:t>методики</w:t>
            </w:r>
          </w:p>
        </w:tc>
      </w:tr>
      <w:tr>
        <w:trPr>
          <w:trHeight w:val="250" w:hRule="atLeast"/>
        </w:trPr>
        <w:tc>
          <w:tcPr>
            <w:tcW w:w="2643" w:type="dxa"/>
            <w:tcBorders>
              <w:top w:val="nil"/>
            </w:tcBorders>
          </w:tcPr>
          <w:p>
            <w:pPr>
              <w:pStyle w:val="TableParagraph"/>
              <w:spacing w:line="230" w:lineRule="exact"/>
              <w:ind w:left="108"/>
              <w:rPr>
                <w:sz w:val="22"/>
              </w:rPr>
            </w:pPr>
            <w:r>
              <w:rPr>
                <w:sz w:val="22"/>
              </w:rPr>
              <w:t>создания компартментов</w:t>
            </w:r>
          </w:p>
        </w:tc>
        <w:tc>
          <w:tcPr>
            <w:tcW w:w="1530" w:type="dxa"/>
            <w:tcBorders>
              <w:top w:val="nil"/>
            </w:tcBorders>
          </w:tcPr>
          <w:p>
            <w:pPr>
              <w:pStyle w:val="TableParagraph"/>
              <w:spacing w:line="230" w:lineRule="exact"/>
              <w:ind w:left="87" w:right="79"/>
              <w:jc w:val="center"/>
              <w:rPr>
                <w:sz w:val="22"/>
              </w:rPr>
            </w:pPr>
            <w:r>
              <w:rPr>
                <w:sz w:val="22"/>
              </w:rPr>
              <w:t>методики</w:t>
            </w:r>
          </w:p>
        </w:tc>
        <w:tc>
          <w:tcPr>
            <w:tcW w:w="1558" w:type="dxa"/>
            <w:tcBorders>
              <w:top w:val="nil"/>
            </w:tcBorders>
          </w:tcPr>
          <w:p>
            <w:pPr>
              <w:pStyle w:val="TableParagraph"/>
              <w:rPr>
                <w:sz w:val="18"/>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55" w:type="dxa"/>
            <w:vMerge/>
            <w:tcBorders>
              <w:top w:val="nil"/>
            </w:tcBorders>
          </w:tcPr>
          <w:p>
            <w:pPr>
              <w:rPr>
                <w:sz w:val="2"/>
                <w:szCs w:val="2"/>
              </w:rPr>
            </w:pPr>
          </w:p>
        </w:tc>
        <w:tc>
          <w:tcPr>
            <w:tcW w:w="555" w:type="dxa"/>
            <w:vMerge/>
            <w:tcBorders>
              <w:top w:val="nil"/>
            </w:tcBorders>
          </w:tcPr>
          <w:p>
            <w:pPr>
              <w:rPr>
                <w:sz w:val="2"/>
                <w:szCs w:val="2"/>
              </w:rPr>
            </w:pPr>
          </w:p>
        </w:tc>
        <w:tc>
          <w:tcPr>
            <w:tcW w:w="557" w:type="dxa"/>
            <w:vMerge/>
            <w:tcBorders>
              <w:top w:val="nil"/>
            </w:tcBorders>
          </w:tcPr>
          <w:p>
            <w:pPr>
              <w:rPr>
                <w:sz w:val="2"/>
                <w:szCs w:val="2"/>
              </w:rPr>
            </w:pPr>
          </w:p>
        </w:tc>
        <w:tc>
          <w:tcPr>
            <w:tcW w:w="560" w:type="dxa"/>
            <w:vMerge/>
            <w:tcBorders>
              <w:top w:val="nil"/>
            </w:tcBorders>
          </w:tcPr>
          <w:p>
            <w:pPr>
              <w:rPr>
                <w:sz w:val="2"/>
                <w:szCs w:val="2"/>
              </w:rPr>
            </w:pPr>
          </w:p>
        </w:tc>
        <w:tc>
          <w:tcPr>
            <w:tcW w:w="691" w:type="dxa"/>
            <w:vMerge/>
            <w:tcBorders>
              <w:top w:val="nil"/>
            </w:tcBorders>
          </w:tcPr>
          <w:p>
            <w:pPr>
              <w:rPr>
                <w:sz w:val="2"/>
                <w:szCs w:val="2"/>
              </w:rPr>
            </w:pPr>
          </w:p>
        </w:tc>
        <w:tc>
          <w:tcPr>
            <w:tcW w:w="1118" w:type="dxa"/>
            <w:vMerge/>
            <w:tcBorders>
              <w:top w:val="nil"/>
            </w:tcBorders>
          </w:tcPr>
          <w:p>
            <w:pPr>
              <w:rPr>
                <w:sz w:val="2"/>
                <w:szCs w:val="2"/>
              </w:rPr>
            </w:pPr>
          </w:p>
        </w:tc>
        <w:tc>
          <w:tcPr>
            <w:tcW w:w="1111" w:type="dxa"/>
            <w:vMerge/>
            <w:tcBorders>
              <w:top w:val="nil"/>
            </w:tcBorders>
          </w:tcPr>
          <w:p>
            <w:pPr>
              <w:rPr>
                <w:sz w:val="2"/>
                <w:szCs w:val="2"/>
              </w:rPr>
            </w:pPr>
          </w:p>
        </w:tc>
        <w:tc>
          <w:tcPr>
            <w:tcW w:w="1642"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69"/>
        <w:gridCol w:w="2578"/>
        <w:gridCol w:w="2760"/>
        <w:gridCol w:w="2331"/>
        <w:gridCol w:w="2347"/>
        <w:gridCol w:w="2119"/>
      </w:tblGrid>
      <w:tr>
        <w:trPr>
          <w:trHeight w:val="2277" w:hRule="atLeast"/>
        </w:trPr>
        <w:tc>
          <w:tcPr>
            <w:tcW w:w="2369" w:type="dxa"/>
          </w:tcPr>
          <w:p>
            <w:pPr>
              <w:pStyle w:val="TableParagraph"/>
              <w:ind w:left="108" w:right="173"/>
              <w:rPr>
                <w:sz w:val="22"/>
              </w:rPr>
            </w:pPr>
            <w:r>
              <w:rPr>
                <w:sz w:val="22"/>
              </w:rPr>
              <w:t>Название техниче- ских, художественно- конструкторских ре- шений, предлагаемых к правовой охране</w:t>
            </w:r>
          </w:p>
        </w:tc>
        <w:tc>
          <w:tcPr>
            <w:tcW w:w="2578" w:type="dxa"/>
          </w:tcPr>
          <w:p>
            <w:pPr>
              <w:pStyle w:val="TableParagraph"/>
              <w:ind w:left="108" w:right="283"/>
              <w:rPr>
                <w:sz w:val="22"/>
              </w:rPr>
            </w:pPr>
            <w:r>
              <w:rPr>
                <w:sz w:val="22"/>
              </w:rPr>
              <w:t>Сущность решений, предлагаемых к право- вой охране</w:t>
            </w:r>
          </w:p>
        </w:tc>
        <w:tc>
          <w:tcPr>
            <w:tcW w:w="2760" w:type="dxa"/>
          </w:tcPr>
          <w:p>
            <w:pPr>
              <w:pStyle w:val="TableParagraph"/>
              <w:ind w:left="108" w:right="206"/>
              <w:rPr>
                <w:sz w:val="22"/>
              </w:rPr>
            </w:pPr>
            <w:r>
              <w:rPr>
                <w:sz w:val="22"/>
              </w:rPr>
              <w:t>Прототипы решений, предлагаемых к правовой охране</w:t>
            </w:r>
          </w:p>
        </w:tc>
        <w:tc>
          <w:tcPr>
            <w:tcW w:w="2331" w:type="dxa"/>
          </w:tcPr>
          <w:p>
            <w:pPr>
              <w:pStyle w:val="TableParagraph"/>
              <w:ind w:left="108" w:right="153"/>
              <w:rPr>
                <w:sz w:val="22"/>
              </w:rPr>
            </w:pPr>
            <w:r>
              <w:rPr>
                <w:sz w:val="22"/>
              </w:rPr>
              <w:t>Достигаемый техни- ческий результат и его влияние на харак- теристики объекта хозяйственной дея- тельности</w:t>
            </w:r>
          </w:p>
        </w:tc>
        <w:tc>
          <w:tcPr>
            <w:tcW w:w="2347" w:type="dxa"/>
          </w:tcPr>
          <w:p>
            <w:pPr>
              <w:pStyle w:val="TableParagraph"/>
              <w:ind w:left="106" w:right="108"/>
              <w:rPr>
                <w:sz w:val="22"/>
              </w:rPr>
            </w:pPr>
            <w:r>
              <w:rPr>
                <w:sz w:val="22"/>
              </w:rPr>
              <w:t>Патентоспособность и квалификация пред- ложенных решений (возмож-ность отне- сения к изобретениям, полезным моделям, производениям науки)</w:t>
            </w:r>
          </w:p>
        </w:tc>
        <w:tc>
          <w:tcPr>
            <w:tcW w:w="2119" w:type="dxa"/>
          </w:tcPr>
          <w:p>
            <w:pPr>
              <w:pStyle w:val="TableParagraph"/>
              <w:ind w:left="108" w:right="134"/>
              <w:rPr>
                <w:sz w:val="22"/>
              </w:rPr>
            </w:pPr>
            <w:r>
              <w:rPr>
                <w:sz w:val="22"/>
              </w:rPr>
              <w:t>Целесообразность правовой охраны и обоснование выбо- ра стран патентова- ния или причина отказа от правовой охраны и целесооб- разность отнесения</w:t>
            </w:r>
          </w:p>
          <w:p>
            <w:pPr>
              <w:pStyle w:val="TableParagraph"/>
              <w:spacing w:line="240" w:lineRule="exact"/>
              <w:ind w:left="108"/>
              <w:rPr>
                <w:sz w:val="22"/>
              </w:rPr>
            </w:pPr>
            <w:r>
              <w:rPr>
                <w:sz w:val="22"/>
              </w:rPr>
              <w:t>к ноу-хау</w:t>
            </w:r>
          </w:p>
        </w:tc>
      </w:tr>
      <w:tr>
        <w:trPr>
          <w:trHeight w:val="251" w:hRule="atLeast"/>
        </w:trPr>
        <w:tc>
          <w:tcPr>
            <w:tcW w:w="2369" w:type="dxa"/>
          </w:tcPr>
          <w:p>
            <w:pPr>
              <w:pStyle w:val="TableParagraph"/>
              <w:spacing w:line="232" w:lineRule="exact"/>
              <w:ind w:left="7"/>
              <w:jc w:val="center"/>
              <w:rPr>
                <w:sz w:val="22"/>
              </w:rPr>
            </w:pPr>
            <w:r>
              <w:rPr>
                <w:w w:val="100"/>
                <w:sz w:val="22"/>
              </w:rPr>
              <w:t>1</w:t>
            </w:r>
          </w:p>
        </w:tc>
        <w:tc>
          <w:tcPr>
            <w:tcW w:w="2578" w:type="dxa"/>
          </w:tcPr>
          <w:p>
            <w:pPr>
              <w:pStyle w:val="TableParagraph"/>
              <w:spacing w:line="232" w:lineRule="exact"/>
              <w:ind w:left="10"/>
              <w:jc w:val="center"/>
              <w:rPr>
                <w:sz w:val="22"/>
              </w:rPr>
            </w:pPr>
            <w:r>
              <w:rPr>
                <w:w w:val="100"/>
                <w:sz w:val="22"/>
              </w:rPr>
              <w:t>2</w:t>
            </w:r>
          </w:p>
        </w:tc>
        <w:tc>
          <w:tcPr>
            <w:tcW w:w="2760" w:type="dxa"/>
          </w:tcPr>
          <w:p>
            <w:pPr>
              <w:pStyle w:val="TableParagraph"/>
              <w:spacing w:line="232" w:lineRule="exact"/>
              <w:ind w:left="10"/>
              <w:jc w:val="center"/>
              <w:rPr>
                <w:sz w:val="22"/>
              </w:rPr>
            </w:pPr>
            <w:r>
              <w:rPr>
                <w:w w:val="100"/>
                <w:sz w:val="22"/>
              </w:rPr>
              <w:t>3</w:t>
            </w:r>
          </w:p>
        </w:tc>
        <w:tc>
          <w:tcPr>
            <w:tcW w:w="2331" w:type="dxa"/>
          </w:tcPr>
          <w:p>
            <w:pPr>
              <w:pStyle w:val="TableParagraph"/>
              <w:spacing w:line="232" w:lineRule="exact"/>
              <w:ind w:left="8"/>
              <w:jc w:val="center"/>
              <w:rPr>
                <w:sz w:val="22"/>
              </w:rPr>
            </w:pPr>
            <w:r>
              <w:rPr>
                <w:w w:val="100"/>
                <w:sz w:val="22"/>
              </w:rPr>
              <w:t>4</w:t>
            </w:r>
          </w:p>
        </w:tc>
        <w:tc>
          <w:tcPr>
            <w:tcW w:w="2347" w:type="dxa"/>
          </w:tcPr>
          <w:p>
            <w:pPr>
              <w:pStyle w:val="TableParagraph"/>
              <w:spacing w:line="232" w:lineRule="exact"/>
              <w:ind w:left="6"/>
              <w:jc w:val="center"/>
              <w:rPr>
                <w:sz w:val="22"/>
              </w:rPr>
            </w:pPr>
            <w:r>
              <w:rPr>
                <w:w w:val="100"/>
                <w:sz w:val="22"/>
              </w:rPr>
              <w:t>5</w:t>
            </w:r>
          </w:p>
        </w:tc>
        <w:tc>
          <w:tcPr>
            <w:tcW w:w="2119" w:type="dxa"/>
          </w:tcPr>
          <w:p>
            <w:pPr>
              <w:pStyle w:val="TableParagraph"/>
              <w:spacing w:line="232" w:lineRule="exact"/>
              <w:ind w:left="10"/>
              <w:jc w:val="center"/>
              <w:rPr>
                <w:sz w:val="22"/>
              </w:rPr>
            </w:pPr>
            <w:r>
              <w:rPr>
                <w:w w:val="100"/>
                <w:sz w:val="22"/>
              </w:rPr>
              <w:t>6</w:t>
            </w:r>
          </w:p>
        </w:tc>
      </w:tr>
      <w:tr>
        <w:trPr>
          <w:trHeight w:val="3556" w:hRule="atLeast"/>
        </w:trPr>
        <w:tc>
          <w:tcPr>
            <w:tcW w:w="2369" w:type="dxa"/>
          </w:tcPr>
          <w:p>
            <w:pPr>
              <w:pStyle w:val="TableParagraph"/>
              <w:tabs>
                <w:tab w:pos="1535" w:val="left" w:leader="none"/>
                <w:tab w:pos="2032" w:val="left" w:leader="none"/>
              </w:tabs>
              <w:ind w:left="108" w:right="94"/>
              <w:rPr>
                <w:sz w:val="22"/>
              </w:rPr>
            </w:pPr>
            <w:r>
              <w:rPr>
                <w:sz w:val="22"/>
              </w:rPr>
              <w:t>«Методика</w:t>
              <w:tab/>
            </w:r>
            <w:r>
              <w:rPr>
                <w:spacing w:val="-4"/>
                <w:sz w:val="22"/>
              </w:rPr>
              <w:t>анализа </w:t>
            </w:r>
            <w:r>
              <w:rPr>
                <w:sz w:val="22"/>
              </w:rPr>
              <w:t>эпизоотической ситуации</w:t>
              <w:tab/>
              <w:tab/>
            </w:r>
            <w:r>
              <w:rPr>
                <w:spacing w:val="-8"/>
                <w:sz w:val="22"/>
              </w:rPr>
              <w:t>по</w:t>
            </w:r>
          </w:p>
          <w:p>
            <w:pPr>
              <w:pStyle w:val="TableParagraph"/>
              <w:tabs>
                <w:tab w:pos="2044" w:val="left" w:leader="none"/>
              </w:tabs>
              <w:spacing w:line="252" w:lineRule="exact"/>
              <w:ind w:left="108"/>
              <w:rPr>
                <w:sz w:val="22"/>
              </w:rPr>
            </w:pPr>
            <w:r>
              <w:rPr>
                <w:sz w:val="22"/>
              </w:rPr>
              <w:t>бруцеллезу</w:t>
              <w:tab/>
              <w:t>на</w:t>
            </w:r>
          </w:p>
          <w:p>
            <w:pPr>
              <w:pStyle w:val="TableParagraph"/>
              <w:tabs>
                <w:tab w:pos="1939" w:val="left" w:leader="none"/>
              </w:tabs>
              <w:spacing w:line="252" w:lineRule="exact"/>
              <w:ind w:left="108"/>
              <w:rPr>
                <w:sz w:val="22"/>
              </w:rPr>
            </w:pPr>
            <w:r>
              <w:rPr>
                <w:sz w:val="22"/>
              </w:rPr>
              <w:t>территории</w:t>
              <w:tab/>
              <w:t>РК,</w:t>
            </w:r>
          </w:p>
          <w:p>
            <w:pPr>
              <w:pStyle w:val="TableParagraph"/>
              <w:tabs>
                <w:tab w:pos="719" w:val="left" w:leader="none"/>
                <w:tab w:pos="1757" w:val="left" w:leader="none"/>
                <w:tab w:pos="2145" w:val="left" w:leader="none"/>
              </w:tabs>
              <w:ind w:left="108" w:right="93"/>
              <w:rPr>
                <w:sz w:val="22"/>
              </w:rPr>
            </w:pPr>
            <w:r>
              <w:rPr>
                <w:sz w:val="22"/>
              </w:rPr>
              <w:t>разработка</w:t>
              <w:tab/>
              <w:tab/>
            </w:r>
            <w:r>
              <w:rPr>
                <w:spacing w:val="-18"/>
                <w:sz w:val="22"/>
              </w:rPr>
              <w:t>и </w:t>
            </w:r>
            <w:r>
              <w:rPr>
                <w:sz w:val="22"/>
              </w:rPr>
              <w:t>внедрения автоматизированной системы визуализации по</w:t>
              <w:tab/>
              <w:t>бруцеллёзу</w:t>
              <w:tab/>
            </w:r>
            <w:r>
              <w:rPr>
                <w:spacing w:val="-16"/>
                <w:sz w:val="22"/>
              </w:rPr>
              <w:t>с </w:t>
            </w:r>
            <w:r>
              <w:rPr>
                <w:sz w:val="22"/>
              </w:rPr>
              <w:t>применением</w:t>
              <w:tab/>
            </w:r>
            <w:r>
              <w:rPr>
                <w:spacing w:val="-6"/>
                <w:sz w:val="22"/>
              </w:rPr>
              <w:t>ГИС- </w:t>
            </w:r>
            <w:r>
              <w:rPr>
                <w:sz w:val="22"/>
              </w:rPr>
              <w:t>технологий,</w:t>
            </w:r>
            <w:r>
              <w:rPr>
                <w:spacing w:val="-1"/>
                <w:sz w:val="22"/>
              </w:rPr>
              <w:t> </w:t>
            </w:r>
            <w:r>
              <w:rPr>
                <w:sz w:val="22"/>
              </w:rPr>
              <w:t>изучения</w:t>
            </w:r>
          </w:p>
        </w:tc>
        <w:tc>
          <w:tcPr>
            <w:tcW w:w="2578" w:type="dxa"/>
          </w:tcPr>
          <w:p>
            <w:pPr>
              <w:pStyle w:val="TableParagraph"/>
              <w:ind w:left="108" w:right="93" w:firstLine="16"/>
              <w:jc w:val="both"/>
              <w:rPr>
                <w:sz w:val="22"/>
              </w:rPr>
            </w:pPr>
            <w:r>
              <w:rPr>
                <w:sz w:val="22"/>
              </w:rPr>
              <w:t>Проведение полнообъ- емной и достоверной оценки напряжённости эпизоотической ситуа- ции в разрезе отдельных ЭЕ, сельских округов и районов 14 областей РК. Разработка архитектуры базы данных (БД) пред- метной области.</w:t>
            </w:r>
          </w:p>
        </w:tc>
        <w:tc>
          <w:tcPr>
            <w:tcW w:w="2760" w:type="dxa"/>
          </w:tcPr>
          <w:p>
            <w:pPr>
              <w:pStyle w:val="TableParagraph"/>
              <w:ind w:left="108" w:right="93"/>
              <w:jc w:val="both"/>
              <w:rPr>
                <w:sz w:val="22"/>
              </w:rPr>
            </w:pPr>
            <w:r>
              <w:rPr>
                <w:sz w:val="22"/>
              </w:rPr>
              <w:t>В настоящее время, не- смотря на то что, распро- странённость бруцеллеза в Казахстане остаётся на высоком уровне, нет до- ступных данных генетиче- ского разнообразия цир- кулирующих штаммов.</w:t>
            </w:r>
          </w:p>
          <w:p>
            <w:pPr>
              <w:pStyle w:val="TableParagraph"/>
              <w:ind w:left="108" w:right="93"/>
              <w:jc w:val="both"/>
              <w:rPr>
                <w:sz w:val="22"/>
              </w:rPr>
            </w:pPr>
            <w:r>
              <w:rPr>
                <w:sz w:val="22"/>
              </w:rPr>
              <w:t>Более подробная инфор- мация о генотипирования циркулирующих Brucella spp. может оказаться</w:t>
            </w:r>
          </w:p>
        </w:tc>
        <w:tc>
          <w:tcPr>
            <w:tcW w:w="2331" w:type="dxa"/>
          </w:tcPr>
          <w:p>
            <w:pPr>
              <w:pStyle w:val="TableParagraph"/>
              <w:ind w:left="108" w:right="163"/>
              <w:rPr>
                <w:sz w:val="22"/>
              </w:rPr>
            </w:pPr>
            <w:r>
              <w:rPr>
                <w:sz w:val="22"/>
              </w:rPr>
              <w:t>Результаты анализа эффективности суще- ствующих схем про- филактических и оздоровительных ме- роприятий, могут быть использованы при подготовке нор- мативно-правовых документов,</w:t>
            </w:r>
          </w:p>
        </w:tc>
        <w:tc>
          <w:tcPr>
            <w:tcW w:w="2347" w:type="dxa"/>
          </w:tcPr>
          <w:p>
            <w:pPr>
              <w:pStyle w:val="TableParagraph"/>
              <w:ind w:left="223" w:right="117" w:hanging="84"/>
              <w:rPr>
                <w:sz w:val="22"/>
              </w:rPr>
            </w:pPr>
            <w:r>
              <w:rPr>
                <w:sz w:val="22"/>
              </w:rPr>
              <w:t>Техническое решение охраноспособно как произведение науки</w:t>
            </w:r>
          </w:p>
        </w:tc>
        <w:tc>
          <w:tcPr>
            <w:tcW w:w="2119" w:type="dxa"/>
          </w:tcPr>
          <w:p>
            <w:pPr>
              <w:pStyle w:val="TableParagraph"/>
              <w:ind w:left="128" w:right="112" w:hanging="2"/>
              <w:jc w:val="center"/>
              <w:rPr>
                <w:sz w:val="22"/>
              </w:rPr>
            </w:pPr>
            <w:r>
              <w:rPr>
                <w:sz w:val="22"/>
              </w:rPr>
              <w:t>Целесообразно осуществить право- вую охрану в Ка- захстане</w:t>
            </w:r>
          </w:p>
        </w:tc>
      </w:tr>
    </w:tbl>
    <w:p>
      <w:pPr>
        <w:spacing w:after="0"/>
        <w:jc w:val="center"/>
        <w:rPr>
          <w:sz w:val="22"/>
        </w:rPr>
        <w:sectPr>
          <w:pgSz w:w="16840" w:h="11910" w:orient="landscape"/>
          <w:pgMar w:header="0" w:footer="702" w:top="1040" w:bottom="980" w:left="880" w:right="240"/>
        </w:sectPr>
      </w:pPr>
    </w:p>
    <w:p>
      <w:pPr>
        <w:spacing w:before="80"/>
        <w:ind w:left="822" w:right="0" w:firstLine="0"/>
        <w:jc w:val="left"/>
        <w:rPr>
          <w:sz w:val="22"/>
        </w:rPr>
      </w:pPr>
      <w:r>
        <w:rPr>
          <w:sz w:val="22"/>
        </w:rPr>
        <w:t>Продолжение формы Д.2.2</w:t>
      </w:r>
    </w:p>
    <w:p>
      <w:pPr>
        <w:pStyle w:val="BodyText"/>
        <w:spacing w:before="1"/>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42"/>
        <w:gridCol w:w="2545"/>
        <w:gridCol w:w="2835"/>
        <w:gridCol w:w="3027"/>
        <w:gridCol w:w="2172"/>
        <w:gridCol w:w="1750"/>
      </w:tblGrid>
      <w:tr>
        <w:trPr>
          <w:trHeight w:val="251" w:hRule="atLeast"/>
        </w:trPr>
        <w:tc>
          <w:tcPr>
            <w:tcW w:w="2242" w:type="dxa"/>
          </w:tcPr>
          <w:p>
            <w:pPr>
              <w:pStyle w:val="TableParagraph"/>
              <w:spacing w:line="232" w:lineRule="exact"/>
              <w:ind w:left="10"/>
              <w:jc w:val="center"/>
              <w:rPr>
                <w:sz w:val="22"/>
              </w:rPr>
            </w:pPr>
            <w:r>
              <w:rPr>
                <w:w w:val="100"/>
                <w:sz w:val="22"/>
              </w:rPr>
              <w:t>1</w:t>
            </w:r>
          </w:p>
        </w:tc>
        <w:tc>
          <w:tcPr>
            <w:tcW w:w="2545" w:type="dxa"/>
          </w:tcPr>
          <w:p>
            <w:pPr>
              <w:pStyle w:val="TableParagraph"/>
              <w:spacing w:line="232" w:lineRule="exact"/>
              <w:ind w:left="9"/>
              <w:jc w:val="center"/>
              <w:rPr>
                <w:sz w:val="22"/>
              </w:rPr>
            </w:pPr>
            <w:r>
              <w:rPr>
                <w:w w:val="100"/>
                <w:sz w:val="22"/>
              </w:rPr>
              <w:t>2</w:t>
            </w:r>
          </w:p>
        </w:tc>
        <w:tc>
          <w:tcPr>
            <w:tcW w:w="2835" w:type="dxa"/>
          </w:tcPr>
          <w:p>
            <w:pPr>
              <w:pStyle w:val="TableParagraph"/>
              <w:spacing w:line="232" w:lineRule="exact"/>
              <w:ind w:left="5"/>
              <w:jc w:val="center"/>
              <w:rPr>
                <w:sz w:val="22"/>
              </w:rPr>
            </w:pPr>
            <w:r>
              <w:rPr>
                <w:w w:val="100"/>
                <w:sz w:val="22"/>
              </w:rPr>
              <w:t>3</w:t>
            </w:r>
          </w:p>
        </w:tc>
        <w:tc>
          <w:tcPr>
            <w:tcW w:w="3027" w:type="dxa"/>
          </w:tcPr>
          <w:p>
            <w:pPr>
              <w:pStyle w:val="TableParagraph"/>
              <w:spacing w:line="232" w:lineRule="exact"/>
              <w:ind w:left="5"/>
              <w:jc w:val="center"/>
              <w:rPr>
                <w:sz w:val="22"/>
              </w:rPr>
            </w:pPr>
            <w:r>
              <w:rPr>
                <w:w w:val="100"/>
                <w:sz w:val="22"/>
              </w:rPr>
              <w:t>4</w:t>
            </w:r>
          </w:p>
        </w:tc>
        <w:tc>
          <w:tcPr>
            <w:tcW w:w="2172" w:type="dxa"/>
          </w:tcPr>
          <w:p>
            <w:pPr>
              <w:pStyle w:val="TableParagraph"/>
              <w:spacing w:line="232" w:lineRule="exact"/>
              <w:ind w:left="6"/>
              <w:jc w:val="center"/>
              <w:rPr>
                <w:sz w:val="22"/>
              </w:rPr>
            </w:pPr>
            <w:r>
              <w:rPr>
                <w:w w:val="100"/>
                <w:sz w:val="22"/>
              </w:rPr>
              <w:t>5</w:t>
            </w:r>
          </w:p>
        </w:tc>
        <w:tc>
          <w:tcPr>
            <w:tcW w:w="1750" w:type="dxa"/>
          </w:tcPr>
          <w:p>
            <w:pPr>
              <w:pStyle w:val="TableParagraph"/>
              <w:spacing w:line="232" w:lineRule="exact"/>
              <w:ind w:left="6"/>
              <w:jc w:val="center"/>
              <w:rPr>
                <w:sz w:val="22"/>
              </w:rPr>
            </w:pPr>
            <w:r>
              <w:rPr>
                <w:w w:val="100"/>
                <w:sz w:val="22"/>
              </w:rPr>
              <w:t>6</w:t>
            </w:r>
          </w:p>
        </w:tc>
      </w:tr>
      <w:tr>
        <w:trPr>
          <w:trHeight w:val="5568" w:hRule="atLeast"/>
        </w:trPr>
        <w:tc>
          <w:tcPr>
            <w:tcW w:w="2242" w:type="dxa"/>
          </w:tcPr>
          <w:p>
            <w:pPr>
              <w:pStyle w:val="TableParagraph"/>
              <w:tabs>
                <w:tab w:pos="1905" w:val="left" w:leader="none"/>
              </w:tabs>
              <w:ind w:left="108" w:right="93"/>
              <w:rPr>
                <w:sz w:val="22"/>
              </w:rPr>
            </w:pPr>
            <w:r>
              <w:rPr>
                <w:sz w:val="22"/>
              </w:rPr>
              <w:t>молекулярно- генетической характеристики выделенных возбудителей бруцеллеза, разработки ветеринарно- санитарных мер </w:t>
            </w:r>
            <w:r>
              <w:rPr>
                <w:spacing w:val="-7"/>
                <w:sz w:val="22"/>
              </w:rPr>
              <w:t>по </w:t>
            </w:r>
            <w:r>
              <w:rPr>
                <w:sz w:val="22"/>
              </w:rPr>
              <w:t>обеспечению ветеринарного благополучия</w:t>
              <w:tab/>
            </w:r>
            <w:r>
              <w:rPr>
                <w:spacing w:val="-8"/>
                <w:sz w:val="22"/>
              </w:rPr>
              <w:t>по</w:t>
            </w:r>
          </w:p>
          <w:p>
            <w:pPr>
              <w:pStyle w:val="TableParagraph"/>
              <w:tabs>
                <w:tab w:pos="1295" w:val="left" w:leader="none"/>
                <w:tab w:pos="1908" w:val="left" w:leader="none"/>
                <w:tab w:pos="2015" w:val="left" w:leader="none"/>
              </w:tabs>
              <w:ind w:left="108" w:right="93"/>
              <w:rPr>
                <w:sz w:val="22"/>
              </w:rPr>
            </w:pPr>
            <w:r>
              <w:rPr>
                <w:sz w:val="22"/>
              </w:rPr>
              <w:t>бруцеллёзу</w:t>
              <w:tab/>
              <w:tab/>
              <w:tab/>
            </w:r>
            <w:r>
              <w:rPr>
                <w:spacing w:val="-15"/>
                <w:sz w:val="22"/>
              </w:rPr>
              <w:t>и </w:t>
            </w:r>
            <w:r>
              <w:rPr>
                <w:sz w:val="22"/>
              </w:rPr>
              <w:t>научное сопровождение хозяйствующих субъектов животноводческого направления</w:t>
              <w:tab/>
            </w:r>
            <w:r>
              <w:rPr>
                <w:spacing w:val="-9"/>
                <w:sz w:val="22"/>
              </w:rPr>
              <w:t>по </w:t>
            </w:r>
            <w:r>
              <w:rPr>
                <w:sz w:val="22"/>
              </w:rPr>
              <w:t>вопросам</w:t>
              <w:tab/>
            </w:r>
            <w:r>
              <w:rPr>
                <w:spacing w:val="-3"/>
                <w:sz w:val="22"/>
              </w:rPr>
              <w:t>создания </w:t>
            </w:r>
            <w:r>
              <w:rPr>
                <w:sz w:val="22"/>
              </w:rPr>
              <w:t>компартментов»</w:t>
            </w:r>
          </w:p>
        </w:tc>
        <w:tc>
          <w:tcPr>
            <w:tcW w:w="2545" w:type="dxa"/>
          </w:tcPr>
          <w:p>
            <w:pPr>
              <w:pStyle w:val="TableParagraph"/>
              <w:tabs>
                <w:tab w:pos="1089" w:val="left" w:leader="none"/>
                <w:tab w:pos="1424" w:val="left" w:leader="none"/>
                <w:tab w:pos="1643" w:val="left" w:leader="none"/>
                <w:tab w:pos="1700" w:val="left" w:leader="none"/>
              </w:tabs>
              <w:ind w:left="107" w:right="94"/>
              <w:rPr>
                <w:sz w:val="22"/>
              </w:rPr>
            </w:pPr>
            <w:r>
              <w:rPr>
                <w:sz w:val="22"/>
              </w:rPr>
              <w:t>Разработка</w:t>
              <w:tab/>
              <w:tab/>
              <w:tab/>
            </w:r>
            <w:r>
              <w:rPr>
                <w:spacing w:val="-3"/>
                <w:sz w:val="22"/>
              </w:rPr>
              <w:t>научно- </w:t>
            </w:r>
            <w:r>
              <w:rPr>
                <w:sz w:val="22"/>
              </w:rPr>
              <w:t>обоснованной</w:t>
              <w:tab/>
            </w:r>
            <w:r>
              <w:rPr>
                <w:spacing w:val="-4"/>
                <w:sz w:val="22"/>
              </w:rPr>
              <w:t>системы </w:t>
            </w:r>
            <w:r>
              <w:rPr>
                <w:sz w:val="22"/>
              </w:rPr>
              <w:t>противоэпизоотических мероприятий при бруц- еллёзе, в выявлении и анализе рисков </w:t>
            </w:r>
            <w:r>
              <w:rPr>
                <w:spacing w:val="-3"/>
                <w:sz w:val="22"/>
              </w:rPr>
              <w:t>возник- </w:t>
            </w:r>
            <w:r>
              <w:rPr>
                <w:sz w:val="22"/>
              </w:rPr>
              <w:t>новении и проявлении болезни</w:t>
              <w:tab/>
              <w:t>у</w:t>
              <w:tab/>
              <w:t>различных видов</w:t>
            </w:r>
            <w:r>
              <w:rPr>
                <w:spacing w:val="-2"/>
                <w:sz w:val="22"/>
              </w:rPr>
              <w:t> </w:t>
            </w:r>
            <w:r>
              <w:rPr>
                <w:sz w:val="22"/>
              </w:rPr>
              <w:t>животных.</w:t>
            </w:r>
          </w:p>
        </w:tc>
        <w:tc>
          <w:tcPr>
            <w:tcW w:w="2835" w:type="dxa"/>
          </w:tcPr>
          <w:p>
            <w:pPr>
              <w:pStyle w:val="TableParagraph"/>
              <w:ind w:left="107" w:right="91" w:firstLine="55"/>
              <w:jc w:val="both"/>
              <w:rPr>
                <w:sz w:val="22"/>
              </w:rPr>
            </w:pPr>
            <w:r>
              <w:rPr>
                <w:sz w:val="22"/>
              </w:rPr>
              <w:t>полезной при разработке анти-бруцеллезной страте- гии в животноводческих фермах и может быть до- бавлена к специфике опи- саний вспышек.</w:t>
            </w:r>
          </w:p>
          <w:p>
            <w:pPr>
              <w:pStyle w:val="TableParagraph"/>
              <w:ind w:left="107" w:right="91"/>
              <w:jc w:val="both"/>
              <w:rPr>
                <w:sz w:val="22"/>
              </w:rPr>
            </w:pPr>
            <w:r>
              <w:rPr>
                <w:sz w:val="22"/>
              </w:rPr>
              <w:t>Shevtsov A., Ramanculov E. et al. Genetic diversity of Brucella abortus and Brucel- la melitensis in Kazakhstan using MLVA-16. J. Infec- tion, Genetics and Evolution 34 (2015),р. 173-180</w:t>
            </w:r>
          </w:p>
        </w:tc>
        <w:tc>
          <w:tcPr>
            <w:tcW w:w="3027" w:type="dxa"/>
          </w:tcPr>
          <w:p>
            <w:pPr>
              <w:pStyle w:val="TableParagraph"/>
              <w:ind w:left="107" w:right="97"/>
              <w:jc w:val="both"/>
              <w:rPr>
                <w:sz w:val="22"/>
              </w:rPr>
            </w:pPr>
            <w:r>
              <w:rPr>
                <w:sz w:val="22"/>
              </w:rPr>
              <w:t>направленных на обеспече- ние ветеринарного благопо- лучия и создание биологиче- ской безопасности на терри- тории РК.</w:t>
            </w:r>
          </w:p>
          <w:p>
            <w:pPr>
              <w:pStyle w:val="TableParagraph"/>
              <w:ind w:left="107" w:right="93"/>
              <w:jc w:val="both"/>
              <w:rPr>
                <w:sz w:val="22"/>
              </w:rPr>
            </w:pPr>
            <w:r>
              <w:rPr>
                <w:sz w:val="22"/>
              </w:rPr>
              <w:t>Полученные результаты по- высят эффективность проти- вобруцеллезных мероприя- тий, снизят их себестои- мость, повысят уровень без- опасности населения, подни- мут продуктивность живот- новодства.</w:t>
            </w:r>
          </w:p>
          <w:p>
            <w:pPr>
              <w:pStyle w:val="TableParagraph"/>
              <w:ind w:left="107" w:right="94"/>
              <w:jc w:val="both"/>
              <w:rPr>
                <w:sz w:val="22"/>
              </w:rPr>
            </w:pPr>
            <w:r>
              <w:rPr>
                <w:sz w:val="22"/>
              </w:rPr>
              <w:t>Изучение изолятов возбуди- телей бруцеллеза является ценным материалом для оценки эпизоотической об- становки среди животных, оценки эффективности про- тивоэпизоотических меро- приятий используемых для</w:t>
            </w:r>
          </w:p>
          <w:p>
            <w:pPr>
              <w:pStyle w:val="TableParagraph"/>
              <w:spacing w:line="240" w:lineRule="exact"/>
              <w:ind w:left="107"/>
              <w:jc w:val="both"/>
              <w:rPr>
                <w:sz w:val="22"/>
              </w:rPr>
            </w:pPr>
            <w:r>
              <w:rPr>
                <w:sz w:val="22"/>
              </w:rPr>
              <w:t>этого средств.</w:t>
            </w:r>
          </w:p>
        </w:tc>
        <w:tc>
          <w:tcPr>
            <w:tcW w:w="2172" w:type="dxa"/>
          </w:tcPr>
          <w:p>
            <w:pPr>
              <w:pStyle w:val="TableParagraph"/>
              <w:rPr>
                <w:sz w:val="22"/>
              </w:rPr>
            </w:pPr>
          </w:p>
        </w:tc>
        <w:tc>
          <w:tcPr>
            <w:tcW w:w="1750" w:type="dxa"/>
          </w:tcPr>
          <w:p>
            <w:pPr>
              <w:pStyle w:val="TableParagraph"/>
              <w:rPr>
                <w:sz w:val="22"/>
              </w:rPr>
            </w:pPr>
          </w:p>
        </w:tc>
      </w:tr>
    </w:tbl>
    <w:p>
      <w:pPr>
        <w:spacing w:after="0"/>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539"/>
        <w:gridCol w:w="1416"/>
        <w:gridCol w:w="992"/>
        <w:gridCol w:w="852"/>
        <w:gridCol w:w="991"/>
        <w:gridCol w:w="849"/>
        <w:gridCol w:w="852"/>
        <w:gridCol w:w="991"/>
        <w:gridCol w:w="993"/>
        <w:gridCol w:w="852"/>
        <w:gridCol w:w="852"/>
      </w:tblGrid>
      <w:tr>
        <w:trPr>
          <w:trHeight w:val="642" w:hRule="atLeast"/>
        </w:trPr>
        <w:tc>
          <w:tcPr>
            <w:tcW w:w="4539" w:type="dxa"/>
            <w:vMerge w:val="restart"/>
          </w:tcPr>
          <w:p>
            <w:pPr>
              <w:pStyle w:val="TableParagraph"/>
              <w:spacing w:line="247" w:lineRule="exact"/>
              <w:ind w:left="460"/>
              <w:rPr>
                <w:sz w:val="22"/>
              </w:rPr>
            </w:pPr>
            <w:r>
              <w:rPr>
                <w:sz w:val="22"/>
              </w:rPr>
              <w:t>Объект техники и его составные части</w:t>
            </w:r>
          </w:p>
        </w:tc>
        <w:tc>
          <w:tcPr>
            <w:tcW w:w="1416" w:type="dxa"/>
            <w:vMerge w:val="restart"/>
          </w:tcPr>
          <w:p>
            <w:pPr>
              <w:pStyle w:val="TableParagraph"/>
              <w:ind w:left="381" w:right="363" w:hanging="8"/>
              <w:jc w:val="both"/>
              <w:rPr>
                <w:sz w:val="22"/>
              </w:rPr>
            </w:pPr>
            <w:r>
              <w:rPr>
                <w:sz w:val="22"/>
              </w:rPr>
              <w:t>Страна </w:t>
            </w:r>
            <w:r>
              <w:rPr>
                <w:spacing w:val="-4"/>
                <w:sz w:val="22"/>
              </w:rPr>
              <w:t>подачи </w:t>
            </w:r>
            <w:r>
              <w:rPr>
                <w:sz w:val="22"/>
              </w:rPr>
              <w:t>заявки</w:t>
            </w:r>
          </w:p>
        </w:tc>
        <w:tc>
          <w:tcPr>
            <w:tcW w:w="8224" w:type="dxa"/>
            <w:gridSpan w:val="9"/>
          </w:tcPr>
          <w:p>
            <w:pPr>
              <w:pStyle w:val="TableParagraph"/>
              <w:spacing w:line="242" w:lineRule="auto"/>
              <w:ind w:left="3285" w:right="229" w:hanging="2967"/>
              <w:rPr>
                <w:sz w:val="22"/>
              </w:rPr>
            </w:pPr>
            <w:r>
              <w:rPr>
                <w:sz w:val="22"/>
              </w:rPr>
              <w:t>Количество патентов, опубликованных заявок по годам подачи заявки (исключая патенты-аналоги)</w:t>
            </w:r>
          </w:p>
        </w:tc>
      </w:tr>
      <w:tr>
        <w:trPr>
          <w:trHeight w:val="254" w:hRule="atLeast"/>
        </w:trPr>
        <w:tc>
          <w:tcPr>
            <w:tcW w:w="4539" w:type="dxa"/>
            <w:vMerge/>
            <w:tcBorders>
              <w:top w:val="nil"/>
            </w:tcBorders>
          </w:tcPr>
          <w:p>
            <w:pPr>
              <w:rPr>
                <w:sz w:val="2"/>
                <w:szCs w:val="2"/>
              </w:rPr>
            </w:pPr>
          </w:p>
        </w:tc>
        <w:tc>
          <w:tcPr>
            <w:tcW w:w="1416" w:type="dxa"/>
            <w:vMerge/>
            <w:tcBorders>
              <w:top w:val="nil"/>
            </w:tcBorders>
          </w:tcPr>
          <w:p>
            <w:pPr>
              <w:rPr>
                <w:sz w:val="2"/>
                <w:szCs w:val="2"/>
              </w:rPr>
            </w:pPr>
          </w:p>
        </w:tc>
        <w:tc>
          <w:tcPr>
            <w:tcW w:w="992" w:type="dxa"/>
          </w:tcPr>
          <w:p>
            <w:pPr>
              <w:pStyle w:val="TableParagraph"/>
              <w:spacing w:line="234" w:lineRule="exact"/>
              <w:ind w:left="253" w:right="242"/>
              <w:jc w:val="center"/>
              <w:rPr>
                <w:sz w:val="22"/>
              </w:rPr>
            </w:pPr>
            <w:r>
              <w:rPr>
                <w:sz w:val="22"/>
              </w:rPr>
              <w:t>2012</w:t>
            </w:r>
          </w:p>
        </w:tc>
        <w:tc>
          <w:tcPr>
            <w:tcW w:w="852" w:type="dxa"/>
          </w:tcPr>
          <w:p>
            <w:pPr>
              <w:pStyle w:val="TableParagraph"/>
              <w:spacing w:line="234" w:lineRule="exact"/>
              <w:ind w:left="183" w:right="172"/>
              <w:jc w:val="center"/>
              <w:rPr>
                <w:sz w:val="22"/>
              </w:rPr>
            </w:pPr>
            <w:r>
              <w:rPr>
                <w:sz w:val="22"/>
              </w:rPr>
              <w:t>2013</w:t>
            </w:r>
          </w:p>
        </w:tc>
        <w:tc>
          <w:tcPr>
            <w:tcW w:w="991" w:type="dxa"/>
          </w:tcPr>
          <w:p>
            <w:pPr>
              <w:pStyle w:val="TableParagraph"/>
              <w:spacing w:line="234" w:lineRule="exact"/>
              <w:ind w:left="115" w:right="104"/>
              <w:jc w:val="center"/>
              <w:rPr>
                <w:sz w:val="22"/>
              </w:rPr>
            </w:pPr>
            <w:r>
              <w:rPr>
                <w:sz w:val="22"/>
              </w:rPr>
              <w:t>2014</w:t>
            </w:r>
          </w:p>
        </w:tc>
        <w:tc>
          <w:tcPr>
            <w:tcW w:w="849" w:type="dxa"/>
          </w:tcPr>
          <w:p>
            <w:pPr>
              <w:pStyle w:val="TableParagraph"/>
              <w:spacing w:line="234" w:lineRule="exact"/>
              <w:ind w:left="181" w:right="172"/>
              <w:jc w:val="center"/>
              <w:rPr>
                <w:sz w:val="22"/>
              </w:rPr>
            </w:pPr>
            <w:r>
              <w:rPr>
                <w:sz w:val="22"/>
              </w:rPr>
              <w:t>2015</w:t>
            </w:r>
          </w:p>
        </w:tc>
        <w:tc>
          <w:tcPr>
            <w:tcW w:w="852" w:type="dxa"/>
          </w:tcPr>
          <w:p>
            <w:pPr>
              <w:pStyle w:val="TableParagraph"/>
              <w:spacing w:line="234" w:lineRule="exact"/>
              <w:ind w:left="183" w:right="171"/>
              <w:jc w:val="center"/>
              <w:rPr>
                <w:sz w:val="22"/>
              </w:rPr>
            </w:pPr>
            <w:r>
              <w:rPr>
                <w:sz w:val="22"/>
              </w:rPr>
              <w:t>2016</w:t>
            </w:r>
          </w:p>
        </w:tc>
        <w:tc>
          <w:tcPr>
            <w:tcW w:w="991" w:type="dxa"/>
          </w:tcPr>
          <w:p>
            <w:pPr>
              <w:pStyle w:val="TableParagraph"/>
              <w:spacing w:line="234" w:lineRule="exact"/>
              <w:ind w:left="115" w:right="101"/>
              <w:jc w:val="center"/>
              <w:rPr>
                <w:sz w:val="22"/>
              </w:rPr>
            </w:pPr>
            <w:r>
              <w:rPr>
                <w:sz w:val="22"/>
              </w:rPr>
              <w:t>2017</w:t>
            </w:r>
          </w:p>
        </w:tc>
        <w:tc>
          <w:tcPr>
            <w:tcW w:w="993" w:type="dxa"/>
          </w:tcPr>
          <w:p>
            <w:pPr>
              <w:pStyle w:val="TableParagraph"/>
              <w:spacing w:line="234" w:lineRule="exact"/>
              <w:ind w:left="254" w:right="242"/>
              <w:jc w:val="center"/>
              <w:rPr>
                <w:sz w:val="22"/>
              </w:rPr>
            </w:pPr>
            <w:r>
              <w:rPr>
                <w:sz w:val="22"/>
              </w:rPr>
              <w:t>2018</w:t>
            </w:r>
          </w:p>
        </w:tc>
        <w:tc>
          <w:tcPr>
            <w:tcW w:w="852" w:type="dxa"/>
          </w:tcPr>
          <w:p>
            <w:pPr>
              <w:pStyle w:val="TableParagraph"/>
              <w:spacing w:line="234" w:lineRule="exact"/>
              <w:ind w:left="183" w:right="173"/>
              <w:jc w:val="center"/>
              <w:rPr>
                <w:sz w:val="22"/>
              </w:rPr>
            </w:pPr>
            <w:r>
              <w:rPr>
                <w:sz w:val="22"/>
              </w:rPr>
              <w:t>2019</w:t>
            </w:r>
          </w:p>
        </w:tc>
        <w:tc>
          <w:tcPr>
            <w:tcW w:w="852" w:type="dxa"/>
          </w:tcPr>
          <w:p>
            <w:pPr>
              <w:pStyle w:val="TableParagraph"/>
              <w:spacing w:line="234" w:lineRule="exact"/>
              <w:ind w:left="183" w:right="172"/>
              <w:jc w:val="center"/>
              <w:rPr>
                <w:sz w:val="22"/>
              </w:rPr>
            </w:pPr>
            <w:r>
              <w:rPr>
                <w:sz w:val="22"/>
              </w:rPr>
              <w:t>2020</w:t>
            </w:r>
          </w:p>
        </w:tc>
      </w:tr>
      <w:tr>
        <w:trPr>
          <w:trHeight w:val="253" w:hRule="atLeast"/>
        </w:trPr>
        <w:tc>
          <w:tcPr>
            <w:tcW w:w="4539" w:type="dxa"/>
          </w:tcPr>
          <w:p>
            <w:pPr>
              <w:pStyle w:val="TableParagraph"/>
              <w:spacing w:line="234" w:lineRule="exact"/>
              <w:ind w:left="6"/>
              <w:jc w:val="center"/>
              <w:rPr>
                <w:sz w:val="22"/>
              </w:rPr>
            </w:pPr>
            <w:r>
              <w:rPr>
                <w:w w:val="100"/>
                <w:sz w:val="22"/>
              </w:rPr>
              <w:t>1</w:t>
            </w:r>
          </w:p>
        </w:tc>
        <w:tc>
          <w:tcPr>
            <w:tcW w:w="1416" w:type="dxa"/>
          </w:tcPr>
          <w:p>
            <w:pPr>
              <w:pStyle w:val="TableParagraph"/>
              <w:spacing w:line="234" w:lineRule="exact"/>
              <w:ind w:left="9"/>
              <w:jc w:val="center"/>
              <w:rPr>
                <w:sz w:val="22"/>
              </w:rPr>
            </w:pPr>
            <w:r>
              <w:rPr>
                <w:w w:val="100"/>
                <w:sz w:val="22"/>
              </w:rPr>
              <w:t>2</w:t>
            </w:r>
          </w:p>
        </w:tc>
        <w:tc>
          <w:tcPr>
            <w:tcW w:w="992" w:type="dxa"/>
          </w:tcPr>
          <w:p>
            <w:pPr>
              <w:pStyle w:val="TableParagraph"/>
              <w:spacing w:line="234" w:lineRule="exact"/>
              <w:ind w:left="6"/>
              <w:jc w:val="center"/>
              <w:rPr>
                <w:sz w:val="22"/>
              </w:rPr>
            </w:pPr>
            <w:r>
              <w:rPr>
                <w:w w:val="100"/>
                <w:sz w:val="22"/>
              </w:rPr>
              <w:t>3</w:t>
            </w:r>
          </w:p>
        </w:tc>
        <w:tc>
          <w:tcPr>
            <w:tcW w:w="852" w:type="dxa"/>
          </w:tcPr>
          <w:p>
            <w:pPr>
              <w:pStyle w:val="TableParagraph"/>
              <w:spacing w:line="234" w:lineRule="exact"/>
              <w:ind w:left="6"/>
              <w:jc w:val="center"/>
              <w:rPr>
                <w:sz w:val="22"/>
              </w:rPr>
            </w:pPr>
            <w:r>
              <w:rPr>
                <w:w w:val="100"/>
                <w:sz w:val="22"/>
              </w:rPr>
              <w:t>4</w:t>
            </w:r>
          </w:p>
        </w:tc>
        <w:tc>
          <w:tcPr>
            <w:tcW w:w="991" w:type="dxa"/>
          </w:tcPr>
          <w:p>
            <w:pPr>
              <w:pStyle w:val="TableParagraph"/>
              <w:spacing w:line="234" w:lineRule="exact"/>
              <w:ind w:left="6"/>
              <w:jc w:val="center"/>
              <w:rPr>
                <w:sz w:val="22"/>
              </w:rPr>
            </w:pPr>
            <w:r>
              <w:rPr>
                <w:w w:val="100"/>
                <w:sz w:val="22"/>
              </w:rPr>
              <w:t>5</w:t>
            </w:r>
          </w:p>
        </w:tc>
        <w:tc>
          <w:tcPr>
            <w:tcW w:w="849" w:type="dxa"/>
          </w:tcPr>
          <w:p>
            <w:pPr>
              <w:pStyle w:val="TableParagraph"/>
              <w:spacing w:line="234" w:lineRule="exact"/>
              <w:ind w:left="9"/>
              <w:jc w:val="center"/>
              <w:rPr>
                <w:sz w:val="22"/>
              </w:rPr>
            </w:pPr>
            <w:r>
              <w:rPr>
                <w:w w:val="100"/>
                <w:sz w:val="22"/>
              </w:rPr>
              <w:t>6</w:t>
            </w:r>
          </w:p>
        </w:tc>
        <w:tc>
          <w:tcPr>
            <w:tcW w:w="852" w:type="dxa"/>
          </w:tcPr>
          <w:p>
            <w:pPr>
              <w:pStyle w:val="TableParagraph"/>
              <w:spacing w:line="234" w:lineRule="exact"/>
              <w:ind w:left="9"/>
              <w:jc w:val="center"/>
              <w:rPr>
                <w:sz w:val="22"/>
              </w:rPr>
            </w:pPr>
            <w:r>
              <w:rPr>
                <w:w w:val="100"/>
                <w:sz w:val="22"/>
              </w:rPr>
              <w:t>7</w:t>
            </w:r>
          </w:p>
        </w:tc>
        <w:tc>
          <w:tcPr>
            <w:tcW w:w="991" w:type="dxa"/>
          </w:tcPr>
          <w:p>
            <w:pPr>
              <w:pStyle w:val="TableParagraph"/>
              <w:spacing w:line="234" w:lineRule="exact"/>
              <w:ind w:left="9"/>
              <w:jc w:val="center"/>
              <w:rPr>
                <w:sz w:val="22"/>
              </w:rPr>
            </w:pPr>
            <w:r>
              <w:rPr>
                <w:w w:val="100"/>
                <w:sz w:val="22"/>
              </w:rPr>
              <w:t>8</w:t>
            </w:r>
          </w:p>
        </w:tc>
        <w:tc>
          <w:tcPr>
            <w:tcW w:w="993" w:type="dxa"/>
          </w:tcPr>
          <w:p>
            <w:pPr>
              <w:pStyle w:val="TableParagraph"/>
              <w:spacing w:line="234" w:lineRule="exact"/>
              <w:ind w:left="7"/>
              <w:jc w:val="center"/>
              <w:rPr>
                <w:sz w:val="22"/>
              </w:rPr>
            </w:pPr>
            <w:r>
              <w:rPr>
                <w:w w:val="100"/>
                <w:sz w:val="22"/>
              </w:rPr>
              <w:t>9</w:t>
            </w:r>
          </w:p>
        </w:tc>
        <w:tc>
          <w:tcPr>
            <w:tcW w:w="852" w:type="dxa"/>
          </w:tcPr>
          <w:p>
            <w:pPr>
              <w:pStyle w:val="TableParagraph"/>
              <w:spacing w:line="234" w:lineRule="exact"/>
              <w:ind w:left="183" w:right="173"/>
              <w:jc w:val="center"/>
              <w:rPr>
                <w:sz w:val="22"/>
              </w:rPr>
            </w:pPr>
            <w:r>
              <w:rPr>
                <w:sz w:val="22"/>
              </w:rPr>
              <w:t>10</w:t>
            </w:r>
          </w:p>
        </w:tc>
        <w:tc>
          <w:tcPr>
            <w:tcW w:w="852" w:type="dxa"/>
          </w:tcPr>
          <w:p>
            <w:pPr>
              <w:pStyle w:val="TableParagraph"/>
              <w:spacing w:line="234" w:lineRule="exact"/>
              <w:ind w:left="181" w:right="175"/>
              <w:jc w:val="center"/>
              <w:rPr>
                <w:sz w:val="22"/>
              </w:rPr>
            </w:pPr>
            <w:r>
              <w:rPr>
                <w:sz w:val="22"/>
              </w:rPr>
              <w:t>11</w:t>
            </w:r>
          </w:p>
        </w:tc>
      </w:tr>
      <w:tr>
        <w:trPr>
          <w:trHeight w:val="757" w:hRule="atLeast"/>
        </w:trPr>
        <w:tc>
          <w:tcPr>
            <w:tcW w:w="4539" w:type="dxa"/>
          </w:tcPr>
          <w:p>
            <w:pPr>
              <w:pStyle w:val="TableParagraph"/>
              <w:ind w:left="107" w:right="447"/>
              <w:rPr>
                <w:sz w:val="22"/>
              </w:rPr>
            </w:pPr>
            <w:r>
              <w:rPr>
                <w:sz w:val="22"/>
              </w:rPr>
              <w:t>Способ профилактики инфекционного конъюнктиво-кератита крупного рогатого</w:t>
            </w:r>
          </w:p>
          <w:p>
            <w:pPr>
              <w:pStyle w:val="TableParagraph"/>
              <w:spacing w:line="238" w:lineRule="exact"/>
              <w:ind w:left="107"/>
              <w:rPr>
                <w:sz w:val="22"/>
              </w:rPr>
            </w:pPr>
            <w:r>
              <w:rPr>
                <w:sz w:val="22"/>
              </w:rPr>
              <w:t>скота</w:t>
            </w:r>
          </w:p>
        </w:tc>
        <w:tc>
          <w:tcPr>
            <w:tcW w:w="1416" w:type="dxa"/>
          </w:tcPr>
          <w:p>
            <w:pPr>
              <w:pStyle w:val="TableParagraph"/>
              <w:spacing w:line="247" w:lineRule="exact"/>
              <w:ind w:left="90" w:right="83"/>
              <w:jc w:val="center"/>
              <w:rPr>
                <w:sz w:val="22"/>
              </w:rPr>
            </w:pPr>
            <w:r>
              <w:rPr>
                <w:sz w:val="22"/>
              </w:rPr>
              <w:t>RU</w:t>
            </w:r>
          </w:p>
        </w:tc>
        <w:tc>
          <w:tcPr>
            <w:tcW w:w="992"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2" w:type="dxa"/>
          </w:tcPr>
          <w:p>
            <w:pPr>
              <w:pStyle w:val="TableParagraph"/>
              <w:spacing w:line="247" w:lineRule="exact"/>
              <w:ind w:left="9"/>
              <w:jc w:val="center"/>
              <w:rPr>
                <w:sz w:val="22"/>
              </w:rPr>
            </w:pPr>
            <w:r>
              <w:rPr>
                <w:w w:val="100"/>
                <w:sz w:val="22"/>
              </w:rPr>
              <w:t>1</w:t>
            </w:r>
          </w:p>
        </w:tc>
        <w:tc>
          <w:tcPr>
            <w:tcW w:w="991" w:type="dxa"/>
          </w:tcPr>
          <w:p>
            <w:pPr>
              <w:pStyle w:val="TableParagraph"/>
              <w:rPr>
                <w:sz w:val="22"/>
              </w:rPr>
            </w:pPr>
          </w:p>
        </w:tc>
        <w:tc>
          <w:tcPr>
            <w:tcW w:w="993" w:type="dxa"/>
          </w:tcPr>
          <w:p>
            <w:pPr>
              <w:pStyle w:val="TableParagraph"/>
              <w:rPr>
                <w:sz w:val="22"/>
              </w:rPr>
            </w:pPr>
          </w:p>
        </w:tc>
        <w:tc>
          <w:tcPr>
            <w:tcW w:w="852" w:type="dxa"/>
          </w:tcPr>
          <w:p>
            <w:pPr>
              <w:pStyle w:val="TableParagraph"/>
              <w:rPr>
                <w:sz w:val="22"/>
              </w:rPr>
            </w:pPr>
          </w:p>
        </w:tc>
        <w:tc>
          <w:tcPr>
            <w:tcW w:w="852" w:type="dxa"/>
          </w:tcPr>
          <w:p>
            <w:pPr>
              <w:pStyle w:val="TableParagraph"/>
              <w:rPr>
                <w:sz w:val="22"/>
              </w:rPr>
            </w:pPr>
          </w:p>
        </w:tc>
      </w:tr>
      <w:tr>
        <w:trPr>
          <w:trHeight w:val="758" w:hRule="atLeast"/>
        </w:trPr>
        <w:tc>
          <w:tcPr>
            <w:tcW w:w="4539" w:type="dxa"/>
          </w:tcPr>
          <w:p>
            <w:pPr>
              <w:pStyle w:val="TableParagraph"/>
              <w:spacing w:line="247" w:lineRule="exact"/>
              <w:ind w:left="107"/>
              <w:rPr>
                <w:sz w:val="22"/>
              </w:rPr>
            </w:pPr>
            <w:r>
              <w:rPr>
                <w:sz w:val="22"/>
              </w:rPr>
              <w:t>Антибактериальное лекарственное средство в</w:t>
            </w:r>
          </w:p>
          <w:p>
            <w:pPr>
              <w:pStyle w:val="TableParagraph"/>
              <w:spacing w:line="252" w:lineRule="exact" w:before="5"/>
              <w:ind w:left="107" w:right="142"/>
              <w:rPr>
                <w:sz w:val="22"/>
              </w:rPr>
            </w:pPr>
            <w:r>
              <w:rPr>
                <w:sz w:val="22"/>
              </w:rPr>
              <w:t>форме капель для лечения глазных болезней у животных</w:t>
            </w:r>
          </w:p>
        </w:tc>
        <w:tc>
          <w:tcPr>
            <w:tcW w:w="1416" w:type="dxa"/>
          </w:tcPr>
          <w:p>
            <w:pPr>
              <w:pStyle w:val="TableParagraph"/>
              <w:spacing w:line="247" w:lineRule="exact"/>
              <w:ind w:left="90" w:right="83"/>
              <w:jc w:val="center"/>
              <w:rPr>
                <w:sz w:val="22"/>
              </w:rPr>
            </w:pPr>
            <w:r>
              <w:rPr>
                <w:sz w:val="22"/>
              </w:rPr>
              <w:t>RU</w:t>
            </w:r>
          </w:p>
        </w:tc>
        <w:tc>
          <w:tcPr>
            <w:tcW w:w="992"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993" w:type="dxa"/>
          </w:tcPr>
          <w:p>
            <w:pPr>
              <w:pStyle w:val="TableParagraph"/>
              <w:spacing w:line="247" w:lineRule="exact"/>
              <w:ind w:left="7"/>
              <w:jc w:val="center"/>
              <w:rPr>
                <w:sz w:val="22"/>
              </w:rPr>
            </w:pPr>
            <w:r>
              <w:rPr>
                <w:w w:val="100"/>
                <w:sz w:val="22"/>
              </w:rPr>
              <w:t>1</w:t>
            </w:r>
          </w:p>
        </w:tc>
        <w:tc>
          <w:tcPr>
            <w:tcW w:w="852" w:type="dxa"/>
          </w:tcPr>
          <w:p>
            <w:pPr>
              <w:pStyle w:val="TableParagraph"/>
              <w:rPr>
                <w:sz w:val="22"/>
              </w:rPr>
            </w:pPr>
          </w:p>
        </w:tc>
        <w:tc>
          <w:tcPr>
            <w:tcW w:w="852" w:type="dxa"/>
          </w:tcPr>
          <w:p>
            <w:pPr>
              <w:pStyle w:val="TableParagraph"/>
              <w:rPr>
                <w:sz w:val="22"/>
              </w:rPr>
            </w:pPr>
          </w:p>
        </w:tc>
      </w:tr>
    </w:tbl>
    <w:p>
      <w:pPr>
        <w:pStyle w:val="BodyText"/>
      </w:pPr>
    </w:p>
    <w:p>
      <w:pPr>
        <w:pStyle w:val="BodyText"/>
        <w:spacing w:before="5"/>
        <w:rPr>
          <w:sz w:val="19"/>
        </w:rPr>
      </w:pPr>
    </w:p>
    <w:p>
      <w:pPr>
        <w:spacing w:before="0"/>
        <w:ind w:left="822" w:right="0" w:firstLine="0"/>
        <w:jc w:val="left"/>
        <w:rPr>
          <w:sz w:val="22"/>
        </w:rPr>
      </w:pPr>
      <w:r>
        <w:rPr>
          <w:sz w:val="22"/>
        </w:rPr>
        <w:t>Таблица В.6.6 – География патентования объектов промышленной собственности исследуемыми фирмами (по патентам-аналогам)</w:t>
      </w:r>
    </w:p>
    <w:p>
      <w:pPr>
        <w:pStyle w:val="BodyText"/>
        <w:spacing w:before="7"/>
        <w:rPr>
          <w:sz w:val="22"/>
        </w:rPr>
      </w:pPr>
    </w:p>
    <w:tbl>
      <w:tblPr>
        <w:tblW w:w="0" w:type="auto"/>
        <w:jc w:val="left"/>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6"/>
        <w:gridCol w:w="2551"/>
        <w:gridCol w:w="1559"/>
        <w:gridCol w:w="1274"/>
        <w:gridCol w:w="1276"/>
        <w:gridCol w:w="1133"/>
        <w:gridCol w:w="703"/>
        <w:gridCol w:w="710"/>
        <w:gridCol w:w="424"/>
        <w:gridCol w:w="707"/>
        <w:gridCol w:w="565"/>
        <w:gridCol w:w="568"/>
        <w:gridCol w:w="565"/>
      </w:tblGrid>
      <w:tr>
        <w:trPr>
          <w:trHeight w:val="1264" w:hRule="atLeast"/>
        </w:trPr>
        <w:tc>
          <w:tcPr>
            <w:tcW w:w="2126" w:type="dxa"/>
          </w:tcPr>
          <w:p>
            <w:pPr>
              <w:pStyle w:val="TableParagraph"/>
              <w:ind w:left="227" w:right="215" w:hanging="1"/>
              <w:jc w:val="center"/>
              <w:rPr>
                <w:sz w:val="22"/>
              </w:rPr>
            </w:pPr>
            <w:r>
              <w:rPr>
                <w:sz w:val="22"/>
              </w:rPr>
              <w:t>Наименование фирмы </w:t>
            </w:r>
            <w:r>
              <w:rPr>
                <w:spacing w:val="-2"/>
                <w:sz w:val="22"/>
              </w:rPr>
              <w:t>патентовладельца</w:t>
            </w:r>
          </w:p>
        </w:tc>
        <w:tc>
          <w:tcPr>
            <w:tcW w:w="2551" w:type="dxa"/>
          </w:tcPr>
          <w:p>
            <w:pPr>
              <w:pStyle w:val="TableParagraph"/>
              <w:ind w:left="120" w:right="110"/>
              <w:jc w:val="center"/>
              <w:rPr>
                <w:sz w:val="22"/>
              </w:rPr>
            </w:pPr>
            <w:r>
              <w:rPr>
                <w:sz w:val="22"/>
              </w:rPr>
              <w:t>Наименование технического решения (изобретения)</w:t>
            </w:r>
          </w:p>
        </w:tc>
        <w:tc>
          <w:tcPr>
            <w:tcW w:w="1559" w:type="dxa"/>
          </w:tcPr>
          <w:p>
            <w:pPr>
              <w:pStyle w:val="TableParagraph"/>
              <w:ind w:left="279" w:right="263" w:hanging="4"/>
              <w:jc w:val="center"/>
              <w:rPr>
                <w:sz w:val="22"/>
              </w:rPr>
            </w:pPr>
            <w:r>
              <w:rPr>
                <w:sz w:val="22"/>
              </w:rPr>
              <w:t>Номер первичной заявки</w:t>
            </w:r>
          </w:p>
        </w:tc>
        <w:tc>
          <w:tcPr>
            <w:tcW w:w="1274" w:type="dxa"/>
          </w:tcPr>
          <w:p>
            <w:pPr>
              <w:pStyle w:val="TableParagraph"/>
              <w:ind w:left="150" w:right="136"/>
              <w:jc w:val="center"/>
              <w:rPr>
                <w:sz w:val="22"/>
              </w:rPr>
            </w:pPr>
            <w:r>
              <w:rPr>
                <w:sz w:val="22"/>
              </w:rPr>
              <w:t>Дата приоритет а</w:t>
            </w:r>
          </w:p>
        </w:tc>
        <w:tc>
          <w:tcPr>
            <w:tcW w:w="1276" w:type="dxa"/>
          </w:tcPr>
          <w:p>
            <w:pPr>
              <w:pStyle w:val="TableParagraph"/>
              <w:ind w:left="139" w:right="120" w:hanging="2"/>
              <w:jc w:val="center"/>
              <w:rPr>
                <w:sz w:val="22"/>
              </w:rPr>
            </w:pPr>
            <w:r>
              <w:rPr>
                <w:sz w:val="22"/>
              </w:rPr>
              <w:t>Дата </w:t>
            </w:r>
            <w:r>
              <w:rPr>
                <w:spacing w:val="-2"/>
                <w:sz w:val="22"/>
              </w:rPr>
              <w:t>публикаци </w:t>
            </w:r>
            <w:r>
              <w:rPr>
                <w:sz w:val="22"/>
              </w:rPr>
              <w:t>и</w:t>
            </w:r>
          </w:p>
          <w:p>
            <w:pPr>
              <w:pStyle w:val="TableParagraph"/>
              <w:spacing w:line="252" w:lineRule="exact"/>
              <w:ind w:left="99" w:right="80"/>
              <w:jc w:val="center"/>
              <w:rPr>
                <w:sz w:val="22"/>
              </w:rPr>
            </w:pPr>
            <w:r>
              <w:rPr>
                <w:sz w:val="22"/>
              </w:rPr>
              <w:t>первичной заявки</w:t>
            </w:r>
          </w:p>
        </w:tc>
        <w:tc>
          <w:tcPr>
            <w:tcW w:w="5375" w:type="dxa"/>
            <w:gridSpan w:val="8"/>
          </w:tcPr>
          <w:p>
            <w:pPr>
              <w:pStyle w:val="TableParagraph"/>
              <w:spacing w:line="242" w:lineRule="auto"/>
              <w:ind w:left="1943" w:hanging="1590"/>
              <w:rPr>
                <w:sz w:val="22"/>
              </w:rPr>
            </w:pPr>
            <w:r>
              <w:rPr>
                <w:sz w:val="22"/>
              </w:rPr>
              <w:t>Номера выданных патентов (поданных заявок) по странам выдачи</w:t>
            </w:r>
          </w:p>
        </w:tc>
      </w:tr>
      <w:tr>
        <w:trPr>
          <w:trHeight w:val="254" w:hRule="atLeast"/>
        </w:trPr>
        <w:tc>
          <w:tcPr>
            <w:tcW w:w="2126" w:type="dxa"/>
          </w:tcPr>
          <w:p>
            <w:pPr>
              <w:pStyle w:val="TableParagraph"/>
              <w:spacing w:line="234" w:lineRule="exact"/>
              <w:ind w:left="9"/>
              <w:jc w:val="center"/>
              <w:rPr>
                <w:sz w:val="22"/>
              </w:rPr>
            </w:pPr>
            <w:r>
              <w:rPr>
                <w:w w:val="100"/>
                <w:sz w:val="22"/>
              </w:rPr>
              <w:t>1</w:t>
            </w:r>
          </w:p>
        </w:tc>
        <w:tc>
          <w:tcPr>
            <w:tcW w:w="2551" w:type="dxa"/>
          </w:tcPr>
          <w:p>
            <w:pPr>
              <w:pStyle w:val="TableParagraph"/>
              <w:spacing w:line="234" w:lineRule="exact"/>
              <w:ind w:left="9"/>
              <w:jc w:val="center"/>
              <w:rPr>
                <w:sz w:val="22"/>
              </w:rPr>
            </w:pPr>
            <w:r>
              <w:rPr>
                <w:w w:val="100"/>
                <w:sz w:val="22"/>
              </w:rPr>
              <w:t>2</w:t>
            </w:r>
          </w:p>
        </w:tc>
        <w:tc>
          <w:tcPr>
            <w:tcW w:w="1559" w:type="dxa"/>
          </w:tcPr>
          <w:p>
            <w:pPr>
              <w:pStyle w:val="TableParagraph"/>
              <w:spacing w:line="234" w:lineRule="exact"/>
              <w:ind w:left="12"/>
              <w:jc w:val="center"/>
              <w:rPr>
                <w:sz w:val="22"/>
              </w:rPr>
            </w:pPr>
            <w:r>
              <w:rPr>
                <w:w w:val="100"/>
                <w:sz w:val="22"/>
              </w:rPr>
              <w:t>3</w:t>
            </w:r>
          </w:p>
        </w:tc>
        <w:tc>
          <w:tcPr>
            <w:tcW w:w="1274" w:type="dxa"/>
          </w:tcPr>
          <w:p>
            <w:pPr>
              <w:pStyle w:val="TableParagraph"/>
              <w:spacing w:line="234" w:lineRule="exact"/>
              <w:ind w:left="12"/>
              <w:jc w:val="center"/>
              <w:rPr>
                <w:sz w:val="22"/>
              </w:rPr>
            </w:pPr>
            <w:r>
              <w:rPr>
                <w:w w:val="100"/>
                <w:sz w:val="22"/>
              </w:rPr>
              <w:t>4</w:t>
            </w:r>
          </w:p>
        </w:tc>
        <w:tc>
          <w:tcPr>
            <w:tcW w:w="1276" w:type="dxa"/>
          </w:tcPr>
          <w:p>
            <w:pPr>
              <w:pStyle w:val="TableParagraph"/>
              <w:spacing w:line="234" w:lineRule="exact"/>
              <w:ind w:left="16"/>
              <w:jc w:val="center"/>
              <w:rPr>
                <w:sz w:val="22"/>
              </w:rPr>
            </w:pPr>
            <w:r>
              <w:rPr>
                <w:w w:val="100"/>
                <w:sz w:val="22"/>
              </w:rPr>
              <w:t>5</w:t>
            </w:r>
          </w:p>
        </w:tc>
        <w:tc>
          <w:tcPr>
            <w:tcW w:w="1133" w:type="dxa"/>
          </w:tcPr>
          <w:p>
            <w:pPr>
              <w:pStyle w:val="TableParagraph"/>
              <w:spacing w:line="234" w:lineRule="exact"/>
              <w:ind w:left="12"/>
              <w:jc w:val="center"/>
              <w:rPr>
                <w:sz w:val="22"/>
              </w:rPr>
            </w:pPr>
            <w:r>
              <w:rPr>
                <w:w w:val="100"/>
                <w:sz w:val="22"/>
              </w:rPr>
              <w:t>6</w:t>
            </w:r>
          </w:p>
        </w:tc>
        <w:tc>
          <w:tcPr>
            <w:tcW w:w="703" w:type="dxa"/>
          </w:tcPr>
          <w:p>
            <w:pPr>
              <w:pStyle w:val="TableParagraph"/>
              <w:spacing w:line="234" w:lineRule="exact"/>
              <w:ind w:left="15"/>
              <w:jc w:val="center"/>
              <w:rPr>
                <w:sz w:val="22"/>
              </w:rPr>
            </w:pPr>
            <w:r>
              <w:rPr>
                <w:w w:val="100"/>
                <w:sz w:val="22"/>
              </w:rPr>
              <w:t>7</w:t>
            </w:r>
          </w:p>
        </w:tc>
        <w:tc>
          <w:tcPr>
            <w:tcW w:w="710" w:type="dxa"/>
          </w:tcPr>
          <w:p>
            <w:pPr>
              <w:pStyle w:val="TableParagraph"/>
              <w:spacing w:line="234" w:lineRule="exact"/>
              <w:ind w:left="13"/>
              <w:jc w:val="center"/>
              <w:rPr>
                <w:sz w:val="22"/>
              </w:rPr>
            </w:pPr>
            <w:r>
              <w:rPr>
                <w:w w:val="100"/>
                <w:sz w:val="22"/>
              </w:rPr>
              <w:t>8</w:t>
            </w:r>
          </w:p>
        </w:tc>
        <w:tc>
          <w:tcPr>
            <w:tcW w:w="424" w:type="dxa"/>
          </w:tcPr>
          <w:p>
            <w:pPr>
              <w:pStyle w:val="TableParagraph"/>
              <w:spacing w:line="234" w:lineRule="exact"/>
              <w:ind w:left="12"/>
              <w:jc w:val="center"/>
              <w:rPr>
                <w:sz w:val="22"/>
              </w:rPr>
            </w:pPr>
            <w:r>
              <w:rPr>
                <w:w w:val="100"/>
                <w:sz w:val="22"/>
              </w:rPr>
              <w:t>9</w:t>
            </w:r>
          </w:p>
        </w:tc>
        <w:tc>
          <w:tcPr>
            <w:tcW w:w="707" w:type="dxa"/>
          </w:tcPr>
          <w:p>
            <w:pPr>
              <w:pStyle w:val="TableParagraph"/>
              <w:spacing w:line="234" w:lineRule="exact"/>
              <w:ind w:left="245"/>
              <w:rPr>
                <w:sz w:val="22"/>
              </w:rPr>
            </w:pPr>
            <w:r>
              <w:rPr>
                <w:sz w:val="22"/>
              </w:rPr>
              <w:t>10</w:t>
            </w:r>
          </w:p>
        </w:tc>
        <w:tc>
          <w:tcPr>
            <w:tcW w:w="565" w:type="dxa"/>
          </w:tcPr>
          <w:p>
            <w:pPr>
              <w:pStyle w:val="TableParagraph"/>
              <w:spacing w:line="234" w:lineRule="exact"/>
              <w:ind w:left="183"/>
              <w:rPr>
                <w:sz w:val="22"/>
              </w:rPr>
            </w:pPr>
            <w:r>
              <w:rPr>
                <w:sz w:val="22"/>
              </w:rPr>
              <w:t>11</w:t>
            </w:r>
          </w:p>
        </w:tc>
        <w:tc>
          <w:tcPr>
            <w:tcW w:w="568" w:type="dxa"/>
          </w:tcPr>
          <w:p>
            <w:pPr>
              <w:pStyle w:val="TableParagraph"/>
              <w:spacing w:line="234" w:lineRule="exact"/>
              <w:ind w:left="180"/>
              <w:rPr>
                <w:sz w:val="22"/>
              </w:rPr>
            </w:pPr>
            <w:r>
              <w:rPr>
                <w:sz w:val="22"/>
              </w:rPr>
              <w:t>12</w:t>
            </w:r>
          </w:p>
        </w:tc>
        <w:tc>
          <w:tcPr>
            <w:tcW w:w="565" w:type="dxa"/>
          </w:tcPr>
          <w:p>
            <w:pPr>
              <w:pStyle w:val="TableParagraph"/>
              <w:spacing w:line="234" w:lineRule="exact"/>
              <w:ind w:left="179"/>
              <w:rPr>
                <w:sz w:val="22"/>
              </w:rPr>
            </w:pPr>
            <w:r>
              <w:rPr>
                <w:sz w:val="22"/>
              </w:rPr>
              <w:t>13</w:t>
            </w:r>
          </w:p>
        </w:tc>
      </w:tr>
      <w:tr>
        <w:trPr>
          <w:trHeight w:val="245" w:hRule="atLeast"/>
        </w:trPr>
        <w:tc>
          <w:tcPr>
            <w:tcW w:w="2126" w:type="dxa"/>
            <w:tcBorders>
              <w:bottom w:val="nil"/>
            </w:tcBorders>
          </w:tcPr>
          <w:p>
            <w:pPr>
              <w:pStyle w:val="TableParagraph"/>
              <w:tabs>
                <w:tab w:pos="1456" w:val="left" w:leader="none"/>
              </w:tabs>
              <w:spacing w:line="226" w:lineRule="exact"/>
              <w:ind w:left="107"/>
              <w:rPr>
                <w:sz w:val="22"/>
              </w:rPr>
            </w:pPr>
            <w:r>
              <w:rPr>
                <w:sz w:val="22"/>
              </w:rPr>
              <w:t>Медведев</w:t>
              <w:tab/>
              <w:t>Игорь</w:t>
            </w:r>
          </w:p>
        </w:tc>
        <w:tc>
          <w:tcPr>
            <w:tcW w:w="2551" w:type="dxa"/>
            <w:tcBorders>
              <w:bottom w:val="nil"/>
            </w:tcBorders>
          </w:tcPr>
          <w:p>
            <w:pPr>
              <w:pStyle w:val="TableParagraph"/>
              <w:tabs>
                <w:tab w:pos="1696" w:val="left" w:leader="none"/>
              </w:tabs>
              <w:spacing w:line="226" w:lineRule="exact"/>
              <w:ind w:left="108"/>
              <w:rPr>
                <w:sz w:val="22"/>
              </w:rPr>
            </w:pPr>
            <w:r>
              <w:rPr>
                <w:sz w:val="22"/>
              </w:rPr>
              <w:t>Способ</w:t>
              <w:tab/>
              <w:t>лечения</w:t>
            </w:r>
          </w:p>
        </w:tc>
        <w:tc>
          <w:tcPr>
            <w:tcW w:w="1559" w:type="dxa"/>
            <w:tcBorders>
              <w:bottom w:val="nil"/>
            </w:tcBorders>
          </w:tcPr>
          <w:p>
            <w:pPr>
              <w:pStyle w:val="TableParagraph"/>
              <w:spacing w:line="226" w:lineRule="exact"/>
              <w:ind w:left="120" w:right="108"/>
              <w:jc w:val="center"/>
              <w:rPr>
                <w:sz w:val="22"/>
              </w:rPr>
            </w:pPr>
            <w:r>
              <w:rPr>
                <w:sz w:val="22"/>
              </w:rPr>
              <w:t>20131029</w:t>
            </w:r>
          </w:p>
        </w:tc>
        <w:tc>
          <w:tcPr>
            <w:tcW w:w="1274" w:type="dxa"/>
            <w:tcBorders>
              <w:bottom w:val="nil"/>
            </w:tcBorders>
          </w:tcPr>
          <w:p>
            <w:pPr>
              <w:pStyle w:val="TableParagraph"/>
              <w:spacing w:line="226" w:lineRule="exact"/>
              <w:ind w:left="150" w:right="134"/>
              <w:jc w:val="center"/>
              <w:rPr>
                <w:sz w:val="22"/>
              </w:rPr>
            </w:pPr>
            <w:r>
              <w:rPr>
                <w:sz w:val="22"/>
              </w:rPr>
              <w:t>201506</w:t>
            </w:r>
          </w:p>
        </w:tc>
        <w:tc>
          <w:tcPr>
            <w:tcW w:w="1276" w:type="dxa"/>
            <w:tcBorders>
              <w:bottom w:val="nil"/>
            </w:tcBorders>
          </w:tcPr>
          <w:p>
            <w:pPr>
              <w:pStyle w:val="TableParagraph"/>
              <w:spacing w:line="226" w:lineRule="exact"/>
              <w:ind w:left="99" w:right="83"/>
              <w:jc w:val="center"/>
              <w:rPr>
                <w:sz w:val="22"/>
              </w:rPr>
            </w:pPr>
            <w:r>
              <w:rPr>
                <w:sz w:val="22"/>
              </w:rPr>
              <w:t>20150227</w:t>
            </w:r>
          </w:p>
        </w:tc>
        <w:tc>
          <w:tcPr>
            <w:tcW w:w="1133" w:type="dxa"/>
            <w:tcBorders>
              <w:bottom w:val="nil"/>
            </w:tcBorders>
          </w:tcPr>
          <w:p>
            <w:pPr>
              <w:pStyle w:val="TableParagraph"/>
              <w:spacing w:line="226" w:lineRule="exact"/>
              <w:ind w:left="90" w:right="75"/>
              <w:jc w:val="center"/>
              <w:rPr>
                <w:sz w:val="22"/>
              </w:rPr>
            </w:pPr>
            <w:r>
              <w:rPr>
                <w:sz w:val="22"/>
              </w:rPr>
              <w:t>2542799C</w:t>
            </w:r>
          </w:p>
        </w:tc>
        <w:tc>
          <w:tcPr>
            <w:tcW w:w="703" w:type="dxa"/>
            <w:tcBorders>
              <w:bottom w:val="nil"/>
            </w:tcBorders>
          </w:tcPr>
          <w:p>
            <w:pPr>
              <w:pStyle w:val="TableParagraph"/>
              <w:spacing w:line="226" w:lineRule="exact"/>
              <w:ind w:left="203"/>
              <w:rPr>
                <w:sz w:val="22"/>
              </w:rPr>
            </w:pPr>
            <w:r>
              <w:rPr>
                <w:sz w:val="22"/>
              </w:rPr>
              <w:t>RU</w:t>
            </w:r>
          </w:p>
        </w:tc>
        <w:tc>
          <w:tcPr>
            <w:tcW w:w="710" w:type="dxa"/>
            <w:vMerge w:val="restart"/>
          </w:tcPr>
          <w:p>
            <w:pPr>
              <w:pStyle w:val="TableParagraph"/>
              <w:rPr>
                <w:sz w:val="22"/>
              </w:rPr>
            </w:pPr>
          </w:p>
        </w:tc>
        <w:tc>
          <w:tcPr>
            <w:tcW w:w="424" w:type="dxa"/>
            <w:vMerge w:val="restart"/>
          </w:tcPr>
          <w:p>
            <w:pPr>
              <w:pStyle w:val="TableParagraph"/>
              <w:rPr>
                <w:sz w:val="22"/>
              </w:rPr>
            </w:pPr>
          </w:p>
        </w:tc>
        <w:tc>
          <w:tcPr>
            <w:tcW w:w="707" w:type="dxa"/>
            <w:vMerge w:val="restart"/>
          </w:tcPr>
          <w:p>
            <w:pPr>
              <w:pStyle w:val="TableParagraph"/>
              <w:rPr>
                <w:sz w:val="22"/>
              </w:rPr>
            </w:pPr>
          </w:p>
        </w:tc>
        <w:tc>
          <w:tcPr>
            <w:tcW w:w="565" w:type="dxa"/>
            <w:vMerge w:val="restart"/>
          </w:tcPr>
          <w:p>
            <w:pPr>
              <w:pStyle w:val="TableParagraph"/>
              <w:rPr>
                <w:sz w:val="22"/>
              </w:rPr>
            </w:pPr>
          </w:p>
        </w:tc>
        <w:tc>
          <w:tcPr>
            <w:tcW w:w="568" w:type="dxa"/>
            <w:vMerge w:val="restart"/>
          </w:tcPr>
          <w:p>
            <w:pPr>
              <w:pStyle w:val="TableParagraph"/>
              <w:rPr>
                <w:sz w:val="22"/>
              </w:rPr>
            </w:pPr>
          </w:p>
        </w:tc>
        <w:tc>
          <w:tcPr>
            <w:tcW w:w="565" w:type="dxa"/>
            <w:vMerge w:val="restart"/>
          </w:tcPr>
          <w:p>
            <w:pPr>
              <w:pStyle w:val="TableParagraph"/>
              <w:rPr>
                <w:sz w:val="22"/>
              </w:rPr>
            </w:pPr>
          </w:p>
        </w:tc>
      </w:tr>
      <w:tr>
        <w:trPr>
          <w:trHeight w:val="243" w:hRule="atLeast"/>
        </w:trPr>
        <w:tc>
          <w:tcPr>
            <w:tcW w:w="2126" w:type="dxa"/>
            <w:tcBorders>
              <w:top w:val="nil"/>
              <w:bottom w:val="nil"/>
            </w:tcBorders>
          </w:tcPr>
          <w:p>
            <w:pPr>
              <w:pStyle w:val="TableParagraph"/>
              <w:tabs>
                <w:tab w:pos="1566" w:val="left" w:leader="none"/>
              </w:tabs>
              <w:spacing w:line="223" w:lineRule="exact"/>
              <w:ind w:left="107"/>
              <w:rPr>
                <w:sz w:val="22"/>
              </w:rPr>
            </w:pPr>
            <w:r>
              <w:rPr>
                <w:sz w:val="22"/>
              </w:rPr>
              <w:t>Борисович,</w:t>
              <w:tab/>
              <w:t>[RU]</w:t>
            </w:r>
          </w:p>
        </w:tc>
        <w:tc>
          <w:tcPr>
            <w:tcW w:w="2551" w:type="dxa"/>
            <w:tcBorders>
              <w:top w:val="nil"/>
              <w:bottom w:val="nil"/>
            </w:tcBorders>
          </w:tcPr>
          <w:p>
            <w:pPr>
              <w:pStyle w:val="TableParagraph"/>
              <w:spacing w:line="223" w:lineRule="exact"/>
              <w:ind w:left="108"/>
              <w:rPr>
                <w:sz w:val="22"/>
              </w:rPr>
            </w:pPr>
            <w:r>
              <w:rPr>
                <w:sz w:val="22"/>
              </w:rPr>
              <w:t>кератоконуса роговицы</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spacing w:line="223" w:lineRule="exact"/>
              <w:ind w:left="12"/>
              <w:jc w:val="center"/>
              <w:rPr>
                <w:sz w:val="22"/>
              </w:rPr>
            </w:pPr>
            <w:r>
              <w:rPr>
                <w:w w:val="100"/>
                <w:sz w:val="22"/>
              </w:rPr>
              <w:t>1</w:t>
            </w: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126" w:type="dxa"/>
            <w:tcBorders>
              <w:top w:val="nil"/>
              <w:bottom w:val="nil"/>
            </w:tcBorders>
          </w:tcPr>
          <w:p>
            <w:pPr>
              <w:pStyle w:val="TableParagraph"/>
              <w:tabs>
                <w:tab w:pos="1360" w:val="left" w:leader="none"/>
              </w:tabs>
              <w:spacing w:line="223" w:lineRule="exact"/>
              <w:ind w:left="107"/>
              <w:rPr>
                <w:sz w:val="22"/>
              </w:rPr>
            </w:pPr>
            <w:r>
              <w:rPr>
                <w:sz w:val="22"/>
              </w:rPr>
              <w:t>Багров</w:t>
              <w:tab/>
              <w:t>Сергей</w:t>
            </w:r>
          </w:p>
        </w:tc>
        <w:tc>
          <w:tcPr>
            <w:tcW w:w="2551" w:type="dxa"/>
            <w:tcBorders>
              <w:top w:val="nil"/>
              <w:bottom w:val="nil"/>
            </w:tcBorders>
          </w:tcPr>
          <w:p>
            <w:pPr>
              <w:pStyle w:val="TableParagraph"/>
              <w:rPr>
                <w:sz w:val="16"/>
              </w:rPr>
            </w:pP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50" w:hRule="atLeast"/>
        </w:trPr>
        <w:tc>
          <w:tcPr>
            <w:tcW w:w="2126" w:type="dxa"/>
            <w:tcBorders>
              <w:top w:val="nil"/>
            </w:tcBorders>
          </w:tcPr>
          <w:p>
            <w:pPr>
              <w:pStyle w:val="TableParagraph"/>
              <w:spacing w:line="230" w:lineRule="exact"/>
              <w:ind w:left="107"/>
              <w:rPr>
                <w:sz w:val="22"/>
              </w:rPr>
            </w:pPr>
            <w:r>
              <w:rPr>
                <w:sz w:val="22"/>
              </w:rPr>
              <w:t>Николаевич [RU]</w:t>
            </w:r>
          </w:p>
        </w:tc>
        <w:tc>
          <w:tcPr>
            <w:tcW w:w="2551" w:type="dxa"/>
            <w:tcBorders>
              <w:top w:val="nil"/>
            </w:tcBorders>
          </w:tcPr>
          <w:p>
            <w:pPr>
              <w:pStyle w:val="TableParagraph"/>
              <w:rPr>
                <w:sz w:val="18"/>
              </w:rPr>
            </w:pPr>
          </w:p>
        </w:tc>
        <w:tc>
          <w:tcPr>
            <w:tcW w:w="1559" w:type="dxa"/>
            <w:tcBorders>
              <w:top w:val="nil"/>
            </w:tcBorders>
          </w:tcPr>
          <w:p>
            <w:pPr>
              <w:pStyle w:val="TableParagraph"/>
              <w:rPr>
                <w:sz w:val="18"/>
              </w:rPr>
            </w:pPr>
          </w:p>
        </w:tc>
        <w:tc>
          <w:tcPr>
            <w:tcW w:w="1274" w:type="dxa"/>
            <w:tcBorders>
              <w:top w:val="nil"/>
            </w:tcBorders>
          </w:tcPr>
          <w:p>
            <w:pPr>
              <w:pStyle w:val="TableParagraph"/>
              <w:rPr>
                <w:sz w:val="18"/>
              </w:rPr>
            </w:pPr>
          </w:p>
        </w:tc>
        <w:tc>
          <w:tcPr>
            <w:tcW w:w="1276" w:type="dxa"/>
            <w:tcBorders>
              <w:top w:val="nil"/>
            </w:tcBorders>
          </w:tcPr>
          <w:p>
            <w:pPr>
              <w:pStyle w:val="TableParagraph"/>
              <w:rPr>
                <w:sz w:val="18"/>
              </w:rPr>
            </w:pPr>
          </w:p>
        </w:tc>
        <w:tc>
          <w:tcPr>
            <w:tcW w:w="1133" w:type="dxa"/>
            <w:tcBorders>
              <w:top w:val="nil"/>
            </w:tcBorders>
          </w:tcPr>
          <w:p>
            <w:pPr>
              <w:pStyle w:val="TableParagraph"/>
              <w:rPr>
                <w:sz w:val="18"/>
              </w:rPr>
            </w:pPr>
          </w:p>
        </w:tc>
        <w:tc>
          <w:tcPr>
            <w:tcW w:w="703" w:type="dxa"/>
            <w:tcBorders>
              <w:top w:val="nil"/>
            </w:tcBorders>
          </w:tcPr>
          <w:p>
            <w:pPr>
              <w:pStyle w:val="TableParagraph"/>
              <w:rPr>
                <w:sz w:val="18"/>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5" w:hRule="atLeast"/>
        </w:trPr>
        <w:tc>
          <w:tcPr>
            <w:tcW w:w="2126" w:type="dxa"/>
            <w:tcBorders>
              <w:bottom w:val="nil"/>
            </w:tcBorders>
          </w:tcPr>
          <w:p>
            <w:pPr>
              <w:pStyle w:val="TableParagraph"/>
              <w:tabs>
                <w:tab w:pos="1921" w:val="left" w:leader="none"/>
              </w:tabs>
              <w:spacing w:line="226" w:lineRule="exact"/>
              <w:ind w:left="107"/>
              <w:rPr>
                <w:sz w:val="22"/>
              </w:rPr>
            </w:pPr>
            <w:r>
              <w:rPr>
                <w:sz w:val="22"/>
              </w:rPr>
              <w:t>Общество</w:t>
              <w:tab/>
              <w:t>с</w:t>
            </w:r>
          </w:p>
        </w:tc>
        <w:tc>
          <w:tcPr>
            <w:tcW w:w="2551" w:type="dxa"/>
            <w:tcBorders>
              <w:bottom w:val="nil"/>
            </w:tcBorders>
          </w:tcPr>
          <w:p>
            <w:pPr>
              <w:pStyle w:val="TableParagraph"/>
              <w:spacing w:line="226" w:lineRule="exact"/>
              <w:ind w:left="108"/>
              <w:rPr>
                <w:sz w:val="22"/>
              </w:rPr>
            </w:pPr>
            <w:r>
              <w:rPr>
                <w:sz w:val="22"/>
              </w:rPr>
              <w:t>Антибактериальное</w:t>
            </w:r>
          </w:p>
        </w:tc>
        <w:tc>
          <w:tcPr>
            <w:tcW w:w="1559" w:type="dxa"/>
            <w:tcBorders>
              <w:bottom w:val="nil"/>
            </w:tcBorders>
          </w:tcPr>
          <w:p>
            <w:pPr>
              <w:pStyle w:val="TableParagraph"/>
              <w:spacing w:line="226" w:lineRule="exact"/>
              <w:ind w:left="120" w:right="108"/>
              <w:jc w:val="center"/>
              <w:rPr>
                <w:sz w:val="22"/>
              </w:rPr>
            </w:pPr>
            <w:r>
              <w:rPr>
                <w:sz w:val="22"/>
              </w:rPr>
              <w:t>201510</w:t>
            </w:r>
          </w:p>
        </w:tc>
        <w:tc>
          <w:tcPr>
            <w:tcW w:w="1274" w:type="dxa"/>
            <w:tcBorders>
              <w:bottom w:val="nil"/>
            </w:tcBorders>
          </w:tcPr>
          <w:p>
            <w:pPr>
              <w:pStyle w:val="TableParagraph"/>
              <w:spacing w:line="226" w:lineRule="exact"/>
              <w:ind w:left="150" w:right="134"/>
              <w:jc w:val="center"/>
              <w:rPr>
                <w:sz w:val="22"/>
              </w:rPr>
            </w:pPr>
            <w:r>
              <w:rPr>
                <w:sz w:val="22"/>
              </w:rPr>
              <w:t>20150319</w:t>
            </w:r>
          </w:p>
        </w:tc>
        <w:tc>
          <w:tcPr>
            <w:tcW w:w="1276" w:type="dxa"/>
            <w:tcBorders>
              <w:bottom w:val="nil"/>
            </w:tcBorders>
          </w:tcPr>
          <w:p>
            <w:pPr>
              <w:pStyle w:val="TableParagraph"/>
              <w:spacing w:line="226" w:lineRule="exact"/>
              <w:ind w:left="99" w:right="83"/>
              <w:jc w:val="center"/>
              <w:rPr>
                <w:sz w:val="22"/>
              </w:rPr>
            </w:pPr>
            <w:r>
              <w:rPr>
                <w:sz w:val="22"/>
              </w:rPr>
              <w:t>20160410</w:t>
            </w:r>
          </w:p>
        </w:tc>
        <w:tc>
          <w:tcPr>
            <w:tcW w:w="1133" w:type="dxa"/>
            <w:tcBorders>
              <w:bottom w:val="nil"/>
            </w:tcBorders>
          </w:tcPr>
          <w:p>
            <w:pPr>
              <w:pStyle w:val="TableParagraph"/>
              <w:spacing w:line="226" w:lineRule="exact"/>
              <w:ind w:left="90" w:right="75"/>
              <w:jc w:val="center"/>
              <w:rPr>
                <w:sz w:val="22"/>
              </w:rPr>
            </w:pPr>
            <w:r>
              <w:rPr>
                <w:sz w:val="22"/>
              </w:rPr>
              <w:t>2580630C</w:t>
            </w:r>
          </w:p>
        </w:tc>
        <w:tc>
          <w:tcPr>
            <w:tcW w:w="703" w:type="dxa"/>
            <w:tcBorders>
              <w:bottom w:val="nil"/>
            </w:tcBorders>
          </w:tcPr>
          <w:p>
            <w:pPr>
              <w:pStyle w:val="TableParagraph"/>
              <w:spacing w:line="226" w:lineRule="exact"/>
              <w:ind w:left="111"/>
              <w:rPr>
                <w:sz w:val="22"/>
              </w:rPr>
            </w:pPr>
            <w:r>
              <w:rPr>
                <w:sz w:val="22"/>
              </w:rPr>
              <w:t>RU</w:t>
            </w:r>
          </w:p>
        </w:tc>
        <w:tc>
          <w:tcPr>
            <w:tcW w:w="710" w:type="dxa"/>
            <w:vMerge w:val="restart"/>
          </w:tcPr>
          <w:p>
            <w:pPr>
              <w:pStyle w:val="TableParagraph"/>
              <w:rPr>
                <w:sz w:val="22"/>
              </w:rPr>
            </w:pPr>
          </w:p>
        </w:tc>
        <w:tc>
          <w:tcPr>
            <w:tcW w:w="424" w:type="dxa"/>
            <w:vMerge w:val="restart"/>
          </w:tcPr>
          <w:p>
            <w:pPr>
              <w:pStyle w:val="TableParagraph"/>
              <w:rPr>
                <w:sz w:val="22"/>
              </w:rPr>
            </w:pPr>
          </w:p>
        </w:tc>
        <w:tc>
          <w:tcPr>
            <w:tcW w:w="707" w:type="dxa"/>
            <w:vMerge w:val="restart"/>
          </w:tcPr>
          <w:p>
            <w:pPr>
              <w:pStyle w:val="TableParagraph"/>
              <w:rPr>
                <w:sz w:val="22"/>
              </w:rPr>
            </w:pPr>
          </w:p>
        </w:tc>
        <w:tc>
          <w:tcPr>
            <w:tcW w:w="565" w:type="dxa"/>
            <w:vMerge w:val="restart"/>
          </w:tcPr>
          <w:p>
            <w:pPr>
              <w:pStyle w:val="TableParagraph"/>
              <w:rPr>
                <w:sz w:val="22"/>
              </w:rPr>
            </w:pPr>
          </w:p>
        </w:tc>
        <w:tc>
          <w:tcPr>
            <w:tcW w:w="568" w:type="dxa"/>
            <w:vMerge w:val="restart"/>
          </w:tcPr>
          <w:p>
            <w:pPr>
              <w:pStyle w:val="TableParagraph"/>
              <w:rPr>
                <w:sz w:val="22"/>
              </w:rPr>
            </w:pPr>
          </w:p>
        </w:tc>
        <w:tc>
          <w:tcPr>
            <w:tcW w:w="565" w:type="dxa"/>
            <w:vMerge w:val="restart"/>
          </w:tcPr>
          <w:p>
            <w:pPr>
              <w:pStyle w:val="TableParagraph"/>
              <w:rPr>
                <w:sz w:val="22"/>
              </w:rPr>
            </w:pPr>
          </w:p>
        </w:tc>
      </w:tr>
      <w:tr>
        <w:trPr>
          <w:trHeight w:val="243" w:hRule="atLeast"/>
        </w:trPr>
        <w:tc>
          <w:tcPr>
            <w:tcW w:w="2126" w:type="dxa"/>
            <w:tcBorders>
              <w:top w:val="nil"/>
              <w:bottom w:val="nil"/>
            </w:tcBorders>
          </w:tcPr>
          <w:p>
            <w:pPr>
              <w:pStyle w:val="TableParagraph"/>
              <w:spacing w:line="224" w:lineRule="exact"/>
              <w:ind w:left="107"/>
              <w:rPr>
                <w:sz w:val="22"/>
              </w:rPr>
            </w:pPr>
            <w:r>
              <w:rPr>
                <w:sz w:val="22"/>
              </w:rPr>
              <w:t>ограниченной</w:t>
            </w:r>
          </w:p>
        </w:tc>
        <w:tc>
          <w:tcPr>
            <w:tcW w:w="2551" w:type="dxa"/>
            <w:tcBorders>
              <w:top w:val="nil"/>
              <w:bottom w:val="nil"/>
            </w:tcBorders>
          </w:tcPr>
          <w:p>
            <w:pPr>
              <w:pStyle w:val="TableParagraph"/>
              <w:spacing w:line="224" w:lineRule="exact"/>
              <w:ind w:left="108"/>
              <w:rPr>
                <w:sz w:val="22"/>
              </w:rPr>
            </w:pPr>
            <w:r>
              <w:rPr>
                <w:sz w:val="22"/>
              </w:rPr>
              <w:t>лекарственное средство</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spacing w:line="224" w:lineRule="exact"/>
              <w:ind w:left="12"/>
              <w:jc w:val="center"/>
              <w:rPr>
                <w:sz w:val="22"/>
              </w:rPr>
            </w:pPr>
            <w:r>
              <w:rPr>
                <w:w w:val="100"/>
                <w:sz w:val="22"/>
              </w:rPr>
              <w:t>1</w:t>
            </w: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126" w:type="dxa"/>
            <w:tcBorders>
              <w:top w:val="nil"/>
              <w:bottom w:val="nil"/>
            </w:tcBorders>
          </w:tcPr>
          <w:p>
            <w:pPr>
              <w:pStyle w:val="TableParagraph"/>
              <w:spacing w:line="224" w:lineRule="exact"/>
              <w:ind w:left="107"/>
              <w:rPr>
                <w:sz w:val="22"/>
              </w:rPr>
            </w:pPr>
            <w:r>
              <w:rPr>
                <w:sz w:val="22"/>
              </w:rPr>
              <w:t>ответственностью</w:t>
            </w:r>
          </w:p>
        </w:tc>
        <w:tc>
          <w:tcPr>
            <w:tcW w:w="2551" w:type="dxa"/>
            <w:tcBorders>
              <w:top w:val="nil"/>
              <w:bottom w:val="nil"/>
            </w:tcBorders>
          </w:tcPr>
          <w:p>
            <w:pPr>
              <w:pStyle w:val="TableParagraph"/>
              <w:tabs>
                <w:tab w:pos="441" w:val="left" w:leader="none"/>
                <w:tab w:pos="1266" w:val="left" w:leader="none"/>
                <w:tab w:pos="2120" w:val="left" w:leader="none"/>
              </w:tabs>
              <w:spacing w:line="224" w:lineRule="exact"/>
              <w:ind w:left="108"/>
              <w:rPr>
                <w:sz w:val="22"/>
              </w:rPr>
            </w:pPr>
            <w:r>
              <w:rPr>
                <w:sz w:val="22"/>
              </w:rPr>
              <w:t>в</w:t>
              <w:tab/>
              <w:t>форме</w:t>
              <w:tab/>
              <w:t>капель</w:t>
              <w:tab/>
              <w:t>для</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1" w:hRule="atLeast"/>
        </w:trPr>
        <w:tc>
          <w:tcPr>
            <w:tcW w:w="2126" w:type="dxa"/>
            <w:tcBorders>
              <w:top w:val="nil"/>
              <w:bottom w:val="nil"/>
            </w:tcBorders>
          </w:tcPr>
          <w:p>
            <w:pPr>
              <w:pStyle w:val="TableParagraph"/>
              <w:spacing w:line="222" w:lineRule="exact"/>
              <w:ind w:left="107"/>
              <w:rPr>
                <w:sz w:val="22"/>
              </w:rPr>
            </w:pPr>
            <w:r>
              <w:rPr>
                <w:sz w:val="22"/>
              </w:rPr>
              <w:t>"Научно-внедрен-</w:t>
            </w:r>
          </w:p>
        </w:tc>
        <w:tc>
          <w:tcPr>
            <w:tcW w:w="2551" w:type="dxa"/>
            <w:tcBorders>
              <w:top w:val="nil"/>
              <w:bottom w:val="nil"/>
            </w:tcBorders>
          </w:tcPr>
          <w:p>
            <w:pPr>
              <w:pStyle w:val="TableParagraph"/>
              <w:tabs>
                <w:tab w:pos="1696" w:val="left" w:leader="none"/>
              </w:tabs>
              <w:spacing w:line="222" w:lineRule="exact"/>
              <w:ind w:left="108"/>
              <w:rPr>
                <w:sz w:val="22"/>
              </w:rPr>
            </w:pPr>
            <w:r>
              <w:rPr>
                <w:sz w:val="22"/>
              </w:rPr>
              <w:t>лечения</w:t>
              <w:tab/>
            </w:r>
            <w:r>
              <w:rPr>
                <w:spacing w:val="-3"/>
                <w:sz w:val="22"/>
              </w:rPr>
              <w:t>глазных</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126" w:type="dxa"/>
            <w:tcBorders>
              <w:top w:val="nil"/>
              <w:bottom w:val="nil"/>
            </w:tcBorders>
          </w:tcPr>
          <w:p>
            <w:pPr>
              <w:pStyle w:val="TableParagraph"/>
              <w:tabs>
                <w:tab w:pos="1477" w:val="left" w:leader="none"/>
              </w:tabs>
              <w:spacing w:line="223" w:lineRule="exact"/>
              <w:ind w:left="107"/>
              <w:rPr>
                <w:sz w:val="22"/>
              </w:rPr>
            </w:pPr>
            <w:r>
              <w:rPr>
                <w:sz w:val="22"/>
              </w:rPr>
              <w:t>ческий</w:t>
              <w:tab/>
              <w:t>центр</w:t>
            </w:r>
          </w:p>
        </w:tc>
        <w:tc>
          <w:tcPr>
            <w:tcW w:w="2551" w:type="dxa"/>
            <w:tcBorders>
              <w:top w:val="nil"/>
              <w:bottom w:val="nil"/>
            </w:tcBorders>
          </w:tcPr>
          <w:p>
            <w:pPr>
              <w:pStyle w:val="TableParagraph"/>
              <w:spacing w:line="223" w:lineRule="exact"/>
              <w:ind w:left="108"/>
              <w:rPr>
                <w:sz w:val="22"/>
              </w:rPr>
            </w:pPr>
            <w:r>
              <w:rPr>
                <w:sz w:val="22"/>
              </w:rPr>
              <w:t>болезней у животных</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126" w:type="dxa"/>
            <w:tcBorders>
              <w:top w:val="nil"/>
              <w:bottom w:val="nil"/>
            </w:tcBorders>
          </w:tcPr>
          <w:p>
            <w:pPr>
              <w:pStyle w:val="TableParagraph"/>
              <w:spacing w:line="223" w:lineRule="exact"/>
              <w:ind w:left="107"/>
              <w:rPr>
                <w:sz w:val="22"/>
              </w:rPr>
            </w:pPr>
            <w:r>
              <w:rPr>
                <w:sz w:val="22"/>
              </w:rPr>
              <w:t>Агроветзащита"</w:t>
            </w:r>
          </w:p>
        </w:tc>
        <w:tc>
          <w:tcPr>
            <w:tcW w:w="2551" w:type="dxa"/>
            <w:tcBorders>
              <w:top w:val="nil"/>
              <w:bottom w:val="nil"/>
            </w:tcBorders>
          </w:tcPr>
          <w:p>
            <w:pPr>
              <w:pStyle w:val="TableParagraph"/>
              <w:rPr>
                <w:sz w:val="16"/>
              </w:rPr>
            </w:pP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50" w:hRule="atLeast"/>
        </w:trPr>
        <w:tc>
          <w:tcPr>
            <w:tcW w:w="2126" w:type="dxa"/>
            <w:tcBorders>
              <w:top w:val="nil"/>
            </w:tcBorders>
          </w:tcPr>
          <w:p>
            <w:pPr>
              <w:pStyle w:val="TableParagraph"/>
              <w:spacing w:line="230" w:lineRule="exact"/>
              <w:ind w:left="107"/>
              <w:rPr>
                <w:sz w:val="22"/>
              </w:rPr>
            </w:pPr>
            <w:r>
              <w:rPr>
                <w:sz w:val="22"/>
              </w:rPr>
              <w:t>[RU]</w:t>
            </w:r>
          </w:p>
        </w:tc>
        <w:tc>
          <w:tcPr>
            <w:tcW w:w="2551" w:type="dxa"/>
            <w:tcBorders>
              <w:top w:val="nil"/>
            </w:tcBorders>
          </w:tcPr>
          <w:p>
            <w:pPr>
              <w:pStyle w:val="TableParagraph"/>
              <w:rPr>
                <w:sz w:val="18"/>
              </w:rPr>
            </w:pPr>
          </w:p>
        </w:tc>
        <w:tc>
          <w:tcPr>
            <w:tcW w:w="1559" w:type="dxa"/>
            <w:tcBorders>
              <w:top w:val="nil"/>
            </w:tcBorders>
          </w:tcPr>
          <w:p>
            <w:pPr>
              <w:pStyle w:val="TableParagraph"/>
              <w:rPr>
                <w:sz w:val="18"/>
              </w:rPr>
            </w:pPr>
          </w:p>
        </w:tc>
        <w:tc>
          <w:tcPr>
            <w:tcW w:w="1274" w:type="dxa"/>
            <w:tcBorders>
              <w:top w:val="nil"/>
            </w:tcBorders>
          </w:tcPr>
          <w:p>
            <w:pPr>
              <w:pStyle w:val="TableParagraph"/>
              <w:rPr>
                <w:sz w:val="18"/>
              </w:rPr>
            </w:pPr>
          </w:p>
        </w:tc>
        <w:tc>
          <w:tcPr>
            <w:tcW w:w="1276" w:type="dxa"/>
            <w:tcBorders>
              <w:top w:val="nil"/>
            </w:tcBorders>
          </w:tcPr>
          <w:p>
            <w:pPr>
              <w:pStyle w:val="TableParagraph"/>
              <w:rPr>
                <w:sz w:val="18"/>
              </w:rPr>
            </w:pPr>
          </w:p>
        </w:tc>
        <w:tc>
          <w:tcPr>
            <w:tcW w:w="1133" w:type="dxa"/>
            <w:tcBorders>
              <w:top w:val="nil"/>
            </w:tcBorders>
          </w:tcPr>
          <w:p>
            <w:pPr>
              <w:pStyle w:val="TableParagraph"/>
              <w:rPr>
                <w:sz w:val="18"/>
              </w:rPr>
            </w:pPr>
          </w:p>
        </w:tc>
        <w:tc>
          <w:tcPr>
            <w:tcW w:w="703" w:type="dxa"/>
            <w:tcBorders>
              <w:top w:val="nil"/>
            </w:tcBorders>
          </w:tcPr>
          <w:p>
            <w:pPr>
              <w:pStyle w:val="TableParagraph"/>
              <w:rPr>
                <w:sz w:val="18"/>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bl>
    <w:p>
      <w:pPr>
        <w:spacing w:after="0"/>
        <w:rPr>
          <w:sz w:val="2"/>
          <w:szCs w:val="2"/>
        </w:rPr>
        <w:sectPr>
          <w:pgSz w:w="16840" w:h="11910" w:orient="landscape"/>
          <w:pgMar w:header="0" w:footer="702" w:top="1040" w:bottom="980" w:left="880" w:right="240"/>
        </w:sectPr>
      </w:pPr>
    </w:p>
    <w:p>
      <w:pPr>
        <w:spacing w:before="80"/>
        <w:ind w:left="4909" w:right="0" w:firstLine="0"/>
        <w:jc w:val="left"/>
        <w:rPr>
          <w:sz w:val="22"/>
        </w:rPr>
      </w:pPr>
      <w:r>
        <w:rPr>
          <w:sz w:val="22"/>
        </w:rPr>
        <w:t>ОСНОВНАЯ ЧАСТЬ ОТЧЕТА О ПАТЕНТНЫХ ИССЛЕДОВАНИЯХ</w:t>
      </w:r>
    </w:p>
    <w:p>
      <w:pPr>
        <w:spacing w:before="2"/>
        <w:ind w:left="5015" w:right="3359" w:hanging="1064"/>
        <w:jc w:val="left"/>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p>
      <w:pPr>
        <w:pStyle w:val="BodyText"/>
        <w:spacing w:before="5"/>
        <w:rPr>
          <w:sz w:val="22"/>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8"/>
        <w:gridCol w:w="2778"/>
        <w:gridCol w:w="2506"/>
        <w:gridCol w:w="414"/>
        <w:gridCol w:w="416"/>
        <w:gridCol w:w="416"/>
        <w:gridCol w:w="421"/>
        <w:gridCol w:w="414"/>
        <w:gridCol w:w="560"/>
        <w:gridCol w:w="414"/>
        <w:gridCol w:w="419"/>
        <w:gridCol w:w="440"/>
        <w:gridCol w:w="1107"/>
        <w:gridCol w:w="973"/>
        <w:gridCol w:w="2092"/>
      </w:tblGrid>
      <w:tr>
        <w:trPr>
          <w:trHeight w:val="254" w:hRule="atLeast"/>
        </w:trPr>
        <w:tc>
          <w:tcPr>
            <w:tcW w:w="1388" w:type="dxa"/>
            <w:vMerge w:val="restart"/>
          </w:tcPr>
          <w:p>
            <w:pPr>
              <w:pStyle w:val="TableParagraph"/>
              <w:ind w:left="237" w:right="224"/>
              <w:jc w:val="center"/>
              <w:rPr>
                <w:sz w:val="22"/>
              </w:rPr>
            </w:pPr>
            <w:r>
              <w:rPr>
                <w:sz w:val="22"/>
              </w:rPr>
              <w:t>Наимено- вание показа- телей</w:t>
            </w:r>
          </w:p>
        </w:tc>
        <w:tc>
          <w:tcPr>
            <w:tcW w:w="13370" w:type="dxa"/>
            <w:gridSpan w:val="14"/>
          </w:tcPr>
          <w:p>
            <w:pPr>
              <w:pStyle w:val="TableParagraph"/>
              <w:spacing w:line="234" w:lineRule="exact"/>
              <w:ind w:left="5631" w:right="5631"/>
              <w:jc w:val="center"/>
              <w:rPr>
                <w:sz w:val="22"/>
              </w:rPr>
            </w:pPr>
            <w:r>
              <w:rPr>
                <w:sz w:val="22"/>
              </w:rPr>
              <w:t>Значение показателей</w:t>
            </w:r>
          </w:p>
        </w:tc>
      </w:tr>
      <w:tr>
        <w:trPr>
          <w:trHeight w:val="757" w:hRule="atLeast"/>
        </w:trPr>
        <w:tc>
          <w:tcPr>
            <w:tcW w:w="1388" w:type="dxa"/>
            <w:vMerge/>
            <w:tcBorders>
              <w:top w:val="nil"/>
            </w:tcBorders>
          </w:tcPr>
          <w:p>
            <w:pPr>
              <w:rPr>
                <w:sz w:val="2"/>
                <w:szCs w:val="2"/>
              </w:rPr>
            </w:pPr>
          </w:p>
        </w:tc>
        <w:tc>
          <w:tcPr>
            <w:tcW w:w="2778" w:type="dxa"/>
            <w:vMerge w:val="restart"/>
          </w:tcPr>
          <w:p>
            <w:pPr>
              <w:pStyle w:val="TableParagraph"/>
              <w:tabs>
                <w:tab w:pos="793" w:val="left" w:leader="none"/>
                <w:tab w:pos="858" w:val="left" w:leader="none"/>
                <w:tab w:pos="899" w:val="left" w:leader="none"/>
                <w:tab w:pos="1180" w:val="left" w:leader="none"/>
                <w:tab w:pos="1623" w:val="left" w:leader="none"/>
                <w:tab w:pos="1693" w:val="left" w:leader="none"/>
                <w:tab w:pos="1933" w:val="left" w:leader="none"/>
                <w:tab w:pos="2345" w:val="left" w:leader="none"/>
                <w:tab w:pos="2380" w:val="left" w:leader="none"/>
                <w:tab w:pos="2440" w:val="left" w:leader="none"/>
              </w:tabs>
              <w:ind w:left="107" w:right="91"/>
              <w:rPr>
                <w:sz w:val="22"/>
              </w:rPr>
            </w:pPr>
            <w:r>
              <w:rPr>
                <w:spacing w:val="-1"/>
                <w:sz w:val="22"/>
              </w:rPr>
              <w:t>Объект</w:t>
              <w:tab/>
              <w:tab/>
              <w:tab/>
              <w:tab/>
            </w:r>
            <w:r>
              <w:rPr>
                <w:sz w:val="22"/>
              </w:rPr>
              <w:t>разработки (произведения науки) на 2019</w:t>
              <w:tab/>
              <w:tab/>
              <w:t>г.</w:t>
              <w:tab/>
              <w:tab/>
              <w:t>«Методика анализа</w:t>
              <w:tab/>
              <w:tab/>
              <w:tab/>
            </w:r>
            <w:r>
              <w:rPr>
                <w:spacing w:val="-1"/>
                <w:sz w:val="22"/>
              </w:rPr>
              <w:t>эпизоотической </w:t>
            </w:r>
            <w:r>
              <w:rPr>
                <w:sz w:val="22"/>
              </w:rPr>
              <w:t>ситуации по моракселлезу крупного рогатого скота на</w:t>
              <w:tab/>
              <w:t>территории</w:t>
              <w:tab/>
              <w:tab/>
              <w:t>РК, разработка</w:t>
              <w:tab/>
              <w:tab/>
              <w:tab/>
              <w:tab/>
              <w:t>научно- обоснованных ветеринарно-санитарных безопасности,</w:t>
              <w:tab/>
              <w:tab/>
            </w:r>
            <w:r>
              <w:rPr>
                <w:spacing w:val="-1"/>
                <w:sz w:val="22"/>
              </w:rPr>
              <w:t>внедрения </w:t>
            </w:r>
            <w:r>
              <w:rPr>
                <w:sz w:val="22"/>
              </w:rPr>
              <w:t>автоматизированная</w:t>
              <w:tab/>
              <w:tab/>
            </w:r>
            <w:r>
              <w:rPr>
                <w:spacing w:val="-5"/>
                <w:sz w:val="22"/>
              </w:rPr>
              <w:t>си- </w:t>
            </w:r>
            <w:r>
              <w:rPr>
                <w:sz w:val="22"/>
              </w:rPr>
              <w:t>стема</w:t>
              <w:tab/>
              <w:tab/>
              <w:tab/>
              <w:t>визуализации</w:t>
              <w:tab/>
              <w:tab/>
              <w:tab/>
              <w:t>по моракселлезу КРС с точ- ными географическими их координатами с примене- нием</w:t>
            </w:r>
            <w:r>
              <w:rPr>
                <w:spacing w:val="-2"/>
                <w:sz w:val="22"/>
              </w:rPr>
              <w:t> </w:t>
            </w:r>
            <w:r>
              <w:rPr>
                <w:sz w:val="22"/>
              </w:rPr>
              <w:t>ГИС-технологий.</w:t>
            </w:r>
          </w:p>
        </w:tc>
        <w:tc>
          <w:tcPr>
            <w:tcW w:w="6420" w:type="dxa"/>
            <w:gridSpan w:val="10"/>
          </w:tcPr>
          <w:p>
            <w:pPr>
              <w:pStyle w:val="TableParagraph"/>
              <w:ind w:left="1383" w:right="1389"/>
              <w:jc w:val="center"/>
              <w:rPr>
                <w:sz w:val="22"/>
              </w:rPr>
            </w:pPr>
            <w:r>
              <w:rPr>
                <w:sz w:val="22"/>
              </w:rPr>
              <w:t>Отечественные и зарубежные объекты аналогичного назначения</w:t>
            </w:r>
          </w:p>
          <w:p>
            <w:pPr>
              <w:pStyle w:val="TableParagraph"/>
              <w:spacing w:line="238" w:lineRule="exact"/>
              <w:ind w:left="647" w:right="650"/>
              <w:jc w:val="center"/>
              <w:rPr>
                <w:sz w:val="22"/>
              </w:rPr>
            </w:pPr>
            <w:r>
              <w:rPr>
                <w:sz w:val="22"/>
              </w:rPr>
              <w:t>(с указанием моделей, фирм, стран, года известности)</w:t>
            </w:r>
          </w:p>
        </w:tc>
        <w:tc>
          <w:tcPr>
            <w:tcW w:w="1107" w:type="dxa"/>
            <w:vMerge w:val="restart"/>
          </w:tcPr>
          <w:p>
            <w:pPr>
              <w:pStyle w:val="TableParagraph"/>
              <w:ind w:left="134" w:right="145" w:hanging="4"/>
              <w:jc w:val="center"/>
              <w:rPr>
                <w:sz w:val="22"/>
              </w:rPr>
            </w:pPr>
            <w:r>
              <w:rPr>
                <w:sz w:val="22"/>
              </w:rPr>
              <w:t>Объект по госу- дар- ственно- му стан- дар-ту</w:t>
            </w:r>
          </w:p>
        </w:tc>
        <w:tc>
          <w:tcPr>
            <w:tcW w:w="973" w:type="dxa"/>
            <w:vMerge w:val="restart"/>
          </w:tcPr>
          <w:p>
            <w:pPr>
              <w:pStyle w:val="TableParagraph"/>
              <w:ind w:left="95" w:right="122"/>
              <w:rPr>
                <w:sz w:val="22"/>
              </w:rPr>
            </w:pPr>
            <w:r>
              <w:rPr>
                <w:sz w:val="22"/>
              </w:rPr>
              <w:t>Между- народ- ные и нацио- нальн- ые стандар</w:t>
            </w:r>
          </w:p>
          <w:p>
            <w:pPr>
              <w:pStyle w:val="TableParagraph"/>
              <w:ind w:left="95"/>
              <w:rPr>
                <w:sz w:val="22"/>
              </w:rPr>
            </w:pPr>
            <w:r>
              <w:rPr>
                <w:sz w:val="22"/>
              </w:rPr>
              <w:t>-ты</w:t>
            </w:r>
          </w:p>
        </w:tc>
        <w:tc>
          <w:tcPr>
            <w:tcW w:w="2092" w:type="dxa"/>
            <w:vMerge w:val="restart"/>
          </w:tcPr>
          <w:p>
            <w:pPr>
              <w:pStyle w:val="TableParagraph"/>
              <w:ind w:left="96" w:right="107"/>
              <w:rPr>
                <w:sz w:val="22"/>
              </w:rPr>
            </w:pPr>
            <w:r>
              <w:rPr>
                <w:sz w:val="22"/>
              </w:rPr>
              <w:t>Прогноз разработ- ки на 2020 г.</w:t>
            </w:r>
          </w:p>
          <w:p>
            <w:pPr>
              <w:pStyle w:val="TableParagraph"/>
              <w:tabs>
                <w:tab w:pos="1742" w:val="left" w:leader="none"/>
              </w:tabs>
              <w:ind w:left="96" w:right="107" w:firstLine="57"/>
              <w:rPr>
                <w:sz w:val="22"/>
              </w:rPr>
            </w:pPr>
            <w:r>
              <w:rPr>
                <w:sz w:val="22"/>
              </w:rPr>
              <w:t>«Методика анализа эпизоотической ситуации</w:t>
              <w:tab/>
            </w:r>
            <w:r>
              <w:rPr>
                <w:spacing w:val="-8"/>
                <w:sz w:val="22"/>
              </w:rPr>
              <w:t>по </w:t>
            </w:r>
            <w:r>
              <w:rPr>
                <w:sz w:val="22"/>
              </w:rPr>
              <w:t>моракселлезу крупного </w:t>
            </w:r>
            <w:r>
              <w:rPr>
                <w:spacing w:val="-3"/>
                <w:sz w:val="22"/>
              </w:rPr>
              <w:t>рогатого </w:t>
            </w:r>
            <w:r>
              <w:rPr>
                <w:sz w:val="22"/>
              </w:rPr>
              <w:t>скота</w:t>
              <w:tab/>
            </w:r>
            <w:r>
              <w:rPr>
                <w:spacing w:val="-11"/>
                <w:sz w:val="22"/>
              </w:rPr>
              <w:t>на</w:t>
            </w:r>
          </w:p>
          <w:p>
            <w:pPr>
              <w:pStyle w:val="TableParagraph"/>
              <w:tabs>
                <w:tab w:pos="698" w:val="left" w:leader="none"/>
                <w:tab w:pos="773" w:val="left" w:leader="none"/>
                <w:tab w:pos="1132" w:val="left" w:leader="none"/>
                <w:tab w:pos="1649" w:val="left" w:leader="none"/>
                <w:tab w:pos="1682" w:val="left" w:leader="none"/>
              </w:tabs>
              <w:ind w:left="96" w:right="104"/>
              <w:rPr>
                <w:sz w:val="22"/>
              </w:rPr>
            </w:pPr>
            <w:r>
              <w:rPr>
                <w:sz w:val="22"/>
              </w:rPr>
              <w:t>территории</w:t>
              <w:tab/>
            </w:r>
            <w:r>
              <w:rPr>
                <w:spacing w:val="-6"/>
                <w:sz w:val="22"/>
              </w:rPr>
              <w:t>РК, </w:t>
            </w:r>
            <w:r>
              <w:rPr>
                <w:sz w:val="22"/>
              </w:rPr>
              <w:t>разработка научно- обоснованных ветеринарно- санитарных безопасности, внедрения автома- тизированная</w:t>
              <w:tab/>
              <w:tab/>
            </w:r>
            <w:r>
              <w:rPr>
                <w:spacing w:val="-6"/>
                <w:sz w:val="22"/>
              </w:rPr>
              <w:t>си- </w:t>
            </w:r>
            <w:r>
              <w:rPr>
                <w:sz w:val="22"/>
              </w:rPr>
              <w:t>стема визуализации по</w:t>
              <w:tab/>
            </w:r>
            <w:r>
              <w:rPr>
                <w:spacing w:val="-3"/>
                <w:sz w:val="22"/>
              </w:rPr>
              <w:t>моракселлезу </w:t>
            </w:r>
            <w:r>
              <w:rPr>
                <w:sz w:val="22"/>
              </w:rPr>
              <w:t>КРС</w:t>
              <w:tab/>
              <w:tab/>
              <w:t>с</w:t>
              <w:tab/>
            </w:r>
            <w:r>
              <w:rPr>
                <w:spacing w:val="-3"/>
                <w:sz w:val="22"/>
              </w:rPr>
              <w:t>точными </w:t>
            </w:r>
            <w:r>
              <w:rPr>
                <w:sz w:val="22"/>
              </w:rPr>
              <w:t>географическими их координатами </w:t>
            </w:r>
            <w:r>
              <w:rPr>
                <w:spacing w:val="-13"/>
                <w:sz w:val="22"/>
              </w:rPr>
              <w:t>с </w:t>
            </w:r>
            <w:r>
              <w:rPr>
                <w:sz w:val="22"/>
              </w:rPr>
              <w:t>применением</w:t>
            </w:r>
            <w:r>
              <w:rPr>
                <w:spacing w:val="39"/>
                <w:sz w:val="22"/>
              </w:rPr>
              <w:t> </w:t>
            </w:r>
            <w:r>
              <w:rPr>
                <w:sz w:val="22"/>
              </w:rPr>
              <w:t>ГИС-</w:t>
            </w:r>
          </w:p>
          <w:p>
            <w:pPr>
              <w:pStyle w:val="TableParagraph"/>
              <w:spacing w:line="240" w:lineRule="exact"/>
              <w:ind w:left="96"/>
              <w:rPr>
                <w:sz w:val="22"/>
              </w:rPr>
            </w:pPr>
            <w:r>
              <w:rPr>
                <w:sz w:val="22"/>
              </w:rPr>
              <w:t>технологий.</w:t>
            </w:r>
          </w:p>
        </w:tc>
      </w:tr>
      <w:tr>
        <w:trPr>
          <w:trHeight w:val="5305" w:hRule="atLeast"/>
        </w:trPr>
        <w:tc>
          <w:tcPr>
            <w:tcW w:w="1388" w:type="dxa"/>
            <w:vMerge/>
            <w:tcBorders>
              <w:top w:val="nil"/>
            </w:tcBorders>
          </w:tcPr>
          <w:p>
            <w:pPr>
              <w:rPr>
                <w:sz w:val="2"/>
                <w:szCs w:val="2"/>
              </w:rPr>
            </w:pPr>
          </w:p>
        </w:tc>
        <w:tc>
          <w:tcPr>
            <w:tcW w:w="2778" w:type="dxa"/>
            <w:vMerge/>
            <w:tcBorders>
              <w:top w:val="nil"/>
            </w:tcBorders>
          </w:tcPr>
          <w:p>
            <w:pPr>
              <w:rPr>
                <w:sz w:val="2"/>
                <w:szCs w:val="2"/>
              </w:rPr>
            </w:pPr>
          </w:p>
        </w:tc>
        <w:tc>
          <w:tcPr>
            <w:tcW w:w="2506" w:type="dxa"/>
          </w:tcPr>
          <w:p>
            <w:pPr>
              <w:pStyle w:val="TableParagraph"/>
              <w:tabs>
                <w:tab w:pos="981" w:val="left" w:leader="none"/>
                <w:tab w:pos="1308" w:val="left" w:leader="none"/>
                <w:tab w:pos="1546" w:val="left" w:leader="none"/>
                <w:tab w:pos="1656" w:val="left" w:leader="none"/>
                <w:tab w:pos="1839" w:val="left" w:leader="none"/>
                <w:tab w:pos="2086" w:val="left" w:leader="none"/>
              </w:tabs>
              <w:ind w:left="106" w:right="96"/>
              <w:rPr>
                <w:sz w:val="22"/>
              </w:rPr>
            </w:pPr>
            <w:r>
              <w:rPr>
                <w:sz w:val="22"/>
              </w:rPr>
              <w:t>Руководство по общей эпизоотологии.</w:t>
              <w:tab/>
              <w:tab/>
            </w:r>
            <w:r>
              <w:rPr>
                <w:spacing w:val="-4"/>
                <w:sz w:val="22"/>
              </w:rPr>
              <w:t>Ново- </w:t>
            </w:r>
            <w:r>
              <w:rPr>
                <w:sz w:val="22"/>
              </w:rPr>
              <w:t>сибирск. 1998. 294 </w:t>
            </w:r>
            <w:r>
              <w:rPr>
                <w:spacing w:val="-5"/>
                <w:sz w:val="22"/>
              </w:rPr>
              <w:t>с.; </w:t>
            </w:r>
            <w:r>
              <w:rPr>
                <w:sz w:val="22"/>
              </w:rPr>
              <w:t>Методические указания по изучению эпизооти- ческой</w:t>
              <w:tab/>
              <w:t>ситуации</w:t>
              <w:tab/>
            </w:r>
            <w:r>
              <w:rPr>
                <w:spacing w:val="-6"/>
                <w:sz w:val="22"/>
              </w:rPr>
              <w:t>ин- </w:t>
            </w:r>
            <w:r>
              <w:rPr>
                <w:sz w:val="22"/>
              </w:rPr>
              <w:t>фекционных</w:t>
              <w:tab/>
              <w:tab/>
            </w:r>
            <w:r>
              <w:rPr>
                <w:spacing w:val="-3"/>
                <w:sz w:val="22"/>
              </w:rPr>
              <w:t>болезней </w:t>
            </w:r>
            <w:r>
              <w:rPr>
                <w:sz w:val="22"/>
              </w:rPr>
              <w:t>сельскохозяйственных животных</w:t>
              <w:tab/>
              <w:t>в</w:t>
              <w:tab/>
              <w:tab/>
            </w:r>
            <w:r>
              <w:rPr>
                <w:spacing w:val="-4"/>
                <w:sz w:val="22"/>
              </w:rPr>
              <w:t>области </w:t>
            </w:r>
            <w:r>
              <w:rPr>
                <w:sz w:val="22"/>
              </w:rPr>
              <w:t>(крас.районе)</w:t>
            </w:r>
          </w:p>
          <w:p>
            <w:pPr>
              <w:pStyle w:val="TableParagraph"/>
              <w:ind w:left="106"/>
              <w:rPr>
                <w:sz w:val="22"/>
              </w:rPr>
            </w:pPr>
            <w:r>
              <w:rPr>
                <w:sz w:val="22"/>
              </w:rPr>
              <w:t>М:.1978.-С.26.</w:t>
            </w:r>
          </w:p>
        </w:tc>
        <w:tc>
          <w:tcPr>
            <w:tcW w:w="414" w:type="dxa"/>
          </w:tcPr>
          <w:p>
            <w:pPr>
              <w:pStyle w:val="TableParagraph"/>
              <w:rPr>
                <w:sz w:val="22"/>
              </w:rPr>
            </w:pPr>
          </w:p>
        </w:tc>
        <w:tc>
          <w:tcPr>
            <w:tcW w:w="416" w:type="dxa"/>
          </w:tcPr>
          <w:p>
            <w:pPr>
              <w:pStyle w:val="TableParagraph"/>
              <w:rPr>
                <w:sz w:val="22"/>
              </w:rPr>
            </w:pPr>
          </w:p>
        </w:tc>
        <w:tc>
          <w:tcPr>
            <w:tcW w:w="416" w:type="dxa"/>
          </w:tcPr>
          <w:p>
            <w:pPr>
              <w:pStyle w:val="TableParagraph"/>
              <w:rPr>
                <w:sz w:val="22"/>
              </w:rPr>
            </w:pPr>
          </w:p>
        </w:tc>
        <w:tc>
          <w:tcPr>
            <w:tcW w:w="421" w:type="dxa"/>
          </w:tcPr>
          <w:p>
            <w:pPr>
              <w:pStyle w:val="TableParagraph"/>
              <w:rPr>
                <w:sz w:val="22"/>
              </w:rPr>
            </w:pPr>
          </w:p>
        </w:tc>
        <w:tc>
          <w:tcPr>
            <w:tcW w:w="414" w:type="dxa"/>
          </w:tcPr>
          <w:p>
            <w:pPr>
              <w:pStyle w:val="TableParagraph"/>
              <w:rPr>
                <w:sz w:val="22"/>
              </w:rPr>
            </w:pPr>
          </w:p>
        </w:tc>
        <w:tc>
          <w:tcPr>
            <w:tcW w:w="560" w:type="dxa"/>
          </w:tcPr>
          <w:p>
            <w:pPr>
              <w:pStyle w:val="TableParagraph"/>
              <w:rPr>
                <w:sz w:val="22"/>
              </w:rPr>
            </w:pPr>
          </w:p>
        </w:tc>
        <w:tc>
          <w:tcPr>
            <w:tcW w:w="414" w:type="dxa"/>
          </w:tcPr>
          <w:p>
            <w:pPr>
              <w:pStyle w:val="TableParagraph"/>
              <w:rPr>
                <w:sz w:val="22"/>
              </w:rPr>
            </w:pPr>
          </w:p>
        </w:tc>
        <w:tc>
          <w:tcPr>
            <w:tcW w:w="419" w:type="dxa"/>
          </w:tcPr>
          <w:p>
            <w:pPr>
              <w:pStyle w:val="TableParagraph"/>
              <w:rPr>
                <w:sz w:val="22"/>
              </w:rPr>
            </w:pPr>
          </w:p>
        </w:tc>
        <w:tc>
          <w:tcPr>
            <w:tcW w:w="440" w:type="dxa"/>
          </w:tcPr>
          <w:p>
            <w:pPr>
              <w:pStyle w:val="TableParagraph"/>
              <w:rPr>
                <w:sz w:val="22"/>
              </w:rPr>
            </w:pPr>
          </w:p>
        </w:tc>
        <w:tc>
          <w:tcPr>
            <w:tcW w:w="1107" w:type="dxa"/>
            <w:vMerge/>
            <w:tcBorders>
              <w:top w:val="nil"/>
            </w:tcBorders>
          </w:tcPr>
          <w:p>
            <w:pPr>
              <w:rPr>
                <w:sz w:val="2"/>
                <w:szCs w:val="2"/>
              </w:rPr>
            </w:pPr>
          </w:p>
        </w:tc>
        <w:tc>
          <w:tcPr>
            <w:tcW w:w="973" w:type="dxa"/>
            <w:vMerge/>
            <w:tcBorders>
              <w:top w:val="nil"/>
            </w:tcBorders>
          </w:tcPr>
          <w:p>
            <w:pPr>
              <w:rPr>
                <w:sz w:val="2"/>
                <w:szCs w:val="2"/>
              </w:rPr>
            </w:pPr>
          </w:p>
        </w:tc>
        <w:tc>
          <w:tcPr>
            <w:tcW w:w="2092" w:type="dxa"/>
            <w:vMerge/>
            <w:tcBorders>
              <w:top w:val="nil"/>
            </w:tcBorders>
          </w:tcPr>
          <w:p>
            <w:pPr>
              <w:rPr>
                <w:sz w:val="2"/>
                <w:szCs w:val="2"/>
              </w:rPr>
            </w:pPr>
          </w:p>
        </w:tc>
      </w:tr>
    </w:tbl>
    <w:p>
      <w:pPr>
        <w:pStyle w:val="BodyText"/>
      </w:pPr>
    </w:p>
    <w:p>
      <w:pPr>
        <w:pStyle w:val="BodyText"/>
      </w:pPr>
    </w:p>
    <w:p>
      <w:pPr>
        <w:pStyle w:val="BodyText"/>
      </w:pPr>
    </w:p>
    <w:p>
      <w:pPr>
        <w:pStyle w:val="BodyText"/>
      </w:pPr>
    </w:p>
    <w:p>
      <w:pPr>
        <w:pStyle w:val="BodyText"/>
      </w:pPr>
    </w:p>
    <w:p>
      <w:pPr>
        <w:pStyle w:val="BodyText"/>
        <w:spacing w:before="5"/>
        <w:rPr>
          <w:sz w:val="33"/>
        </w:rPr>
      </w:pPr>
    </w:p>
    <w:p>
      <w:pPr>
        <w:spacing w:before="0"/>
        <w:ind w:left="822" w:right="0" w:firstLine="0"/>
        <w:jc w:val="left"/>
        <w:rPr>
          <w:sz w:val="22"/>
        </w:rPr>
      </w:pPr>
      <w:r>
        <w:rPr>
          <w:sz w:val="22"/>
        </w:rPr>
        <w:t>Продолжение формы Д.1.1</w:t>
      </w:r>
    </w:p>
    <w:p>
      <w:pPr>
        <w:spacing w:after="0"/>
        <w:jc w:val="left"/>
        <w:rPr>
          <w:sz w:val="22"/>
        </w:rPr>
        <w:sectPr>
          <w:pgSz w:w="16840" w:h="11910" w:orient="landscape"/>
          <w:pgMar w:header="0" w:footer="702" w:top="1040" w:bottom="980" w:left="880" w:right="240"/>
        </w:sectPr>
      </w:pPr>
    </w:p>
    <w:p>
      <w:pPr>
        <w:pStyle w:val="BodyText"/>
        <w:spacing w:before="8"/>
        <w:rPr>
          <w:sz w:val="25"/>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60"/>
        <w:gridCol w:w="1397"/>
        <w:gridCol w:w="1276"/>
        <w:gridCol w:w="558"/>
        <w:gridCol w:w="556"/>
        <w:gridCol w:w="553"/>
        <w:gridCol w:w="558"/>
        <w:gridCol w:w="553"/>
        <w:gridCol w:w="553"/>
        <w:gridCol w:w="558"/>
        <w:gridCol w:w="556"/>
        <w:gridCol w:w="687"/>
        <w:gridCol w:w="1119"/>
        <w:gridCol w:w="905"/>
        <w:gridCol w:w="1695"/>
      </w:tblGrid>
      <w:tr>
        <w:trPr>
          <w:trHeight w:val="328" w:hRule="atLeast"/>
        </w:trPr>
        <w:tc>
          <w:tcPr>
            <w:tcW w:w="3060" w:type="dxa"/>
          </w:tcPr>
          <w:p>
            <w:pPr>
              <w:pStyle w:val="TableParagraph"/>
              <w:spacing w:line="249" w:lineRule="exact"/>
              <w:ind w:left="8"/>
              <w:jc w:val="center"/>
              <w:rPr>
                <w:sz w:val="22"/>
              </w:rPr>
            </w:pPr>
            <w:r>
              <w:rPr>
                <w:w w:val="100"/>
                <w:sz w:val="22"/>
              </w:rPr>
              <w:t>1</w:t>
            </w:r>
          </w:p>
        </w:tc>
        <w:tc>
          <w:tcPr>
            <w:tcW w:w="1397" w:type="dxa"/>
          </w:tcPr>
          <w:p>
            <w:pPr>
              <w:pStyle w:val="TableParagraph"/>
              <w:spacing w:line="249" w:lineRule="exact"/>
              <w:ind w:left="11"/>
              <w:jc w:val="center"/>
              <w:rPr>
                <w:sz w:val="22"/>
              </w:rPr>
            </w:pPr>
            <w:r>
              <w:rPr>
                <w:w w:val="100"/>
                <w:sz w:val="22"/>
              </w:rPr>
              <w:t>2</w:t>
            </w:r>
          </w:p>
        </w:tc>
        <w:tc>
          <w:tcPr>
            <w:tcW w:w="1276" w:type="dxa"/>
          </w:tcPr>
          <w:p>
            <w:pPr>
              <w:pStyle w:val="TableParagraph"/>
              <w:spacing w:line="249" w:lineRule="exact"/>
              <w:ind w:left="97" w:right="88"/>
              <w:jc w:val="center"/>
              <w:rPr>
                <w:sz w:val="22"/>
              </w:rPr>
            </w:pPr>
            <w:r>
              <w:rPr>
                <w:sz w:val="22"/>
              </w:rPr>
              <w:t>3.1</w:t>
            </w:r>
          </w:p>
        </w:tc>
        <w:tc>
          <w:tcPr>
            <w:tcW w:w="558" w:type="dxa"/>
          </w:tcPr>
          <w:p>
            <w:pPr>
              <w:pStyle w:val="TableParagraph"/>
              <w:spacing w:line="249" w:lineRule="exact"/>
              <w:ind w:left="142"/>
              <w:rPr>
                <w:sz w:val="22"/>
              </w:rPr>
            </w:pPr>
            <w:r>
              <w:rPr>
                <w:sz w:val="22"/>
              </w:rPr>
              <w:t>3.2</w:t>
            </w:r>
          </w:p>
        </w:tc>
        <w:tc>
          <w:tcPr>
            <w:tcW w:w="556" w:type="dxa"/>
          </w:tcPr>
          <w:p>
            <w:pPr>
              <w:pStyle w:val="TableParagraph"/>
              <w:spacing w:line="249" w:lineRule="exact"/>
              <w:ind w:left="141"/>
              <w:rPr>
                <w:sz w:val="22"/>
              </w:rPr>
            </w:pPr>
            <w:r>
              <w:rPr>
                <w:sz w:val="22"/>
              </w:rPr>
              <w:t>3.3</w:t>
            </w:r>
          </w:p>
        </w:tc>
        <w:tc>
          <w:tcPr>
            <w:tcW w:w="553" w:type="dxa"/>
          </w:tcPr>
          <w:p>
            <w:pPr>
              <w:pStyle w:val="TableParagraph"/>
              <w:spacing w:line="249" w:lineRule="exact"/>
              <w:ind w:left="142"/>
              <w:rPr>
                <w:sz w:val="22"/>
              </w:rPr>
            </w:pPr>
            <w:r>
              <w:rPr>
                <w:sz w:val="22"/>
              </w:rPr>
              <w:t>3.4</w:t>
            </w:r>
          </w:p>
        </w:tc>
        <w:tc>
          <w:tcPr>
            <w:tcW w:w="558" w:type="dxa"/>
          </w:tcPr>
          <w:p>
            <w:pPr>
              <w:pStyle w:val="TableParagraph"/>
              <w:spacing w:line="249" w:lineRule="exact"/>
              <w:ind w:left="146"/>
              <w:rPr>
                <w:sz w:val="22"/>
              </w:rPr>
            </w:pPr>
            <w:r>
              <w:rPr>
                <w:sz w:val="22"/>
              </w:rPr>
              <w:t>3.5</w:t>
            </w:r>
          </w:p>
        </w:tc>
        <w:tc>
          <w:tcPr>
            <w:tcW w:w="553" w:type="dxa"/>
          </w:tcPr>
          <w:p>
            <w:pPr>
              <w:pStyle w:val="TableParagraph"/>
              <w:spacing w:line="249" w:lineRule="exact"/>
              <w:ind w:left="145"/>
              <w:rPr>
                <w:sz w:val="22"/>
              </w:rPr>
            </w:pPr>
            <w:r>
              <w:rPr>
                <w:sz w:val="22"/>
              </w:rPr>
              <w:t>3.6</w:t>
            </w:r>
          </w:p>
        </w:tc>
        <w:tc>
          <w:tcPr>
            <w:tcW w:w="553" w:type="dxa"/>
          </w:tcPr>
          <w:p>
            <w:pPr>
              <w:pStyle w:val="TableParagraph"/>
              <w:spacing w:line="249" w:lineRule="exact"/>
              <w:ind w:left="147"/>
              <w:rPr>
                <w:sz w:val="22"/>
              </w:rPr>
            </w:pPr>
            <w:r>
              <w:rPr>
                <w:sz w:val="22"/>
              </w:rPr>
              <w:t>3.7</w:t>
            </w:r>
          </w:p>
        </w:tc>
        <w:tc>
          <w:tcPr>
            <w:tcW w:w="558" w:type="dxa"/>
          </w:tcPr>
          <w:p>
            <w:pPr>
              <w:pStyle w:val="TableParagraph"/>
              <w:spacing w:line="249" w:lineRule="exact"/>
              <w:ind w:left="150"/>
              <w:rPr>
                <w:sz w:val="22"/>
              </w:rPr>
            </w:pPr>
            <w:r>
              <w:rPr>
                <w:sz w:val="22"/>
              </w:rPr>
              <w:t>3.8</w:t>
            </w:r>
          </w:p>
        </w:tc>
        <w:tc>
          <w:tcPr>
            <w:tcW w:w="556" w:type="dxa"/>
          </w:tcPr>
          <w:p>
            <w:pPr>
              <w:pStyle w:val="TableParagraph"/>
              <w:spacing w:line="249" w:lineRule="exact"/>
              <w:ind w:left="149"/>
              <w:rPr>
                <w:sz w:val="22"/>
              </w:rPr>
            </w:pPr>
            <w:r>
              <w:rPr>
                <w:sz w:val="22"/>
              </w:rPr>
              <w:t>3.9</w:t>
            </w:r>
          </w:p>
        </w:tc>
        <w:tc>
          <w:tcPr>
            <w:tcW w:w="687" w:type="dxa"/>
          </w:tcPr>
          <w:p>
            <w:pPr>
              <w:pStyle w:val="TableParagraph"/>
              <w:spacing w:line="249" w:lineRule="exact"/>
              <w:ind w:left="163"/>
              <w:rPr>
                <w:sz w:val="22"/>
              </w:rPr>
            </w:pPr>
            <w:r>
              <w:rPr>
                <w:sz w:val="22"/>
              </w:rPr>
              <w:t>3.10</w:t>
            </w:r>
          </w:p>
        </w:tc>
        <w:tc>
          <w:tcPr>
            <w:tcW w:w="1119" w:type="dxa"/>
          </w:tcPr>
          <w:p>
            <w:pPr>
              <w:pStyle w:val="TableParagraph"/>
              <w:spacing w:line="249" w:lineRule="exact"/>
              <w:ind w:left="36"/>
              <w:jc w:val="center"/>
              <w:rPr>
                <w:sz w:val="22"/>
              </w:rPr>
            </w:pPr>
            <w:r>
              <w:rPr>
                <w:w w:val="100"/>
                <w:sz w:val="22"/>
              </w:rPr>
              <w:t>4</w:t>
            </w:r>
          </w:p>
        </w:tc>
        <w:tc>
          <w:tcPr>
            <w:tcW w:w="905" w:type="dxa"/>
          </w:tcPr>
          <w:p>
            <w:pPr>
              <w:pStyle w:val="TableParagraph"/>
              <w:spacing w:line="249" w:lineRule="exact"/>
              <w:ind w:left="38"/>
              <w:jc w:val="center"/>
              <w:rPr>
                <w:sz w:val="22"/>
              </w:rPr>
            </w:pPr>
            <w:r>
              <w:rPr>
                <w:w w:val="100"/>
                <w:sz w:val="22"/>
              </w:rPr>
              <w:t>5</w:t>
            </w:r>
          </w:p>
        </w:tc>
        <w:tc>
          <w:tcPr>
            <w:tcW w:w="1695" w:type="dxa"/>
          </w:tcPr>
          <w:p>
            <w:pPr>
              <w:pStyle w:val="TableParagraph"/>
              <w:spacing w:line="249" w:lineRule="exact"/>
              <w:ind w:left="45"/>
              <w:jc w:val="center"/>
              <w:rPr>
                <w:sz w:val="22"/>
              </w:rPr>
            </w:pPr>
            <w:r>
              <w:rPr>
                <w:w w:val="100"/>
                <w:sz w:val="22"/>
              </w:rPr>
              <w:t>6</w:t>
            </w:r>
          </w:p>
        </w:tc>
      </w:tr>
      <w:tr>
        <w:trPr>
          <w:trHeight w:val="245" w:hRule="atLeast"/>
        </w:trPr>
        <w:tc>
          <w:tcPr>
            <w:tcW w:w="3060" w:type="dxa"/>
            <w:tcBorders>
              <w:bottom w:val="nil"/>
            </w:tcBorders>
          </w:tcPr>
          <w:p>
            <w:pPr>
              <w:pStyle w:val="TableParagraph"/>
              <w:tabs>
                <w:tab w:pos="1533" w:val="left" w:leader="none"/>
                <w:tab w:pos="1981" w:val="left" w:leader="none"/>
              </w:tabs>
              <w:spacing w:line="226" w:lineRule="exact"/>
              <w:ind w:left="163"/>
              <w:rPr>
                <w:sz w:val="22"/>
              </w:rPr>
            </w:pPr>
            <w:r>
              <w:rPr>
                <w:sz w:val="22"/>
              </w:rPr>
              <w:t>Разработка</w:t>
              <w:tab/>
              <w:t>и</w:t>
              <w:tab/>
              <w:t>внедрение</w:t>
            </w:r>
          </w:p>
        </w:tc>
        <w:tc>
          <w:tcPr>
            <w:tcW w:w="1397" w:type="dxa"/>
            <w:tcBorders>
              <w:bottom w:val="nil"/>
            </w:tcBorders>
          </w:tcPr>
          <w:p>
            <w:pPr>
              <w:pStyle w:val="TableParagraph"/>
              <w:rPr>
                <w:sz w:val="16"/>
              </w:rPr>
            </w:pPr>
          </w:p>
        </w:tc>
        <w:tc>
          <w:tcPr>
            <w:tcW w:w="1276" w:type="dxa"/>
            <w:tcBorders>
              <w:bottom w:val="nil"/>
            </w:tcBorders>
          </w:tcPr>
          <w:p>
            <w:pPr>
              <w:pStyle w:val="TableParagraph"/>
              <w:rPr>
                <w:sz w:val="16"/>
              </w:rPr>
            </w:pPr>
          </w:p>
        </w:tc>
        <w:tc>
          <w:tcPr>
            <w:tcW w:w="558" w:type="dxa"/>
            <w:vMerge w:val="restart"/>
          </w:tcPr>
          <w:p>
            <w:pPr>
              <w:pStyle w:val="TableParagraph"/>
              <w:rPr>
                <w:sz w:val="22"/>
              </w:rPr>
            </w:pPr>
          </w:p>
        </w:tc>
        <w:tc>
          <w:tcPr>
            <w:tcW w:w="556" w:type="dxa"/>
            <w:vMerge w:val="restart"/>
          </w:tcPr>
          <w:p>
            <w:pPr>
              <w:pStyle w:val="TableParagraph"/>
              <w:rPr>
                <w:sz w:val="22"/>
              </w:rPr>
            </w:pPr>
          </w:p>
        </w:tc>
        <w:tc>
          <w:tcPr>
            <w:tcW w:w="553" w:type="dxa"/>
            <w:vMerge w:val="restart"/>
          </w:tcPr>
          <w:p>
            <w:pPr>
              <w:pStyle w:val="TableParagraph"/>
              <w:rPr>
                <w:sz w:val="22"/>
              </w:rPr>
            </w:pPr>
          </w:p>
        </w:tc>
        <w:tc>
          <w:tcPr>
            <w:tcW w:w="558" w:type="dxa"/>
            <w:vMerge w:val="restart"/>
          </w:tcPr>
          <w:p>
            <w:pPr>
              <w:pStyle w:val="TableParagraph"/>
              <w:rPr>
                <w:sz w:val="22"/>
              </w:rPr>
            </w:pPr>
          </w:p>
        </w:tc>
        <w:tc>
          <w:tcPr>
            <w:tcW w:w="553" w:type="dxa"/>
            <w:vMerge w:val="restart"/>
          </w:tcPr>
          <w:p>
            <w:pPr>
              <w:pStyle w:val="TableParagraph"/>
              <w:rPr>
                <w:sz w:val="22"/>
              </w:rPr>
            </w:pPr>
          </w:p>
        </w:tc>
        <w:tc>
          <w:tcPr>
            <w:tcW w:w="553" w:type="dxa"/>
            <w:vMerge w:val="restart"/>
          </w:tcPr>
          <w:p>
            <w:pPr>
              <w:pStyle w:val="TableParagraph"/>
              <w:rPr>
                <w:sz w:val="22"/>
              </w:rPr>
            </w:pPr>
          </w:p>
        </w:tc>
        <w:tc>
          <w:tcPr>
            <w:tcW w:w="558" w:type="dxa"/>
            <w:vMerge w:val="restart"/>
          </w:tcPr>
          <w:p>
            <w:pPr>
              <w:pStyle w:val="TableParagraph"/>
              <w:rPr>
                <w:sz w:val="22"/>
              </w:rPr>
            </w:pPr>
          </w:p>
        </w:tc>
        <w:tc>
          <w:tcPr>
            <w:tcW w:w="556" w:type="dxa"/>
            <w:vMerge w:val="restart"/>
          </w:tcPr>
          <w:p>
            <w:pPr>
              <w:pStyle w:val="TableParagraph"/>
              <w:rPr>
                <w:sz w:val="22"/>
              </w:rPr>
            </w:pPr>
          </w:p>
        </w:tc>
        <w:tc>
          <w:tcPr>
            <w:tcW w:w="687" w:type="dxa"/>
            <w:vMerge w:val="restart"/>
          </w:tcPr>
          <w:p>
            <w:pPr>
              <w:pStyle w:val="TableParagraph"/>
              <w:rPr>
                <w:sz w:val="22"/>
              </w:rPr>
            </w:pPr>
          </w:p>
        </w:tc>
        <w:tc>
          <w:tcPr>
            <w:tcW w:w="1119" w:type="dxa"/>
            <w:vMerge w:val="restart"/>
          </w:tcPr>
          <w:p>
            <w:pPr>
              <w:pStyle w:val="TableParagraph"/>
              <w:rPr>
                <w:sz w:val="22"/>
              </w:rPr>
            </w:pPr>
          </w:p>
        </w:tc>
        <w:tc>
          <w:tcPr>
            <w:tcW w:w="905" w:type="dxa"/>
            <w:vMerge w:val="restart"/>
          </w:tcPr>
          <w:p>
            <w:pPr>
              <w:pStyle w:val="TableParagraph"/>
              <w:rPr>
                <w:sz w:val="22"/>
              </w:rPr>
            </w:pPr>
          </w:p>
        </w:tc>
        <w:tc>
          <w:tcPr>
            <w:tcW w:w="1695" w:type="dxa"/>
            <w:tcBorders>
              <w:bottom w:val="nil"/>
            </w:tcBorders>
          </w:tcPr>
          <w:p>
            <w:pPr>
              <w:pStyle w:val="TableParagraph"/>
              <w:spacing w:line="226" w:lineRule="exact"/>
              <w:ind w:left="134" w:right="87"/>
              <w:jc w:val="center"/>
              <w:rPr>
                <w:sz w:val="22"/>
              </w:rPr>
            </w:pPr>
            <w:r>
              <w:rPr>
                <w:sz w:val="22"/>
              </w:rPr>
              <w:t>Окончательная</w:t>
            </w: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автоматизированную систему</w:t>
            </w:r>
          </w:p>
        </w:tc>
        <w:tc>
          <w:tcPr>
            <w:tcW w:w="1397" w:type="dxa"/>
            <w:tcBorders>
              <w:top w:val="nil"/>
              <w:bottom w:val="nil"/>
            </w:tcBorders>
          </w:tcPr>
          <w:p>
            <w:pPr>
              <w:pStyle w:val="TableParagraph"/>
              <w:spacing w:line="223" w:lineRule="exact"/>
              <w:ind w:left="130" w:right="115"/>
              <w:jc w:val="center"/>
              <w:rPr>
                <w:sz w:val="22"/>
              </w:rPr>
            </w:pPr>
            <w:r>
              <w:rPr>
                <w:sz w:val="22"/>
              </w:rPr>
              <w:t>Предварите</w:t>
            </w:r>
          </w:p>
        </w:tc>
        <w:tc>
          <w:tcPr>
            <w:tcW w:w="1276" w:type="dxa"/>
            <w:tcBorders>
              <w:top w:val="nil"/>
              <w:bottom w:val="nil"/>
            </w:tcBorders>
          </w:tcPr>
          <w:p>
            <w:pPr>
              <w:pStyle w:val="TableParagraph"/>
              <w:spacing w:line="223" w:lineRule="exact"/>
              <w:ind w:left="99" w:right="88"/>
              <w:jc w:val="center"/>
              <w:rPr>
                <w:sz w:val="22"/>
              </w:rPr>
            </w:pPr>
            <w:r>
              <w:rPr>
                <w:sz w:val="22"/>
              </w:rPr>
              <w:t>Начальные</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0" w:right="87"/>
              <w:jc w:val="center"/>
              <w:rPr>
                <w:sz w:val="22"/>
              </w:rPr>
            </w:pPr>
            <w:r>
              <w:rPr>
                <w:sz w:val="22"/>
              </w:rPr>
              <w:t>разработка</w:t>
            </w:r>
          </w:p>
        </w:tc>
      </w:tr>
      <w:tr>
        <w:trPr>
          <w:trHeight w:val="243" w:hRule="atLeast"/>
        </w:trPr>
        <w:tc>
          <w:tcPr>
            <w:tcW w:w="3060" w:type="dxa"/>
            <w:tcBorders>
              <w:top w:val="nil"/>
              <w:bottom w:val="nil"/>
            </w:tcBorders>
          </w:tcPr>
          <w:p>
            <w:pPr>
              <w:pStyle w:val="TableParagraph"/>
              <w:tabs>
                <w:tab w:pos="2723" w:val="left" w:leader="none"/>
              </w:tabs>
              <w:spacing w:line="223" w:lineRule="exact"/>
              <w:ind w:left="108"/>
              <w:rPr>
                <w:sz w:val="22"/>
              </w:rPr>
            </w:pPr>
            <w:r>
              <w:rPr>
                <w:sz w:val="22"/>
              </w:rPr>
              <w:t>визуализации</w:t>
              <w:tab/>
              <w:t>по</w:t>
            </w:r>
          </w:p>
        </w:tc>
        <w:tc>
          <w:tcPr>
            <w:tcW w:w="1397" w:type="dxa"/>
            <w:tcBorders>
              <w:top w:val="nil"/>
              <w:bottom w:val="nil"/>
            </w:tcBorders>
          </w:tcPr>
          <w:p>
            <w:pPr>
              <w:pStyle w:val="TableParagraph"/>
              <w:spacing w:line="223" w:lineRule="exact"/>
              <w:ind w:left="126" w:right="115"/>
              <w:jc w:val="center"/>
              <w:rPr>
                <w:sz w:val="22"/>
              </w:rPr>
            </w:pPr>
            <w:r>
              <w:rPr>
                <w:sz w:val="22"/>
              </w:rPr>
              <w:t>льная</w:t>
            </w:r>
          </w:p>
        </w:tc>
        <w:tc>
          <w:tcPr>
            <w:tcW w:w="1276" w:type="dxa"/>
            <w:tcBorders>
              <w:top w:val="nil"/>
              <w:bottom w:val="nil"/>
            </w:tcBorders>
          </w:tcPr>
          <w:p>
            <w:pPr>
              <w:pStyle w:val="TableParagraph"/>
              <w:spacing w:line="223" w:lineRule="exact"/>
              <w:ind w:left="99" w:right="88"/>
              <w:jc w:val="center"/>
              <w:rPr>
                <w:sz w:val="22"/>
              </w:rPr>
            </w:pPr>
            <w:r>
              <w:rPr>
                <w:sz w:val="22"/>
              </w:rPr>
              <w:t>исследова</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4" w:right="85"/>
              <w:jc w:val="center"/>
              <w:rPr>
                <w:sz w:val="22"/>
              </w:rPr>
            </w:pPr>
            <w:r>
              <w:rPr>
                <w:sz w:val="22"/>
              </w:rPr>
              <w:t>основ</w:t>
            </w:r>
          </w:p>
        </w:tc>
      </w:tr>
      <w:tr>
        <w:trPr>
          <w:trHeight w:val="243" w:hRule="atLeast"/>
        </w:trPr>
        <w:tc>
          <w:tcPr>
            <w:tcW w:w="3060" w:type="dxa"/>
            <w:tcBorders>
              <w:top w:val="nil"/>
              <w:bottom w:val="nil"/>
            </w:tcBorders>
          </w:tcPr>
          <w:p>
            <w:pPr>
              <w:pStyle w:val="TableParagraph"/>
              <w:tabs>
                <w:tab w:pos="1697" w:val="left" w:leader="none"/>
                <w:tab w:pos="2112" w:val="left" w:leader="none"/>
              </w:tabs>
              <w:spacing w:line="223" w:lineRule="exact"/>
              <w:ind w:left="108"/>
              <w:rPr>
                <w:sz w:val="22"/>
              </w:rPr>
            </w:pPr>
            <w:r>
              <w:rPr>
                <w:sz w:val="22"/>
              </w:rPr>
              <w:t>моракселлезу</w:t>
              <w:tab/>
              <w:t>с</w:t>
              <w:tab/>
              <w:t>точными</w:t>
            </w:r>
          </w:p>
        </w:tc>
        <w:tc>
          <w:tcPr>
            <w:tcW w:w="1397" w:type="dxa"/>
            <w:tcBorders>
              <w:top w:val="nil"/>
              <w:bottom w:val="nil"/>
            </w:tcBorders>
          </w:tcPr>
          <w:p>
            <w:pPr>
              <w:pStyle w:val="TableParagraph"/>
              <w:spacing w:line="223" w:lineRule="exact"/>
              <w:ind w:left="124" w:right="115"/>
              <w:jc w:val="center"/>
              <w:rPr>
                <w:sz w:val="22"/>
              </w:rPr>
            </w:pPr>
            <w:r>
              <w:rPr>
                <w:sz w:val="22"/>
              </w:rPr>
              <w:t>разработка</w:t>
            </w:r>
          </w:p>
        </w:tc>
        <w:tc>
          <w:tcPr>
            <w:tcW w:w="1276" w:type="dxa"/>
            <w:tcBorders>
              <w:top w:val="nil"/>
              <w:bottom w:val="nil"/>
            </w:tcBorders>
          </w:tcPr>
          <w:p>
            <w:pPr>
              <w:pStyle w:val="TableParagraph"/>
              <w:spacing w:line="223" w:lineRule="exact"/>
              <w:ind w:left="99" w:right="87"/>
              <w:jc w:val="center"/>
              <w:rPr>
                <w:sz w:val="22"/>
              </w:rPr>
            </w:pPr>
            <w:r>
              <w:rPr>
                <w:sz w:val="22"/>
              </w:rPr>
              <w:t>ния</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4" w:right="87"/>
              <w:jc w:val="center"/>
              <w:rPr>
                <w:sz w:val="22"/>
              </w:rPr>
            </w:pPr>
            <w:r>
              <w:rPr>
                <w:sz w:val="22"/>
              </w:rPr>
              <w:t>методики</w:t>
            </w:r>
          </w:p>
        </w:tc>
      </w:tr>
      <w:tr>
        <w:trPr>
          <w:trHeight w:val="243" w:hRule="atLeast"/>
        </w:trPr>
        <w:tc>
          <w:tcPr>
            <w:tcW w:w="3060" w:type="dxa"/>
            <w:tcBorders>
              <w:top w:val="nil"/>
              <w:bottom w:val="nil"/>
            </w:tcBorders>
          </w:tcPr>
          <w:p>
            <w:pPr>
              <w:pStyle w:val="TableParagraph"/>
              <w:tabs>
                <w:tab w:pos="2725" w:val="left" w:leader="none"/>
              </w:tabs>
              <w:spacing w:line="223" w:lineRule="exact"/>
              <w:ind w:left="108"/>
              <w:rPr>
                <w:sz w:val="22"/>
              </w:rPr>
            </w:pPr>
            <w:r>
              <w:rPr>
                <w:sz w:val="22"/>
              </w:rPr>
              <w:t>географическими</w:t>
              <w:tab/>
              <w:t>их</w:t>
            </w:r>
          </w:p>
        </w:tc>
        <w:tc>
          <w:tcPr>
            <w:tcW w:w="1397" w:type="dxa"/>
            <w:tcBorders>
              <w:top w:val="nil"/>
              <w:bottom w:val="nil"/>
            </w:tcBorders>
          </w:tcPr>
          <w:p>
            <w:pPr>
              <w:pStyle w:val="TableParagraph"/>
              <w:spacing w:line="223" w:lineRule="exact"/>
              <w:ind w:left="130" w:right="115"/>
              <w:jc w:val="center"/>
              <w:rPr>
                <w:sz w:val="22"/>
              </w:rPr>
            </w:pPr>
            <w:r>
              <w:rPr>
                <w:sz w:val="22"/>
              </w:rPr>
              <w:t>основ</w:t>
            </w:r>
          </w:p>
        </w:tc>
        <w:tc>
          <w:tcPr>
            <w:tcW w:w="1276" w:type="dxa"/>
            <w:tcBorders>
              <w:top w:val="nil"/>
              <w:bottom w:val="nil"/>
            </w:tcBorders>
          </w:tcPr>
          <w:p>
            <w:pPr>
              <w:pStyle w:val="TableParagraph"/>
              <w:rPr>
                <w:sz w:val="16"/>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rPr>
                <w:sz w:val="16"/>
              </w:rPr>
            </w:pPr>
          </w:p>
        </w:tc>
      </w:tr>
      <w:tr>
        <w:trPr>
          <w:trHeight w:val="242" w:hRule="atLeast"/>
        </w:trPr>
        <w:tc>
          <w:tcPr>
            <w:tcW w:w="3060" w:type="dxa"/>
            <w:tcBorders>
              <w:top w:val="nil"/>
              <w:bottom w:val="nil"/>
            </w:tcBorders>
          </w:tcPr>
          <w:p>
            <w:pPr>
              <w:pStyle w:val="TableParagraph"/>
              <w:spacing w:line="222" w:lineRule="exact"/>
              <w:ind w:left="108"/>
              <w:rPr>
                <w:sz w:val="22"/>
              </w:rPr>
            </w:pPr>
            <w:r>
              <w:rPr>
                <w:sz w:val="22"/>
              </w:rPr>
              <w:t>координатами с применением</w:t>
            </w:r>
          </w:p>
        </w:tc>
        <w:tc>
          <w:tcPr>
            <w:tcW w:w="1397" w:type="dxa"/>
            <w:tcBorders>
              <w:top w:val="nil"/>
              <w:bottom w:val="nil"/>
            </w:tcBorders>
          </w:tcPr>
          <w:p>
            <w:pPr>
              <w:pStyle w:val="TableParagraph"/>
              <w:spacing w:line="222" w:lineRule="exact"/>
              <w:ind w:left="127" w:right="115"/>
              <w:jc w:val="center"/>
              <w:rPr>
                <w:sz w:val="22"/>
              </w:rPr>
            </w:pPr>
            <w:r>
              <w:rPr>
                <w:sz w:val="22"/>
              </w:rPr>
              <w:t>методики</w:t>
            </w:r>
          </w:p>
        </w:tc>
        <w:tc>
          <w:tcPr>
            <w:tcW w:w="1276" w:type="dxa"/>
            <w:tcBorders>
              <w:top w:val="nil"/>
              <w:bottom w:val="nil"/>
            </w:tcBorders>
          </w:tcPr>
          <w:p>
            <w:pPr>
              <w:pStyle w:val="TableParagraph"/>
              <w:rPr>
                <w:sz w:val="16"/>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rPr>
                <w:sz w:val="16"/>
              </w:rPr>
            </w:pPr>
          </w:p>
        </w:tc>
      </w:tr>
      <w:tr>
        <w:trPr>
          <w:trHeight w:val="680" w:hRule="atLeast"/>
        </w:trPr>
        <w:tc>
          <w:tcPr>
            <w:tcW w:w="3060" w:type="dxa"/>
            <w:tcBorders>
              <w:top w:val="nil"/>
            </w:tcBorders>
          </w:tcPr>
          <w:p>
            <w:pPr>
              <w:pStyle w:val="TableParagraph"/>
              <w:spacing w:line="243" w:lineRule="exact"/>
              <w:ind w:left="108"/>
              <w:rPr>
                <w:sz w:val="22"/>
              </w:rPr>
            </w:pPr>
            <w:r>
              <w:rPr>
                <w:sz w:val="22"/>
              </w:rPr>
              <w:t>ГИС технологий.</w:t>
            </w:r>
          </w:p>
        </w:tc>
        <w:tc>
          <w:tcPr>
            <w:tcW w:w="1397" w:type="dxa"/>
            <w:tcBorders>
              <w:top w:val="nil"/>
            </w:tcBorders>
          </w:tcPr>
          <w:p>
            <w:pPr>
              <w:pStyle w:val="TableParagraph"/>
              <w:rPr>
                <w:sz w:val="22"/>
              </w:rPr>
            </w:pPr>
          </w:p>
        </w:tc>
        <w:tc>
          <w:tcPr>
            <w:tcW w:w="1276" w:type="dxa"/>
            <w:tcBorders>
              <w:top w:val="nil"/>
            </w:tcBorders>
          </w:tcPr>
          <w:p>
            <w:pPr>
              <w:pStyle w:val="TableParagraph"/>
              <w:rPr>
                <w:sz w:val="2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tcBorders>
          </w:tcPr>
          <w:p>
            <w:pPr>
              <w:pStyle w:val="TableParagraph"/>
              <w:rPr>
                <w:sz w:val="22"/>
              </w:rPr>
            </w:pPr>
          </w:p>
        </w:tc>
      </w:tr>
      <w:tr>
        <w:trPr>
          <w:trHeight w:val="246" w:hRule="atLeast"/>
        </w:trPr>
        <w:tc>
          <w:tcPr>
            <w:tcW w:w="3060" w:type="dxa"/>
            <w:tcBorders>
              <w:bottom w:val="nil"/>
            </w:tcBorders>
          </w:tcPr>
          <w:p>
            <w:pPr>
              <w:pStyle w:val="TableParagraph"/>
              <w:spacing w:line="227" w:lineRule="exact"/>
              <w:ind w:left="108"/>
              <w:rPr>
                <w:sz w:val="22"/>
              </w:rPr>
            </w:pPr>
            <w:r>
              <w:rPr>
                <w:sz w:val="22"/>
              </w:rPr>
              <w:t>Проведение анализа эпизоо-</w:t>
            </w:r>
          </w:p>
        </w:tc>
        <w:tc>
          <w:tcPr>
            <w:tcW w:w="1397" w:type="dxa"/>
            <w:tcBorders>
              <w:bottom w:val="nil"/>
            </w:tcBorders>
          </w:tcPr>
          <w:p>
            <w:pPr>
              <w:pStyle w:val="TableParagraph"/>
              <w:spacing w:line="227" w:lineRule="exact"/>
              <w:ind w:left="130" w:right="115"/>
              <w:jc w:val="center"/>
              <w:rPr>
                <w:sz w:val="22"/>
              </w:rPr>
            </w:pPr>
            <w:r>
              <w:rPr>
                <w:sz w:val="22"/>
              </w:rPr>
              <w:t>Предварите</w:t>
            </w:r>
          </w:p>
        </w:tc>
        <w:tc>
          <w:tcPr>
            <w:tcW w:w="1276" w:type="dxa"/>
            <w:tcBorders>
              <w:bottom w:val="nil"/>
            </w:tcBorders>
          </w:tcPr>
          <w:p>
            <w:pPr>
              <w:pStyle w:val="TableParagraph"/>
              <w:spacing w:line="227" w:lineRule="exact"/>
              <w:ind w:left="99" w:right="88"/>
              <w:jc w:val="center"/>
              <w:rPr>
                <w:sz w:val="22"/>
              </w:rPr>
            </w:pPr>
            <w:r>
              <w:rPr>
                <w:sz w:val="22"/>
              </w:rPr>
              <w:t>Начальные</w:t>
            </w:r>
          </w:p>
        </w:tc>
        <w:tc>
          <w:tcPr>
            <w:tcW w:w="558" w:type="dxa"/>
            <w:vMerge w:val="restart"/>
          </w:tcPr>
          <w:p>
            <w:pPr>
              <w:pStyle w:val="TableParagraph"/>
              <w:rPr>
                <w:sz w:val="22"/>
              </w:rPr>
            </w:pPr>
          </w:p>
        </w:tc>
        <w:tc>
          <w:tcPr>
            <w:tcW w:w="556" w:type="dxa"/>
            <w:vMerge w:val="restart"/>
          </w:tcPr>
          <w:p>
            <w:pPr>
              <w:pStyle w:val="TableParagraph"/>
              <w:rPr>
                <w:sz w:val="22"/>
              </w:rPr>
            </w:pPr>
          </w:p>
        </w:tc>
        <w:tc>
          <w:tcPr>
            <w:tcW w:w="553" w:type="dxa"/>
            <w:vMerge w:val="restart"/>
          </w:tcPr>
          <w:p>
            <w:pPr>
              <w:pStyle w:val="TableParagraph"/>
              <w:rPr>
                <w:sz w:val="22"/>
              </w:rPr>
            </w:pPr>
          </w:p>
        </w:tc>
        <w:tc>
          <w:tcPr>
            <w:tcW w:w="558" w:type="dxa"/>
            <w:vMerge w:val="restart"/>
          </w:tcPr>
          <w:p>
            <w:pPr>
              <w:pStyle w:val="TableParagraph"/>
              <w:rPr>
                <w:sz w:val="22"/>
              </w:rPr>
            </w:pPr>
          </w:p>
        </w:tc>
        <w:tc>
          <w:tcPr>
            <w:tcW w:w="553" w:type="dxa"/>
            <w:vMerge w:val="restart"/>
          </w:tcPr>
          <w:p>
            <w:pPr>
              <w:pStyle w:val="TableParagraph"/>
              <w:rPr>
                <w:sz w:val="22"/>
              </w:rPr>
            </w:pPr>
          </w:p>
        </w:tc>
        <w:tc>
          <w:tcPr>
            <w:tcW w:w="553" w:type="dxa"/>
            <w:vMerge w:val="restart"/>
          </w:tcPr>
          <w:p>
            <w:pPr>
              <w:pStyle w:val="TableParagraph"/>
              <w:rPr>
                <w:sz w:val="22"/>
              </w:rPr>
            </w:pPr>
          </w:p>
        </w:tc>
        <w:tc>
          <w:tcPr>
            <w:tcW w:w="558" w:type="dxa"/>
            <w:vMerge w:val="restart"/>
          </w:tcPr>
          <w:p>
            <w:pPr>
              <w:pStyle w:val="TableParagraph"/>
              <w:rPr>
                <w:sz w:val="22"/>
              </w:rPr>
            </w:pPr>
          </w:p>
        </w:tc>
        <w:tc>
          <w:tcPr>
            <w:tcW w:w="556" w:type="dxa"/>
            <w:vMerge w:val="restart"/>
          </w:tcPr>
          <w:p>
            <w:pPr>
              <w:pStyle w:val="TableParagraph"/>
              <w:rPr>
                <w:sz w:val="22"/>
              </w:rPr>
            </w:pPr>
          </w:p>
        </w:tc>
        <w:tc>
          <w:tcPr>
            <w:tcW w:w="687" w:type="dxa"/>
            <w:vMerge w:val="restart"/>
          </w:tcPr>
          <w:p>
            <w:pPr>
              <w:pStyle w:val="TableParagraph"/>
              <w:rPr>
                <w:sz w:val="22"/>
              </w:rPr>
            </w:pPr>
          </w:p>
        </w:tc>
        <w:tc>
          <w:tcPr>
            <w:tcW w:w="1119" w:type="dxa"/>
            <w:vMerge w:val="restart"/>
          </w:tcPr>
          <w:p>
            <w:pPr>
              <w:pStyle w:val="TableParagraph"/>
              <w:rPr>
                <w:sz w:val="22"/>
              </w:rPr>
            </w:pPr>
          </w:p>
        </w:tc>
        <w:tc>
          <w:tcPr>
            <w:tcW w:w="905" w:type="dxa"/>
            <w:vMerge w:val="restart"/>
          </w:tcPr>
          <w:p>
            <w:pPr>
              <w:pStyle w:val="TableParagraph"/>
              <w:rPr>
                <w:sz w:val="22"/>
              </w:rPr>
            </w:pPr>
          </w:p>
        </w:tc>
        <w:tc>
          <w:tcPr>
            <w:tcW w:w="1695" w:type="dxa"/>
            <w:tcBorders>
              <w:bottom w:val="nil"/>
            </w:tcBorders>
          </w:tcPr>
          <w:p>
            <w:pPr>
              <w:pStyle w:val="TableParagraph"/>
              <w:spacing w:line="227" w:lineRule="exact"/>
              <w:ind w:left="134" w:right="87"/>
              <w:jc w:val="center"/>
              <w:rPr>
                <w:sz w:val="22"/>
              </w:rPr>
            </w:pPr>
            <w:r>
              <w:rPr>
                <w:sz w:val="22"/>
              </w:rPr>
              <w:t>Окончательная</w:t>
            </w: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тической ситуации по морак-</w:t>
            </w:r>
          </w:p>
        </w:tc>
        <w:tc>
          <w:tcPr>
            <w:tcW w:w="1397" w:type="dxa"/>
            <w:tcBorders>
              <w:top w:val="nil"/>
              <w:bottom w:val="nil"/>
            </w:tcBorders>
          </w:tcPr>
          <w:p>
            <w:pPr>
              <w:pStyle w:val="TableParagraph"/>
              <w:spacing w:line="223" w:lineRule="exact"/>
              <w:ind w:left="126" w:right="115"/>
              <w:jc w:val="center"/>
              <w:rPr>
                <w:sz w:val="22"/>
              </w:rPr>
            </w:pPr>
            <w:r>
              <w:rPr>
                <w:sz w:val="22"/>
              </w:rPr>
              <w:t>льная</w:t>
            </w:r>
          </w:p>
        </w:tc>
        <w:tc>
          <w:tcPr>
            <w:tcW w:w="1276" w:type="dxa"/>
            <w:tcBorders>
              <w:top w:val="nil"/>
              <w:bottom w:val="nil"/>
            </w:tcBorders>
          </w:tcPr>
          <w:p>
            <w:pPr>
              <w:pStyle w:val="TableParagraph"/>
              <w:spacing w:line="223" w:lineRule="exact"/>
              <w:ind w:left="99" w:right="88"/>
              <w:jc w:val="center"/>
              <w:rPr>
                <w:sz w:val="22"/>
              </w:rPr>
            </w:pPr>
            <w:r>
              <w:rPr>
                <w:sz w:val="22"/>
              </w:rPr>
              <w:t>исследова</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0" w:right="87"/>
              <w:jc w:val="center"/>
              <w:rPr>
                <w:sz w:val="22"/>
              </w:rPr>
            </w:pPr>
            <w:r>
              <w:rPr>
                <w:sz w:val="22"/>
              </w:rPr>
              <w:t>разработка</w:t>
            </w:r>
          </w:p>
        </w:tc>
      </w:tr>
      <w:tr>
        <w:trPr>
          <w:trHeight w:val="242" w:hRule="atLeast"/>
        </w:trPr>
        <w:tc>
          <w:tcPr>
            <w:tcW w:w="3060" w:type="dxa"/>
            <w:tcBorders>
              <w:top w:val="nil"/>
              <w:bottom w:val="nil"/>
            </w:tcBorders>
          </w:tcPr>
          <w:p>
            <w:pPr>
              <w:pStyle w:val="TableParagraph"/>
              <w:spacing w:line="222" w:lineRule="exact"/>
              <w:ind w:left="108"/>
              <w:rPr>
                <w:sz w:val="22"/>
              </w:rPr>
            </w:pPr>
            <w:r>
              <w:rPr>
                <w:sz w:val="22"/>
              </w:rPr>
              <w:t>селлезу на территории РК,</w:t>
            </w:r>
          </w:p>
        </w:tc>
        <w:tc>
          <w:tcPr>
            <w:tcW w:w="1397" w:type="dxa"/>
            <w:tcBorders>
              <w:top w:val="nil"/>
              <w:bottom w:val="nil"/>
            </w:tcBorders>
          </w:tcPr>
          <w:p>
            <w:pPr>
              <w:pStyle w:val="TableParagraph"/>
              <w:spacing w:line="222" w:lineRule="exact"/>
              <w:ind w:left="124" w:right="115"/>
              <w:jc w:val="center"/>
              <w:rPr>
                <w:sz w:val="22"/>
              </w:rPr>
            </w:pPr>
            <w:r>
              <w:rPr>
                <w:sz w:val="22"/>
              </w:rPr>
              <w:t>разработка</w:t>
            </w:r>
          </w:p>
        </w:tc>
        <w:tc>
          <w:tcPr>
            <w:tcW w:w="1276" w:type="dxa"/>
            <w:tcBorders>
              <w:top w:val="nil"/>
              <w:bottom w:val="nil"/>
            </w:tcBorders>
          </w:tcPr>
          <w:p>
            <w:pPr>
              <w:pStyle w:val="TableParagraph"/>
              <w:spacing w:line="222" w:lineRule="exact"/>
              <w:ind w:left="99" w:right="87"/>
              <w:jc w:val="center"/>
              <w:rPr>
                <w:sz w:val="22"/>
              </w:rPr>
            </w:pPr>
            <w:r>
              <w:rPr>
                <w:sz w:val="22"/>
              </w:rPr>
              <w:t>ния</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2" w:lineRule="exact"/>
              <w:ind w:left="134" w:right="85"/>
              <w:jc w:val="center"/>
              <w:rPr>
                <w:sz w:val="22"/>
              </w:rPr>
            </w:pPr>
            <w:r>
              <w:rPr>
                <w:sz w:val="22"/>
              </w:rPr>
              <w:t>основ</w:t>
            </w: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согласно разработанными</w:t>
            </w:r>
          </w:p>
        </w:tc>
        <w:tc>
          <w:tcPr>
            <w:tcW w:w="1397" w:type="dxa"/>
            <w:tcBorders>
              <w:top w:val="nil"/>
              <w:bottom w:val="nil"/>
            </w:tcBorders>
          </w:tcPr>
          <w:p>
            <w:pPr>
              <w:pStyle w:val="TableParagraph"/>
              <w:spacing w:line="223" w:lineRule="exact"/>
              <w:ind w:left="130" w:right="115"/>
              <w:jc w:val="center"/>
              <w:rPr>
                <w:sz w:val="22"/>
              </w:rPr>
            </w:pPr>
            <w:r>
              <w:rPr>
                <w:sz w:val="22"/>
              </w:rPr>
              <w:t>основ</w:t>
            </w:r>
          </w:p>
        </w:tc>
        <w:tc>
          <w:tcPr>
            <w:tcW w:w="1276" w:type="dxa"/>
            <w:tcBorders>
              <w:top w:val="nil"/>
              <w:bottom w:val="nil"/>
            </w:tcBorders>
          </w:tcPr>
          <w:p>
            <w:pPr>
              <w:pStyle w:val="TableParagraph"/>
              <w:rPr>
                <w:sz w:val="16"/>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4" w:right="87"/>
              <w:jc w:val="center"/>
              <w:rPr>
                <w:sz w:val="22"/>
              </w:rPr>
            </w:pPr>
            <w:r>
              <w:rPr>
                <w:sz w:val="22"/>
              </w:rPr>
              <w:t>методики</w:t>
            </w:r>
          </w:p>
        </w:tc>
      </w:tr>
      <w:tr>
        <w:trPr>
          <w:trHeight w:val="249" w:hRule="atLeast"/>
        </w:trPr>
        <w:tc>
          <w:tcPr>
            <w:tcW w:w="3060" w:type="dxa"/>
            <w:tcBorders>
              <w:top w:val="nil"/>
            </w:tcBorders>
          </w:tcPr>
          <w:p>
            <w:pPr>
              <w:pStyle w:val="TableParagraph"/>
              <w:spacing w:line="229" w:lineRule="exact"/>
              <w:ind w:left="108"/>
              <w:rPr>
                <w:sz w:val="22"/>
              </w:rPr>
            </w:pPr>
            <w:r>
              <w:rPr>
                <w:sz w:val="22"/>
              </w:rPr>
              <w:t>критериями</w:t>
            </w:r>
          </w:p>
        </w:tc>
        <w:tc>
          <w:tcPr>
            <w:tcW w:w="1397" w:type="dxa"/>
            <w:tcBorders>
              <w:top w:val="nil"/>
            </w:tcBorders>
          </w:tcPr>
          <w:p>
            <w:pPr>
              <w:pStyle w:val="TableParagraph"/>
              <w:spacing w:line="229" w:lineRule="exact"/>
              <w:ind w:left="127" w:right="115"/>
              <w:jc w:val="center"/>
              <w:rPr>
                <w:sz w:val="22"/>
              </w:rPr>
            </w:pPr>
            <w:r>
              <w:rPr>
                <w:sz w:val="22"/>
              </w:rPr>
              <w:t>методики</w:t>
            </w:r>
          </w:p>
        </w:tc>
        <w:tc>
          <w:tcPr>
            <w:tcW w:w="1276" w:type="dxa"/>
            <w:tcBorders>
              <w:top w:val="nil"/>
            </w:tcBorders>
          </w:tcPr>
          <w:p>
            <w:pPr>
              <w:pStyle w:val="TableParagraph"/>
              <w:rPr>
                <w:sz w:val="18"/>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tcBorders>
          </w:tcPr>
          <w:p>
            <w:pPr>
              <w:pStyle w:val="TableParagraph"/>
              <w:rPr>
                <w:sz w:val="18"/>
              </w:rPr>
            </w:pPr>
          </w:p>
        </w:tc>
      </w:tr>
      <w:tr>
        <w:trPr>
          <w:trHeight w:val="246" w:hRule="atLeast"/>
        </w:trPr>
        <w:tc>
          <w:tcPr>
            <w:tcW w:w="3060" w:type="dxa"/>
            <w:tcBorders>
              <w:bottom w:val="nil"/>
            </w:tcBorders>
          </w:tcPr>
          <w:p>
            <w:pPr>
              <w:pStyle w:val="TableParagraph"/>
              <w:spacing w:line="227" w:lineRule="exact"/>
              <w:ind w:left="108"/>
              <w:rPr>
                <w:sz w:val="22"/>
              </w:rPr>
            </w:pPr>
            <w:r>
              <w:rPr>
                <w:sz w:val="22"/>
              </w:rPr>
              <w:t>Разработка (при необходимо-</w:t>
            </w:r>
          </w:p>
        </w:tc>
        <w:tc>
          <w:tcPr>
            <w:tcW w:w="1397" w:type="dxa"/>
            <w:tcBorders>
              <w:bottom w:val="nil"/>
            </w:tcBorders>
          </w:tcPr>
          <w:p>
            <w:pPr>
              <w:pStyle w:val="TableParagraph"/>
              <w:spacing w:line="227" w:lineRule="exact"/>
              <w:ind w:left="130" w:right="115"/>
              <w:jc w:val="center"/>
              <w:rPr>
                <w:sz w:val="22"/>
              </w:rPr>
            </w:pPr>
            <w:r>
              <w:rPr>
                <w:sz w:val="22"/>
              </w:rPr>
              <w:t>Предварите</w:t>
            </w:r>
          </w:p>
        </w:tc>
        <w:tc>
          <w:tcPr>
            <w:tcW w:w="1276" w:type="dxa"/>
            <w:tcBorders>
              <w:bottom w:val="nil"/>
            </w:tcBorders>
          </w:tcPr>
          <w:p>
            <w:pPr>
              <w:pStyle w:val="TableParagraph"/>
              <w:spacing w:line="227" w:lineRule="exact"/>
              <w:ind w:left="99" w:right="88"/>
              <w:jc w:val="center"/>
              <w:rPr>
                <w:sz w:val="22"/>
              </w:rPr>
            </w:pPr>
            <w:r>
              <w:rPr>
                <w:sz w:val="22"/>
              </w:rPr>
              <w:t>Начальные</w:t>
            </w:r>
          </w:p>
        </w:tc>
        <w:tc>
          <w:tcPr>
            <w:tcW w:w="558" w:type="dxa"/>
            <w:vMerge w:val="restart"/>
          </w:tcPr>
          <w:p>
            <w:pPr>
              <w:pStyle w:val="TableParagraph"/>
              <w:rPr>
                <w:sz w:val="22"/>
              </w:rPr>
            </w:pPr>
          </w:p>
        </w:tc>
        <w:tc>
          <w:tcPr>
            <w:tcW w:w="556" w:type="dxa"/>
            <w:vMerge w:val="restart"/>
          </w:tcPr>
          <w:p>
            <w:pPr>
              <w:pStyle w:val="TableParagraph"/>
              <w:rPr>
                <w:sz w:val="22"/>
              </w:rPr>
            </w:pPr>
          </w:p>
        </w:tc>
        <w:tc>
          <w:tcPr>
            <w:tcW w:w="553" w:type="dxa"/>
            <w:vMerge w:val="restart"/>
          </w:tcPr>
          <w:p>
            <w:pPr>
              <w:pStyle w:val="TableParagraph"/>
              <w:rPr>
                <w:sz w:val="22"/>
              </w:rPr>
            </w:pPr>
          </w:p>
        </w:tc>
        <w:tc>
          <w:tcPr>
            <w:tcW w:w="558" w:type="dxa"/>
            <w:vMerge w:val="restart"/>
          </w:tcPr>
          <w:p>
            <w:pPr>
              <w:pStyle w:val="TableParagraph"/>
              <w:rPr>
                <w:sz w:val="22"/>
              </w:rPr>
            </w:pPr>
          </w:p>
        </w:tc>
        <w:tc>
          <w:tcPr>
            <w:tcW w:w="553" w:type="dxa"/>
            <w:vMerge w:val="restart"/>
          </w:tcPr>
          <w:p>
            <w:pPr>
              <w:pStyle w:val="TableParagraph"/>
              <w:rPr>
                <w:sz w:val="22"/>
              </w:rPr>
            </w:pPr>
          </w:p>
        </w:tc>
        <w:tc>
          <w:tcPr>
            <w:tcW w:w="553" w:type="dxa"/>
            <w:vMerge w:val="restart"/>
          </w:tcPr>
          <w:p>
            <w:pPr>
              <w:pStyle w:val="TableParagraph"/>
              <w:rPr>
                <w:sz w:val="22"/>
              </w:rPr>
            </w:pPr>
          </w:p>
        </w:tc>
        <w:tc>
          <w:tcPr>
            <w:tcW w:w="558" w:type="dxa"/>
            <w:vMerge w:val="restart"/>
          </w:tcPr>
          <w:p>
            <w:pPr>
              <w:pStyle w:val="TableParagraph"/>
              <w:rPr>
                <w:sz w:val="22"/>
              </w:rPr>
            </w:pPr>
          </w:p>
        </w:tc>
        <w:tc>
          <w:tcPr>
            <w:tcW w:w="556" w:type="dxa"/>
            <w:vMerge w:val="restart"/>
          </w:tcPr>
          <w:p>
            <w:pPr>
              <w:pStyle w:val="TableParagraph"/>
              <w:rPr>
                <w:sz w:val="22"/>
              </w:rPr>
            </w:pPr>
          </w:p>
        </w:tc>
        <w:tc>
          <w:tcPr>
            <w:tcW w:w="687" w:type="dxa"/>
            <w:vMerge w:val="restart"/>
          </w:tcPr>
          <w:p>
            <w:pPr>
              <w:pStyle w:val="TableParagraph"/>
              <w:rPr>
                <w:sz w:val="22"/>
              </w:rPr>
            </w:pPr>
          </w:p>
        </w:tc>
        <w:tc>
          <w:tcPr>
            <w:tcW w:w="1119" w:type="dxa"/>
            <w:vMerge w:val="restart"/>
          </w:tcPr>
          <w:p>
            <w:pPr>
              <w:pStyle w:val="TableParagraph"/>
              <w:rPr>
                <w:sz w:val="22"/>
              </w:rPr>
            </w:pPr>
          </w:p>
        </w:tc>
        <w:tc>
          <w:tcPr>
            <w:tcW w:w="905" w:type="dxa"/>
            <w:vMerge w:val="restart"/>
          </w:tcPr>
          <w:p>
            <w:pPr>
              <w:pStyle w:val="TableParagraph"/>
              <w:rPr>
                <w:sz w:val="22"/>
              </w:rPr>
            </w:pPr>
          </w:p>
        </w:tc>
        <w:tc>
          <w:tcPr>
            <w:tcW w:w="1695" w:type="dxa"/>
            <w:tcBorders>
              <w:bottom w:val="nil"/>
            </w:tcBorders>
          </w:tcPr>
          <w:p>
            <w:pPr>
              <w:pStyle w:val="TableParagraph"/>
              <w:spacing w:line="227" w:lineRule="exact"/>
              <w:ind w:left="134" w:right="87"/>
              <w:jc w:val="center"/>
              <w:rPr>
                <w:sz w:val="22"/>
              </w:rPr>
            </w:pPr>
            <w:r>
              <w:rPr>
                <w:sz w:val="22"/>
              </w:rPr>
              <w:t>Окончательная</w:t>
            </w: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сти с привлечением экспертов</w:t>
            </w:r>
          </w:p>
        </w:tc>
        <w:tc>
          <w:tcPr>
            <w:tcW w:w="1397" w:type="dxa"/>
            <w:tcBorders>
              <w:top w:val="nil"/>
              <w:bottom w:val="nil"/>
            </w:tcBorders>
          </w:tcPr>
          <w:p>
            <w:pPr>
              <w:pStyle w:val="TableParagraph"/>
              <w:spacing w:line="223" w:lineRule="exact"/>
              <w:ind w:left="126" w:right="115"/>
              <w:jc w:val="center"/>
              <w:rPr>
                <w:sz w:val="22"/>
              </w:rPr>
            </w:pPr>
            <w:r>
              <w:rPr>
                <w:sz w:val="22"/>
              </w:rPr>
              <w:t>льная</w:t>
            </w:r>
          </w:p>
        </w:tc>
        <w:tc>
          <w:tcPr>
            <w:tcW w:w="1276" w:type="dxa"/>
            <w:tcBorders>
              <w:top w:val="nil"/>
              <w:bottom w:val="nil"/>
            </w:tcBorders>
          </w:tcPr>
          <w:p>
            <w:pPr>
              <w:pStyle w:val="TableParagraph"/>
              <w:spacing w:line="223" w:lineRule="exact"/>
              <w:ind w:left="99" w:right="88"/>
              <w:jc w:val="center"/>
              <w:rPr>
                <w:sz w:val="22"/>
              </w:rPr>
            </w:pPr>
            <w:r>
              <w:rPr>
                <w:sz w:val="22"/>
              </w:rPr>
              <w:t>исследова</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0" w:right="87"/>
              <w:jc w:val="center"/>
              <w:rPr>
                <w:sz w:val="22"/>
              </w:rPr>
            </w:pPr>
            <w:r>
              <w:rPr>
                <w:sz w:val="22"/>
              </w:rPr>
              <w:t>разработка</w:t>
            </w: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международных организаций</w:t>
            </w:r>
          </w:p>
        </w:tc>
        <w:tc>
          <w:tcPr>
            <w:tcW w:w="1397" w:type="dxa"/>
            <w:tcBorders>
              <w:top w:val="nil"/>
              <w:bottom w:val="nil"/>
            </w:tcBorders>
          </w:tcPr>
          <w:p>
            <w:pPr>
              <w:pStyle w:val="TableParagraph"/>
              <w:spacing w:line="223" w:lineRule="exact"/>
              <w:ind w:left="124" w:right="115"/>
              <w:jc w:val="center"/>
              <w:rPr>
                <w:sz w:val="22"/>
              </w:rPr>
            </w:pPr>
            <w:r>
              <w:rPr>
                <w:sz w:val="22"/>
              </w:rPr>
              <w:t>разработка</w:t>
            </w:r>
          </w:p>
        </w:tc>
        <w:tc>
          <w:tcPr>
            <w:tcW w:w="1276" w:type="dxa"/>
            <w:tcBorders>
              <w:top w:val="nil"/>
              <w:bottom w:val="nil"/>
            </w:tcBorders>
          </w:tcPr>
          <w:p>
            <w:pPr>
              <w:pStyle w:val="TableParagraph"/>
              <w:spacing w:line="223" w:lineRule="exact"/>
              <w:ind w:left="99" w:right="87"/>
              <w:jc w:val="center"/>
              <w:rPr>
                <w:sz w:val="22"/>
              </w:rPr>
            </w:pPr>
            <w:r>
              <w:rPr>
                <w:sz w:val="22"/>
              </w:rPr>
              <w:t>ния</w:t>
            </w: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4" w:right="85"/>
              <w:jc w:val="center"/>
              <w:rPr>
                <w:sz w:val="22"/>
              </w:rPr>
            </w:pPr>
            <w:r>
              <w:rPr>
                <w:sz w:val="22"/>
              </w:rPr>
              <w:t>основ</w:t>
            </w: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МЭБ и ФАО) ветеринарно-</w:t>
            </w:r>
          </w:p>
        </w:tc>
        <w:tc>
          <w:tcPr>
            <w:tcW w:w="1397" w:type="dxa"/>
            <w:tcBorders>
              <w:top w:val="nil"/>
              <w:bottom w:val="nil"/>
            </w:tcBorders>
          </w:tcPr>
          <w:p>
            <w:pPr>
              <w:pStyle w:val="TableParagraph"/>
              <w:spacing w:line="223" w:lineRule="exact"/>
              <w:ind w:left="130" w:right="115"/>
              <w:jc w:val="center"/>
              <w:rPr>
                <w:sz w:val="22"/>
              </w:rPr>
            </w:pPr>
            <w:r>
              <w:rPr>
                <w:sz w:val="22"/>
              </w:rPr>
              <w:t>основ</w:t>
            </w:r>
          </w:p>
        </w:tc>
        <w:tc>
          <w:tcPr>
            <w:tcW w:w="1276" w:type="dxa"/>
            <w:tcBorders>
              <w:top w:val="nil"/>
              <w:bottom w:val="nil"/>
            </w:tcBorders>
          </w:tcPr>
          <w:p>
            <w:pPr>
              <w:pStyle w:val="TableParagraph"/>
              <w:rPr>
                <w:sz w:val="16"/>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spacing w:line="223" w:lineRule="exact"/>
              <w:ind w:left="134" w:right="87"/>
              <w:jc w:val="center"/>
              <w:rPr>
                <w:sz w:val="22"/>
              </w:rPr>
            </w:pPr>
            <w:r>
              <w:rPr>
                <w:sz w:val="22"/>
              </w:rPr>
              <w:t>методики</w:t>
            </w:r>
          </w:p>
        </w:tc>
      </w:tr>
      <w:tr>
        <w:trPr>
          <w:trHeight w:val="241" w:hRule="atLeast"/>
        </w:trPr>
        <w:tc>
          <w:tcPr>
            <w:tcW w:w="3060" w:type="dxa"/>
            <w:tcBorders>
              <w:top w:val="nil"/>
              <w:bottom w:val="nil"/>
            </w:tcBorders>
          </w:tcPr>
          <w:p>
            <w:pPr>
              <w:pStyle w:val="TableParagraph"/>
              <w:spacing w:line="222" w:lineRule="exact"/>
              <w:ind w:left="108"/>
              <w:rPr>
                <w:sz w:val="22"/>
              </w:rPr>
            </w:pPr>
            <w:r>
              <w:rPr>
                <w:sz w:val="22"/>
              </w:rPr>
              <w:t>санитарные меры по обеспе-</w:t>
            </w:r>
          </w:p>
        </w:tc>
        <w:tc>
          <w:tcPr>
            <w:tcW w:w="1397" w:type="dxa"/>
            <w:tcBorders>
              <w:top w:val="nil"/>
              <w:bottom w:val="nil"/>
            </w:tcBorders>
          </w:tcPr>
          <w:p>
            <w:pPr>
              <w:pStyle w:val="TableParagraph"/>
              <w:spacing w:line="222" w:lineRule="exact"/>
              <w:ind w:left="127" w:right="115"/>
              <w:jc w:val="center"/>
              <w:rPr>
                <w:sz w:val="22"/>
              </w:rPr>
            </w:pPr>
            <w:r>
              <w:rPr>
                <w:sz w:val="22"/>
              </w:rPr>
              <w:t>методики</w:t>
            </w:r>
          </w:p>
        </w:tc>
        <w:tc>
          <w:tcPr>
            <w:tcW w:w="1276" w:type="dxa"/>
            <w:tcBorders>
              <w:top w:val="nil"/>
              <w:bottom w:val="nil"/>
            </w:tcBorders>
          </w:tcPr>
          <w:p>
            <w:pPr>
              <w:pStyle w:val="TableParagraph"/>
              <w:rPr>
                <w:sz w:val="16"/>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rPr>
                <w:sz w:val="16"/>
              </w:rPr>
            </w:pPr>
          </w:p>
        </w:tc>
      </w:tr>
      <w:tr>
        <w:trPr>
          <w:trHeight w:val="243" w:hRule="atLeast"/>
        </w:trPr>
        <w:tc>
          <w:tcPr>
            <w:tcW w:w="3060" w:type="dxa"/>
            <w:tcBorders>
              <w:top w:val="nil"/>
              <w:bottom w:val="nil"/>
            </w:tcBorders>
          </w:tcPr>
          <w:p>
            <w:pPr>
              <w:pStyle w:val="TableParagraph"/>
              <w:spacing w:line="223" w:lineRule="exact"/>
              <w:ind w:left="108"/>
              <w:rPr>
                <w:sz w:val="22"/>
              </w:rPr>
            </w:pPr>
            <w:r>
              <w:rPr>
                <w:sz w:val="22"/>
              </w:rPr>
              <w:t>чению ветеринарного благо-</w:t>
            </w:r>
          </w:p>
        </w:tc>
        <w:tc>
          <w:tcPr>
            <w:tcW w:w="1397"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bottom w:val="nil"/>
            </w:tcBorders>
          </w:tcPr>
          <w:p>
            <w:pPr>
              <w:pStyle w:val="TableParagraph"/>
              <w:rPr>
                <w:sz w:val="16"/>
              </w:rPr>
            </w:pPr>
          </w:p>
        </w:tc>
      </w:tr>
      <w:tr>
        <w:trPr>
          <w:trHeight w:val="249" w:hRule="atLeast"/>
        </w:trPr>
        <w:tc>
          <w:tcPr>
            <w:tcW w:w="3060" w:type="dxa"/>
            <w:tcBorders>
              <w:top w:val="nil"/>
            </w:tcBorders>
          </w:tcPr>
          <w:p>
            <w:pPr>
              <w:pStyle w:val="TableParagraph"/>
              <w:spacing w:line="229" w:lineRule="exact"/>
              <w:ind w:left="108"/>
              <w:rPr>
                <w:sz w:val="22"/>
              </w:rPr>
            </w:pPr>
            <w:r>
              <w:rPr>
                <w:sz w:val="22"/>
              </w:rPr>
              <w:t>получия по моракселлезу.</w:t>
            </w:r>
          </w:p>
        </w:tc>
        <w:tc>
          <w:tcPr>
            <w:tcW w:w="1397" w:type="dxa"/>
            <w:tcBorders>
              <w:top w:val="nil"/>
            </w:tcBorders>
          </w:tcPr>
          <w:p>
            <w:pPr>
              <w:pStyle w:val="TableParagraph"/>
              <w:rPr>
                <w:sz w:val="18"/>
              </w:rPr>
            </w:pPr>
          </w:p>
        </w:tc>
        <w:tc>
          <w:tcPr>
            <w:tcW w:w="1276" w:type="dxa"/>
            <w:tcBorders>
              <w:top w:val="nil"/>
            </w:tcBorders>
          </w:tcPr>
          <w:p>
            <w:pPr>
              <w:pStyle w:val="TableParagraph"/>
              <w:rPr>
                <w:sz w:val="18"/>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3" w:type="dxa"/>
            <w:vMerge/>
            <w:tcBorders>
              <w:top w:val="nil"/>
            </w:tcBorders>
          </w:tcPr>
          <w:p>
            <w:pPr>
              <w:rPr>
                <w:sz w:val="2"/>
                <w:szCs w:val="2"/>
              </w:rPr>
            </w:pPr>
          </w:p>
        </w:tc>
        <w:tc>
          <w:tcPr>
            <w:tcW w:w="553" w:type="dxa"/>
            <w:vMerge/>
            <w:tcBorders>
              <w:top w:val="nil"/>
            </w:tcBorders>
          </w:tcPr>
          <w:p>
            <w:pPr>
              <w:rPr>
                <w:sz w:val="2"/>
                <w:szCs w:val="2"/>
              </w:rPr>
            </w:pPr>
          </w:p>
        </w:tc>
        <w:tc>
          <w:tcPr>
            <w:tcW w:w="558" w:type="dxa"/>
            <w:vMerge/>
            <w:tcBorders>
              <w:top w:val="nil"/>
            </w:tcBorders>
          </w:tcPr>
          <w:p>
            <w:pPr>
              <w:rPr>
                <w:sz w:val="2"/>
                <w:szCs w:val="2"/>
              </w:rPr>
            </w:pPr>
          </w:p>
        </w:tc>
        <w:tc>
          <w:tcPr>
            <w:tcW w:w="556" w:type="dxa"/>
            <w:vMerge/>
            <w:tcBorders>
              <w:top w:val="nil"/>
            </w:tcBorders>
          </w:tcPr>
          <w:p>
            <w:pPr>
              <w:rPr>
                <w:sz w:val="2"/>
                <w:szCs w:val="2"/>
              </w:rPr>
            </w:pPr>
          </w:p>
        </w:tc>
        <w:tc>
          <w:tcPr>
            <w:tcW w:w="687" w:type="dxa"/>
            <w:vMerge/>
            <w:tcBorders>
              <w:top w:val="nil"/>
            </w:tcBorders>
          </w:tcPr>
          <w:p>
            <w:pPr>
              <w:rPr>
                <w:sz w:val="2"/>
                <w:szCs w:val="2"/>
              </w:rPr>
            </w:pPr>
          </w:p>
        </w:tc>
        <w:tc>
          <w:tcPr>
            <w:tcW w:w="1119" w:type="dxa"/>
            <w:vMerge/>
            <w:tcBorders>
              <w:top w:val="nil"/>
            </w:tcBorders>
          </w:tcPr>
          <w:p>
            <w:pPr>
              <w:rPr>
                <w:sz w:val="2"/>
                <w:szCs w:val="2"/>
              </w:rPr>
            </w:pPr>
          </w:p>
        </w:tc>
        <w:tc>
          <w:tcPr>
            <w:tcW w:w="905" w:type="dxa"/>
            <w:vMerge/>
            <w:tcBorders>
              <w:top w:val="nil"/>
            </w:tcBorders>
          </w:tcPr>
          <w:p>
            <w:pPr>
              <w:rPr>
                <w:sz w:val="2"/>
                <w:szCs w:val="2"/>
              </w:rPr>
            </w:pPr>
          </w:p>
        </w:tc>
        <w:tc>
          <w:tcPr>
            <w:tcW w:w="1695" w:type="dxa"/>
            <w:tcBorders>
              <w:top w:val="nil"/>
            </w:tcBorders>
          </w:tcPr>
          <w:p>
            <w:pPr>
              <w:pStyle w:val="TableParagraph"/>
              <w:rPr>
                <w:sz w:val="18"/>
              </w:rPr>
            </w:pPr>
          </w:p>
        </w:tc>
      </w:tr>
    </w:tbl>
    <w:p>
      <w:pPr>
        <w:spacing w:after="0"/>
        <w:rPr>
          <w:sz w:val="18"/>
        </w:rPr>
        <w:sectPr>
          <w:pgSz w:w="16840" w:h="11910" w:orient="landscape"/>
          <w:pgMar w:header="0" w:footer="702" w:top="1100" w:bottom="90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800" w:firstLine="3206"/>
        <w:jc w:val="left"/>
        <w:rPr>
          <w:sz w:val="22"/>
        </w:rPr>
      </w:pPr>
      <w:r>
        <w:rPr>
          <w:sz w:val="22"/>
        </w:rPr>
        <w:t>Д.1 Технический уровень тенденции развития объекта хозяйственной деятельности Форма Д.1.1 Показатели технического уровня объекта техники</w:t>
      </w: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12"/>
        <w:gridCol w:w="2783"/>
        <w:gridCol w:w="1393"/>
        <w:gridCol w:w="697"/>
        <w:gridCol w:w="692"/>
        <w:gridCol w:w="560"/>
        <w:gridCol w:w="555"/>
        <w:gridCol w:w="555"/>
        <w:gridCol w:w="557"/>
        <w:gridCol w:w="555"/>
        <w:gridCol w:w="555"/>
        <w:gridCol w:w="704"/>
        <w:gridCol w:w="1111"/>
        <w:gridCol w:w="1113"/>
        <w:gridCol w:w="1821"/>
      </w:tblGrid>
      <w:tr>
        <w:trPr>
          <w:trHeight w:val="251" w:hRule="atLeast"/>
        </w:trPr>
        <w:tc>
          <w:tcPr>
            <w:tcW w:w="1112" w:type="dxa"/>
            <w:vMerge w:val="restart"/>
          </w:tcPr>
          <w:p>
            <w:pPr>
              <w:pStyle w:val="TableParagraph"/>
              <w:rPr>
                <w:sz w:val="24"/>
              </w:rPr>
            </w:pPr>
          </w:p>
          <w:p>
            <w:pPr>
              <w:pStyle w:val="TableParagraph"/>
              <w:spacing w:before="6"/>
              <w:rPr>
                <w:sz w:val="19"/>
              </w:rPr>
            </w:pPr>
          </w:p>
          <w:p>
            <w:pPr>
              <w:pStyle w:val="TableParagraph"/>
              <w:ind w:left="173" w:right="163" w:firstLine="40"/>
              <w:jc w:val="both"/>
              <w:rPr>
                <w:sz w:val="22"/>
              </w:rPr>
            </w:pPr>
            <w:r>
              <w:rPr>
                <w:sz w:val="22"/>
              </w:rPr>
              <w:t>Наиме- нование Показа- телей</w:t>
            </w:r>
          </w:p>
        </w:tc>
        <w:tc>
          <w:tcPr>
            <w:tcW w:w="13651" w:type="dxa"/>
            <w:gridSpan w:val="14"/>
          </w:tcPr>
          <w:p>
            <w:pPr>
              <w:pStyle w:val="TableParagraph"/>
              <w:spacing w:line="232" w:lineRule="exact"/>
              <w:ind w:left="5774" w:right="5768"/>
              <w:jc w:val="center"/>
              <w:rPr>
                <w:sz w:val="22"/>
              </w:rPr>
            </w:pPr>
            <w:r>
              <w:rPr>
                <w:sz w:val="22"/>
              </w:rPr>
              <w:t>Значение показателей</w:t>
            </w:r>
          </w:p>
        </w:tc>
      </w:tr>
      <w:tr>
        <w:trPr>
          <w:trHeight w:val="761" w:hRule="atLeast"/>
        </w:trPr>
        <w:tc>
          <w:tcPr>
            <w:tcW w:w="1112" w:type="dxa"/>
            <w:vMerge/>
            <w:tcBorders>
              <w:top w:val="nil"/>
            </w:tcBorders>
          </w:tcPr>
          <w:p>
            <w:pPr>
              <w:rPr>
                <w:sz w:val="2"/>
                <w:szCs w:val="2"/>
              </w:rPr>
            </w:pPr>
          </w:p>
        </w:tc>
        <w:tc>
          <w:tcPr>
            <w:tcW w:w="2783" w:type="dxa"/>
            <w:vMerge w:val="restart"/>
          </w:tcPr>
          <w:p>
            <w:pPr>
              <w:pStyle w:val="TableParagraph"/>
              <w:tabs>
                <w:tab w:pos="1185" w:val="left" w:leader="none"/>
                <w:tab w:pos="1321" w:val="left" w:leader="none"/>
                <w:tab w:pos="1627" w:val="left" w:leader="none"/>
                <w:tab w:pos="1703" w:val="left" w:leader="none"/>
                <w:tab w:pos="2573" w:val="left" w:leader="none"/>
              </w:tabs>
              <w:ind w:left="107" w:right="95"/>
              <w:rPr>
                <w:sz w:val="22"/>
              </w:rPr>
            </w:pPr>
            <w:r>
              <w:rPr>
                <w:sz w:val="22"/>
              </w:rPr>
              <w:t>Объект</w:t>
              <w:tab/>
              <w:tab/>
              <w:tab/>
            </w:r>
            <w:r>
              <w:rPr>
                <w:spacing w:val="-3"/>
                <w:sz w:val="22"/>
              </w:rPr>
              <w:t>разработки </w:t>
            </w:r>
            <w:r>
              <w:rPr>
                <w:sz w:val="22"/>
              </w:rPr>
              <w:t>(произведения науки) на 2020</w:t>
            </w:r>
            <w:r>
              <w:rPr>
                <w:spacing w:val="16"/>
                <w:sz w:val="22"/>
              </w:rPr>
              <w:t> </w:t>
            </w:r>
            <w:r>
              <w:rPr>
                <w:sz w:val="22"/>
              </w:rPr>
              <w:t>г.</w:t>
              <w:tab/>
              <w:tab/>
              <w:tab/>
            </w:r>
            <w:r>
              <w:rPr>
                <w:spacing w:val="-3"/>
                <w:sz w:val="22"/>
              </w:rPr>
              <w:t>«Методика </w:t>
            </w:r>
            <w:r>
              <w:rPr>
                <w:sz w:val="22"/>
              </w:rPr>
              <w:t>анализа</w:t>
              <w:tab/>
            </w:r>
            <w:r>
              <w:rPr>
                <w:spacing w:val="-1"/>
                <w:sz w:val="22"/>
              </w:rPr>
              <w:t>эпизоотической </w:t>
            </w:r>
            <w:r>
              <w:rPr>
                <w:sz w:val="22"/>
              </w:rPr>
              <w:t>ситуации по эхинококкозу на территории Республики Казахстан</w:t>
              <w:tab/>
              <w:tab/>
              <w:t>и</w:t>
              <w:tab/>
              <w:tab/>
            </w:r>
            <w:r>
              <w:rPr>
                <w:spacing w:val="-3"/>
                <w:sz w:val="22"/>
              </w:rPr>
              <w:t>внедрение </w:t>
            </w:r>
            <w:r>
              <w:rPr>
                <w:sz w:val="22"/>
              </w:rPr>
              <w:t>автоматизированной системы визуализации по эхинококкозу</w:t>
              <w:tab/>
              <w:tab/>
              <w:tab/>
            </w:r>
            <w:r>
              <w:rPr>
                <w:spacing w:val="-13"/>
                <w:sz w:val="22"/>
              </w:rPr>
              <w:t>с</w:t>
            </w:r>
          </w:p>
          <w:p>
            <w:pPr>
              <w:pStyle w:val="TableParagraph"/>
              <w:tabs>
                <w:tab w:pos="2168" w:val="left" w:leader="none"/>
              </w:tabs>
              <w:ind w:left="107" w:right="93"/>
              <w:rPr>
                <w:sz w:val="22"/>
              </w:rPr>
            </w:pPr>
            <w:r>
              <w:rPr>
                <w:sz w:val="22"/>
              </w:rPr>
              <w:t>применением</w:t>
              <w:tab/>
            </w:r>
            <w:r>
              <w:rPr>
                <w:spacing w:val="-5"/>
                <w:sz w:val="22"/>
              </w:rPr>
              <w:t>ГИС- </w:t>
            </w:r>
            <w:r>
              <w:rPr>
                <w:sz w:val="22"/>
              </w:rPr>
              <w:t>технологий»</w:t>
            </w:r>
          </w:p>
        </w:tc>
        <w:tc>
          <w:tcPr>
            <w:tcW w:w="6823" w:type="dxa"/>
            <w:gridSpan w:val="10"/>
          </w:tcPr>
          <w:p>
            <w:pPr>
              <w:pStyle w:val="TableParagraph"/>
              <w:ind w:left="1587" w:right="1588"/>
              <w:jc w:val="center"/>
              <w:rPr>
                <w:sz w:val="22"/>
              </w:rPr>
            </w:pPr>
            <w:r>
              <w:rPr>
                <w:sz w:val="22"/>
              </w:rPr>
              <w:t>Отечественные и зарубежные объекты аналогичного назначения</w:t>
            </w:r>
          </w:p>
          <w:p>
            <w:pPr>
              <w:pStyle w:val="TableParagraph"/>
              <w:spacing w:line="238" w:lineRule="exact"/>
              <w:ind w:left="848" w:right="852"/>
              <w:jc w:val="center"/>
              <w:rPr>
                <w:sz w:val="22"/>
              </w:rPr>
            </w:pPr>
            <w:r>
              <w:rPr>
                <w:sz w:val="22"/>
              </w:rPr>
              <w:t>(с указанием моделей, фирм, стран, года известности)</w:t>
            </w:r>
          </w:p>
        </w:tc>
        <w:tc>
          <w:tcPr>
            <w:tcW w:w="1111" w:type="dxa"/>
            <w:vMerge w:val="restart"/>
          </w:tcPr>
          <w:p>
            <w:pPr>
              <w:pStyle w:val="TableParagraph"/>
              <w:ind w:left="138" w:right="144" w:firstLine="1"/>
              <w:jc w:val="center"/>
              <w:rPr>
                <w:sz w:val="22"/>
              </w:rPr>
            </w:pPr>
            <w:r>
              <w:rPr>
                <w:sz w:val="22"/>
              </w:rPr>
              <w:t>Объект по госу- дар- ственно- мустан- дар-ту</w:t>
            </w:r>
          </w:p>
        </w:tc>
        <w:tc>
          <w:tcPr>
            <w:tcW w:w="1113" w:type="dxa"/>
            <w:vMerge w:val="restart"/>
          </w:tcPr>
          <w:p>
            <w:pPr>
              <w:pStyle w:val="TableParagraph"/>
              <w:ind w:left="100" w:right="134"/>
              <w:rPr>
                <w:sz w:val="22"/>
              </w:rPr>
            </w:pPr>
            <w:r>
              <w:rPr>
                <w:sz w:val="22"/>
              </w:rPr>
              <w:t>Между- народ- ные и нацио- нальные- стандар- ты</w:t>
            </w:r>
          </w:p>
        </w:tc>
        <w:tc>
          <w:tcPr>
            <w:tcW w:w="1821" w:type="dxa"/>
            <w:vMerge w:val="restart"/>
          </w:tcPr>
          <w:p>
            <w:pPr>
              <w:pStyle w:val="TableParagraph"/>
              <w:tabs>
                <w:tab w:pos="1130" w:val="left" w:leader="none"/>
              </w:tabs>
              <w:ind w:left="101" w:right="100"/>
              <w:rPr>
                <w:sz w:val="22"/>
              </w:rPr>
            </w:pPr>
            <w:r>
              <w:rPr>
                <w:sz w:val="22"/>
              </w:rPr>
              <w:t>Прогноз</w:t>
              <w:tab/>
            </w:r>
            <w:r>
              <w:rPr>
                <w:spacing w:val="-3"/>
                <w:sz w:val="22"/>
              </w:rPr>
              <w:t>разра- </w:t>
            </w:r>
            <w:r>
              <w:rPr>
                <w:sz w:val="22"/>
              </w:rPr>
              <w:t>ботки  на  2021</w:t>
            </w:r>
            <w:r>
              <w:rPr>
                <w:spacing w:val="-13"/>
                <w:sz w:val="22"/>
              </w:rPr>
              <w:t> </w:t>
            </w:r>
            <w:r>
              <w:rPr>
                <w:spacing w:val="-8"/>
                <w:sz w:val="22"/>
              </w:rPr>
              <w:t>г.</w:t>
            </w:r>
          </w:p>
          <w:p>
            <w:pPr>
              <w:pStyle w:val="TableParagraph"/>
              <w:tabs>
                <w:tab w:pos="1054" w:val="left" w:leader="none"/>
              </w:tabs>
              <w:ind w:left="101" w:right="100"/>
              <w:rPr>
                <w:sz w:val="22"/>
              </w:rPr>
            </w:pPr>
            <w:r>
              <w:rPr>
                <w:sz w:val="22"/>
              </w:rPr>
              <w:t>«Методика исследования зараженности сельскохозяйств енных</w:t>
              <w:tab/>
            </w:r>
            <w:r>
              <w:rPr>
                <w:spacing w:val="-4"/>
                <w:sz w:val="22"/>
              </w:rPr>
              <w:t>живот-</w:t>
            </w:r>
          </w:p>
          <w:p>
            <w:pPr>
              <w:pStyle w:val="TableParagraph"/>
              <w:tabs>
                <w:tab w:pos="892" w:val="left" w:leader="none"/>
                <w:tab w:pos="965" w:val="left" w:leader="none"/>
                <w:tab w:pos="1476" w:val="left" w:leader="none"/>
              </w:tabs>
              <w:ind w:left="101" w:right="98"/>
              <w:rPr>
                <w:sz w:val="22"/>
              </w:rPr>
            </w:pPr>
            <w:r>
              <w:rPr>
                <w:sz w:val="22"/>
              </w:rPr>
              <w:t>ных</w:t>
              <w:tab/>
            </w:r>
            <w:r>
              <w:rPr>
                <w:spacing w:val="-3"/>
                <w:sz w:val="22"/>
              </w:rPr>
              <w:t>ларваль- </w:t>
            </w:r>
            <w:r>
              <w:rPr>
                <w:sz w:val="22"/>
              </w:rPr>
              <w:t>ными</w:t>
              <w:tab/>
            </w:r>
            <w:r>
              <w:rPr>
                <w:spacing w:val="-3"/>
                <w:sz w:val="22"/>
              </w:rPr>
              <w:t>цестодо- </w:t>
            </w:r>
            <w:r>
              <w:rPr>
                <w:sz w:val="22"/>
              </w:rPr>
              <w:t>зами и </w:t>
            </w:r>
            <w:r>
              <w:rPr>
                <w:spacing w:val="-3"/>
                <w:sz w:val="22"/>
              </w:rPr>
              <w:t>установ- </w:t>
            </w:r>
            <w:r>
              <w:rPr>
                <w:sz w:val="22"/>
              </w:rPr>
              <w:t>ление</w:t>
              <w:tab/>
              <w:tab/>
            </w:r>
            <w:r>
              <w:rPr>
                <w:spacing w:val="-3"/>
                <w:sz w:val="22"/>
              </w:rPr>
              <w:t>степени </w:t>
            </w:r>
            <w:r>
              <w:rPr>
                <w:sz w:val="22"/>
              </w:rPr>
              <w:t>распространение инвазии</w:t>
              <w:tab/>
              <w:tab/>
              <w:tab/>
              <w:t>по регионам республики Казахстан»</w:t>
            </w:r>
          </w:p>
        </w:tc>
      </w:tr>
      <w:tr>
        <w:trPr>
          <w:trHeight w:val="4204" w:hRule="atLeast"/>
        </w:trPr>
        <w:tc>
          <w:tcPr>
            <w:tcW w:w="1112" w:type="dxa"/>
            <w:vMerge/>
            <w:tcBorders>
              <w:top w:val="nil"/>
            </w:tcBorders>
          </w:tcPr>
          <w:p>
            <w:pPr>
              <w:rPr>
                <w:sz w:val="2"/>
                <w:szCs w:val="2"/>
              </w:rPr>
            </w:pPr>
          </w:p>
        </w:tc>
        <w:tc>
          <w:tcPr>
            <w:tcW w:w="2783" w:type="dxa"/>
            <w:vMerge/>
            <w:tcBorders>
              <w:top w:val="nil"/>
            </w:tcBorders>
          </w:tcPr>
          <w:p>
            <w:pPr>
              <w:rPr>
                <w:sz w:val="2"/>
                <w:szCs w:val="2"/>
              </w:rPr>
            </w:pPr>
          </w:p>
        </w:tc>
        <w:tc>
          <w:tcPr>
            <w:tcW w:w="1393" w:type="dxa"/>
          </w:tcPr>
          <w:p>
            <w:pPr>
              <w:pStyle w:val="TableParagraph"/>
              <w:tabs>
                <w:tab w:pos="794" w:val="left" w:leader="none"/>
              </w:tabs>
              <w:ind w:left="106" w:right="95"/>
              <w:rPr>
                <w:sz w:val="22"/>
              </w:rPr>
            </w:pPr>
            <w:r>
              <w:rPr>
                <w:sz w:val="22"/>
              </w:rPr>
              <w:t>SegoviaJ.M., TorresJ., MiquelJ., LlaneraL., FeliuC. </w:t>
            </w:r>
            <w:r>
              <w:rPr>
                <w:spacing w:val="-4"/>
                <w:sz w:val="22"/>
              </w:rPr>
              <w:t>Hel- </w:t>
            </w:r>
            <w:r>
              <w:rPr>
                <w:sz w:val="22"/>
              </w:rPr>
              <w:t>Hel- mintsinthe- wolf,</w:t>
              <w:tab/>
            </w:r>
            <w:r>
              <w:rPr>
                <w:spacing w:val="-5"/>
                <w:sz w:val="22"/>
              </w:rPr>
              <w:t>Cani- </w:t>
            </w:r>
            <w:r>
              <w:rPr>
                <w:sz w:val="22"/>
              </w:rPr>
              <w:t>slupus, fromnorth- western- Spain//J. Helminthol- ogy. -</w:t>
            </w:r>
            <w:r>
              <w:rPr>
                <w:spacing w:val="53"/>
                <w:sz w:val="22"/>
              </w:rPr>
              <w:t> </w:t>
            </w:r>
            <w:r>
              <w:rPr>
                <w:sz w:val="22"/>
              </w:rPr>
              <w:t>2001.</w:t>
            </w:r>
          </w:p>
          <w:p>
            <w:pPr>
              <w:pStyle w:val="TableParagraph"/>
              <w:ind w:left="106" w:right="89"/>
              <w:rPr>
                <w:sz w:val="22"/>
              </w:rPr>
            </w:pPr>
            <w:r>
              <w:rPr>
                <w:sz w:val="22"/>
              </w:rPr>
              <w:t>- 75. - P.183- 192.</w:t>
            </w:r>
          </w:p>
        </w:tc>
        <w:tc>
          <w:tcPr>
            <w:tcW w:w="697" w:type="dxa"/>
          </w:tcPr>
          <w:p>
            <w:pPr>
              <w:pStyle w:val="TableParagraph"/>
              <w:rPr>
                <w:sz w:val="22"/>
              </w:rPr>
            </w:pPr>
          </w:p>
        </w:tc>
        <w:tc>
          <w:tcPr>
            <w:tcW w:w="692" w:type="dxa"/>
          </w:tcPr>
          <w:p>
            <w:pPr>
              <w:pStyle w:val="TableParagraph"/>
              <w:rPr>
                <w:sz w:val="22"/>
              </w:rPr>
            </w:pPr>
          </w:p>
        </w:tc>
        <w:tc>
          <w:tcPr>
            <w:tcW w:w="560" w:type="dxa"/>
          </w:tcPr>
          <w:p>
            <w:pPr>
              <w:pStyle w:val="TableParagraph"/>
              <w:rPr>
                <w:sz w:val="22"/>
              </w:rPr>
            </w:pPr>
          </w:p>
        </w:tc>
        <w:tc>
          <w:tcPr>
            <w:tcW w:w="555" w:type="dxa"/>
          </w:tcPr>
          <w:p>
            <w:pPr>
              <w:pStyle w:val="TableParagraph"/>
              <w:rPr>
                <w:sz w:val="22"/>
              </w:rPr>
            </w:pPr>
          </w:p>
        </w:tc>
        <w:tc>
          <w:tcPr>
            <w:tcW w:w="555" w:type="dxa"/>
          </w:tcPr>
          <w:p>
            <w:pPr>
              <w:pStyle w:val="TableParagraph"/>
              <w:rPr>
                <w:sz w:val="22"/>
              </w:rPr>
            </w:pPr>
          </w:p>
        </w:tc>
        <w:tc>
          <w:tcPr>
            <w:tcW w:w="557" w:type="dxa"/>
          </w:tcPr>
          <w:p>
            <w:pPr>
              <w:pStyle w:val="TableParagraph"/>
              <w:rPr>
                <w:sz w:val="22"/>
              </w:rPr>
            </w:pPr>
          </w:p>
        </w:tc>
        <w:tc>
          <w:tcPr>
            <w:tcW w:w="555" w:type="dxa"/>
          </w:tcPr>
          <w:p>
            <w:pPr>
              <w:pStyle w:val="TableParagraph"/>
              <w:rPr>
                <w:sz w:val="22"/>
              </w:rPr>
            </w:pPr>
          </w:p>
        </w:tc>
        <w:tc>
          <w:tcPr>
            <w:tcW w:w="555" w:type="dxa"/>
          </w:tcPr>
          <w:p>
            <w:pPr>
              <w:pStyle w:val="TableParagraph"/>
              <w:rPr>
                <w:sz w:val="22"/>
              </w:rPr>
            </w:pPr>
          </w:p>
        </w:tc>
        <w:tc>
          <w:tcPr>
            <w:tcW w:w="704" w:type="dxa"/>
          </w:tcPr>
          <w:p>
            <w:pPr>
              <w:pStyle w:val="TableParagraph"/>
              <w:rPr>
                <w:sz w:val="22"/>
              </w:rPr>
            </w:pPr>
          </w:p>
        </w:tc>
        <w:tc>
          <w:tcPr>
            <w:tcW w:w="1111" w:type="dxa"/>
            <w:vMerge/>
            <w:tcBorders>
              <w:top w:val="nil"/>
            </w:tcBorders>
          </w:tcPr>
          <w:p>
            <w:pPr>
              <w:rPr>
                <w:sz w:val="2"/>
                <w:szCs w:val="2"/>
              </w:rPr>
            </w:pPr>
          </w:p>
        </w:tc>
        <w:tc>
          <w:tcPr>
            <w:tcW w:w="1113" w:type="dxa"/>
            <w:vMerge/>
            <w:tcBorders>
              <w:top w:val="nil"/>
            </w:tcBorders>
          </w:tcPr>
          <w:p>
            <w:pPr>
              <w:rPr>
                <w:sz w:val="2"/>
                <w:szCs w:val="2"/>
              </w:rPr>
            </w:pPr>
          </w:p>
        </w:tc>
        <w:tc>
          <w:tcPr>
            <w:tcW w:w="1821" w:type="dxa"/>
            <w:vMerge/>
            <w:tcBorders>
              <w:top w:val="nil"/>
            </w:tcBorders>
          </w:tcPr>
          <w:p>
            <w:pPr>
              <w:rPr>
                <w:sz w:val="2"/>
                <w:szCs w:val="2"/>
              </w:rPr>
            </w:pPr>
          </w:p>
        </w:tc>
      </w:tr>
      <w:tr>
        <w:trPr>
          <w:trHeight w:val="540" w:hRule="atLeast"/>
        </w:trPr>
        <w:tc>
          <w:tcPr>
            <w:tcW w:w="1112" w:type="dxa"/>
          </w:tcPr>
          <w:p>
            <w:pPr>
              <w:pStyle w:val="TableParagraph"/>
              <w:spacing w:line="247" w:lineRule="exact"/>
              <w:ind w:left="7"/>
              <w:jc w:val="center"/>
              <w:rPr>
                <w:sz w:val="22"/>
              </w:rPr>
            </w:pPr>
            <w:r>
              <w:rPr>
                <w:w w:val="100"/>
                <w:sz w:val="22"/>
              </w:rPr>
              <w:t>1</w:t>
            </w:r>
          </w:p>
        </w:tc>
        <w:tc>
          <w:tcPr>
            <w:tcW w:w="2783" w:type="dxa"/>
          </w:tcPr>
          <w:p>
            <w:pPr>
              <w:pStyle w:val="TableParagraph"/>
              <w:spacing w:line="247" w:lineRule="exact"/>
              <w:ind w:left="5"/>
              <w:jc w:val="center"/>
              <w:rPr>
                <w:sz w:val="22"/>
              </w:rPr>
            </w:pPr>
            <w:r>
              <w:rPr>
                <w:w w:val="100"/>
                <w:sz w:val="22"/>
              </w:rPr>
              <w:t>2</w:t>
            </w:r>
          </w:p>
        </w:tc>
        <w:tc>
          <w:tcPr>
            <w:tcW w:w="1393" w:type="dxa"/>
          </w:tcPr>
          <w:p>
            <w:pPr>
              <w:pStyle w:val="TableParagraph"/>
              <w:spacing w:line="247" w:lineRule="exact"/>
              <w:ind w:left="104" w:right="101"/>
              <w:jc w:val="center"/>
              <w:rPr>
                <w:sz w:val="22"/>
              </w:rPr>
            </w:pPr>
            <w:r>
              <w:rPr>
                <w:sz w:val="22"/>
              </w:rPr>
              <w:t>3.1</w:t>
            </w:r>
          </w:p>
        </w:tc>
        <w:tc>
          <w:tcPr>
            <w:tcW w:w="697" w:type="dxa"/>
          </w:tcPr>
          <w:p>
            <w:pPr>
              <w:pStyle w:val="TableParagraph"/>
              <w:spacing w:line="247" w:lineRule="exact"/>
              <w:ind w:left="204"/>
              <w:rPr>
                <w:sz w:val="22"/>
              </w:rPr>
            </w:pPr>
            <w:r>
              <w:rPr>
                <w:sz w:val="22"/>
              </w:rPr>
              <w:t>3.2</w:t>
            </w:r>
          </w:p>
        </w:tc>
        <w:tc>
          <w:tcPr>
            <w:tcW w:w="692" w:type="dxa"/>
          </w:tcPr>
          <w:p>
            <w:pPr>
              <w:pStyle w:val="TableParagraph"/>
              <w:spacing w:line="247" w:lineRule="exact"/>
              <w:ind w:left="203"/>
              <w:rPr>
                <w:sz w:val="22"/>
              </w:rPr>
            </w:pPr>
            <w:r>
              <w:rPr>
                <w:sz w:val="22"/>
              </w:rPr>
              <w:t>3.3</w:t>
            </w:r>
          </w:p>
        </w:tc>
        <w:tc>
          <w:tcPr>
            <w:tcW w:w="560" w:type="dxa"/>
          </w:tcPr>
          <w:p>
            <w:pPr>
              <w:pStyle w:val="TableParagraph"/>
              <w:spacing w:line="247" w:lineRule="exact"/>
              <w:ind w:left="137"/>
              <w:rPr>
                <w:sz w:val="22"/>
              </w:rPr>
            </w:pPr>
            <w:r>
              <w:rPr>
                <w:sz w:val="22"/>
              </w:rPr>
              <w:t>3.4</w:t>
            </w:r>
          </w:p>
        </w:tc>
        <w:tc>
          <w:tcPr>
            <w:tcW w:w="555" w:type="dxa"/>
          </w:tcPr>
          <w:p>
            <w:pPr>
              <w:pStyle w:val="TableParagraph"/>
              <w:spacing w:line="247" w:lineRule="exact"/>
              <w:ind w:left="132"/>
              <w:rPr>
                <w:sz w:val="22"/>
              </w:rPr>
            </w:pPr>
            <w:r>
              <w:rPr>
                <w:sz w:val="22"/>
              </w:rPr>
              <w:t>3.5</w:t>
            </w:r>
          </w:p>
        </w:tc>
        <w:tc>
          <w:tcPr>
            <w:tcW w:w="555" w:type="dxa"/>
          </w:tcPr>
          <w:p>
            <w:pPr>
              <w:pStyle w:val="TableParagraph"/>
              <w:spacing w:line="247" w:lineRule="exact"/>
              <w:ind w:left="133"/>
              <w:rPr>
                <w:sz w:val="22"/>
              </w:rPr>
            </w:pPr>
            <w:r>
              <w:rPr>
                <w:sz w:val="22"/>
              </w:rPr>
              <w:t>3.6</w:t>
            </w:r>
          </w:p>
        </w:tc>
        <w:tc>
          <w:tcPr>
            <w:tcW w:w="557" w:type="dxa"/>
          </w:tcPr>
          <w:p>
            <w:pPr>
              <w:pStyle w:val="TableParagraph"/>
              <w:spacing w:line="247" w:lineRule="exact"/>
              <w:ind w:left="133"/>
              <w:rPr>
                <w:sz w:val="22"/>
              </w:rPr>
            </w:pPr>
            <w:r>
              <w:rPr>
                <w:sz w:val="22"/>
              </w:rPr>
              <w:t>3.7</w:t>
            </w:r>
          </w:p>
        </w:tc>
        <w:tc>
          <w:tcPr>
            <w:tcW w:w="555" w:type="dxa"/>
          </w:tcPr>
          <w:p>
            <w:pPr>
              <w:pStyle w:val="TableParagraph"/>
              <w:spacing w:line="247" w:lineRule="exact"/>
              <w:ind w:left="130"/>
              <w:rPr>
                <w:sz w:val="22"/>
              </w:rPr>
            </w:pPr>
            <w:r>
              <w:rPr>
                <w:sz w:val="22"/>
              </w:rPr>
              <w:t>3.8</w:t>
            </w:r>
          </w:p>
        </w:tc>
        <w:tc>
          <w:tcPr>
            <w:tcW w:w="555" w:type="dxa"/>
          </w:tcPr>
          <w:p>
            <w:pPr>
              <w:pStyle w:val="TableParagraph"/>
              <w:spacing w:line="247" w:lineRule="exact"/>
              <w:ind w:left="130"/>
              <w:rPr>
                <w:sz w:val="22"/>
              </w:rPr>
            </w:pPr>
            <w:r>
              <w:rPr>
                <w:sz w:val="22"/>
              </w:rPr>
              <w:t>3.9</w:t>
            </w:r>
          </w:p>
        </w:tc>
        <w:tc>
          <w:tcPr>
            <w:tcW w:w="704" w:type="dxa"/>
          </w:tcPr>
          <w:p>
            <w:pPr>
              <w:pStyle w:val="TableParagraph"/>
              <w:spacing w:line="247" w:lineRule="exact"/>
              <w:ind w:left="151"/>
              <w:rPr>
                <w:sz w:val="22"/>
              </w:rPr>
            </w:pPr>
            <w:r>
              <w:rPr>
                <w:sz w:val="22"/>
              </w:rPr>
              <w:t>3.10</w:t>
            </w:r>
          </w:p>
        </w:tc>
        <w:tc>
          <w:tcPr>
            <w:tcW w:w="1111" w:type="dxa"/>
          </w:tcPr>
          <w:p>
            <w:pPr>
              <w:pStyle w:val="TableParagraph"/>
              <w:spacing w:line="247" w:lineRule="exact"/>
              <w:ind w:right="6"/>
              <w:jc w:val="center"/>
              <w:rPr>
                <w:sz w:val="22"/>
              </w:rPr>
            </w:pPr>
            <w:r>
              <w:rPr>
                <w:w w:val="100"/>
                <w:sz w:val="22"/>
              </w:rPr>
              <w:t>4</w:t>
            </w:r>
          </w:p>
        </w:tc>
        <w:tc>
          <w:tcPr>
            <w:tcW w:w="1113" w:type="dxa"/>
          </w:tcPr>
          <w:p>
            <w:pPr>
              <w:pStyle w:val="TableParagraph"/>
              <w:spacing w:line="247" w:lineRule="exact"/>
              <w:ind w:right="1"/>
              <w:jc w:val="center"/>
              <w:rPr>
                <w:sz w:val="22"/>
              </w:rPr>
            </w:pPr>
            <w:r>
              <w:rPr>
                <w:w w:val="100"/>
                <w:sz w:val="22"/>
              </w:rPr>
              <w:t>5</w:t>
            </w:r>
          </w:p>
        </w:tc>
        <w:tc>
          <w:tcPr>
            <w:tcW w:w="1821" w:type="dxa"/>
          </w:tcPr>
          <w:p>
            <w:pPr>
              <w:pStyle w:val="TableParagraph"/>
              <w:spacing w:line="247" w:lineRule="exact"/>
              <w:ind w:right="2"/>
              <w:jc w:val="center"/>
              <w:rPr>
                <w:sz w:val="22"/>
              </w:rPr>
            </w:pPr>
            <w:r>
              <w:rPr>
                <w:w w:val="100"/>
                <w:sz w:val="22"/>
              </w:rPr>
              <w:t>6</w:t>
            </w:r>
          </w:p>
        </w:tc>
      </w:tr>
    </w:tbl>
    <w:p>
      <w:pPr>
        <w:spacing w:after="0" w:line="247" w:lineRule="exact"/>
        <w:jc w:val="center"/>
        <w:rPr>
          <w:sz w:val="22"/>
        </w:rPr>
        <w:sectPr>
          <w:pgSz w:w="16840" w:h="11910" w:orient="landscape"/>
          <w:pgMar w:header="0" w:footer="702" w:top="1060" w:bottom="900" w:left="880" w:right="240"/>
        </w:sectPr>
      </w:pPr>
    </w:p>
    <w:p>
      <w:pPr>
        <w:spacing w:before="80"/>
        <w:ind w:left="822" w:right="0" w:firstLine="0"/>
        <w:jc w:val="left"/>
        <w:rPr>
          <w:sz w:val="22"/>
        </w:rPr>
      </w:pPr>
      <w:r>
        <w:rPr>
          <w:sz w:val="22"/>
        </w:rPr>
        <w:t>Продолжение формы Д.1.1</w:t>
      </w:r>
    </w:p>
    <w:p>
      <w:pPr>
        <w:pStyle w:val="BodyText"/>
        <w:spacing w:before="7"/>
        <w:rPr>
          <w:sz w:val="22"/>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80"/>
        <w:gridCol w:w="417"/>
        <w:gridCol w:w="1970"/>
        <w:gridCol w:w="1357"/>
        <w:gridCol w:w="555"/>
        <w:gridCol w:w="553"/>
        <w:gridCol w:w="556"/>
        <w:gridCol w:w="556"/>
        <w:gridCol w:w="554"/>
        <w:gridCol w:w="556"/>
        <w:gridCol w:w="556"/>
        <w:gridCol w:w="558"/>
        <w:gridCol w:w="691"/>
        <w:gridCol w:w="1115"/>
        <w:gridCol w:w="1110"/>
        <w:gridCol w:w="2058"/>
      </w:tblGrid>
      <w:tr>
        <w:trPr>
          <w:trHeight w:val="328" w:hRule="atLeast"/>
        </w:trPr>
        <w:tc>
          <w:tcPr>
            <w:tcW w:w="2097" w:type="dxa"/>
            <w:gridSpan w:val="2"/>
          </w:tcPr>
          <w:p>
            <w:pPr>
              <w:pStyle w:val="TableParagraph"/>
              <w:spacing w:line="247" w:lineRule="exact"/>
              <w:ind w:left="11"/>
              <w:jc w:val="center"/>
              <w:rPr>
                <w:sz w:val="22"/>
              </w:rPr>
            </w:pPr>
            <w:r>
              <w:rPr>
                <w:w w:val="100"/>
                <w:sz w:val="22"/>
              </w:rPr>
              <w:t>1</w:t>
            </w:r>
          </w:p>
        </w:tc>
        <w:tc>
          <w:tcPr>
            <w:tcW w:w="1970" w:type="dxa"/>
          </w:tcPr>
          <w:p>
            <w:pPr>
              <w:pStyle w:val="TableParagraph"/>
              <w:spacing w:line="247" w:lineRule="exact"/>
              <w:ind w:left="9"/>
              <w:jc w:val="center"/>
              <w:rPr>
                <w:sz w:val="22"/>
              </w:rPr>
            </w:pPr>
            <w:r>
              <w:rPr>
                <w:w w:val="100"/>
                <w:sz w:val="22"/>
              </w:rPr>
              <w:t>2</w:t>
            </w:r>
          </w:p>
        </w:tc>
        <w:tc>
          <w:tcPr>
            <w:tcW w:w="1357" w:type="dxa"/>
          </w:tcPr>
          <w:p>
            <w:pPr>
              <w:pStyle w:val="TableParagraph"/>
              <w:spacing w:line="247" w:lineRule="exact"/>
              <w:ind w:left="126" w:right="114"/>
              <w:jc w:val="center"/>
              <w:rPr>
                <w:sz w:val="22"/>
              </w:rPr>
            </w:pPr>
            <w:r>
              <w:rPr>
                <w:sz w:val="22"/>
              </w:rPr>
              <w:t>3.1</w:t>
            </w:r>
          </w:p>
        </w:tc>
        <w:tc>
          <w:tcPr>
            <w:tcW w:w="555" w:type="dxa"/>
          </w:tcPr>
          <w:p>
            <w:pPr>
              <w:pStyle w:val="TableParagraph"/>
              <w:spacing w:line="247" w:lineRule="exact"/>
              <w:ind w:left="142"/>
              <w:rPr>
                <w:sz w:val="22"/>
              </w:rPr>
            </w:pPr>
            <w:r>
              <w:rPr>
                <w:sz w:val="22"/>
              </w:rPr>
              <w:t>3.2</w:t>
            </w:r>
          </w:p>
        </w:tc>
        <w:tc>
          <w:tcPr>
            <w:tcW w:w="553" w:type="dxa"/>
          </w:tcPr>
          <w:p>
            <w:pPr>
              <w:pStyle w:val="TableParagraph"/>
              <w:spacing w:line="247" w:lineRule="exact"/>
              <w:ind w:left="144"/>
              <w:rPr>
                <w:sz w:val="22"/>
              </w:rPr>
            </w:pPr>
            <w:r>
              <w:rPr>
                <w:sz w:val="22"/>
              </w:rPr>
              <w:t>3.3</w:t>
            </w:r>
          </w:p>
        </w:tc>
        <w:tc>
          <w:tcPr>
            <w:tcW w:w="556" w:type="dxa"/>
          </w:tcPr>
          <w:p>
            <w:pPr>
              <w:pStyle w:val="TableParagraph"/>
              <w:spacing w:line="247" w:lineRule="exact"/>
              <w:ind w:left="145"/>
              <w:rPr>
                <w:sz w:val="22"/>
              </w:rPr>
            </w:pPr>
            <w:r>
              <w:rPr>
                <w:sz w:val="22"/>
              </w:rPr>
              <w:t>3.4</w:t>
            </w:r>
          </w:p>
        </w:tc>
        <w:tc>
          <w:tcPr>
            <w:tcW w:w="556" w:type="dxa"/>
          </w:tcPr>
          <w:p>
            <w:pPr>
              <w:pStyle w:val="TableParagraph"/>
              <w:spacing w:line="247" w:lineRule="exact"/>
              <w:ind w:left="146"/>
              <w:rPr>
                <w:sz w:val="22"/>
              </w:rPr>
            </w:pPr>
            <w:r>
              <w:rPr>
                <w:sz w:val="22"/>
              </w:rPr>
              <w:t>3.5</w:t>
            </w:r>
          </w:p>
        </w:tc>
        <w:tc>
          <w:tcPr>
            <w:tcW w:w="554" w:type="dxa"/>
          </w:tcPr>
          <w:p>
            <w:pPr>
              <w:pStyle w:val="TableParagraph"/>
              <w:spacing w:line="247" w:lineRule="exact"/>
              <w:ind w:left="145"/>
              <w:rPr>
                <w:sz w:val="22"/>
              </w:rPr>
            </w:pPr>
            <w:r>
              <w:rPr>
                <w:sz w:val="22"/>
              </w:rPr>
              <w:t>3.6</w:t>
            </w:r>
          </w:p>
        </w:tc>
        <w:tc>
          <w:tcPr>
            <w:tcW w:w="556" w:type="dxa"/>
          </w:tcPr>
          <w:p>
            <w:pPr>
              <w:pStyle w:val="TableParagraph"/>
              <w:spacing w:line="247" w:lineRule="exact"/>
              <w:ind w:left="147"/>
              <w:rPr>
                <w:sz w:val="22"/>
              </w:rPr>
            </w:pPr>
            <w:r>
              <w:rPr>
                <w:sz w:val="22"/>
              </w:rPr>
              <w:t>3.7</w:t>
            </w:r>
          </w:p>
        </w:tc>
        <w:tc>
          <w:tcPr>
            <w:tcW w:w="556" w:type="dxa"/>
          </w:tcPr>
          <w:p>
            <w:pPr>
              <w:pStyle w:val="TableParagraph"/>
              <w:spacing w:line="247" w:lineRule="exact"/>
              <w:ind w:left="148"/>
              <w:rPr>
                <w:sz w:val="22"/>
              </w:rPr>
            </w:pPr>
            <w:r>
              <w:rPr>
                <w:sz w:val="22"/>
              </w:rPr>
              <w:t>3.8</w:t>
            </w:r>
          </w:p>
        </w:tc>
        <w:tc>
          <w:tcPr>
            <w:tcW w:w="558" w:type="dxa"/>
          </w:tcPr>
          <w:p>
            <w:pPr>
              <w:pStyle w:val="TableParagraph"/>
              <w:spacing w:line="247" w:lineRule="exact"/>
              <w:ind w:left="152"/>
              <w:rPr>
                <w:sz w:val="22"/>
              </w:rPr>
            </w:pPr>
            <w:r>
              <w:rPr>
                <w:sz w:val="22"/>
              </w:rPr>
              <w:t>3.9</w:t>
            </w:r>
          </w:p>
        </w:tc>
        <w:tc>
          <w:tcPr>
            <w:tcW w:w="691" w:type="dxa"/>
          </w:tcPr>
          <w:p>
            <w:pPr>
              <w:pStyle w:val="TableParagraph"/>
              <w:spacing w:line="247" w:lineRule="exact"/>
              <w:ind w:left="162"/>
              <w:rPr>
                <w:sz w:val="22"/>
              </w:rPr>
            </w:pPr>
            <w:r>
              <w:rPr>
                <w:sz w:val="22"/>
              </w:rPr>
              <w:t>3.10</w:t>
            </w:r>
          </w:p>
        </w:tc>
        <w:tc>
          <w:tcPr>
            <w:tcW w:w="1115" w:type="dxa"/>
          </w:tcPr>
          <w:p>
            <w:pPr>
              <w:pStyle w:val="TableParagraph"/>
              <w:spacing w:line="247" w:lineRule="exact"/>
              <w:ind w:left="33"/>
              <w:jc w:val="center"/>
              <w:rPr>
                <w:sz w:val="22"/>
              </w:rPr>
            </w:pPr>
            <w:r>
              <w:rPr>
                <w:w w:val="100"/>
                <w:sz w:val="22"/>
              </w:rPr>
              <w:t>4</w:t>
            </w:r>
          </w:p>
        </w:tc>
        <w:tc>
          <w:tcPr>
            <w:tcW w:w="1110" w:type="dxa"/>
          </w:tcPr>
          <w:p>
            <w:pPr>
              <w:pStyle w:val="TableParagraph"/>
              <w:spacing w:line="247" w:lineRule="exact"/>
              <w:ind w:left="35"/>
              <w:jc w:val="center"/>
              <w:rPr>
                <w:sz w:val="22"/>
              </w:rPr>
            </w:pPr>
            <w:r>
              <w:rPr>
                <w:w w:val="100"/>
                <w:sz w:val="22"/>
              </w:rPr>
              <w:t>5</w:t>
            </w:r>
          </w:p>
        </w:tc>
        <w:tc>
          <w:tcPr>
            <w:tcW w:w="2058" w:type="dxa"/>
          </w:tcPr>
          <w:p>
            <w:pPr>
              <w:pStyle w:val="TableParagraph"/>
              <w:spacing w:line="247" w:lineRule="exact"/>
              <w:ind w:left="41"/>
              <w:jc w:val="center"/>
              <w:rPr>
                <w:sz w:val="22"/>
              </w:rPr>
            </w:pPr>
            <w:r>
              <w:rPr>
                <w:w w:val="100"/>
                <w:sz w:val="22"/>
              </w:rPr>
              <w:t>6</w:t>
            </w:r>
          </w:p>
        </w:tc>
      </w:tr>
      <w:tr>
        <w:trPr>
          <w:trHeight w:val="245" w:hRule="atLeast"/>
        </w:trPr>
        <w:tc>
          <w:tcPr>
            <w:tcW w:w="2097" w:type="dxa"/>
            <w:gridSpan w:val="2"/>
            <w:tcBorders>
              <w:bottom w:val="nil"/>
            </w:tcBorders>
          </w:tcPr>
          <w:p>
            <w:pPr>
              <w:pStyle w:val="TableParagraph"/>
              <w:spacing w:line="226" w:lineRule="exact"/>
              <w:ind w:left="108"/>
              <w:rPr>
                <w:sz w:val="22"/>
              </w:rPr>
            </w:pPr>
            <w:r>
              <w:rPr>
                <w:sz w:val="22"/>
              </w:rPr>
              <w:t>Автоматизация</w:t>
            </w:r>
          </w:p>
        </w:tc>
        <w:tc>
          <w:tcPr>
            <w:tcW w:w="1970" w:type="dxa"/>
            <w:tcBorders>
              <w:bottom w:val="nil"/>
            </w:tcBorders>
          </w:tcPr>
          <w:p>
            <w:pPr>
              <w:pStyle w:val="TableParagraph"/>
              <w:spacing w:line="226" w:lineRule="exact"/>
              <w:ind w:left="92" w:right="85"/>
              <w:jc w:val="center"/>
              <w:rPr>
                <w:sz w:val="22"/>
              </w:rPr>
            </w:pPr>
            <w:r>
              <w:rPr>
                <w:sz w:val="22"/>
              </w:rPr>
              <w:t>Предварительная</w:t>
            </w:r>
          </w:p>
        </w:tc>
        <w:tc>
          <w:tcPr>
            <w:tcW w:w="1357" w:type="dxa"/>
            <w:tcBorders>
              <w:bottom w:val="nil"/>
            </w:tcBorders>
          </w:tcPr>
          <w:p>
            <w:pPr>
              <w:pStyle w:val="TableParagraph"/>
              <w:spacing w:line="226" w:lineRule="exact"/>
              <w:ind w:left="128" w:right="114"/>
              <w:jc w:val="center"/>
              <w:rPr>
                <w:sz w:val="22"/>
              </w:rPr>
            </w:pPr>
            <w:r>
              <w:rPr>
                <w:sz w:val="22"/>
              </w:rPr>
              <w:t>Начальные</w:t>
            </w:r>
          </w:p>
        </w:tc>
        <w:tc>
          <w:tcPr>
            <w:tcW w:w="555" w:type="dxa"/>
            <w:vMerge w:val="restart"/>
          </w:tcPr>
          <w:p>
            <w:pPr>
              <w:pStyle w:val="TableParagraph"/>
              <w:rPr>
                <w:sz w:val="22"/>
              </w:rPr>
            </w:pPr>
          </w:p>
        </w:tc>
        <w:tc>
          <w:tcPr>
            <w:tcW w:w="553"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8" w:type="dxa"/>
            <w:vMerge w:val="restart"/>
          </w:tcPr>
          <w:p>
            <w:pPr>
              <w:pStyle w:val="TableParagraph"/>
              <w:rPr>
                <w:sz w:val="22"/>
              </w:rPr>
            </w:pPr>
          </w:p>
        </w:tc>
        <w:tc>
          <w:tcPr>
            <w:tcW w:w="691" w:type="dxa"/>
            <w:vMerge w:val="restart"/>
          </w:tcPr>
          <w:p>
            <w:pPr>
              <w:pStyle w:val="TableParagraph"/>
              <w:rPr>
                <w:sz w:val="22"/>
              </w:rPr>
            </w:pPr>
          </w:p>
        </w:tc>
        <w:tc>
          <w:tcPr>
            <w:tcW w:w="1115" w:type="dxa"/>
            <w:vMerge w:val="restart"/>
          </w:tcPr>
          <w:p>
            <w:pPr>
              <w:pStyle w:val="TableParagraph"/>
              <w:rPr>
                <w:sz w:val="22"/>
              </w:rPr>
            </w:pPr>
          </w:p>
        </w:tc>
        <w:tc>
          <w:tcPr>
            <w:tcW w:w="1110" w:type="dxa"/>
            <w:vMerge w:val="restart"/>
          </w:tcPr>
          <w:p>
            <w:pPr>
              <w:pStyle w:val="TableParagraph"/>
              <w:rPr>
                <w:sz w:val="22"/>
              </w:rPr>
            </w:pPr>
          </w:p>
        </w:tc>
        <w:tc>
          <w:tcPr>
            <w:tcW w:w="2058" w:type="dxa"/>
            <w:tcBorders>
              <w:bottom w:val="nil"/>
            </w:tcBorders>
          </w:tcPr>
          <w:p>
            <w:pPr>
              <w:pStyle w:val="TableParagraph"/>
              <w:spacing w:line="226" w:lineRule="exact"/>
              <w:ind w:left="213" w:right="175"/>
              <w:jc w:val="center"/>
              <w:rPr>
                <w:sz w:val="22"/>
              </w:rPr>
            </w:pPr>
            <w:r>
              <w:rPr>
                <w:sz w:val="22"/>
              </w:rPr>
              <w:t>Окончательная</w:t>
            </w: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системы</w:t>
            </w:r>
          </w:p>
        </w:tc>
        <w:tc>
          <w:tcPr>
            <w:tcW w:w="1970" w:type="dxa"/>
            <w:tcBorders>
              <w:top w:val="nil"/>
              <w:bottom w:val="nil"/>
            </w:tcBorders>
          </w:tcPr>
          <w:p>
            <w:pPr>
              <w:pStyle w:val="TableParagraph"/>
              <w:spacing w:line="223" w:lineRule="exact"/>
              <w:ind w:left="93" w:right="85"/>
              <w:jc w:val="center"/>
              <w:rPr>
                <w:sz w:val="22"/>
              </w:rPr>
            </w:pPr>
            <w:r>
              <w:rPr>
                <w:sz w:val="22"/>
              </w:rPr>
              <w:t>разработка основ</w:t>
            </w:r>
          </w:p>
        </w:tc>
        <w:tc>
          <w:tcPr>
            <w:tcW w:w="1357" w:type="dxa"/>
            <w:tcBorders>
              <w:top w:val="nil"/>
              <w:bottom w:val="nil"/>
            </w:tcBorders>
          </w:tcPr>
          <w:p>
            <w:pPr>
              <w:pStyle w:val="TableParagraph"/>
              <w:spacing w:line="223" w:lineRule="exact"/>
              <w:ind w:left="131" w:right="114"/>
              <w:jc w:val="center"/>
              <w:rPr>
                <w:sz w:val="22"/>
              </w:rPr>
            </w:pPr>
            <w:r>
              <w:rPr>
                <w:sz w:val="22"/>
              </w:rPr>
              <w:t>исследован</w:t>
            </w: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spacing w:line="223" w:lineRule="exact"/>
              <w:ind w:left="213" w:right="175"/>
              <w:jc w:val="center"/>
              <w:rPr>
                <w:sz w:val="22"/>
              </w:rPr>
            </w:pPr>
            <w:r>
              <w:rPr>
                <w:sz w:val="22"/>
              </w:rPr>
              <w:t>разработка основ</w:t>
            </w:r>
          </w:p>
        </w:tc>
      </w:tr>
      <w:tr>
        <w:trPr>
          <w:trHeight w:val="243" w:hRule="atLeast"/>
        </w:trPr>
        <w:tc>
          <w:tcPr>
            <w:tcW w:w="2097" w:type="dxa"/>
            <w:gridSpan w:val="2"/>
            <w:tcBorders>
              <w:top w:val="nil"/>
              <w:bottom w:val="nil"/>
            </w:tcBorders>
          </w:tcPr>
          <w:p>
            <w:pPr>
              <w:pStyle w:val="TableParagraph"/>
              <w:tabs>
                <w:tab w:pos="1759" w:val="left" w:leader="none"/>
              </w:tabs>
              <w:spacing w:line="223" w:lineRule="exact"/>
              <w:ind w:left="108"/>
              <w:rPr>
                <w:sz w:val="22"/>
              </w:rPr>
            </w:pPr>
            <w:r>
              <w:rPr>
                <w:sz w:val="22"/>
              </w:rPr>
              <w:t>визуализации</w:t>
              <w:tab/>
              <w:t>по</w:t>
            </w:r>
          </w:p>
        </w:tc>
        <w:tc>
          <w:tcPr>
            <w:tcW w:w="1970" w:type="dxa"/>
            <w:tcBorders>
              <w:top w:val="nil"/>
              <w:bottom w:val="nil"/>
            </w:tcBorders>
          </w:tcPr>
          <w:p>
            <w:pPr>
              <w:pStyle w:val="TableParagraph"/>
              <w:spacing w:line="223" w:lineRule="exact"/>
              <w:ind w:left="97" w:right="85"/>
              <w:jc w:val="center"/>
              <w:rPr>
                <w:sz w:val="22"/>
              </w:rPr>
            </w:pPr>
            <w:r>
              <w:rPr>
                <w:sz w:val="22"/>
              </w:rPr>
              <w:t>методики</w:t>
            </w:r>
          </w:p>
        </w:tc>
        <w:tc>
          <w:tcPr>
            <w:tcW w:w="1357" w:type="dxa"/>
            <w:tcBorders>
              <w:top w:val="nil"/>
              <w:bottom w:val="nil"/>
            </w:tcBorders>
          </w:tcPr>
          <w:p>
            <w:pPr>
              <w:pStyle w:val="TableParagraph"/>
              <w:spacing w:line="223" w:lineRule="exact"/>
              <w:ind w:left="126" w:right="114"/>
              <w:jc w:val="center"/>
              <w:rPr>
                <w:sz w:val="22"/>
              </w:rPr>
            </w:pPr>
            <w:r>
              <w:rPr>
                <w:sz w:val="22"/>
              </w:rPr>
              <w:t>ия</w:t>
            </w: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spacing w:line="223" w:lineRule="exact"/>
              <w:ind w:left="213" w:right="170"/>
              <w:jc w:val="center"/>
              <w:rPr>
                <w:sz w:val="22"/>
              </w:rPr>
            </w:pPr>
            <w:r>
              <w:rPr>
                <w:sz w:val="22"/>
              </w:rPr>
              <w:t>методики</w:t>
            </w:r>
          </w:p>
        </w:tc>
      </w:tr>
      <w:tr>
        <w:trPr>
          <w:trHeight w:val="243" w:hRule="atLeast"/>
        </w:trPr>
        <w:tc>
          <w:tcPr>
            <w:tcW w:w="2097" w:type="dxa"/>
            <w:gridSpan w:val="2"/>
            <w:tcBorders>
              <w:top w:val="nil"/>
              <w:bottom w:val="nil"/>
            </w:tcBorders>
          </w:tcPr>
          <w:p>
            <w:pPr>
              <w:pStyle w:val="TableParagraph"/>
              <w:tabs>
                <w:tab w:pos="1890" w:val="left" w:leader="none"/>
              </w:tabs>
              <w:spacing w:line="223" w:lineRule="exact"/>
              <w:ind w:left="108"/>
              <w:rPr>
                <w:sz w:val="22"/>
              </w:rPr>
            </w:pPr>
            <w:r>
              <w:rPr>
                <w:sz w:val="22"/>
              </w:rPr>
              <w:t>эхинококкозу</w:t>
              <w:tab/>
              <w:t>с</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точными</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2" w:hRule="atLeast"/>
        </w:trPr>
        <w:tc>
          <w:tcPr>
            <w:tcW w:w="2097" w:type="dxa"/>
            <w:gridSpan w:val="2"/>
            <w:tcBorders>
              <w:top w:val="nil"/>
              <w:bottom w:val="nil"/>
            </w:tcBorders>
          </w:tcPr>
          <w:p>
            <w:pPr>
              <w:pStyle w:val="TableParagraph"/>
              <w:spacing w:line="222" w:lineRule="exact"/>
              <w:ind w:left="108"/>
              <w:rPr>
                <w:sz w:val="22"/>
              </w:rPr>
            </w:pPr>
            <w:r>
              <w:rPr>
                <w:sz w:val="22"/>
              </w:rPr>
              <w:t>географическими</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2097" w:type="dxa"/>
            <w:gridSpan w:val="2"/>
            <w:tcBorders>
              <w:top w:val="nil"/>
              <w:bottom w:val="nil"/>
            </w:tcBorders>
          </w:tcPr>
          <w:p>
            <w:pPr>
              <w:pStyle w:val="TableParagraph"/>
              <w:spacing w:line="224" w:lineRule="exact"/>
              <w:ind w:left="108"/>
              <w:rPr>
                <w:sz w:val="22"/>
              </w:rPr>
            </w:pPr>
            <w:r>
              <w:rPr>
                <w:sz w:val="22"/>
              </w:rPr>
              <w:t>их координатами с</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применением ГИС-</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60" w:hRule="atLeast"/>
        </w:trPr>
        <w:tc>
          <w:tcPr>
            <w:tcW w:w="2097" w:type="dxa"/>
            <w:gridSpan w:val="2"/>
            <w:tcBorders>
              <w:top w:val="nil"/>
            </w:tcBorders>
          </w:tcPr>
          <w:p>
            <w:pPr>
              <w:pStyle w:val="TableParagraph"/>
              <w:spacing w:line="240" w:lineRule="exact"/>
              <w:ind w:left="108"/>
              <w:rPr>
                <w:sz w:val="22"/>
              </w:rPr>
            </w:pPr>
            <w:r>
              <w:rPr>
                <w:sz w:val="22"/>
              </w:rPr>
              <w:t>технологии</w:t>
            </w:r>
          </w:p>
        </w:tc>
        <w:tc>
          <w:tcPr>
            <w:tcW w:w="1970" w:type="dxa"/>
            <w:tcBorders>
              <w:top w:val="nil"/>
            </w:tcBorders>
          </w:tcPr>
          <w:p>
            <w:pPr>
              <w:pStyle w:val="TableParagraph"/>
              <w:rPr>
                <w:sz w:val="18"/>
              </w:rPr>
            </w:pPr>
          </w:p>
        </w:tc>
        <w:tc>
          <w:tcPr>
            <w:tcW w:w="1357" w:type="dxa"/>
            <w:tcBorders>
              <w:top w:val="nil"/>
            </w:tcBorders>
          </w:tcPr>
          <w:p>
            <w:pPr>
              <w:pStyle w:val="TableParagraph"/>
              <w:rPr>
                <w:sz w:val="18"/>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tcBorders>
          </w:tcPr>
          <w:p>
            <w:pPr>
              <w:pStyle w:val="TableParagraph"/>
              <w:rPr>
                <w:sz w:val="18"/>
              </w:rPr>
            </w:pPr>
          </w:p>
        </w:tc>
      </w:tr>
      <w:tr>
        <w:trPr>
          <w:trHeight w:val="246" w:hRule="atLeast"/>
        </w:trPr>
        <w:tc>
          <w:tcPr>
            <w:tcW w:w="2097" w:type="dxa"/>
            <w:gridSpan w:val="2"/>
            <w:tcBorders>
              <w:bottom w:val="nil"/>
            </w:tcBorders>
          </w:tcPr>
          <w:p>
            <w:pPr>
              <w:pStyle w:val="TableParagraph"/>
              <w:spacing w:line="227" w:lineRule="exact"/>
              <w:ind w:left="108"/>
              <w:rPr>
                <w:sz w:val="22"/>
              </w:rPr>
            </w:pPr>
            <w:r>
              <w:rPr>
                <w:sz w:val="22"/>
              </w:rPr>
              <w:t>Молекулярно-</w:t>
            </w:r>
          </w:p>
        </w:tc>
        <w:tc>
          <w:tcPr>
            <w:tcW w:w="1970" w:type="dxa"/>
            <w:tcBorders>
              <w:bottom w:val="nil"/>
            </w:tcBorders>
          </w:tcPr>
          <w:p>
            <w:pPr>
              <w:pStyle w:val="TableParagraph"/>
              <w:spacing w:line="227" w:lineRule="exact"/>
              <w:ind w:left="92" w:right="85"/>
              <w:jc w:val="center"/>
              <w:rPr>
                <w:sz w:val="22"/>
              </w:rPr>
            </w:pPr>
            <w:r>
              <w:rPr>
                <w:sz w:val="22"/>
              </w:rPr>
              <w:t>Предварительная</w:t>
            </w:r>
          </w:p>
        </w:tc>
        <w:tc>
          <w:tcPr>
            <w:tcW w:w="1357" w:type="dxa"/>
            <w:tcBorders>
              <w:bottom w:val="nil"/>
            </w:tcBorders>
          </w:tcPr>
          <w:p>
            <w:pPr>
              <w:pStyle w:val="TableParagraph"/>
              <w:spacing w:line="227" w:lineRule="exact"/>
              <w:ind w:left="128" w:right="114"/>
              <w:jc w:val="center"/>
              <w:rPr>
                <w:sz w:val="22"/>
              </w:rPr>
            </w:pPr>
            <w:r>
              <w:rPr>
                <w:sz w:val="22"/>
              </w:rPr>
              <w:t>Начальные</w:t>
            </w:r>
          </w:p>
        </w:tc>
        <w:tc>
          <w:tcPr>
            <w:tcW w:w="555" w:type="dxa"/>
            <w:vMerge w:val="restart"/>
          </w:tcPr>
          <w:p>
            <w:pPr>
              <w:pStyle w:val="TableParagraph"/>
              <w:rPr>
                <w:sz w:val="22"/>
              </w:rPr>
            </w:pPr>
          </w:p>
        </w:tc>
        <w:tc>
          <w:tcPr>
            <w:tcW w:w="553"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8" w:type="dxa"/>
            <w:vMerge w:val="restart"/>
          </w:tcPr>
          <w:p>
            <w:pPr>
              <w:pStyle w:val="TableParagraph"/>
              <w:rPr>
                <w:sz w:val="22"/>
              </w:rPr>
            </w:pPr>
          </w:p>
        </w:tc>
        <w:tc>
          <w:tcPr>
            <w:tcW w:w="691" w:type="dxa"/>
            <w:vMerge w:val="restart"/>
          </w:tcPr>
          <w:p>
            <w:pPr>
              <w:pStyle w:val="TableParagraph"/>
              <w:rPr>
                <w:sz w:val="22"/>
              </w:rPr>
            </w:pPr>
          </w:p>
        </w:tc>
        <w:tc>
          <w:tcPr>
            <w:tcW w:w="1115" w:type="dxa"/>
            <w:vMerge w:val="restart"/>
          </w:tcPr>
          <w:p>
            <w:pPr>
              <w:pStyle w:val="TableParagraph"/>
              <w:rPr>
                <w:sz w:val="22"/>
              </w:rPr>
            </w:pPr>
          </w:p>
        </w:tc>
        <w:tc>
          <w:tcPr>
            <w:tcW w:w="1110" w:type="dxa"/>
            <w:vMerge w:val="restart"/>
          </w:tcPr>
          <w:p>
            <w:pPr>
              <w:pStyle w:val="TableParagraph"/>
              <w:rPr>
                <w:sz w:val="22"/>
              </w:rPr>
            </w:pPr>
          </w:p>
        </w:tc>
        <w:tc>
          <w:tcPr>
            <w:tcW w:w="2058" w:type="dxa"/>
            <w:tcBorders>
              <w:bottom w:val="nil"/>
            </w:tcBorders>
          </w:tcPr>
          <w:p>
            <w:pPr>
              <w:pStyle w:val="TableParagraph"/>
              <w:spacing w:line="227" w:lineRule="exact"/>
              <w:ind w:left="213" w:right="175"/>
              <w:jc w:val="center"/>
              <w:rPr>
                <w:sz w:val="22"/>
              </w:rPr>
            </w:pPr>
            <w:r>
              <w:rPr>
                <w:sz w:val="22"/>
              </w:rPr>
              <w:t>Окончательная</w:t>
            </w: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генетическая</w:t>
            </w:r>
          </w:p>
        </w:tc>
        <w:tc>
          <w:tcPr>
            <w:tcW w:w="1970" w:type="dxa"/>
            <w:tcBorders>
              <w:top w:val="nil"/>
              <w:bottom w:val="nil"/>
            </w:tcBorders>
          </w:tcPr>
          <w:p>
            <w:pPr>
              <w:pStyle w:val="TableParagraph"/>
              <w:spacing w:line="223" w:lineRule="exact"/>
              <w:ind w:left="93" w:right="85"/>
              <w:jc w:val="center"/>
              <w:rPr>
                <w:sz w:val="22"/>
              </w:rPr>
            </w:pPr>
            <w:r>
              <w:rPr>
                <w:sz w:val="22"/>
              </w:rPr>
              <w:t>разработка основ</w:t>
            </w:r>
          </w:p>
        </w:tc>
        <w:tc>
          <w:tcPr>
            <w:tcW w:w="1357" w:type="dxa"/>
            <w:tcBorders>
              <w:top w:val="nil"/>
              <w:bottom w:val="nil"/>
            </w:tcBorders>
          </w:tcPr>
          <w:p>
            <w:pPr>
              <w:pStyle w:val="TableParagraph"/>
              <w:spacing w:line="223" w:lineRule="exact"/>
              <w:ind w:left="131" w:right="114"/>
              <w:jc w:val="center"/>
              <w:rPr>
                <w:sz w:val="22"/>
              </w:rPr>
            </w:pPr>
            <w:r>
              <w:rPr>
                <w:sz w:val="22"/>
              </w:rPr>
              <w:t>исследован</w:t>
            </w: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spacing w:line="223" w:lineRule="exact"/>
              <w:ind w:left="213" w:right="175"/>
              <w:jc w:val="center"/>
              <w:rPr>
                <w:sz w:val="22"/>
              </w:rPr>
            </w:pPr>
            <w:r>
              <w:rPr>
                <w:sz w:val="22"/>
              </w:rPr>
              <w:t>разработка основ</w:t>
            </w: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характеристика</w:t>
            </w:r>
          </w:p>
        </w:tc>
        <w:tc>
          <w:tcPr>
            <w:tcW w:w="1970" w:type="dxa"/>
            <w:tcBorders>
              <w:top w:val="nil"/>
              <w:bottom w:val="nil"/>
            </w:tcBorders>
          </w:tcPr>
          <w:p>
            <w:pPr>
              <w:pStyle w:val="TableParagraph"/>
              <w:spacing w:line="223" w:lineRule="exact"/>
              <w:ind w:left="97" w:right="85"/>
              <w:jc w:val="center"/>
              <w:rPr>
                <w:sz w:val="22"/>
              </w:rPr>
            </w:pPr>
            <w:r>
              <w:rPr>
                <w:sz w:val="22"/>
              </w:rPr>
              <w:t>методики</w:t>
            </w:r>
          </w:p>
        </w:tc>
        <w:tc>
          <w:tcPr>
            <w:tcW w:w="1357" w:type="dxa"/>
            <w:tcBorders>
              <w:top w:val="nil"/>
              <w:bottom w:val="nil"/>
            </w:tcBorders>
          </w:tcPr>
          <w:p>
            <w:pPr>
              <w:pStyle w:val="TableParagraph"/>
              <w:spacing w:line="223" w:lineRule="exact"/>
              <w:ind w:left="126" w:right="114"/>
              <w:jc w:val="center"/>
              <w:rPr>
                <w:sz w:val="22"/>
              </w:rPr>
            </w:pPr>
            <w:r>
              <w:rPr>
                <w:sz w:val="22"/>
              </w:rPr>
              <w:t>ия</w:t>
            </w: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spacing w:line="223" w:lineRule="exact"/>
              <w:ind w:left="213" w:right="170"/>
              <w:jc w:val="center"/>
              <w:rPr>
                <w:sz w:val="22"/>
              </w:rPr>
            </w:pPr>
            <w:r>
              <w:rPr>
                <w:sz w:val="22"/>
              </w:rPr>
              <w:t>методики</w:t>
            </w: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выделенных</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2" w:hRule="atLeast"/>
        </w:trPr>
        <w:tc>
          <w:tcPr>
            <w:tcW w:w="2097" w:type="dxa"/>
            <w:gridSpan w:val="2"/>
            <w:tcBorders>
              <w:top w:val="nil"/>
              <w:bottom w:val="nil"/>
            </w:tcBorders>
          </w:tcPr>
          <w:p>
            <w:pPr>
              <w:pStyle w:val="TableParagraph"/>
              <w:spacing w:line="222" w:lineRule="exact"/>
              <w:ind w:left="108"/>
              <w:rPr>
                <w:sz w:val="22"/>
              </w:rPr>
            </w:pPr>
            <w:r>
              <w:rPr>
                <w:sz w:val="22"/>
              </w:rPr>
              <w:t>возбудителей</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2097" w:type="dxa"/>
            <w:gridSpan w:val="2"/>
            <w:tcBorders>
              <w:top w:val="nil"/>
              <w:bottom w:val="nil"/>
            </w:tcBorders>
          </w:tcPr>
          <w:p>
            <w:pPr>
              <w:pStyle w:val="TableParagraph"/>
              <w:spacing w:line="223" w:lineRule="exact"/>
              <w:ind w:left="108"/>
              <w:rPr>
                <w:sz w:val="22"/>
              </w:rPr>
            </w:pPr>
            <w:r>
              <w:rPr>
                <w:sz w:val="22"/>
              </w:rPr>
              <w:t>опасных инфекции</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9" w:hRule="atLeast"/>
        </w:trPr>
        <w:tc>
          <w:tcPr>
            <w:tcW w:w="2097" w:type="dxa"/>
            <w:gridSpan w:val="2"/>
            <w:tcBorders>
              <w:top w:val="nil"/>
            </w:tcBorders>
          </w:tcPr>
          <w:p>
            <w:pPr>
              <w:pStyle w:val="TableParagraph"/>
              <w:spacing w:line="230" w:lineRule="exact"/>
              <w:ind w:left="108"/>
              <w:rPr>
                <w:sz w:val="22"/>
              </w:rPr>
            </w:pPr>
            <w:r>
              <w:rPr>
                <w:sz w:val="22"/>
              </w:rPr>
              <w:t>(эхинококкоз)</w:t>
            </w:r>
          </w:p>
        </w:tc>
        <w:tc>
          <w:tcPr>
            <w:tcW w:w="1970" w:type="dxa"/>
            <w:tcBorders>
              <w:top w:val="nil"/>
            </w:tcBorders>
          </w:tcPr>
          <w:p>
            <w:pPr>
              <w:pStyle w:val="TableParagraph"/>
              <w:rPr>
                <w:sz w:val="18"/>
              </w:rPr>
            </w:pPr>
          </w:p>
        </w:tc>
        <w:tc>
          <w:tcPr>
            <w:tcW w:w="1357" w:type="dxa"/>
            <w:tcBorders>
              <w:top w:val="nil"/>
            </w:tcBorders>
          </w:tcPr>
          <w:p>
            <w:pPr>
              <w:pStyle w:val="TableParagraph"/>
              <w:rPr>
                <w:sz w:val="18"/>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tcBorders>
          </w:tcPr>
          <w:p>
            <w:pPr>
              <w:pStyle w:val="TableParagraph"/>
              <w:rPr>
                <w:sz w:val="18"/>
              </w:rPr>
            </w:pPr>
          </w:p>
        </w:tc>
      </w:tr>
      <w:tr>
        <w:trPr>
          <w:trHeight w:val="246" w:hRule="atLeast"/>
        </w:trPr>
        <w:tc>
          <w:tcPr>
            <w:tcW w:w="1680" w:type="dxa"/>
            <w:tcBorders>
              <w:bottom w:val="nil"/>
              <w:right w:val="nil"/>
            </w:tcBorders>
          </w:tcPr>
          <w:p>
            <w:pPr>
              <w:pStyle w:val="TableParagraph"/>
              <w:spacing w:line="227" w:lineRule="exact"/>
              <w:ind w:left="108"/>
              <w:rPr>
                <w:sz w:val="22"/>
              </w:rPr>
            </w:pPr>
            <w:r>
              <w:rPr>
                <w:sz w:val="22"/>
              </w:rPr>
              <w:t>Анализ</w:t>
            </w:r>
          </w:p>
        </w:tc>
        <w:tc>
          <w:tcPr>
            <w:tcW w:w="417" w:type="dxa"/>
            <w:tcBorders>
              <w:left w:val="nil"/>
              <w:bottom w:val="nil"/>
            </w:tcBorders>
          </w:tcPr>
          <w:p>
            <w:pPr>
              <w:pStyle w:val="TableParagraph"/>
              <w:rPr>
                <w:sz w:val="16"/>
              </w:rPr>
            </w:pPr>
          </w:p>
        </w:tc>
        <w:tc>
          <w:tcPr>
            <w:tcW w:w="1970" w:type="dxa"/>
            <w:tcBorders>
              <w:bottom w:val="nil"/>
            </w:tcBorders>
          </w:tcPr>
          <w:p>
            <w:pPr>
              <w:pStyle w:val="TableParagraph"/>
              <w:spacing w:line="227" w:lineRule="exact"/>
              <w:ind w:left="92" w:right="85"/>
              <w:jc w:val="center"/>
              <w:rPr>
                <w:sz w:val="22"/>
              </w:rPr>
            </w:pPr>
            <w:r>
              <w:rPr>
                <w:sz w:val="22"/>
              </w:rPr>
              <w:t>Предварительная</w:t>
            </w:r>
          </w:p>
        </w:tc>
        <w:tc>
          <w:tcPr>
            <w:tcW w:w="1357" w:type="dxa"/>
            <w:tcBorders>
              <w:bottom w:val="nil"/>
            </w:tcBorders>
          </w:tcPr>
          <w:p>
            <w:pPr>
              <w:pStyle w:val="TableParagraph"/>
              <w:spacing w:line="227" w:lineRule="exact"/>
              <w:ind w:left="128" w:right="114"/>
              <w:jc w:val="center"/>
              <w:rPr>
                <w:sz w:val="22"/>
              </w:rPr>
            </w:pPr>
            <w:r>
              <w:rPr>
                <w:sz w:val="22"/>
              </w:rPr>
              <w:t>Начальные</w:t>
            </w:r>
          </w:p>
        </w:tc>
        <w:tc>
          <w:tcPr>
            <w:tcW w:w="555" w:type="dxa"/>
            <w:vMerge w:val="restart"/>
          </w:tcPr>
          <w:p>
            <w:pPr>
              <w:pStyle w:val="TableParagraph"/>
              <w:rPr>
                <w:sz w:val="22"/>
              </w:rPr>
            </w:pPr>
          </w:p>
        </w:tc>
        <w:tc>
          <w:tcPr>
            <w:tcW w:w="553"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4" w:type="dxa"/>
            <w:vMerge w:val="restart"/>
          </w:tcPr>
          <w:p>
            <w:pPr>
              <w:pStyle w:val="TableParagraph"/>
              <w:rPr>
                <w:sz w:val="22"/>
              </w:rPr>
            </w:pPr>
          </w:p>
        </w:tc>
        <w:tc>
          <w:tcPr>
            <w:tcW w:w="556" w:type="dxa"/>
            <w:vMerge w:val="restart"/>
          </w:tcPr>
          <w:p>
            <w:pPr>
              <w:pStyle w:val="TableParagraph"/>
              <w:rPr>
                <w:sz w:val="22"/>
              </w:rPr>
            </w:pPr>
          </w:p>
        </w:tc>
        <w:tc>
          <w:tcPr>
            <w:tcW w:w="556" w:type="dxa"/>
            <w:vMerge w:val="restart"/>
          </w:tcPr>
          <w:p>
            <w:pPr>
              <w:pStyle w:val="TableParagraph"/>
              <w:rPr>
                <w:sz w:val="22"/>
              </w:rPr>
            </w:pPr>
          </w:p>
        </w:tc>
        <w:tc>
          <w:tcPr>
            <w:tcW w:w="558" w:type="dxa"/>
            <w:vMerge w:val="restart"/>
          </w:tcPr>
          <w:p>
            <w:pPr>
              <w:pStyle w:val="TableParagraph"/>
              <w:rPr>
                <w:sz w:val="22"/>
              </w:rPr>
            </w:pPr>
          </w:p>
        </w:tc>
        <w:tc>
          <w:tcPr>
            <w:tcW w:w="691" w:type="dxa"/>
            <w:vMerge w:val="restart"/>
          </w:tcPr>
          <w:p>
            <w:pPr>
              <w:pStyle w:val="TableParagraph"/>
              <w:rPr>
                <w:sz w:val="22"/>
              </w:rPr>
            </w:pPr>
          </w:p>
        </w:tc>
        <w:tc>
          <w:tcPr>
            <w:tcW w:w="1115" w:type="dxa"/>
            <w:vMerge w:val="restart"/>
          </w:tcPr>
          <w:p>
            <w:pPr>
              <w:pStyle w:val="TableParagraph"/>
              <w:rPr>
                <w:sz w:val="22"/>
              </w:rPr>
            </w:pPr>
          </w:p>
        </w:tc>
        <w:tc>
          <w:tcPr>
            <w:tcW w:w="1110" w:type="dxa"/>
            <w:vMerge w:val="restart"/>
          </w:tcPr>
          <w:p>
            <w:pPr>
              <w:pStyle w:val="TableParagraph"/>
              <w:rPr>
                <w:sz w:val="22"/>
              </w:rPr>
            </w:pPr>
          </w:p>
        </w:tc>
        <w:tc>
          <w:tcPr>
            <w:tcW w:w="2058" w:type="dxa"/>
            <w:tcBorders>
              <w:bottom w:val="nil"/>
            </w:tcBorders>
          </w:tcPr>
          <w:p>
            <w:pPr>
              <w:pStyle w:val="TableParagraph"/>
              <w:spacing w:line="227" w:lineRule="exact"/>
              <w:ind w:left="213" w:right="175"/>
              <w:jc w:val="center"/>
              <w:rPr>
                <w:sz w:val="22"/>
              </w:rPr>
            </w:pPr>
            <w:r>
              <w:rPr>
                <w:sz w:val="22"/>
              </w:rPr>
              <w:t>Окончательная</w:t>
            </w:r>
          </w:p>
        </w:tc>
      </w:tr>
      <w:tr>
        <w:trPr>
          <w:trHeight w:val="243" w:hRule="atLeast"/>
        </w:trPr>
        <w:tc>
          <w:tcPr>
            <w:tcW w:w="1680" w:type="dxa"/>
            <w:tcBorders>
              <w:top w:val="nil"/>
              <w:bottom w:val="nil"/>
              <w:right w:val="nil"/>
            </w:tcBorders>
          </w:tcPr>
          <w:p>
            <w:pPr>
              <w:pStyle w:val="TableParagraph"/>
              <w:spacing w:line="223" w:lineRule="exact"/>
              <w:ind w:left="108"/>
              <w:rPr>
                <w:sz w:val="22"/>
              </w:rPr>
            </w:pPr>
            <w:r>
              <w:rPr>
                <w:sz w:val="22"/>
              </w:rPr>
              <w:t>эпизоотической</w:t>
            </w:r>
          </w:p>
        </w:tc>
        <w:tc>
          <w:tcPr>
            <w:tcW w:w="417" w:type="dxa"/>
            <w:tcBorders>
              <w:top w:val="nil"/>
              <w:left w:val="nil"/>
              <w:bottom w:val="nil"/>
            </w:tcBorders>
          </w:tcPr>
          <w:p>
            <w:pPr>
              <w:pStyle w:val="TableParagraph"/>
              <w:rPr>
                <w:sz w:val="16"/>
              </w:rPr>
            </w:pPr>
          </w:p>
        </w:tc>
        <w:tc>
          <w:tcPr>
            <w:tcW w:w="1970" w:type="dxa"/>
            <w:tcBorders>
              <w:top w:val="nil"/>
              <w:bottom w:val="nil"/>
            </w:tcBorders>
          </w:tcPr>
          <w:p>
            <w:pPr>
              <w:pStyle w:val="TableParagraph"/>
              <w:spacing w:line="223" w:lineRule="exact"/>
              <w:ind w:left="93" w:right="85"/>
              <w:jc w:val="center"/>
              <w:rPr>
                <w:sz w:val="22"/>
              </w:rPr>
            </w:pPr>
            <w:r>
              <w:rPr>
                <w:sz w:val="22"/>
              </w:rPr>
              <w:t>разработка основ</w:t>
            </w:r>
          </w:p>
        </w:tc>
        <w:tc>
          <w:tcPr>
            <w:tcW w:w="1357" w:type="dxa"/>
            <w:tcBorders>
              <w:top w:val="nil"/>
              <w:bottom w:val="nil"/>
            </w:tcBorders>
          </w:tcPr>
          <w:p>
            <w:pPr>
              <w:pStyle w:val="TableParagraph"/>
              <w:spacing w:line="223" w:lineRule="exact"/>
              <w:ind w:left="131" w:right="114"/>
              <w:jc w:val="center"/>
              <w:rPr>
                <w:sz w:val="22"/>
              </w:rPr>
            </w:pPr>
            <w:r>
              <w:rPr>
                <w:sz w:val="22"/>
              </w:rPr>
              <w:t>исследован</w:t>
            </w: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spacing w:line="223" w:lineRule="exact"/>
              <w:ind w:left="213" w:right="175"/>
              <w:jc w:val="center"/>
              <w:rPr>
                <w:sz w:val="22"/>
              </w:rPr>
            </w:pPr>
            <w:r>
              <w:rPr>
                <w:sz w:val="22"/>
              </w:rPr>
              <w:t>разработка основ</w:t>
            </w:r>
          </w:p>
        </w:tc>
      </w:tr>
      <w:tr>
        <w:trPr>
          <w:trHeight w:val="243" w:hRule="atLeast"/>
        </w:trPr>
        <w:tc>
          <w:tcPr>
            <w:tcW w:w="1680" w:type="dxa"/>
            <w:tcBorders>
              <w:top w:val="nil"/>
              <w:bottom w:val="nil"/>
              <w:right w:val="nil"/>
            </w:tcBorders>
          </w:tcPr>
          <w:p>
            <w:pPr>
              <w:pStyle w:val="TableParagraph"/>
              <w:spacing w:line="223" w:lineRule="exact"/>
              <w:ind w:left="108"/>
              <w:rPr>
                <w:sz w:val="22"/>
              </w:rPr>
            </w:pPr>
            <w:r>
              <w:rPr>
                <w:sz w:val="22"/>
              </w:rPr>
              <w:t>ситуации</w:t>
            </w:r>
          </w:p>
        </w:tc>
        <w:tc>
          <w:tcPr>
            <w:tcW w:w="417" w:type="dxa"/>
            <w:tcBorders>
              <w:top w:val="nil"/>
              <w:left w:val="nil"/>
              <w:bottom w:val="nil"/>
            </w:tcBorders>
          </w:tcPr>
          <w:p>
            <w:pPr>
              <w:pStyle w:val="TableParagraph"/>
              <w:spacing w:line="223" w:lineRule="exact"/>
              <w:ind w:left="84"/>
              <w:rPr>
                <w:sz w:val="22"/>
              </w:rPr>
            </w:pPr>
            <w:r>
              <w:rPr>
                <w:sz w:val="22"/>
              </w:rPr>
              <w:t>по</w:t>
            </w:r>
          </w:p>
        </w:tc>
        <w:tc>
          <w:tcPr>
            <w:tcW w:w="1970" w:type="dxa"/>
            <w:tcBorders>
              <w:top w:val="nil"/>
              <w:bottom w:val="nil"/>
            </w:tcBorders>
          </w:tcPr>
          <w:p>
            <w:pPr>
              <w:pStyle w:val="TableParagraph"/>
              <w:spacing w:line="223" w:lineRule="exact"/>
              <w:ind w:left="97" w:right="85"/>
              <w:jc w:val="center"/>
              <w:rPr>
                <w:sz w:val="22"/>
              </w:rPr>
            </w:pPr>
            <w:r>
              <w:rPr>
                <w:sz w:val="22"/>
              </w:rPr>
              <w:t>методики</w:t>
            </w:r>
          </w:p>
        </w:tc>
        <w:tc>
          <w:tcPr>
            <w:tcW w:w="1357" w:type="dxa"/>
            <w:tcBorders>
              <w:top w:val="nil"/>
              <w:bottom w:val="nil"/>
            </w:tcBorders>
          </w:tcPr>
          <w:p>
            <w:pPr>
              <w:pStyle w:val="TableParagraph"/>
              <w:spacing w:line="223" w:lineRule="exact"/>
              <w:ind w:left="126" w:right="114"/>
              <w:jc w:val="center"/>
              <w:rPr>
                <w:sz w:val="22"/>
              </w:rPr>
            </w:pPr>
            <w:r>
              <w:rPr>
                <w:sz w:val="22"/>
              </w:rPr>
              <w:t>ия</w:t>
            </w: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spacing w:line="223" w:lineRule="exact"/>
              <w:ind w:left="213" w:right="170"/>
              <w:jc w:val="center"/>
              <w:rPr>
                <w:sz w:val="22"/>
              </w:rPr>
            </w:pPr>
            <w:r>
              <w:rPr>
                <w:sz w:val="22"/>
              </w:rPr>
              <w:t>методики</w:t>
            </w:r>
          </w:p>
        </w:tc>
      </w:tr>
      <w:tr>
        <w:trPr>
          <w:trHeight w:val="243" w:hRule="atLeast"/>
        </w:trPr>
        <w:tc>
          <w:tcPr>
            <w:tcW w:w="1680" w:type="dxa"/>
            <w:tcBorders>
              <w:top w:val="nil"/>
              <w:bottom w:val="nil"/>
              <w:right w:val="nil"/>
            </w:tcBorders>
          </w:tcPr>
          <w:p>
            <w:pPr>
              <w:pStyle w:val="TableParagraph"/>
              <w:spacing w:line="223" w:lineRule="exact"/>
              <w:ind w:left="108"/>
              <w:rPr>
                <w:sz w:val="22"/>
              </w:rPr>
            </w:pPr>
            <w:r>
              <w:rPr>
                <w:sz w:val="22"/>
              </w:rPr>
              <w:t>эхинококкозу</w:t>
            </w:r>
          </w:p>
        </w:tc>
        <w:tc>
          <w:tcPr>
            <w:tcW w:w="417" w:type="dxa"/>
            <w:tcBorders>
              <w:top w:val="nil"/>
              <w:left w:val="nil"/>
              <w:bottom w:val="nil"/>
            </w:tcBorders>
          </w:tcPr>
          <w:p>
            <w:pPr>
              <w:pStyle w:val="TableParagraph"/>
              <w:spacing w:line="223" w:lineRule="exact"/>
              <w:ind w:left="97"/>
              <w:rPr>
                <w:sz w:val="22"/>
              </w:rPr>
            </w:pPr>
            <w:r>
              <w:rPr>
                <w:sz w:val="22"/>
              </w:rPr>
              <w:t>на</w:t>
            </w: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1" w:hRule="atLeast"/>
        </w:trPr>
        <w:tc>
          <w:tcPr>
            <w:tcW w:w="1680" w:type="dxa"/>
            <w:tcBorders>
              <w:top w:val="nil"/>
              <w:bottom w:val="nil"/>
              <w:right w:val="nil"/>
            </w:tcBorders>
          </w:tcPr>
          <w:p>
            <w:pPr>
              <w:pStyle w:val="TableParagraph"/>
              <w:spacing w:line="222" w:lineRule="exact"/>
              <w:ind w:left="108"/>
              <w:rPr>
                <w:sz w:val="22"/>
              </w:rPr>
            </w:pPr>
            <w:r>
              <w:rPr>
                <w:sz w:val="22"/>
              </w:rPr>
              <w:t>территории</w:t>
            </w:r>
          </w:p>
        </w:tc>
        <w:tc>
          <w:tcPr>
            <w:tcW w:w="417" w:type="dxa"/>
            <w:tcBorders>
              <w:top w:val="nil"/>
              <w:left w:val="nil"/>
              <w:bottom w:val="nil"/>
            </w:tcBorders>
          </w:tcPr>
          <w:p>
            <w:pPr>
              <w:pStyle w:val="TableParagraph"/>
              <w:rPr>
                <w:sz w:val="16"/>
              </w:rPr>
            </w:pP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1680" w:type="dxa"/>
            <w:tcBorders>
              <w:top w:val="nil"/>
              <w:bottom w:val="nil"/>
              <w:right w:val="nil"/>
            </w:tcBorders>
          </w:tcPr>
          <w:p>
            <w:pPr>
              <w:pStyle w:val="TableParagraph"/>
              <w:spacing w:line="223" w:lineRule="exact"/>
              <w:ind w:left="108"/>
              <w:rPr>
                <w:sz w:val="22"/>
              </w:rPr>
            </w:pPr>
            <w:r>
              <w:rPr>
                <w:sz w:val="22"/>
              </w:rPr>
              <w:t>Республики</w:t>
            </w:r>
          </w:p>
        </w:tc>
        <w:tc>
          <w:tcPr>
            <w:tcW w:w="417" w:type="dxa"/>
            <w:tcBorders>
              <w:top w:val="nil"/>
              <w:left w:val="nil"/>
              <w:bottom w:val="nil"/>
            </w:tcBorders>
          </w:tcPr>
          <w:p>
            <w:pPr>
              <w:pStyle w:val="TableParagraph"/>
              <w:rPr>
                <w:sz w:val="16"/>
              </w:rPr>
            </w:pP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1680" w:type="dxa"/>
            <w:tcBorders>
              <w:top w:val="nil"/>
              <w:bottom w:val="nil"/>
              <w:right w:val="nil"/>
            </w:tcBorders>
          </w:tcPr>
          <w:p>
            <w:pPr>
              <w:pStyle w:val="TableParagraph"/>
              <w:spacing w:line="223" w:lineRule="exact"/>
              <w:ind w:left="108"/>
              <w:rPr>
                <w:sz w:val="22"/>
              </w:rPr>
            </w:pPr>
            <w:r>
              <w:rPr>
                <w:sz w:val="22"/>
              </w:rPr>
              <w:t>Казахстан,</w:t>
            </w:r>
          </w:p>
        </w:tc>
        <w:tc>
          <w:tcPr>
            <w:tcW w:w="417" w:type="dxa"/>
            <w:tcBorders>
              <w:top w:val="nil"/>
              <w:left w:val="nil"/>
              <w:bottom w:val="nil"/>
            </w:tcBorders>
          </w:tcPr>
          <w:p>
            <w:pPr>
              <w:pStyle w:val="TableParagraph"/>
              <w:rPr>
                <w:sz w:val="16"/>
              </w:rPr>
            </w:pP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1680" w:type="dxa"/>
            <w:tcBorders>
              <w:top w:val="nil"/>
              <w:bottom w:val="nil"/>
              <w:right w:val="nil"/>
            </w:tcBorders>
          </w:tcPr>
          <w:p>
            <w:pPr>
              <w:pStyle w:val="TableParagraph"/>
              <w:spacing w:line="223" w:lineRule="exact"/>
              <w:ind w:left="108"/>
              <w:rPr>
                <w:sz w:val="22"/>
              </w:rPr>
            </w:pPr>
            <w:r>
              <w:rPr>
                <w:sz w:val="22"/>
              </w:rPr>
              <w:t>согласно</w:t>
            </w:r>
          </w:p>
        </w:tc>
        <w:tc>
          <w:tcPr>
            <w:tcW w:w="417" w:type="dxa"/>
            <w:tcBorders>
              <w:top w:val="nil"/>
              <w:left w:val="nil"/>
              <w:bottom w:val="nil"/>
            </w:tcBorders>
          </w:tcPr>
          <w:p>
            <w:pPr>
              <w:pStyle w:val="TableParagraph"/>
              <w:rPr>
                <w:sz w:val="16"/>
              </w:rPr>
            </w:pP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43" w:hRule="atLeast"/>
        </w:trPr>
        <w:tc>
          <w:tcPr>
            <w:tcW w:w="1680" w:type="dxa"/>
            <w:tcBorders>
              <w:top w:val="nil"/>
              <w:bottom w:val="nil"/>
              <w:right w:val="nil"/>
            </w:tcBorders>
          </w:tcPr>
          <w:p>
            <w:pPr>
              <w:pStyle w:val="TableParagraph"/>
              <w:spacing w:line="224" w:lineRule="exact"/>
              <w:ind w:left="108"/>
              <w:rPr>
                <w:sz w:val="22"/>
              </w:rPr>
            </w:pPr>
            <w:r>
              <w:rPr>
                <w:sz w:val="22"/>
              </w:rPr>
              <w:t>разработанным</w:t>
            </w:r>
          </w:p>
        </w:tc>
        <w:tc>
          <w:tcPr>
            <w:tcW w:w="417" w:type="dxa"/>
            <w:tcBorders>
              <w:top w:val="nil"/>
              <w:left w:val="nil"/>
              <w:bottom w:val="nil"/>
            </w:tcBorders>
          </w:tcPr>
          <w:p>
            <w:pPr>
              <w:pStyle w:val="TableParagraph"/>
              <w:rPr>
                <w:sz w:val="16"/>
              </w:rPr>
            </w:pPr>
          </w:p>
        </w:tc>
        <w:tc>
          <w:tcPr>
            <w:tcW w:w="1970" w:type="dxa"/>
            <w:tcBorders>
              <w:top w:val="nil"/>
              <w:bottom w:val="nil"/>
            </w:tcBorders>
          </w:tcPr>
          <w:p>
            <w:pPr>
              <w:pStyle w:val="TableParagraph"/>
              <w:rPr>
                <w:sz w:val="16"/>
              </w:rPr>
            </w:pPr>
          </w:p>
        </w:tc>
        <w:tc>
          <w:tcPr>
            <w:tcW w:w="1357" w:type="dxa"/>
            <w:tcBorders>
              <w:top w:val="nil"/>
              <w:bottom w:val="nil"/>
            </w:tcBorders>
          </w:tcPr>
          <w:p>
            <w:pPr>
              <w:pStyle w:val="TableParagraph"/>
              <w:rPr>
                <w:sz w:val="16"/>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bottom w:val="nil"/>
            </w:tcBorders>
          </w:tcPr>
          <w:p>
            <w:pPr>
              <w:pStyle w:val="TableParagraph"/>
              <w:rPr>
                <w:sz w:val="16"/>
              </w:rPr>
            </w:pPr>
          </w:p>
        </w:tc>
      </w:tr>
      <w:tr>
        <w:trPr>
          <w:trHeight w:val="250" w:hRule="atLeast"/>
        </w:trPr>
        <w:tc>
          <w:tcPr>
            <w:tcW w:w="1680" w:type="dxa"/>
            <w:tcBorders>
              <w:top w:val="nil"/>
              <w:right w:val="nil"/>
            </w:tcBorders>
          </w:tcPr>
          <w:p>
            <w:pPr>
              <w:pStyle w:val="TableParagraph"/>
              <w:spacing w:line="231" w:lineRule="exact"/>
              <w:ind w:left="108"/>
              <w:rPr>
                <w:sz w:val="22"/>
              </w:rPr>
            </w:pPr>
            <w:r>
              <w:rPr>
                <w:sz w:val="22"/>
              </w:rPr>
              <w:t>критериям</w:t>
            </w:r>
          </w:p>
        </w:tc>
        <w:tc>
          <w:tcPr>
            <w:tcW w:w="417" w:type="dxa"/>
            <w:tcBorders>
              <w:top w:val="nil"/>
              <w:left w:val="nil"/>
            </w:tcBorders>
          </w:tcPr>
          <w:p>
            <w:pPr>
              <w:pStyle w:val="TableParagraph"/>
              <w:rPr>
                <w:sz w:val="18"/>
              </w:rPr>
            </w:pPr>
          </w:p>
        </w:tc>
        <w:tc>
          <w:tcPr>
            <w:tcW w:w="1970" w:type="dxa"/>
            <w:tcBorders>
              <w:top w:val="nil"/>
            </w:tcBorders>
          </w:tcPr>
          <w:p>
            <w:pPr>
              <w:pStyle w:val="TableParagraph"/>
              <w:rPr>
                <w:sz w:val="18"/>
              </w:rPr>
            </w:pPr>
          </w:p>
        </w:tc>
        <w:tc>
          <w:tcPr>
            <w:tcW w:w="1357" w:type="dxa"/>
            <w:tcBorders>
              <w:top w:val="nil"/>
            </w:tcBorders>
          </w:tcPr>
          <w:p>
            <w:pPr>
              <w:pStyle w:val="TableParagraph"/>
              <w:rPr>
                <w:sz w:val="18"/>
              </w:rPr>
            </w:pPr>
          </w:p>
        </w:tc>
        <w:tc>
          <w:tcPr>
            <w:tcW w:w="555" w:type="dxa"/>
            <w:vMerge/>
            <w:tcBorders>
              <w:top w:val="nil"/>
            </w:tcBorders>
          </w:tcPr>
          <w:p>
            <w:pPr>
              <w:rPr>
                <w:sz w:val="2"/>
                <w:szCs w:val="2"/>
              </w:rPr>
            </w:pPr>
          </w:p>
        </w:tc>
        <w:tc>
          <w:tcPr>
            <w:tcW w:w="553"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4" w:type="dxa"/>
            <w:vMerge/>
            <w:tcBorders>
              <w:top w:val="nil"/>
            </w:tcBorders>
          </w:tcPr>
          <w:p>
            <w:pPr>
              <w:rPr>
                <w:sz w:val="2"/>
                <w:szCs w:val="2"/>
              </w:rPr>
            </w:pPr>
          </w:p>
        </w:tc>
        <w:tc>
          <w:tcPr>
            <w:tcW w:w="556" w:type="dxa"/>
            <w:vMerge/>
            <w:tcBorders>
              <w:top w:val="nil"/>
            </w:tcBorders>
          </w:tcPr>
          <w:p>
            <w:pPr>
              <w:rPr>
                <w:sz w:val="2"/>
                <w:szCs w:val="2"/>
              </w:rPr>
            </w:pPr>
          </w:p>
        </w:tc>
        <w:tc>
          <w:tcPr>
            <w:tcW w:w="556" w:type="dxa"/>
            <w:vMerge/>
            <w:tcBorders>
              <w:top w:val="nil"/>
            </w:tcBorders>
          </w:tcPr>
          <w:p>
            <w:pPr>
              <w:rPr>
                <w:sz w:val="2"/>
                <w:szCs w:val="2"/>
              </w:rPr>
            </w:pPr>
          </w:p>
        </w:tc>
        <w:tc>
          <w:tcPr>
            <w:tcW w:w="558" w:type="dxa"/>
            <w:vMerge/>
            <w:tcBorders>
              <w:top w:val="nil"/>
            </w:tcBorders>
          </w:tcPr>
          <w:p>
            <w:pPr>
              <w:rPr>
                <w:sz w:val="2"/>
                <w:szCs w:val="2"/>
              </w:rPr>
            </w:pPr>
          </w:p>
        </w:tc>
        <w:tc>
          <w:tcPr>
            <w:tcW w:w="691" w:type="dxa"/>
            <w:vMerge/>
            <w:tcBorders>
              <w:top w:val="nil"/>
            </w:tcBorders>
          </w:tcPr>
          <w:p>
            <w:pPr>
              <w:rPr>
                <w:sz w:val="2"/>
                <w:szCs w:val="2"/>
              </w:rPr>
            </w:pPr>
          </w:p>
        </w:tc>
        <w:tc>
          <w:tcPr>
            <w:tcW w:w="1115" w:type="dxa"/>
            <w:vMerge/>
            <w:tcBorders>
              <w:top w:val="nil"/>
            </w:tcBorders>
          </w:tcPr>
          <w:p>
            <w:pPr>
              <w:rPr>
                <w:sz w:val="2"/>
                <w:szCs w:val="2"/>
              </w:rPr>
            </w:pPr>
          </w:p>
        </w:tc>
        <w:tc>
          <w:tcPr>
            <w:tcW w:w="1110" w:type="dxa"/>
            <w:vMerge/>
            <w:tcBorders>
              <w:top w:val="nil"/>
            </w:tcBorders>
          </w:tcPr>
          <w:p>
            <w:pPr>
              <w:rPr>
                <w:sz w:val="2"/>
                <w:szCs w:val="2"/>
              </w:rPr>
            </w:pPr>
          </w:p>
        </w:tc>
        <w:tc>
          <w:tcPr>
            <w:tcW w:w="2058" w:type="dxa"/>
            <w:tcBorders>
              <w:top w:val="nil"/>
            </w:tcBorders>
          </w:tcPr>
          <w:p>
            <w:pPr>
              <w:pStyle w:val="TableParagraph"/>
              <w:rPr>
                <w:sz w:val="18"/>
              </w:rPr>
            </w:pPr>
          </w:p>
        </w:tc>
      </w:tr>
    </w:tbl>
    <w:p>
      <w:pPr>
        <w:spacing w:after="0"/>
        <w:rPr>
          <w:sz w:val="18"/>
        </w:rPr>
        <w:sectPr>
          <w:pgSz w:w="16840" w:h="11910" w:orient="landscape"/>
          <w:pgMar w:header="0" w:footer="702" w:top="104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2551"/>
        <w:gridCol w:w="3403"/>
        <w:gridCol w:w="2551"/>
        <w:gridCol w:w="1984"/>
        <w:gridCol w:w="1843"/>
      </w:tblGrid>
      <w:tr>
        <w:trPr>
          <w:trHeight w:val="2781" w:hRule="atLeast"/>
        </w:trPr>
        <w:tc>
          <w:tcPr>
            <w:tcW w:w="2376" w:type="dxa"/>
          </w:tcPr>
          <w:p>
            <w:pPr>
              <w:pStyle w:val="TableParagraph"/>
              <w:ind w:left="108" w:right="180"/>
              <w:rPr>
                <w:sz w:val="22"/>
              </w:rPr>
            </w:pPr>
            <w:r>
              <w:rPr>
                <w:sz w:val="22"/>
              </w:rPr>
              <w:t>Название техниче- ских, художественно- конструкторских ре- шений, предлагаемых к правовой охране</w:t>
            </w:r>
          </w:p>
        </w:tc>
        <w:tc>
          <w:tcPr>
            <w:tcW w:w="2551" w:type="dxa"/>
          </w:tcPr>
          <w:p>
            <w:pPr>
              <w:pStyle w:val="TableParagraph"/>
              <w:ind w:left="108" w:right="256"/>
              <w:rPr>
                <w:sz w:val="22"/>
              </w:rPr>
            </w:pPr>
            <w:r>
              <w:rPr>
                <w:sz w:val="22"/>
              </w:rPr>
              <w:t>Сущность решений, предлагаемых к право- вой охране</w:t>
            </w:r>
          </w:p>
        </w:tc>
        <w:tc>
          <w:tcPr>
            <w:tcW w:w="3403" w:type="dxa"/>
          </w:tcPr>
          <w:p>
            <w:pPr>
              <w:pStyle w:val="TableParagraph"/>
              <w:ind w:left="108" w:right="204"/>
              <w:rPr>
                <w:sz w:val="22"/>
              </w:rPr>
            </w:pPr>
            <w:r>
              <w:rPr>
                <w:sz w:val="22"/>
              </w:rPr>
              <w:t>Прототипы решений, предлагае- мых к правовой охране</w:t>
            </w:r>
          </w:p>
        </w:tc>
        <w:tc>
          <w:tcPr>
            <w:tcW w:w="2551" w:type="dxa"/>
          </w:tcPr>
          <w:p>
            <w:pPr>
              <w:pStyle w:val="TableParagraph"/>
              <w:ind w:left="109" w:right="244"/>
              <w:rPr>
                <w:sz w:val="22"/>
              </w:rPr>
            </w:pPr>
            <w:r>
              <w:rPr>
                <w:sz w:val="22"/>
              </w:rPr>
              <w:t>Достигаемый техниче- ский результат и его влияние на характери- стики объекта хозяй- ственной деятельности</w:t>
            </w:r>
          </w:p>
        </w:tc>
        <w:tc>
          <w:tcPr>
            <w:tcW w:w="1984" w:type="dxa"/>
          </w:tcPr>
          <w:p>
            <w:pPr>
              <w:pStyle w:val="TableParagraph"/>
              <w:ind w:left="107" w:right="168"/>
              <w:rPr>
                <w:sz w:val="22"/>
              </w:rPr>
            </w:pPr>
            <w:r>
              <w:rPr>
                <w:sz w:val="22"/>
              </w:rPr>
              <w:t>Патентоспособ- ность и квалифи- кация предложен- ных решений (возмож-ность отнесения к изоб- ретениям, полез- ным моделям, производениям науки)</w:t>
            </w:r>
          </w:p>
        </w:tc>
        <w:tc>
          <w:tcPr>
            <w:tcW w:w="1843" w:type="dxa"/>
          </w:tcPr>
          <w:p>
            <w:pPr>
              <w:pStyle w:val="TableParagraph"/>
              <w:ind w:left="111" w:right="133"/>
              <w:rPr>
                <w:sz w:val="22"/>
              </w:rPr>
            </w:pPr>
            <w:r>
              <w:rPr>
                <w:sz w:val="22"/>
              </w:rPr>
              <w:t>Целесообраз- ность правовой охраны и обос- нование выбора стран патентова- ния или причина отказа от право- вой охраны и целесообраз-</w:t>
            </w:r>
          </w:p>
          <w:p>
            <w:pPr>
              <w:pStyle w:val="TableParagraph"/>
              <w:spacing w:line="252" w:lineRule="exact"/>
              <w:ind w:left="111" w:right="171"/>
              <w:rPr>
                <w:sz w:val="22"/>
              </w:rPr>
            </w:pPr>
            <w:r>
              <w:rPr>
                <w:sz w:val="22"/>
              </w:rPr>
              <w:t>ность отнесения к ноу-хау</w:t>
            </w:r>
          </w:p>
        </w:tc>
      </w:tr>
      <w:tr>
        <w:trPr>
          <w:trHeight w:val="3542" w:hRule="atLeast"/>
        </w:trPr>
        <w:tc>
          <w:tcPr>
            <w:tcW w:w="2376" w:type="dxa"/>
          </w:tcPr>
          <w:p>
            <w:pPr>
              <w:pStyle w:val="TableParagraph"/>
              <w:tabs>
                <w:tab w:pos="1544" w:val="left" w:leader="none"/>
                <w:tab w:pos="2040" w:val="left" w:leader="none"/>
              </w:tabs>
              <w:ind w:left="108" w:right="94"/>
              <w:rPr>
                <w:sz w:val="22"/>
              </w:rPr>
            </w:pPr>
            <w:r>
              <w:rPr>
                <w:sz w:val="22"/>
              </w:rPr>
              <w:t>Методика</w:t>
              <w:tab/>
            </w:r>
            <w:r>
              <w:rPr>
                <w:spacing w:val="-4"/>
                <w:sz w:val="22"/>
              </w:rPr>
              <w:t>анализа </w:t>
            </w:r>
            <w:r>
              <w:rPr>
                <w:sz w:val="22"/>
              </w:rPr>
              <w:t>эпизоотической ситуации</w:t>
              <w:tab/>
              <w:tab/>
            </w:r>
            <w:r>
              <w:rPr>
                <w:spacing w:val="-9"/>
                <w:sz w:val="22"/>
              </w:rPr>
              <w:t>по</w:t>
            </w:r>
          </w:p>
          <w:p>
            <w:pPr>
              <w:pStyle w:val="TableParagraph"/>
              <w:tabs>
                <w:tab w:pos="609" w:val="left" w:leader="none"/>
                <w:tab w:pos="1295" w:val="left" w:leader="none"/>
                <w:tab w:pos="1764" w:val="left" w:leader="none"/>
                <w:tab w:pos="2051" w:val="left" w:leader="none"/>
                <w:tab w:pos="2168" w:val="left" w:leader="none"/>
              </w:tabs>
              <w:ind w:left="108" w:right="93"/>
              <w:rPr>
                <w:sz w:val="22"/>
              </w:rPr>
            </w:pPr>
            <w:r>
              <w:rPr>
                <w:sz w:val="22"/>
              </w:rPr>
              <w:t>эхинококкозу</w:t>
              <w:tab/>
              <w:tab/>
            </w:r>
            <w:r>
              <w:rPr>
                <w:spacing w:val="-8"/>
                <w:sz w:val="22"/>
              </w:rPr>
              <w:t>на </w:t>
            </w:r>
            <w:r>
              <w:rPr>
                <w:sz w:val="22"/>
              </w:rPr>
              <w:t>территории Республики </w:t>
            </w:r>
            <w:r>
              <w:rPr>
                <w:spacing w:val="-3"/>
                <w:sz w:val="22"/>
              </w:rPr>
              <w:t>Казахстан </w:t>
            </w:r>
            <w:r>
              <w:rPr>
                <w:sz w:val="22"/>
              </w:rPr>
              <w:t>и</w:t>
              <w:tab/>
              <w:tab/>
            </w:r>
            <w:r>
              <w:rPr>
                <w:spacing w:val="-1"/>
                <w:sz w:val="22"/>
              </w:rPr>
              <w:t>внедрение </w:t>
            </w:r>
            <w:r>
              <w:rPr>
                <w:sz w:val="22"/>
              </w:rPr>
              <w:t>автоматизированной системы визуализации по</w:t>
              <w:tab/>
              <w:t>эхинококкозу</w:t>
              <w:tab/>
              <w:tab/>
            </w:r>
            <w:r>
              <w:rPr>
                <w:spacing w:val="-13"/>
                <w:sz w:val="22"/>
              </w:rPr>
              <w:t>с </w:t>
            </w:r>
            <w:r>
              <w:rPr>
                <w:sz w:val="22"/>
              </w:rPr>
              <w:t>применением</w:t>
              <w:tab/>
            </w:r>
            <w:r>
              <w:rPr>
                <w:spacing w:val="-5"/>
                <w:sz w:val="22"/>
              </w:rPr>
              <w:t>ГИС- </w:t>
            </w:r>
            <w:r>
              <w:rPr>
                <w:sz w:val="22"/>
              </w:rPr>
              <w:t>технологий</w:t>
            </w:r>
          </w:p>
        </w:tc>
        <w:tc>
          <w:tcPr>
            <w:tcW w:w="2551" w:type="dxa"/>
          </w:tcPr>
          <w:p>
            <w:pPr>
              <w:pStyle w:val="TableParagraph"/>
              <w:ind w:left="108" w:right="90"/>
              <w:jc w:val="both"/>
              <w:rPr>
                <w:sz w:val="22"/>
              </w:rPr>
            </w:pPr>
            <w:r>
              <w:rPr>
                <w:sz w:val="22"/>
              </w:rPr>
              <w:t>Снижение уровня забо- леваемости и смертно- сти населения путем проведения мониторин- говых исследований в плане определения эпи- демиологической роли животных в диссемина- ции эхинококкозов и разработка противоэпи- зоотических мероприя- тий по борьбе с цесто- дозами животных.</w:t>
            </w:r>
          </w:p>
        </w:tc>
        <w:tc>
          <w:tcPr>
            <w:tcW w:w="3403" w:type="dxa"/>
          </w:tcPr>
          <w:p>
            <w:pPr>
              <w:pStyle w:val="TableParagraph"/>
              <w:tabs>
                <w:tab w:pos="1123" w:val="left" w:leader="none"/>
                <w:tab w:pos="1716" w:val="left" w:leader="none"/>
                <w:tab w:pos="1954" w:val="left" w:leader="none"/>
                <w:tab w:pos="2112" w:val="left" w:leader="none"/>
                <w:tab w:pos="2260" w:val="left" w:leader="none"/>
                <w:tab w:pos="2880" w:val="left" w:leader="none"/>
              </w:tabs>
              <w:ind w:left="108" w:right="91"/>
              <w:rPr>
                <w:sz w:val="22"/>
              </w:rPr>
            </w:pPr>
            <w:r>
              <w:rPr>
                <w:sz w:val="22"/>
              </w:rPr>
              <w:t>отдаленных промежуточных хо- зяев, безусловно, оказывает су- щественно выраженное влияние на эпидемиологию и эпизоотоло- гию эхинококкоза, поэтому пред- ставляет собой как медицинскую, так</w:t>
              <w:tab/>
              <w:t>и</w:t>
              <w:tab/>
              <w:tab/>
            </w:r>
            <w:r>
              <w:rPr>
                <w:spacing w:val="-1"/>
                <w:sz w:val="22"/>
              </w:rPr>
              <w:t>ветеринарную </w:t>
            </w:r>
            <w:r>
              <w:rPr>
                <w:sz w:val="22"/>
              </w:rPr>
              <w:t>проблему.</w:t>
            </w:r>
            <w:r>
              <w:rPr>
                <w:spacing w:val="-3"/>
                <w:sz w:val="22"/>
              </w:rPr>
              <w:t> </w:t>
            </w:r>
            <w:r>
              <w:rPr>
                <w:sz w:val="22"/>
              </w:rPr>
              <w:t>Кенжебаев</w:t>
              <w:tab/>
              <w:tab/>
            </w:r>
            <w:r>
              <w:rPr>
                <w:spacing w:val="-5"/>
                <w:sz w:val="22"/>
              </w:rPr>
              <w:t>С.А. </w:t>
            </w:r>
            <w:r>
              <w:rPr>
                <w:sz w:val="22"/>
              </w:rPr>
              <w:t>Биологические</w:t>
              <w:tab/>
              <w:tab/>
              <w:tab/>
            </w:r>
            <w:r>
              <w:rPr>
                <w:spacing w:val="-3"/>
                <w:sz w:val="22"/>
              </w:rPr>
              <w:t>особенности </w:t>
            </w:r>
            <w:r>
              <w:rPr>
                <w:sz w:val="22"/>
              </w:rPr>
              <w:t>эпизоотологии и эпидемиологии эхинококкоза</w:t>
              <w:tab/>
              <w:t>на</w:t>
              <w:tab/>
              <w:tab/>
              <w:tab/>
            </w:r>
            <w:r>
              <w:rPr>
                <w:spacing w:val="-1"/>
                <w:sz w:val="22"/>
              </w:rPr>
              <w:t>юге-западе </w:t>
            </w:r>
            <w:r>
              <w:rPr>
                <w:sz w:val="22"/>
              </w:rPr>
              <w:t>Казахстана//Исследования, результаты.- Алматы,</w:t>
            </w:r>
            <w:r>
              <w:rPr>
                <w:spacing w:val="16"/>
                <w:sz w:val="22"/>
              </w:rPr>
              <w:t> </w:t>
            </w:r>
            <w:r>
              <w:rPr>
                <w:sz w:val="22"/>
              </w:rPr>
              <w:t>2000.-№3.-</w:t>
            </w:r>
          </w:p>
          <w:p>
            <w:pPr>
              <w:pStyle w:val="TableParagraph"/>
              <w:spacing w:line="238" w:lineRule="exact"/>
              <w:ind w:left="108"/>
              <w:rPr>
                <w:sz w:val="22"/>
              </w:rPr>
            </w:pPr>
            <w:r>
              <w:rPr>
                <w:sz w:val="22"/>
              </w:rPr>
              <w:t>С.82-83.</w:t>
            </w:r>
          </w:p>
        </w:tc>
        <w:tc>
          <w:tcPr>
            <w:tcW w:w="2551" w:type="dxa"/>
          </w:tcPr>
          <w:p>
            <w:pPr>
              <w:pStyle w:val="TableParagraph"/>
              <w:ind w:left="109" w:right="89"/>
              <w:jc w:val="both"/>
              <w:rPr>
                <w:sz w:val="22"/>
              </w:rPr>
            </w:pPr>
            <w:r>
              <w:rPr>
                <w:sz w:val="22"/>
              </w:rPr>
              <w:t>Реализуемые мероприя- тия по профилактике эхинококкоза животных приводит к значимому уменьшению заболева- емости людей, сниже- нию зараженности жи- вотных в два раза и ста- билизируют сложную эпизоотическую ситуа- цию на территории Рес- публики Казахстан</w:t>
            </w:r>
          </w:p>
        </w:tc>
        <w:tc>
          <w:tcPr>
            <w:tcW w:w="1984" w:type="dxa"/>
          </w:tcPr>
          <w:p>
            <w:pPr>
              <w:pStyle w:val="TableParagraph"/>
              <w:ind w:left="136" w:right="122" w:firstLine="2"/>
              <w:jc w:val="center"/>
              <w:rPr>
                <w:sz w:val="22"/>
              </w:rPr>
            </w:pPr>
            <w:r>
              <w:rPr>
                <w:sz w:val="22"/>
              </w:rPr>
              <w:t>Техническое ре- шение охраноспо- собно как произ- ведение науки</w:t>
            </w:r>
          </w:p>
        </w:tc>
        <w:tc>
          <w:tcPr>
            <w:tcW w:w="1843" w:type="dxa"/>
          </w:tcPr>
          <w:p>
            <w:pPr>
              <w:pStyle w:val="TableParagraph"/>
              <w:ind w:left="180" w:right="162" w:hanging="3"/>
              <w:jc w:val="center"/>
              <w:rPr>
                <w:sz w:val="22"/>
              </w:rPr>
            </w:pPr>
            <w:r>
              <w:rPr>
                <w:sz w:val="22"/>
              </w:rPr>
              <w:t>Целесообразно осуществить правовую охра- ну в Казахстане</w:t>
            </w:r>
          </w:p>
        </w:tc>
      </w:tr>
    </w:tbl>
    <w:p>
      <w:pPr>
        <w:spacing w:after="0"/>
        <w:jc w:val="center"/>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099"/>
        <w:gridCol w:w="1666"/>
        <w:gridCol w:w="1416"/>
        <w:gridCol w:w="1277"/>
        <w:gridCol w:w="1172"/>
        <w:gridCol w:w="1380"/>
        <w:gridCol w:w="1277"/>
        <w:gridCol w:w="1275"/>
      </w:tblGrid>
      <w:tr>
        <w:trPr>
          <w:trHeight w:val="760" w:hRule="atLeast"/>
        </w:trPr>
        <w:tc>
          <w:tcPr>
            <w:tcW w:w="5099" w:type="dxa"/>
            <w:vMerge w:val="restart"/>
          </w:tcPr>
          <w:p>
            <w:pPr>
              <w:pStyle w:val="TableParagraph"/>
              <w:spacing w:before="10"/>
              <w:rPr>
                <w:sz w:val="34"/>
              </w:rPr>
            </w:pPr>
          </w:p>
          <w:p>
            <w:pPr>
              <w:pStyle w:val="TableParagraph"/>
              <w:ind w:left="734"/>
              <w:rPr>
                <w:sz w:val="22"/>
              </w:rPr>
            </w:pPr>
            <w:r>
              <w:rPr>
                <w:sz w:val="22"/>
              </w:rPr>
              <w:t>Объект техники и его составные части</w:t>
            </w:r>
          </w:p>
        </w:tc>
        <w:tc>
          <w:tcPr>
            <w:tcW w:w="1666" w:type="dxa"/>
            <w:vMerge w:val="restart"/>
          </w:tcPr>
          <w:p>
            <w:pPr>
              <w:pStyle w:val="TableParagraph"/>
              <w:rPr>
                <w:sz w:val="24"/>
              </w:rPr>
            </w:pPr>
          </w:p>
          <w:p>
            <w:pPr>
              <w:pStyle w:val="TableParagraph"/>
              <w:spacing w:before="1"/>
              <w:ind w:left="525" w:right="113" w:hanging="389"/>
              <w:rPr>
                <w:sz w:val="22"/>
              </w:rPr>
            </w:pPr>
            <w:r>
              <w:rPr>
                <w:sz w:val="22"/>
              </w:rPr>
              <w:t>Страна подачи заявки</w:t>
            </w:r>
          </w:p>
        </w:tc>
        <w:tc>
          <w:tcPr>
            <w:tcW w:w="7797" w:type="dxa"/>
            <w:gridSpan w:val="6"/>
          </w:tcPr>
          <w:p>
            <w:pPr>
              <w:pStyle w:val="TableParagraph"/>
              <w:spacing w:line="242" w:lineRule="auto"/>
              <w:ind w:left="2550" w:right="558" w:hanging="1971"/>
              <w:rPr>
                <w:sz w:val="22"/>
              </w:rPr>
            </w:pPr>
            <w:r>
              <w:rPr>
                <w:sz w:val="22"/>
              </w:rPr>
              <w:t>Количество патентов, опубликованных заявок по годам подачи заявки (исключая патенты-аналоги)</w:t>
            </w:r>
          </w:p>
        </w:tc>
      </w:tr>
      <w:tr>
        <w:trPr>
          <w:trHeight w:val="297" w:hRule="atLeast"/>
        </w:trPr>
        <w:tc>
          <w:tcPr>
            <w:tcW w:w="5099" w:type="dxa"/>
            <w:vMerge/>
            <w:tcBorders>
              <w:top w:val="nil"/>
            </w:tcBorders>
          </w:tcPr>
          <w:p>
            <w:pPr>
              <w:rPr>
                <w:sz w:val="2"/>
                <w:szCs w:val="2"/>
              </w:rPr>
            </w:pPr>
          </w:p>
        </w:tc>
        <w:tc>
          <w:tcPr>
            <w:tcW w:w="1666" w:type="dxa"/>
            <w:vMerge/>
            <w:tcBorders>
              <w:top w:val="nil"/>
            </w:tcBorders>
          </w:tcPr>
          <w:p>
            <w:pPr>
              <w:rPr>
                <w:sz w:val="2"/>
                <w:szCs w:val="2"/>
              </w:rPr>
            </w:pPr>
          </w:p>
        </w:tc>
        <w:tc>
          <w:tcPr>
            <w:tcW w:w="1416" w:type="dxa"/>
          </w:tcPr>
          <w:p>
            <w:pPr>
              <w:pStyle w:val="TableParagraph"/>
              <w:spacing w:before="15"/>
              <w:ind w:left="91" w:right="83"/>
              <w:jc w:val="center"/>
              <w:rPr>
                <w:sz w:val="22"/>
              </w:rPr>
            </w:pPr>
            <w:r>
              <w:rPr>
                <w:sz w:val="22"/>
              </w:rPr>
              <w:t>2014</w:t>
            </w:r>
          </w:p>
        </w:tc>
        <w:tc>
          <w:tcPr>
            <w:tcW w:w="1277" w:type="dxa"/>
          </w:tcPr>
          <w:p>
            <w:pPr>
              <w:pStyle w:val="TableParagraph"/>
              <w:spacing w:before="15"/>
              <w:ind w:left="91" w:right="83"/>
              <w:jc w:val="center"/>
              <w:rPr>
                <w:sz w:val="22"/>
              </w:rPr>
            </w:pPr>
            <w:r>
              <w:rPr>
                <w:sz w:val="22"/>
              </w:rPr>
              <w:t>2015</w:t>
            </w:r>
          </w:p>
        </w:tc>
        <w:tc>
          <w:tcPr>
            <w:tcW w:w="1172" w:type="dxa"/>
          </w:tcPr>
          <w:p>
            <w:pPr>
              <w:pStyle w:val="TableParagraph"/>
              <w:spacing w:before="15"/>
              <w:ind w:left="344" w:right="337"/>
              <w:jc w:val="center"/>
              <w:rPr>
                <w:sz w:val="22"/>
              </w:rPr>
            </w:pPr>
            <w:r>
              <w:rPr>
                <w:sz w:val="22"/>
              </w:rPr>
              <w:t>2017</w:t>
            </w:r>
          </w:p>
        </w:tc>
        <w:tc>
          <w:tcPr>
            <w:tcW w:w="1380" w:type="dxa"/>
          </w:tcPr>
          <w:p>
            <w:pPr>
              <w:pStyle w:val="TableParagraph"/>
              <w:spacing w:before="15"/>
              <w:ind w:left="450" w:right="440"/>
              <w:jc w:val="center"/>
              <w:rPr>
                <w:sz w:val="22"/>
              </w:rPr>
            </w:pPr>
            <w:r>
              <w:rPr>
                <w:sz w:val="22"/>
              </w:rPr>
              <w:t>2018</w:t>
            </w:r>
          </w:p>
        </w:tc>
        <w:tc>
          <w:tcPr>
            <w:tcW w:w="1277" w:type="dxa"/>
          </w:tcPr>
          <w:p>
            <w:pPr>
              <w:pStyle w:val="TableParagraph"/>
              <w:spacing w:line="247" w:lineRule="exact"/>
              <w:ind w:left="416"/>
              <w:rPr>
                <w:sz w:val="22"/>
              </w:rPr>
            </w:pPr>
            <w:r>
              <w:rPr>
                <w:sz w:val="22"/>
              </w:rPr>
              <w:t>2019</w:t>
            </w:r>
          </w:p>
        </w:tc>
        <w:tc>
          <w:tcPr>
            <w:tcW w:w="1275" w:type="dxa"/>
          </w:tcPr>
          <w:p>
            <w:pPr>
              <w:pStyle w:val="TableParagraph"/>
              <w:spacing w:before="15"/>
              <w:ind w:left="90" w:right="85"/>
              <w:jc w:val="center"/>
              <w:rPr>
                <w:sz w:val="22"/>
              </w:rPr>
            </w:pPr>
            <w:r>
              <w:rPr>
                <w:sz w:val="22"/>
              </w:rPr>
              <w:t>2020</w:t>
            </w:r>
          </w:p>
        </w:tc>
      </w:tr>
      <w:tr>
        <w:trPr>
          <w:trHeight w:val="309" w:hRule="atLeast"/>
        </w:trPr>
        <w:tc>
          <w:tcPr>
            <w:tcW w:w="5099" w:type="dxa"/>
          </w:tcPr>
          <w:p>
            <w:pPr>
              <w:pStyle w:val="TableParagraph"/>
              <w:spacing w:before="22"/>
              <w:ind w:left="9"/>
              <w:jc w:val="center"/>
              <w:rPr>
                <w:sz w:val="22"/>
              </w:rPr>
            </w:pPr>
            <w:r>
              <w:rPr>
                <w:w w:val="100"/>
                <w:sz w:val="22"/>
              </w:rPr>
              <w:t>1</w:t>
            </w:r>
          </w:p>
        </w:tc>
        <w:tc>
          <w:tcPr>
            <w:tcW w:w="1666" w:type="dxa"/>
          </w:tcPr>
          <w:p>
            <w:pPr>
              <w:pStyle w:val="TableParagraph"/>
              <w:spacing w:before="22"/>
              <w:ind w:left="8"/>
              <w:jc w:val="center"/>
              <w:rPr>
                <w:sz w:val="22"/>
              </w:rPr>
            </w:pPr>
            <w:r>
              <w:rPr>
                <w:w w:val="100"/>
                <w:sz w:val="22"/>
              </w:rPr>
              <w:t>2</w:t>
            </w:r>
          </w:p>
        </w:tc>
        <w:tc>
          <w:tcPr>
            <w:tcW w:w="1416" w:type="dxa"/>
          </w:tcPr>
          <w:p>
            <w:pPr>
              <w:pStyle w:val="TableParagraph"/>
              <w:spacing w:before="22"/>
              <w:ind w:left="8"/>
              <w:jc w:val="center"/>
              <w:rPr>
                <w:sz w:val="22"/>
              </w:rPr>
            </w:pPr>
            <w:r>
              <w:rPr>
                <w:w w:val="100"/>
                <w:sz w:val="22"/>
              </w:rPr>
              <w:t>3</w:t>
            </w:r>
          </w:p>
        </w:tc>
        <w:tc>
          <w:tcPr>
            <w:tcW w:w="1277" w:type="dxa"/>
          </w:tcPr>
          <w:p>
            <w:pPr>
              <w:pStyle w:val="TableParagraph"/>
              <w:spacing w:before="22"/>
              <w:ind w:left="8"/>
              <w:jc w:val="center"/>
              <w:rPr>
                <w:sz w:val="22"/>
              </w:rPr>
            </w:pPr>
            <w:r>
              <w:rPr>
                <w:w w:val="100"/>
                <w:sz w:val="22"/>
              </w:rPr>
              <w:t>4</w:t>
            </w:r>
          </w:p>
        </w:tc>
        <w:tc>
          <w:tcPr>
            <w:tcW w:w="1172" w:type="dxa"/>
          </w:tcPr>
          <w:p>
            <w:pPr>
              <w:pStyle w:val="TableParagraph"/>
              <w:spacing w:before="22"/>
              <w:ind w:left="7"/>
              <w:jc w:val="center"/>
              <w:rPr>
                <w:sz w:val="22"/>
              </w:rPr>
            </w:pPr>
            <w:r>
              <w:rPr>
                <w:w w:val="100"/>
                <w:sz w:val="22"/>
              </w:rPr>
              <w:t>5</w:t>
            </w:r>
          </w:p>
        </w:tc>
        <w:tc>
          <w:tcPr>
            <w:tcW w:w="1380" w:type="dxa"/>
          </w:tcPr>
          <w:p>
            <w:pPr>
              <w:pStyle w:val="TableParagraph"/>
              <w:spacing w:before="22"/>
              <w:ind w:left="5"/>
              <w:jc w:val="center"/>
              <w:rPr>
                <w:sz w:val="22"/>
              </w:rPr>
            </w:pPr>
            <w:r>
              <w:rPr>
                <w:w w:val="100"/>
                <w:sz w:val="22"/>
              </w:rPr>
              <w:t>6</w:t>
            </w:r>
          </w:p>
        </w:tc>
        <w:tc>
          <w:tcPr>
            <w:tcW w:w="1277" w:type="dxa"/>
          </w:tcPr>
          <w:p>
            <w:pPr>
              <w:pStyle w:val="TableParagraph"/>
              <w:rPr>
                <w:sz w:val="22"/>
              </w:rPr>
            </w:pPr>
          </w:p>
        </w:tc>
        <w:tc>
          <w:tcPr>
            <w:tcW w:w="1275" w:type="dxa"/>
          </w:tcPr>
          <w:p>
            <w:pPr>
              <w:pStyle w:val="TableParagraph"/>
              <w:spacing w:before="22"/>
              <w:ind w:left="5"/>
              <w:jc w:val="center"/>
              <w:rPr>
                <w:sz w:val="22"/>
              </w:rPr>
            </w:pPr>
            <w:r>
              <w:rPr>
                <w:w w:val="100"/>
                <w:sz w:val="22"/>
              </w:rPr>
              <w:t>7</w:t>
            </w:r>
          </w:p>
        </w:tc>
      </w:tr>
      <w:tr>
        <w:trPr>
          <w:trHeight w:val="400" w:hRule="atLeast"/>
        </w:trPr>
        <w:tc>
          <w:tcPr>
            <w:tcW w:w="5099" w:type="dxa"/>
          </w:tcPr>
          <w:p>
            <w:pPr>
              <w:pStyle w:val="TableParagraph"/>
              <w:spacing w:line="249" w:lineRule="exact"/>
              <w:ind w:left="108"/>
              <w:rPr>
                <w:sz w:val="22"/>
              </w:rPr>
            </w:pPr>
            <w:r>
              <w:rPr>
                <w:sz w:val="22"/>
              </w:rPr>
              <w:t>Способ получения ППД - туберкулина</w:t>
            </w:r>
          </w:p>
        </w:tc>
        <w:tc>
          <w:tcPr>
            <w:tcW w:w="1666" w:type="dxa"/>
          </w:tcPr>
          <w:p>
            <w:pPr>
              <w:pStyle w:val="TableParagraph"/>
              <w:spacing w:line="249" w:lineRule="exact"/>
              <w:ind w:left="657" w:right="652"/>
              <w:jc w:val="center"/>
              <w:rPr>
                <w:sz w:val="22"/>
              </w:rPr>
            </w:pPr>
            <w:r>
              <w:rPr>
                <w:sz w:val="22"/>
              </w:rPr>
              <w:t>КZ</w:t>
            </w:r>
          </w:p>
        </w:tc>
        <w:tc>
          <w:tcPr>
            <w:tcW w:w="1416" w:type="dxa"/>
          </w:tcPr>
          <w:p>
            <w:pPr>
              <w:pStyle w:val="TableParagraph"/>
              <w:rPr>
                <w:sz w:val="22"/>
              </w:rPr>
            </w:pPr>
          </w:p>
        </w:tc>
        <w:tc>
          <w:tcPr>
            <w:tcW w:w="1277" w:type="dxa"/>
          </w:tcPr>
          <w:p>
            <w:pPr>
              <w:pStyle w:val="TableParagraph"/>
              <w:rPr>
                <w:sz w:val="22"/>
              </w:rPr>
            </w:pPr>
          </w:p>
        </w:tc>
        <w:tc>
          <w:tcPr>
            <w:tcW w:w="1172" w:type="dxa"/>
          </w:tcPr>
          <w:p>
            <w:pPr>
              <w:pStyle w:val="TableParagraph"/>
              <w:spacing w:line="249" w:lineRule="exact"/>
              <w:ind w:left="7"/>
              <w:jc w:val="center"/>
              <w:rPr>
                <w:sz w:val="22"/>
              </w:rPr>
            </w:pPr>
            <w:r>
              <w:rPr>
                <w:w w:val="100"/>
                <w:sz w:val="22"/>
              </w:rPr>
              <w:t>1</w:t>
            </w:r>
          </w:p>
        </w:tc>
        <w:tc>
          <w:tcPr>
            <w:tcW w:w="1380" w:type="dxa"/>
          </w:tcPr>
          <w:p>
            <w:pPr>
              <w:pStyle w:val="TableParagraph"/>
              <w:rPr>
                <w:sz w:val="22"/>
              </w:rPr>
            </w:pPr>
          </w:p>
        </w:tc>
        <w:tc>
          <w:tcPr>
            <w:tcW w:w="1277" w:type="dxa"/>
          </w:tcPr>
          <w:p>
            <w:pPr>
              <w:pStyle w:val="TableParagraph"/>
              <w:rPr>
                <w:sz w:val="22"/>
              </w:rPr>
            </w:pPr>
          </w:p>
        </w:tc>
        <w:tc>
          <w:tcPr>
            <w:tcW w:w="1275" w:type="dxa"/>
          </w:tcPr>
          <w:p>
            <w:pPr>
              <w:pStyle w:val="TableParagraph"/>
              <w:rPr>
                <w:sz w:val="22"/>
              </w:rPr>
            </w:pPr>
          </w:p>
        </w:tc>
      </w:tr>
      <w:tr>
        <w:trPr>
          <w:trHeight w:val="506" w:hRule="atLeast"/>
        </w:trPr>
        <w:tc>
          <w:tcPr>
            <w:tcW w:w="5099" w:type="dxa"/>
          </w:tcPr>
          <w:p>
            <w:pPr>
              <w:pStyle w:val="TableParagraph"/>
              <w:spacing w:line="247" w:lineRule="exact"/>
              <w:ind w:left="108"/>
              <w:rPr>
                <w:sz w:val="22"/>
              </w:rPr>
            </w:pPr>
            <w:r>
              <w:rPr>
                <w:sz w:val="22"/>
              </w:rPr>
              <w:t>Способ культивирования микобактерий туберкуле-</w:t>
            </w:r>
          </w:p>
          <w:p>
            <w:pPr>
              <w:pStyle w:val="TableParagraph"/>
              <w:spacing w:line="240" w:lineRule="exact"/>
              <w:ind w:left="108"/>
              <w:rPr>
                <w:sz w:val="22"/>
              </w:rPr>
            </w:pPr>
            <w:r>
              <w:rPr>
                <w:sz w:val="22"/>
              </w:rPr>
              <w:t>за</w:t>
            </w:r>
          </w:p>
        </w:tc>
        <w:tc>
          <w:tcPr>
            <w:tcW w:w="1666" w:type="dxa"/>
          </w:tcPr>
          <w:p>
            <w:pPr>
              <w:pStyle w:val="TableParagraph"/>
              <w:spacing w:line="247" w:lineRule="exact"/>
              <w:ind w:left="657" w:right="652"/>
              <w:jc w:val="center"/>
              <w:rPr>
                <w:sz w:val="22"/>
              </w:rPr>
            </w:pPr>
            <w:r>
              <w:rPr>
                <w:sz w:val="22"/>
              </w:rPr>
              <w:t>КZ</w:t>
            </w:r>
          </w:p>
        </w:tc>
        <w:tc>
          <w:tcPr>
            <w:tcW w:w="1416" w:type="dxa"/>
          </w:tcPr>
          <w:p>
            <w:pPr>
              <w:pStyle w:val="TableParagraph"/>
              <w:rPr>
                <w:sz w:val="22"/>
              </w:rPr>
            </w:pPr>
          </w:p>
        </w:tc>
        <w:tc>
          <w:tcPr>
            <w:tcW w:w="1277" w:type="dxa"/>
          </w:tcPr>
          <w:p>
            <w:pPr>
              <w:pStyle w:val="TableParagraph"/>
              <w:rPr>
                <w:sz w:val="22"/>
              </w:rPr>
            </w:pPr>
          </w:p>
        </w:tc>
        <w:tc>
          <w:tcPr>
            <w:tcW w:w="1172" w:type="dxa"/>
          </w:tcPr>
          <w:p>
            <w:pPr>
              <w:pStyle w:val="TableParagraph"/>
              <w:spacing w:line="247" w:lineRule="exact"/>
              <w:ind w:left="7"/>
              <w:jc w:val="center"/>
              <w:rPr>
                <w:sz w:val="22"/>
              </w:rPr>
            </w:pPr>
            <w:r>
              <w:rPr>
                <w:w w:val="100"/>
                <w:sz w:val="22"/>
              </w:rPr>
              <w:t>1</w:t>
            </w:r>
          </w:p>
        </w:tc>
        <w:tc>
          <w:tcPr>
            <w:tcW w:w="1380" w:type="dxa"/>
          </w:tcPr>
          <w:p>
            <w:pPr>
              <w:pStyle w:val="TableParagraph"/>
              <w:rPr>
                <w:sz w:val="22"/>
              </w:rPr>
            </w:pPr>
          </w:p>
        </w:tc>
        <w:tc>
          <w:tcPr>
            <w:tcW w:w="1277" w:type="dxa"/>
          </w:tcPr>
          <w:p>
            <w:pPr>
              <w:pStyle w:val="TableParagraph"/>
              <w:rPr>
                <w:sz w:val="22"/>
              </w:rPr>
            </w:pPr>
          </w:p>
        </w:tc>
        <w:tc>
          <w:tcPr>
            <w:tcW w:w="1275" w:type="dxa"/>
          </w:tcPr>
          <w:p>
            <w:pPr>
              <w:pStyle w:val="TableParagraph"/>
              <w:rPr>
                <w:sz w:val="22"/>
              </w:rPr>
            </w:pPr>
          </w:p>
        </w:tc>
      </w:tr>
      <w:tr>
        <w:trPr>
          <w:trHeight w:val="758" w:hRule="atLeast"/>
        </w:trPr>
        <w:tc>
          <w:tcPr>
            <w:tcW w:w="5099" w:type="dxa"/>
          </w:tcPr>
          <w:p>
            <w:pPr>
              <w:pStyle w:val="TableParagraph"/>
              <w:ind w:left="108" w:right="23"/>
              <w:rPr>
                <w:sz w:val="22"/>
              </w:rPr>
            </w:pPr>
            <w:r>
              <w:rPr>
                <w:sz w:val="22"/>
              </w:rPr>
              <w:t>Способ оценки эффективности туберкулиновых проб в диагностируемой группе крупного рогатого</w:t>
            </w:r>
          </w:p>
          <w:p>
            <w:pPr>
              <w:pStyle w:val="TableParagraph"/>
              <w:spacing w:line="238" w:lineRule="exact"/>
              <w:ind w:left="108"/>
              <w:rPr>
                <w:sz w:val="22"/>
              </w:rPr>
            </w:pPr>
            <w:r>
              <w:rPr>
                <w:sz w:val="22"/>
              </w:rPr>
              <w:t>скота</w:t>
            </w:r>
          </w:p>
        </w:tc>
        <w:tc>
          <w:tcPr>
            <w:tcW w:w="1666" w:type="dxa"/>
          </w:tcPr>
          <w:p>
            <w:pPr>
              <w:pStyle w:val="TableParagraph"/>
              <w:spacing w:line="247" w:lineRule="exact"/>
              <w:ind w:left="658" w:right="652"/>
              <w:jc w:val="center"/>
              <w:rPr>
                <w:sz w:val="22"/>
              </w:rPr>
            </w:pPr>
            <w:r>
              <w:rPr>
                <w:sz w:val="22"/>
              </w:rPr>
              <w:t>RU</w:t>
            </w:r>
          </w:p>
        </w:tc>
        <w:tc>
          <w:tcPr>
            <w:tcW w:w="1416" w:type="dxa"/>
          </w:tcPr>
          <w:p>
            <w:pPr>
              <w:pStyle w:val="TableParagraph"/>
              <w:rPr>
                <w:sz w:val="22"/>
              </w:rPr>
            </w:pPr>
          </w:p>
        </w:tc>
        <w:tc>
          <w:tcPr>
            <w:tcW w:w="1277" w:type="dxa"/>
          </w:tcPr>
          <w:p>
            <w:pPr>
              <w:pStyle w:val="TableParagraph"/>
              <w:rPr>
                <w:sz w:val="22"/>
              </w:rPr>
            </w:pPr>
          </w:p>
        </w:tc>
        <w:tc>
          <w:tcPr>
            <w:tcW w:w="1172" w:type="dxa"/>
          </w:tcPr>
          <w:p>
            <w:pPr>
              <w:pStyle w:val="TableParagraph"/>
              <w:spacing w:line="247" w:lineRule="exact"/>
              <w:ind w:left="7"/>
              <w:jc w:val="center"/>
              <w:rPr>
                <w:sz w:val="22"/>
              </w:rPr>
            </w:pPr>
            <w:r>
              <w:rPr>
                <w:w w:val="100"/>
                <w:sz w:val="22"/>
              </w:rPr>
              <w:t>1</w:t>
            </w:r>
          </w:p>
        </w:tc>
        <w:tc>
          <w:tcPr>
            <w:tcW w:w="1380" w:type="dxa"/>
          </w:tcPr>
          <w:p>
            <w:pPr>
              <w:pStyle w:val="TableParagraph"/>
              <w:rPr>
                <w:sz w:val="22"/>
              </w:rPr>
            </w:pPr>
          </w:p>
        </w:tc>
        <w:tc>
          <w:tcPr>
            <w:tcW w:w="1277" w:type="dxa"/>
          </w:tcPr>
          <w:p>
            <w:pPr>
              <w:pStyle w:val="TableParagraph"/>
              <w:rPr>
                <w:sz w:val="22"/>
              </w:rPr>
            </w:pPr>
          </w:p>
        </w:tc>
        <w:tc>
          <w:tcPr>
            <w:tcW w:w="1275" w:type="dxa"/>
          </w:tcPr>
          <w:p>
            <w:pPr>
              <w:pStyle w:val="TableParagraph"/>
              <w:rPr>
                <w:sz w:val="22"/>
              </w:rPr>
            </w:pPr>
          </w:p>
        </w:tc>
      </w:tr>
    </w:tbl>
    <w:p>
      <w:pPr>
        <w:pStyle w:val="BodyText"/>
      </w:pPr>
    </w:p>
    <w:p>
      <w:pPr>
        <w:pStyle w:val="BodyText"/>
        <w:spacing w:before="5"/>
        <w:rPr>
          <w:sz w:val="19"/>
        </w:rPr>
      </w:pPr>
    </w:p>
    <w:p>
      <w:pPr>
        <w:spacing w:before="0"/>
        <w:ind w:left="822" w:right="0" w:firstLine="0"/>
        <w:jc w:val="left"/>
        <w:rPr>
          <w:sz w:val="22"/>
        </w:rPr>
      </w:pPr>
      <w:r>
        <w:rPr>
          <w:sz w:val="22"/>
        </w:rPr>
        <w:t>Таблица 6.6 – География патентования объектов промышленной собственности исследуемыми фирмами (по патентам-аналогам)</w:t>
      </w:r>
    </w:p>
    <w:p>
      <w:pPr>
        <w:pStyle w:val="BodyText"/>
        <w:spacing w:before="7"/>
        <w:rPr>
          <w:sz w:val="22"/>
        </w:rPr>
      </w:pPr>
    </w:p>
    <w:tbl>
      <w:tblPr>
        <w:tblW w:w="0" w:type="auto"/>
        <w:jc w:val="left"/>
        <w:tblInd w:w="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92"/>
        <w:gridCol w:w="2278"/>
        <w:gridCol w:w="1457"/>
        <w:gridCol w:w="1340"/>
        <w:gridCol w:w="1472"/>
        <w:gridCol w:w="1141"/>
        <w:gridCol w:w="612"/>
        <w:gridCol w:w="545"/>
        <w:gridCol w:w="545"/>
        <w:gridCol w:w="547"/>
        <w:gridCol w:w="545"/>
        <w:gridCol w:w="545"/>
        <w:gridCol w:w="545"/>
      </w:tblGrid>
      <w:tr>
        <w:trPr>
          <w:trHeight w:val="1012" w:hRule="atLeast"/>
        </w:trPr>
        <w:tc>
          <w:tcPr>
            <w:tcW w:w="2892" w:type="dxa"/>
          </w:tcPr>
          <w:p>
            <w:pPr>
              <w:pStyle w:val="TableParagraph"/>
              <w:spacing w:before="6"/>
              <w:rPr>
                <w:sz w:val="21"/>
              </w:rPr>
            </w:pPr>
          </w:p>
          <w:p>
            <w:pPr>
              <w:pStyle w:val="TableParagraph"/>
              <w:spacing w:before="1"/>
              <w:ind w:left="605" w:right="375" w:hanging="204"/>
              <w:rPr>
                <w:sz w:val="22"/>
              </w:rPr>
            </w:pPr>
            <w:r>
              <w:rPr>
                <w:sz w:val="22"/>
              </w:rPr>
              <w:t>Наименование фирмы патентовладельца</w:t>
            </w:r>
          </w:p>
        </w:tc>
        <w:tc>
          <w:tcPr>
            <w:tcW w:w="2278" w:type="dxa"/>
          </w:tcPr>
          <w:p>
            <w:pPr>
              <w:pStyle w:val="TableParagraph"/>
              <w:ind w:left="451" w:right="439"/>
              <w:jc w:val="center"/>
              <w:rPr>
                <w:sz w:val="22"/>
              </w:rPr>
            </w:pPr>
            <w:r>
              <w:rPr>
                <w:sz w:val="22"/>
              </w:rPr>
              <w:t>Наименование технического решения</w:t>
            </w:r>
          </w:p>
          <w:p>
            <w:pPr>
              <w:pStyle w:val="TableParagraph"/>
              <w:spacing w:line="240" w:lineRule="exact"/>
              <w:ind w:left="449" w:right="439"/>
              <w:jc w:val="center"/>
              <w:rPr>
                <w:sz w:val="22"/>
              </w:rPr>
            </w:pPr>
            <w:r>
              <w:rPr>
                <w:sz w:val="22"/>
              </w:rPr>
              <w:t>(изобретения)</w:t>
            </w:r>
          </w:p>
        </w:tc>
        <w:tc>
          <w:tcPr>
            <w:tcW w:w="1457" w:type="dxa"/>
          </w:tcPr>
          <w:p>
            <w:pPr>
              <w:pStyle w:val="TableParagraph"/>
              <w:spacing w:before="121"/>
              <w:ind w:left="228" w:right="212" w:hanging="4"/>
              <w:jc w:val="center"/>
              <w:rPr>
                <w:sz w:val="22"/>
              </w:rPr>
            </w:pPr>
            <w:r>
              <w:rPr>
                <w:sz w:val="22"/>
              </w:rPr>
              <w:t>Номер первичной заявки</w:t>
            </w:r>
          </w:p>
        </w:tc>
        <w:tc>
          <w:tcPr>
            <w:tcW w:w="1340" w:type="dxa"/>
          </w:tcPr>
          <w:p>
            <w:pPr>
              <w:pStyle w:val="TableParagraph"/>
              <w:spacing w:before="6"/>
              <w:rPr>
                <w:sz w:val="21"/>
              </w:rPr>
            </w:pPr>
          </w:p>
          <w:p>
            <w:pPr>
              <w:pStyle w:val="TableParagraph"/>
              <w:spacing w:before="1"/>
              <w:ind w:left="135" w:right="104" w:firstLine="312"/>
              <w:rPr>
                <w:sz w:val="22"/>
              </w:rPr>
            </w:pPr>
            <w:r>
              <w:rPr>
                <w:sz w:val="22"/>
              </w:rPr>
              <w:t>Дата приоритета</w:t>
            </w:r>
          </w:p>
        </w:tc>
        <w:tc>
          <w:tcPr>
            <w:tcW w:w="1472" w:type="dxa"/>
          </w:tcPr>
          <w:p>
            <w:pPr>
              <w:pStyle w:val="TableParagraph"/>
              <w:ind w:left="172" w:right="161" w:hanging="2"/>
              <w:jc w:val="center"/>
              <w:rPr>
                <w:sz w:val="22"/>
              </w:rPr>
            </w:pPr>
            <w:r>
              <w:rPr>
                <w:sz w:val="22"/>
              </w:rPr>
              <w:t>Дата публикации первич.</w:t>
            </w:r>
          </w:p>
          <w:p>
            <w:pPr>
              <w:pStyle w:val="TableParagraph"/>
              <w:spacing w:line="240" w:lineRule="exact"/>
              <w:ind w:left="406" w:right="400"/>
              <w:jc w:val="center"/>
              <w:rPr>
                <w:sz w:val="22"/>
              </w:rPr>
            </w:pPr>
            <w:r>
              <w:rPr>
                <w:sz w:val="22"/>
              </w:rPr>
              <w:t>заявки</w:t>
            </w:r>
          </w:p>
        </w:tc>
        <w:tc>
          <w:tcPr>
            <w:tcW w:w="5025" w:type="dxa"/>
            <w:gridSpan w:val="8"/>
          </w:tcPr>
          <w:p>
            <w:pPr>
              <w:pStyle w:val="TableParagraph"/>
              <w:spacing w:before="6"/>
              <w:rPr>
                <w:sz w:val="21"/>
              </w:rPr>
            </w:pPr>
          </w:p>
          <w:p>
            <w:pPr>
              <w:pStyle w:val="TableParagraph"/>
              <w:spacing w:before="1"/>
              <w:ind w:left="1761" w:right="139" w:hanging="1597"/>
              <w:rPr>
                <w:sz w:val="22"/>
              </w:rPr>
            </w:pPr>
            <w:r>
              <w:rPr>
                <w:sz w:val="22"/>
              </w:rPr>
              <w:t>Номера выданных патентов (поданных заявок) по странам выдачи</w:t>
            </w:r>
          </w:p>
        </w:tc>
      </w:tr>
      <w:tr>
        <w:trPr>
          <w:trHeight w:val="251" w:hRule="atLeast"/>
        </w:trPr>
        <w:tc>
          <w:tcPr>
            <w:tcW w:w="2892" w:type="dxa"/>
          </w:tcPr>
          <w:p>
            <w:pPr>
              <w:pStyle w:val="TableParagraph"/>
              <w:spacing w:line="232" w:lineRule="exact"/>
              <w:ind w:left="8"/>
              <w:jc w:val="center"/>
              <w:rPr>
                <w:sz w:val="22"/>
              </w:rPr>
            </w:pPr>
            <w:r>
              <w:rPr>
                <w:w w:val="100"/>
                <w:sz w:val="22"/>
              </w:rPr>
              <w:t>1</w:t>
            </w:r>
          </w:p>
        </w:tc>
        <w:tc>
          <w:tcPr>
            <w:tcW w:w="2278" w:type="dxa"/>
          </w:tcPr>
          <w:p>
            <w:pPr>
              <w:pStyle w:val="TableParagraph"/>
              <w:spacing w:line="232" w:lineRule="exact"/>
              <w:ind w:left="8"/>
              <w:jc w:val="center"/>
              <w:rPr>
                <w:sz w:val="22"/>
              </w:rPr>
            </w:pPr>
            <w:r>
              <w:rPr>
                <w:w w:val="100"/>
                <w:sz w:val="22"/>
              </w:rPr>
              <w:t>2</w:t>
            </w:r>
          </w:p>
        </w:tc>
        <w:tc>
          <w:tcPr>
            <w:tcW w:w="1457" w:type="dxa"/>
          </w:tcPr>
          <w:p>
            <w:pPr>
              <w:pStyle w:val="TableParagraph"/>
              <w:spacing w:line="232" w:lineRule="exact"/>
              <w:ind w:left="13"/>
              <w:jc w:val="center"/>
              <w:rPr>
                <w:sz w:val="22"/>
              </w:rPr>
            </w:pPr>
            <w:r>
              <w:rPr>
                <w:w w:val="100"/>
                <w:sz w:val="22"/>
              </w:rPr>
              <w:t>3</w:t>
            </w:r>
          </w:p>
        </w:tc>
        <w:tc>
          <w:tcPr>
            <w:tcW w:w="1340" w:type="dxa"/>
          </w:tcPr>
          <w:p>
            <w:pPr>
              <w:pStyle w:val="TableParagraph"/>
              <w:spacing w:line="232" w:lineRule="exact"/>
              <w:ind w:left="10"/>
              <w:jc w:val="center"/>
              <w:rPr>
                <w:sz w:val="22"/>
              </w:rPr>
            </w:pPr>
            <w:r>
              <w:rPr>
                <w:w w:val="100"/>
                <w:sz w:val="22"/>
              </w:rPr>
              <w:t>4</w:t>
            </w:r>
          </w:p>
        </w:tc>
        <w:tc>
          <w:tcPr>
            <w:tcW w:w="1472" w:type="dxa"/>
          </w:tcPr>
          <w:p>
            <w:pPr>
              <w:pStyle w:val="TableParagraph"/>
              <w:spacing w:line="232" w:lineRule="exact"/>
              <w:ind w:left="6"/>
              <w:jc w:val="center"/>
              <w:rPr>
                <w:sz w:val="22"/>
              </w:rPr>
            </w:pPr>
            <w:r>
              <w:rPr>
                <w:w w:val="100"/>
                <w:sz w:val="22"/>
              </w:rPr>
              <w:t>5</w:t>
            </w:r>
          </w:p>
        </w:tc>
        <w:tc>
          <w:tcPr>
            <w:tcW w:w="1141" w:type="dxa"/>
          </w:tcPr>
          <w:p>
            <w:pPr>
              <w:pStyle w:val="TableParagraph"/>
              <w:spacing w:line="232" w:lineRule="exact"/>
              <w:ind w:left="4"/>
              <w:jc w:val="center"/>
              <w:rPr>
                <w:sz w:val="22"/>
              </w:rPr>
            </w:pPr>
            <w:r>
              <w:rPr>
                <w:w w:val="100"/>
                <w:sz w:val="22"/>
              </w:rPr>
              <w:t>6</w:t>
            </w:r>
          </w:p>
        </w:tc>
        <w:tc>
          <w:tcPr>
            <w:tcW w:w="612" w:type="dxa"/>
          </w:tcPr>
          <w:p>
            <w:pPr>
              <w:pStyle w:val="TableParagraph"/>
              <w:spacing w:line="232" w:lineRule="exact"/>
              <w:ind w:right="241"/>
              <w:jc w:val="right"/>
              <w:rPr>
                <w:sz w:val="22"/>
              </w:rPr>
            </w:pPr>
            <w:r>
              <w:rPr>
                <w:w w:val="100"/>
                <w:sz w:val="22"/>
              </w:rPr>
              <w:t>7</w:t>
            </w:r>
          </w:p>
        </w:tc>
        <w:tc>
          <w:tcPr>
            <w:tcW w:w="545" w:type="dxa"/>
          </w:tcPr>
          <w:p>
            <w:pPr>
              <w:pStyle w:val="TableParagraph"/>
              <w:spacing w:line="232" w:lineRule="exact"/>
              <w:ind w:left="4"/>
              <w:jc w:val="center"/>
              <w:rPr>
                <w:sz w:val="22"/>
              </w:rPr>
            </w:pPr>
            <w:r>
              <w:rPr>
                <w:w w:val="100"/>
                <w:sz w:val="22"/>
              </w:rPr>
              <w:t>8</w:t>
            </w:r>
          </w:p>
        </w:tc>
        <w:tc>
          <w:tcPr>
            <w:tcW w:w="545" w:type="dxa"/>
          </w:tcPr>
          <w:p>
            <w:pPr>
              <w:pStyle w:val="TableParagraph"/>
              <w:spacing w:line="232" w:lineRule="exact"/>
              <w:ind w:left="4"/>
              <w:jc w:val="center"/>
              <w:rPr>
                <w:sz w:val="22"/>
              </w:rPr>
            </w:pPr>
            <w:r>
              <w:rPr>
                <w:w w:val="100"/>
                <w:sz w:val="22"/>
              </w:rPr>
              <w:t>9</w:t>
            </w:r>
          </w:p>
        </w:tc>
        <w:tc>
          <w:tcPr>
            <w:tcW w:w="547" w:type="dxa"/>
          </w:tcPr>
          <w:p>
            <w:pPr>
              <w:pStyle w:val="TableParagraph"/>
              <w:spacing w:line="232" w:lineRule="exact"/>
              <w:ind w:left="159"/>
              <w:rPr>
                <w:sz w:val="22"/>
              </w:rPr>
            </w:pPr>
            <w:r>
              <w:rPr>
                <w:sz w:val="22"/>
              </w:rPr>
              <w:t>10</w:t>
            </w:r>
          </w:p>
        </w:tc>
        <w:tc>
          <w:tcPr>
            <w:tcW w:w="545" w:type="dxa"/>
          </w:tcPr>
          <w:p>
            <w:pPr>
              <w:pStyle w:val="TableParagraph"/>
              <w:spacing w:line="232" w:lineRule="exact"/>
              <w:ind w:left="156"/>
              <w:rPr>
                <w:sz w:val="22"/>
              </w:rPr>
            </w:pPr>
            <w:r>
              <w:rPr>
                <w:sz w:val="22"/>
              </w:rPr>
              <w:t>11</w:t>
            </w:r>
          </w:p>
        </w:tc>
        <w:tc>
          <w:tcPr>
            <w:tcW w:w="545" w:type="dxa"/>
          </w:tcPr>
          <w:p>
            <w:pPr>
              <w:pStyle w:val="TableParagraph"/>
              <w:spacing w:line="232" w:lineRule="exact"/>
              <w:ind w:left="157"/>
              <w:rPr>
                <w:sz w:val="22"/>
              </w:rPr>
            </w:pPr>
            <w:r>
              <w:rPr>
                <w:sz w:val="22"/>
              </w:rPr>
              <w:t>12</w:t>
            </w:r>
          </w:p>
        </w:tc>
        <w:tc>
          <w:tcPr>
            <w:tcW w:w="545" w:type="dxa"/>
          </w:tcPr>
          <w:p>
            <w:pPr>
              <w:pStyle w:val="TableParagraph"/>
              <w:spacing w:line="232" w:lineRule="exact"/>
              <w:ind w:left="156"/>
              <w:rPr>
                <w:sz w:val="22"/>
              </w:rPr>
            </w:pPr>
            <w:r>
              <w:rPr>
                <w:sz w:val="22"/>
              </w:rPr>
              <w:t>13</w:t>
            </w:r>
          </w:p>
        </w:tc>
      </w:tr>
      <w:tr>
        <w:trPr>
          <w:trHeight w:val="505" w:hRule="atLeast"/>
        </w:trPr>
        <w:tc>
          <w:tcPr>
            <w:tcW w:w="2892" w:type="dxa"/>
          </w:tcPr>
          <w:p>
            <w:pPr>
              <w:pStyle w:val="TableParagraph"/>
              <w:spacing w:line="247" w:lineRule="exact"/>
              <w:ind w:left="108"/>
              <w:rPr>
                <w:sz w:val="22"/>
              </w:rPr>
            </w:pPr>
            <w:r>
              <w:rPr>
                <w:sz w:val="22"/>
              </w:rPr>
              <w:t>Байсеитов Мухтар Аскаро-</w:t>
            </w:r>
          </w:p>
          <w:p>
            <w:pPr>
              <w:pStyle w:val="TableParagraph"/>
              <w:spacing w:line="238" w:lineRule="exact" w:before="1"/>
              <w:ind w:left="108"/>
              <w:rPr>
                <w:sz w:val="22"/>
              </w:rPr>
            </w:pPr>
            <w:r>
              <w:rPr>
                <w:sz w:val="22"/>
              </w:rPr>
              <w:t>вич</w:t>
            </w:r>
          </w:p>
        </w:tc>
        <w:tc>
          <w:tcPr>
            <w:tcW w:w="2278" w:type="dxa"/>
          </w:tcPr>
          <w:p>
            <w:pPr>
              <w:pStyle w:val="TableParagraph"/>
              <w:tabs>
                <w:tab w:pos="1177" w:val="left" w:leader="none"/>
              </w:tabs>
              <w:spacing w:line="247" w:lineRule="exact"/>
              <w:ind w:left="108"/>
              <w:rPr>
                <w:sz w:val="22"/>
              </w:rPr>
            </w:pPr>
            <w:r>
              <w:rPr>
                <w:sz w:val="22"/>
              </w:rPr>
              <w:t>Способ</w:t>
              <w:tab/>
              <w:t>получения</w:t>
            </w:r>
          </w:p>
          <w:p>
            <w:pPr>
              <w:pStyle w:val="TableParagraph"/>
              <w:spacing w:line="238" w:lineRule="exact" w:before="1"/>
              <w:ind w:left="108"/>
              <w:rPr>
                <w:sz w:val="22"/>
              </w:rPr>
            </w:pPr>
            <w:r>
              <w:rPr>
                <w:sz w:val="22"/>
              </w:rPr>
              <w:t>ППД - туберкулина</w:t>
            </w:r>
          </w:p>
        </w:tc>
        <w:tc>
          <w:tcPr>
            <w:tcW w:w="1457" w:type="dxa"/>
          </w:tcPr>
          <w:p>
            <w:pPr>
              <w:pStyle w:val="TableParagraph"/>
              <w:spacing w:line="247" w:lineRule="exact"/>
              <w:ind w:left="90" w:right="209"/>
              <w:jc w:val="center"/>
              <w:rPr>
                <w:sz w:val="22"/>
              </w:rPr>
            </w:pPr>
            <w:r>
              <w:rPr>
                <w:sz w:val="22"/>
              </w:rPr>
              <w:t>2010/0639.1</w:t>
            </w:r>
          </w:p>
        </w:tc>
        <w:tc>
          <w:tcPr>
            <w:tcW w:w="1340" w:type="dxa"/>
          </w:tcPr>
          <w:p>
            <w:pPr>
              <w:pStyle w:val="TableParagraph"/>
              <w:spacing w:line="247" w:lineRule="exact"/>
              <w:ind w:left="91" w:right="208"/>
              <w:jc w:val="center"/>
              <w:rPr>
                <w:sz w:val="22"/>
              </w:rPr>
            </w:pPr>
            <w:r>
              <w:rPr>
                <w:sz w:val="22"/>
              </w:rPr>
              <w:t>17.05.2010</w:t>
            </w:r>
          </w:p>
        </w:tc>
        <w:tc>
          <w:tcPr>
            <w:tcW w:w="1472" w:type="dxa"/>
          </w:tcPr>
          <w:p>
            <w:pPr>
              <w:pStyle w:val="TableParagraph"/>
              <w:spacing w:line="247" w:lineRule="exact"/>
              <w:ind w:left="107"/>
              <w:rPr>
                <w:sz w:val="22"/>
              </w:rPr>
            </w:pPr>
            <w:r>
              <w:rPr>
                <w:sz w:val="22"/>
              </w:rPr>
              <w:t>15.09.2011</w:t>
            </w:r>
          </w:p>
        </w:tc>
        <w:tc>
          <w:tcPr>
            <w:tcW w:w="1141" w:type="dxa"/>
          </w:tcPr>
          <w:p>
            <w:pPr>
              <w:pStyle w:val="TableParagraph"/>
              <w:spacing w:line="247" w:lineRule="exact"/>
              <w:ind w:left="107"/>
              <w:rPr>
                <w:sz w:val="22"/>
              </w:rPr>
            </w:pPr>
            <w:r>
              <w:rPr>
                <w:sz w:val="22"/>
              </w:rPr>
              <w:t>24523</w:t>
            </w:r>
          </w:p>
        </w:tc>
        <w:tc>
          <w:tcPr>
            <w:tcW w:w="612" w:type="dxa"/>
          </w:tcPr>
          <w:p>
            <w:pPr>
              <w:pStyle w:val="TableParagraph"/>
              <w:spacing w:line="247" w:lineRule="exact"/>
              <w:ind w:right="214"/>
              <w:jc w:val="right"/>
              <w:rPr>
                <w:sz w:val="22"/>
              </w:rPr>
            </w:pPr>
            <w:r>
              <w:rPr>
                <w:sz w:val="22"/>
              </w:rPr>
              <w:t>КZ</w:t>
            </w:r>
          </w:p>
        </w:tc>
        <w:tc>
          <w:tcPr>
            <w:tcW w:w="545" w:type="dxa"/>
          </w:tcPr>
          <w:p>
            <w:pPr>
              <w:pStyle w:val="TableParagraph"/>
              <w:rPr>
                <w:sz w:val="22"/>
              </w:rPr>
            </w:pPr>
          </w:p>
        </w:tc>
        <w:tc>
          <w:tcPr>
            <w:tcW w:w="545" w:type="dxa"/>
          </w:tcPr>
          <w:p>
            <w:pPr>
              <w:pStyle w:val="TableParagraph"/>
              <w:rPr>
                <w:sz w:val="22"/>
              </w:rPr>
            </w:pPr>
          </w:p>
        </w:tc>
        <w:tc>
          <w:tcPr>
            <w:tcW w:w="547" w:type="dxa"/>
          </w:tcPr>
          <w:p>
            <w:pPr>
              <w:pStyle w:val="TableParagraph"/>
              <w:rPr>
                <w:sz w:val="22"/>
              </w:rPr>
            </w:pPr>
          </w:p>
        </w:tc>
        <w:tc>
          <w:tcPr>
            <w:tcW w:w="545" w:type="dxa"/>
          </w:tcPr>
          <w:p>
            <w:pPr>
              <w:pStyle w:val="TableParagraph"/>
              <w:rPr>
                <w:sz w:val="22"/>
              </w:rPr>
            </w:pPr>
          </w:p>
        </w:tc>
        <w:tc>
          <w:tcPr>
            <w:tcW w:w="545" w:type="dxa"/>
          </w:tcPr>
          <w:p>
            <w:pPr>
              <w:pStyle w:val="TableParagraph"/>
              <w:rPr>
                <w:sz w:val="22"/>
              </w:rPr>
            </w:pPr>
          </w:p>
        </w:tc>
        <w:tc>
          <w:tcPr>
            <w:tcW w:w="545" w:type="dxa"/>
          </w:tcPr>
          <w:p>
            <w:pPr>
              <w:pStyle w:val="TableParagraph"/>
              <w:rPr>
                <w:sz w:val="22"/>
              </w:rPr>
            </w:pPr>
          </w:p>
        </w:tc>
      </w:tr>
      <w:tr>
        <w:trPr>
          <w:trHeight w:val="515" w:hRule="atLeast"/>
        </w:trPr>
        <w:tc>
          <w:tcPr>
            <w:tcW w:w="2892" w:type="dxa"/>
          </w:tcPr>
          <w:p>
            <w:pPr>
              <w:pStyle w:val="TableParagraph"/>
              <w:spacing w:line="247" w:lineRule="exact"/>
              <w:ind w:left="108"/>
              <w:rPr>
                <w:sz w:val="22"/>
              </w:rPr>
            </w:pPr>
            <w:r>
              <w:rPr>
                <w:sz w:val="22"/>
              </w:rPr>
              <w:t>Базарбаев Марат,</w:t>
            </w:r>
          </w:p>
          <w:p>
            <w:pPr>
              <w:pStyle w:val="TableParagraph"/>
              <w:spacing w:line="248" w:lineRule="exact" w:before="1"/>
              <w:ind w:left="108"/>
              <w:rPr>
                <w:sz w:val="22"/>
              </w:rPr>
            </w:pPr>
            <w:r>
              <w:rPr>
                <w:sz w:val="22"/>
              </w:rPr>
              <w:t>Садикова Д.</w:t>
            </w:r>
          </w:p>
        </w:tc>
        <w:tc>
          <w:tcPr>
            <w:tcW w:w="2278" w:type="dxa"/>
          </w:tcPr>
          <w:p>
            <w:pPr>
              <w:pStyle w:val="TableParagraph"/>
              <w:tabs>
                <w:tab w:pos="1014" w:val="left" w:leader="none"/>
              </w:tabs>
              <w:spacing w:line="247" w:lineRule="exact"/>
              <w:ind w:left="108"/>
              <w:rPr>
                <w:sz w:val="22"/>
              </w:rPr>
            </w:pPr>
            <w:r>
              <w:rPr>
                <w:sz w:val="22"/>
              </w:rPr>
              <w:t>Способ</w:t>
              <w:tab/>
              <w:t>культивиро-</w:t>
            </w:r>
          </w:p>
          <w:p>
            <w:pPr>
              <w:pStyle w:val="TableParagraph"/>
              <w:spacing w:line="248" w:lineRule="exact" w:before="1"/>
              <w:ind w:left="108"/>
              <w:rPr>
                <w:sz w:val="22"/>
              </w:rPr>
            </w:pPr>
            <w:r>
              <w:rPr>
                <w:sz w:val="22"/>
              </w:rPr>
              <w:t>вания микобактерий</w:t>
            </w:r>
          </w:p>
        </w:tc>
        <w:tc>
          <w:tcPr>
            <w:tcW w:w="1457" w:type="dxa"/>
          </w:tcPr>
          <w:p>
            <w:pPr>
              <w:pStyle w:val="TableParagraph"/>
              <w:spacing w:line="247" w:lineRule="exact"/>
              <w:ind w:left="90" w:right="209"/>
              <w:jc w:val="center"/>
              <w:rPr>
                <w:sz w:val="22"/>
              </w:rPr>
            </w:pPr>
            <w:r>
              <w:rPr>
                <w:sz w:val="22"/>
              </w:rPr>
              <w:t>2009/1145.1</w:t>
            </w:r>
          </w:p>
        </w:tc>
        <w:tc>
          <w:tcPr>
            <w:tcW w:w="1340" w:type="dxa"/>
          </w:tcPr>
          <w:p>
            <w:pPr>
              <w:pStyle w:val="TableParagraph"/>
              <w:spacing w:line="247" w:lineRule="exact"/>
              <w:ind w:left="91" w:right="208"/>
              <w:jc w:val="center"/>
              <w:rPr>
                <w:sz w:val="22"/>
              </w:rPr>
            </w:pPr>
            <w:r>
              <w:rPr>
                <w:sz w:val="22"/>
              </w:rPr>
              <w:t>21.09.2009</w:t>
            </w:r>
          </w:p>
        </w:tc>
        <w:tc>
          <w:tcPr>
            <w:tcW w:w="1472" w:type="dxa"/>
          </w:tcPr>
          <w:p>
            <w:pPr>
              <w:pStyle w:val="TableParagraph"/>
              <w:spacing w:line="247" w:lineRule="exact"/>
              <w:ind w:left="107"/>
              <w:rPr>
                <w:sz w:val="22"/>
              </w:rPr>
            </w:pPr>
            <w:r>
              <w:rPr>
                <w:sz w:val="22"/>
              </w:rPr>
              <w:t>15.04.2011</w:t>
            </w:r>
          </w:p>
        </w:tc>
        <w:tc>
          <w:tcPr>
            <w:tcW w:w="1141" w:type="dxa"/>
          </w:tcPr>
          <w:p>
            <w:pPr>
              <w:pStyle w:val="TableParagraph"/>
              <w:spacing w:line="247" w:lineRule="exact"/>
              <w:ind w:left="107"/>
              <w:rPr>
                <w:sz w:val="22"/>
              </w:rPr>
            </w:pPr>
            <w:r>
              <w:rPr>
                <w:sz w:val="22"/>
              </w:rPr>
              <w:t>23875</w:t>
            </w:r>
          </w:p>
        </w:tc>
        <w:tc>
          <w:tcPr>
            <w:tcW w:w="612" w:type="dxa"/>
          </w:tcPr>
          <w:p>
            <w:pPr>
              <w:pStyle w:val="TableParagraph"/>
              <w:spacing w:line="247" w:lineRule="exact"/>
              <w:ind w:right="214"/>
              <w:jc w:val="right"/>
              <w:rPr>
                <w:sz w:val="22"/>
              </w:rPr>
            </w:pPr>
            <w:r>
              <w:rPr>
                <w:sz w:val="22"/>
              </w:rPr>
              <w:t>КZ</w:t>
            </w:r>
          </w:p>
        </w:tc>
        <w:tc>
          <w:tcPr>
            <w:tcW w:w="545" w:type="dxa"/>
          </w:tcPr>
          <w:p>
            <w:pPr>
              <w:pStyle w:val="TableParagraph"/>
              <w:rPr>
                <w:sz w:val="22"/>
              </w:rPr>
            </w:pPr>
          </w:p>
        </w:tc>
        <w:tc>
          <w:tcPr>
            <w:tcW w:w="545" w:type="dxa"/>
          </w:tcPr>
          <w:p>
            <w:pPr>
              <w:pStyle w:val="TableParagraph"/>
              <w:rPr>
                <w:sz w:val="22"/>
              </w:rPr>
            </w:pPr>
          </w:p>
        </w:tc>
        <w:tc>
          <w:tcPr>
            <w:tcW w:w="547" w:type="dxa"/>
          </w:tcPr>
          <w:p>
            <w:pPr>
              <w:pStyle w:val="TableParagraph"/>
              <w:rPr>
                <w:sz w:val="22"/>
              </w:rPr>
            </w:pPr>
          </w:p>
        </w:tc>
        <w:tc>
          <w:tcPr>
            <w:tcW w:w="545" w:type="dxa"/>
          </w:tcPr>
          <w:p>
            <w:pPr>
              <w:pStyle w:val="TableParagraph"/>
              <w:rPr>
                <w:sz w:val="22"/>
              </w:rPr>
            </w:pPr>
          </w:p>
        </w:tc>
        <w:tc>
          <w:tcPr>
            <w:tcW w:w="545" w:type="dxa"/>
          </w:tcPr>
          <w:p>
            <w:pPr>
              <w:pStyle w:val="TableParagraph"/>
              <w:rPr>
                <w:sz w:val="22"/>
              </w:rPr>
            </w:pPr>
          </w:p>
        </w:tc>
        <w:tc>
          <w:tcPr>
            <w:tcW w:w="545" w:type="dxa"/>
          </w:tcPr>
          <w:p>
            <w:pPr>
              <w:pStyle w:val="TableParagraph"/>
              <w:rPr>
                <w:sz w:val="22"/>
              </w:rPr>
            </w:pPr>
          </w:p>
        </w:tc>
      </w:tr>
      <w:tr>
        <w:trPr>
          <w:trHeight w:val="761" w:hRule="atLeast"/>
        </w:trPr>
        <w:tc>
          <w:tcPr>
            <w:tcW w:w="2892" w:type="dxa"/>
          </w:tcPr>
          <w:p>
            <w:pPr>
              <w:pStyle w:val="TableParagraph"/>
              <w:spacing w:line="242" w:lineRule="auto"/>
              <w:ind w:left="108"/>
              <w:rPr>
                <w:sz w:val="22"/>
              </w:rPr>
            </w:pPr>
            <w:r>
              <w:rPr>
                <w:sz w:val="22"/>
              </w:rPr>
              <w:t>ФБГНУ «Саратовский ГАУ Н.И.Вавилова» (RU)</w:t>
            </w:r>
          </w:p>
        </w:tc>
        <w:tc>
          <w:tcPr>
            <w:tcW w:w="2278" w:type="dxa"/>
          </w:tcPr>
          <w:p>
            <w:pPr>
              <w:pStyle w:val="TableParagraph"/>
              <w:spacing w:line="247" w:lineRule="exact"/>
              <w:ind w:left="108"/>
              <w:rPr>
                <w:sz w:val="22"/>
              </w:rPr>
            </w:pPr>
            <w:r>
              <w:rPr>
                <w:sz w:val="22"/>
              </w:rPr>
              <w:t>Способ оценки проб</w:t>
            </w:r>
          </w:p>
          <w:p>
            <w:pPr>
              <w:pStyle w:val="TableParagraph"/>
              <w:tabs>
                <w:tab w:pos="527" w:val="left" w:leader="none"/>
              </w:tabs>
              <w:spacing w:line="252" w:lineRule="exact" w:before="6"/>
              <w:ind w:left="108" w:right="95"/>
              <w:rPr>
                <w:sz w:val="22"/>
              </w:rPr>
            </w:pPr>
            <w:r>
              <w:rPr>
                <w:sz w:val="22"/>
              </w:rPr>
              <w:t>в</w:t>
              <w:tab/>
            </w:r>
            <w:r>
              <w:rPr>
                <w:spacing w:val="-1"/>
                <w:sz w:val="22"/>
              </w:rPr>
              <w:t>диагностируемой </w:t>
            </w:r>
            <w:r>
              <w:rPr>
                <w:sz w:val="22"/>
              </w:rPr>
              <w:t>группе КРС</w:t>
            </w:r>
          </w:p>
        </w:tc>
        <w:tc>
          <w:tcPr>
            <w:tcW w:w="1457" w:type="dxa"/>
          </w:tcPr>
          <w:p>
            <w:pPr>
              <w:pStyle w:val="TableParagraph"/>
              <w:spacing w:line="247" w:lineRule="exact"/>
              <w:ind w:left="108"/>
              <w:rPr>
                <w:sz w:val="22"/>
              </w:rPr>
            </w:pPr>
            <w:r>
              <w:rPr>
                <w:sz w:val="22"/>
              </w:rPr>
              <w:t>2008122677/</w:t>
            </w:r>
          </w:p>
          <w:p>
            <w:pPr>
              <w:pStyle w:val="TableParagraph"/>
              <w:spacing w:before="2"/>
              <w:ind w:left="108"/>
              <w:rPr>
                <w:sz w:val="22"/>
              </w:rPr>
            </w:pPr>
            <w:r>
              <w:rPr>
                <w:sz w:val="22"/>
              </w:rPr>
              <w:t>13</w:t>
            </w:r>
          </w:p>
        </w:tc>
        <w:tc>
          <w:tcPr>
            <w:tcW w:w="1340" w:type="dxa"/>
          </w:tcPr>
          <w:p>
            <w:pPr>
              <w:pStyle w:val="TableParagraph"/>
              <w:spacing w:line="247" w:lineRule="exact"/>
              <w:ind w:left="91" w:right="208"/>
              <w:jc w:val="center"/>
              <w:rPr>
                <w:sz w:val="22"/>
              </w:rPr>
            </w:pPr>
            <w:r>
              <w:rPr>
                <w:sz w:val="22"/>
              </w:rPr>
              <w:t>04.06.2008</w:t>
            </w:r>
          </w:p>
        </w:tc>
        <w:tc>
          <w:tcPr>
            <w:tcW w:w="1472" w:type="dxa"/>
          </w:tcPr>
          <w:p>
            <w:pPr>
              <w:pStyle w:val="TableParagraph"/>
              <w:spacing w:line="247" w:lineRule="exact"/>
              <w:ind w:left="107"/>
              <w:rPr>
                <w:sz w:val="22"/>
              </w:rPr>
            </w:pPr>
            <w:r>
              <w:rPr>
                <w:sz w:val="22"/>
              </w:rPr>
              <w:t>20.12.2009</w:t>
            </w:r>
          </w:p>
        </w:tc>
        <w:tc>
          <w:tcPr>
            <w:tcW w:w="1141" w:type="dxa"/>
          </w:tcPr>
          <w:p>
            <w:pPr>
              <w:pStyle w:val="TableParagraph"/>
              <w:spacing w:line="247" w:lineRule="exact"/>
              <w:ind w:left="107"/>
              <w:rPr>
                <w:sz w:val="22"/>
              </w:rPr>
            </w:pPr>
            <w:r>
              <w:rPr>
                <w:sz w:val="22"/>
              </w:rPr>
              <w:t>2376030</w:t>
            </w:r>
          </w:p>
        </w:tc>
        <w:tc>
          <w:tcPr>
            <w:tcW w:w="612" w:type="dxa"/>
          </w:tcPr>
          <w:p>
            <w:pPr>
              <w:pStyle w:val="TableParagraph"/>
              <w:spacing w:line="247" w:lineRule="exact"/>
              <w:ind w:right="188"/>
              <w:jc w:val="right"/>
              <w:rPr>
                <w:sz w:val="22"/>
              </w:rPr>
            </w:pPr>
            <w:r>
              <w:rPr>
                <w:sz w:val="22"/>
              </w:rPr>
              <w:t>RU</w:t>
            </w:r>
          </w:p>
        </w:tc>
        <w:tc>
          <w:tcPr>
            <w:tcW w:w="545" w:type="dxa"/>
          </w:tcPr>
          <w:p>
            <w:pPr>
              <w:pStyle w:val="TableParagraph"/>
              <w:rPr>
                <w:sz w:val="22"/>
              </w:rPr>
            </w:pPr>
          </w:p>
        </w:tc>
        <w:tc>
          <w:tcPr>
            <w:tcW w:w="545" w:type="dxa"/>
          </w:tcPr>
          <w:p>
            <w:pPr>
              <w:pStyle w:val="TableParagraph"/>
              <w:rPr>
                <w:sz w:val="22"/>
              </w:rPr>
            </w:pPr>
          </w:p>
        </w:tc>
        <w:tc>
          <w:tcPr>
            <w:tcW w:w="547" w:type="dxa"/>
          </w:tcPr>
          <w:p>
            <w:pPr>
              <w:pStyle w:val="TableParagraph"/>
              <w:rPr>
                <w:sz w:val="22"/>
              </w:rPr>
            </w:pPr>
          </w:p>
        </w:tc>
        <w:tc>
          <w:tcPr>
            <w:tcW w:w="545" w:type="dxa"/>
          </w:tcPr>
          <w:p>
            <w:pPr>
              <w:pStyle w:val="TableParagraph"/>
              <w:rPr>
                <w:sz w:val="22"/>
              </w:rPr>
            </w:pPr>
          </w:p>
        </w:tc>
        <w:tc>
          <w:tcPr>
            <w:tcW w:w="545" w:type="dxa"/>
          </w:tcPr>
          <w:p>
            <w:pPr>
              <w:pStyle w:val="TableParagraph"/>
              <w:rPr>
                <w:sz w:val="22"/>
              </w:rPr>
            </w:pPr>
          </w:p>
        </w:tc>
        <w:tc>
          <w:tcPr>
            <w:tcW w:w="545" w:type="dxa"/>
          </w:tcPr>
          <w:p>
            <w:pPr>
              <w:pStyle w:val="TableParagraph"/>
              <w:rPr>
                <w:sz w:val="22"/>
              </w:rPr>
            </w:pPr>
          </w:p>
        </w:tc>
      </w:tr>
    </w:tbl>
    <w:p>
      <w:pPr>
        <w:spacing w:after="0"/>
        <w:rPr>
          <w:sz w:val="22"/>
        </w:rPr>
        <w:sectPr>
          <w:pgSz w:w="16840" w:h="11910" w:orient="landscape"/>
          <w:pgMar w:header="0" w:footer="702" w:top="1040" w:bottom="980" w:left="880" w:right="240"/>
        </w:sectPr>
      </w:pPr>
    </w:p>
    <w:p>
      <w:pPr>
        <w:spacing w:before="80"/>
        <w:ind w:left="3929" w:right="3725" w:firstLine="0"/>
        <w:jc w:val="center"/>
        <w:rPr>
          <w:sz w:val="22"/>
        </w:rPr>
      </w:pPr>
      <w:r>
        <w:rPr>
          <w:sz w:val="22"/>
        </w:rPr>
        <w:t>ОСНОВНАЯ ЧАСТЬ ОТЧЕТА О ПАТЕНТНЫХ ИССЛЕДОВАНИЯХ</w:t>
      </w:r>
    </w:p>
    <w:p>
      <w:pPr>
        <w:spacing w:before="2"/>
        <w:ind w:left="3944" w:right="3725" w:firstLine="0"/>
        <w:jc w:val="center"/>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p>
      <w:pPr>
        <w:pStyle w:val="BodyText"/>
        <w:spacing w:before="5"/>
        <w:rPr>
          <w:sz w:val="22"/>
        </w:rPr>
      </w:pPr>
    </w:p>
    <w:tbl>
      <w:tblPr>
        <w:tblW w:w="0" w:type="auto"/>
        <w:jc w:val="left"/>
        <w:tblInd w:w="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28"/>
        <w:gridCol w:w="1561"/>
        <w:gridCol w:w="2400"/>
        <w:gridCol w:w="521"/>
        <w:gridCol w:w="557"/>
        <w:gridCol w:w="540"/>
        <w:gridCol w:w="521"/>
        <w:gridCol w:w="557"/>
        <w:gridCol w:w="538"/>
        <w:gridCol w:w="521"/>
        <w:gridCol w:w="620"/>
        <w:gridCol w:w="667"/>
        <w:gridCol w:w="972"/>
        <w:gridCol w:w="946"/>
        <w:gridCol w:w="1570"/>
      </w:tblGrid>
      <w:tr>
        <w:trPr>
          <w:trHeight w:val="254" w:hRule="atLeast"/>
        </w:trPr>
        <w:tc>
          <w:tcPr>
            <w:tcW w:w="1928" w:type="dxa"/>
            <w:vMerge w:val="restart"/>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160"/>
              <w:ind w:left="396" w:right="382" w:hanging="5"/>
              <w:jc w:val="center"/>
              <w:rPr>
                <w:sz w:val="22"/>
              </w:rPr>
            </w:pPr>
            <w:r>
              <w:rPr>
                <w:sz w:val="22"/>
              </w:rPr>
              <w:t>Наименова ние  показателей</w:t>
            </w:r>
          </w:p>
        </w:tc>
        <w:tc>
          <w:tcPr>
            <w:tcW w:w="12491" w:type="dxa"/>
            <w:gridSpan w:val="14"/>
          </w:tcPr>
          <w:p>
            <w:pPr>
              <w:pStyle w:val="TableParagraph"/>
              <w:spacing w:line="234" w:lineRule="exact"/>
              <w:ind w:left="5196" w:right="5186"/>
              <w:jc w:val="center"/>
              <w:rPr>
                <w:sz w:val="22"/>
              </w:rPr>
            </w:pPr>
            <w:r>
              <w:rPr>
                <w:sz w:val="22"/>
              </w:rPr>
              <w:t>Значение показателей</w:t>
            </w:r>
          </w:p>
        </w:tc>
      </w:tr>
      <w:tr>
        <w:trPr>
          <w:trHeight w:val="594" w:hRule="atLeast"/>
        </w:trPr>
        <w:tc>
          <w:tcPr>
            <w:tcW w:w="1928" w:type="dxa"/>
            <w:vMerge/>
            <w:tcBorders>
              <w:top w:val="nil"/>
            </w:tcBorders>
          </w:tcPr>
          <w:p>
            <w:pPr>
              <w:rPr>
                <w:sz w:val="2"/>
                <w:szCs w:val="2"/>
              </w:rPr>
            </w:pPr>
          </w:p>
        </w:tc>
        <w:tc>
          <w:tcPr>
            <w:tcW w:w="1561" w:type="dxa"/>
            <w:vMerge w:val="restart"/>
          </w:tcPr>
          <w:p>
            <w:pPr>
              <w:pStyle w:val="TableParagraph"/>
              <w:ind w:left="109" w:right="101" w:firstLine="1"/>
              <w:jc w:val="center"/>
              <w:rPr>
                <w:sz w:val="22"/>
              </w:rPr>
            </w:pPr>
            <w:r>
              <w:rPr>
                <w:sz w:val="22"/>
              </w:rPr>
              <w:t>Объект разработки (производства</w:t>
            </w:r>
          </w:p>
          <w:p>
            <w:pPr>
              <w:pStyle w:val="TableParagraph"/>
              <w:spacing w:line="252" w:lineRule="exact"/>
              <w:ind w:left="105" w:right="98"/>
              <w:jc w:val="center"/>
              <w:rPr>
                <w:sz w:val="22"/>
              </w:rPr>
            </w:pPr>
            <w:r>
              <w:rPr>
                <w:sz w:val="22"/>
              </w:rPr>
              <w:t>) на 2020 г.</w:t>
            </w:r>
          </w:p>
          <w:p>
            <w:pPr>
              <w:pStyle w:val="TableParagraph"/>
              <w:ind w:left="112" w:right="104" w:hanging="1"/>
              <w:jc w:val="center"/>
              <w:rPr>
                <w:sz w:val="22"/>
              </w:rPr>
            </w:pPr>
            <w:r>
              <w:rPr>
                <w:sz w:val="22"/>
              </w:rPr>
              <w:t>«Способ изготовления туберкулина из       вакцинного штамма </w:t>
            </w:r>
            <w:r>
              <w:rPr>
                <w:spacing w:val="-1"/>
                <w:sz w:val="22"/>
              </w:rPr>
              <w:t>микобактерий</w:t>
            </w:r>
          </w:p>
          <w:p>
            <w:pPr>
              <w:pStyle w:val="TableParagraph"/>
              <w:spacing w:line="238" w:lineRule="exact"/>
              <w:ind w:left="105" w:right="98"/>
              <w:jc w:val="center"/>
              <w:rPr>
                <w:sz w:val="22"/>
              </w:rPr>
            </w:pPr>
            <w:r>
              <w:rPr>
                <w:sz w:val="22"/>
              </w:rPr>
              <w:t>БЦЖ»</w:t>
            </w:r>
          </w:p>
        </w:tc>
        <w:tc>
          <w:tcPr>
            <w:tcW w:w="7442" w:type="dxa"/>
            <w:gridSpan w:val="10"/>
          </w:tcPr>
          <w:p>
            <w:pPr>
              <w:pStyle w:val="TableParagraph"/>
              <w:spacing w:before="39"/>
              <w:ind w:left="1542" w:right="227" w:hanging="1296"/>
              <w:rPr>
                <w:sz w:val="22"/>
              </w:rPr>
            </w:pPr>
            <w:r>
              <w:rPr>
                <w:sz w:val="22"/>
              </w:rPr>
              <w:t>Отечественные и зарубежные объекты аналогичного назначения (с указа- нием моделей, фирм, стран, года известности)</w:t>
            </w:r>
          </w:p>
        </w:tc>
        <w:tc>
          <w:tcPr>
            <w:tcW w:w="972" w:type="dxa"/>
            <w:vMerge w:val="restart"/>
          </w:tcPr>
          <w:p>
            <w:pPr>
              <w:pStyle w:val="TableParagraph"/>
              <w:ind w:left="137" w:right="136"/>
              <w:jc w:val="center"/>
              <w:rPr>
                <w:sz w:val="22"/>
              </w:rPr>
            </w:pPr>
            <w:r>
              <w:rPr>
                <w:sz w:val="22"/>
              </w:rPr>
              <w:t>Объект по го- судар- ствен- ному стан- дарту</w:t>
            </w:r>
          </w:p>
        </w:tc>
        <w:tc>
          <w:tcPr>
            <w:tcW w:w="946" w:type="dxa"/>
            <w:vMerge w:val="restart"/>
          </w:tcPr>
          <w:p>
            <w:pPr>
              <w:pStyle w:val="TableParagraph"/>
              <w:ind w:left="137" w:right="127"/>
              <w:jc w:val="center"/>
              <w:rPr>
                <w:sz w:val="22"/>
              </w:rPr>
            </w:pPr>
            <w:r>
              <w:rPr>
                <w:sz w:val="22"/>
              </w:rPr>
              <w:t>Между народ- ные и нацио- наль ные стан- дарты</w:t>
            </w:r>
          </w:p>
        </w:tc>
        <w:tc>
          <w:tcPr>
            <w:tcW w:w="1570" w:type="dxa"/>
            <w:vMerge w:val="restart"/>
          </w:tcPr>
          <w:p>
            <w:pPr>
              <w:pStyle w:val="TableParagraph"/>
              <w:ind w:left="254" w:right="247"/>
              <w:jc w:val="center"/>
              <w:rPr>
                <w:sz w:val="22"/>
              </w:rPr>
            </w:pPr>
            <w:r>
              <w:rPr>
                <w:sz w:val="22"/>
              </w:rPr>
              <w:t>Прогноз на 2021 г.</w:t>
            </w:r>
          </w:p>
          <w:p>
            <w:pPr>
              <w:pStyle w:val="TableParagraph"/>
              <w:ind w:left="105" w:right="101" w:firstLine="6"/>
              <w:jc w:val="center"/>
              <w:rPr>
                <w:sz w:val="22"/>
              </w:rPr>
            </w:pPr>
            <w:r>
              <w:rPr>
                <w:sz w:val="22"/>
              </w:rPr>
              <w:t>«Способ из- готовле-ния туберкулина из вакцинного штамма ми- кобакте-</w:t>
            </w:r>
          </w:p>
          <w:p>
            <w:pPr>
              <w:pStyle w:val="TableParagraph"/>
              <w:spacing w:line="253" w:lineRule="exact"/>
              <w:ind w:left="254" w:right="247"/>
              <w:jc w:val="center"/>
              <w:rPr>
                <w:sz w:val="22"/>
              </w:rPr>
            </w:pPr>
            <w:r>
              <w:rPr>
                <w:sz w:val="22"/>
              </w:rPr>
              <w:t>рий БЦЖ»</w:t>
            </w:r>
          </w:p>
        </w:tc>
      </w:tr>
      <w:tr>
        <w:trPr>
          <w:trHeight w:val="2431" w:hRule="atLeast"/>
        </w:trPr>
        <w:tc>
          <w:tcPr>
            <w:tcW w:w="1928" w:type="dxa"/>
            <w:vMerge/>
            <w:tcBorders>
              <w:top w:val="nil"/>
            </w:tcBorders>
          </w:tcPr>
          <w:p>
            <w:pPr>
              <w:rPr>
                <w:sz w:val="2"/>
                <w:szCs w:val="2"/>
              </w:rPr>
            </w:pPr>
          </w:p>
        </w:tc>
        <w:tc>
          <w:tcPr>
            <w:tcW w:w="1561" w:type="dxa"/>
            <w:vMerge/>
            <w:tcBorders>
              <w:top w:val="nil"/>
            </w:tcBorders>
          </w:tcPr>
          <w:p>
            <w:pPr>
              <w:rPr>
                <w:sz w:val="2"/>
                <w:szCs w:val="2"/>
              </w:rPr>
            </w:pPr>
          </w:p>
        </w:tc>
        <w:tc>
          <w:tcPr>
            <w:tcW w:w="2400" w:type="dxa"/>
          </w:tcPr>
          <w:p>
            <w:pPr>
              <w:pStyle w:val="TableParagraph"/>
              <w:ind w:left="183" w:right="176"/>
              <w:jc w:val="center"/>
              <w:rPr>
                <w:sz w:val="22"/>
              </w:rPr>
            </w:pPr>
            <w:r>
              <w:rPr>
                <w:sz w:val="22"/>
              </w:rPr>
              <w:t>«Способ получения туберкулина», патент RU №2113233,</w:t>
            </w:r>
          </w:p>
          <w:p>
            <w:pPr>
              <w:pStyle w:val="TableParagraph"/>
              <w:ind w:left="219" w:right="215" w:firstLine="2"/>
              <w:jc w:val="center"/>
              <w:rPr>
                <w:sz w:val="22"/>
              </w:rPr>
            </w:pPr>
            <w:r>
              <w:rPr>
                <w:sz w:val="22"/>
              </w:rPr>
              <w:t>патентообладатель Курская госу- дарственная биофабрика – фирма</w:t>
            </w:r>
          </w:p>
          <w:p>
            <w:pPr>
              <w:pStyle w:val="TableParagraph"/>
              <w:spacing w:line="251" w:lineRule="exact"/>
              <w:ind w:left="180" w:right="176"/>
              <w:jc w:val="center"/>
              <w:rPr>
                <w:sz w:val="22"/>
              </w:rPr>
            </w:pPr>
            <w:r>
              <w:rPr>
                <w:sz w:val="22"/>
              </w:rPr>
              <w:t>«БИОК», 2002 г.</w:t>
            </w:r>
          </w:p>
        </w:tc>
        <w:tc>
          <w:tcPr>
            <w:tcW w:w="521" w:type="dxa"/>
          </w:tcPr>
          <w:p>
            <w:pPr>
              <w:pStyle w:val="TableParagraph"/>
              <w:rPr>
                <w:sz w:val="22"/>
              </w:rPr>
            </w:pPr>
          </w:p>
        </w:tc>
        <w:tc>
          <w:tcPr>
            <w:tcW w:w="557" w:type="dxa"/>
          </w:tcPr>
          <w:p>
            <w:pPr>
              <w:pStyle w:val="TableParagraph"/>
              <w:rPr>
                <w:sz w:val="22"/>
              </w:rPr>
            </w:pPr>
          </w:p>
        </w:tc>
        <w:tc>
          <w:tcPr>
            <w:tcW w:w="540" w:type="dxa"/>
          </w:tcPr>
          <w:p>
            <w:pPr>
              <w:pStyle w:val="TableParagraph"/>
              <w:rPr>
                <w:sz w:val="22"/>
              </w:rPr>
            </w:pPr>
          </w:p>
        </w:tc>
        <w:tc>
          <w:tcPr>
            <w:tcW w:w="521" w:type="dxa"/>
          </w:tcPr>
          <w:p>
            <w:pPr>
              <w:pStyle w:val="TableParagraph"/>
              <w:rPr>
                <w:sz w:val="22"/>
              </w:rPr>
            </w:pPr>
          </w:p>
        </w:tc>
        <w:tc>
          <w:tcPr>
            <w:tcW w:w="557" w:type="dxa"/>
          </w:tcPr>
          <w:p>
            <w:pPr>
              <w:pStyle w:val="TableParagraph"/>
              <w:rPr>
                <w:sz w:val="22"/>
              </w:rPr>
            </w:pPr>
          </w:p>
        </w:tc>
        <w:tc>
          <w:tcPr>
            <w:tcW w:w="538" w:type="dxa"/>
          </w:tcPr>
          <w:p>
            <w:pPr>
              <w:pStyle w:val="TableParagraph"/>
              <w:rPr>
                <w:sz w:val="22"/>
              </w:rPr>
            </w:pPr>
          </w:p>
        </w:tc>
        <w:tc>
          <w:tcPr>
            <w:tcW w:w="521" w:type="dxa"/>
          </w:tcPr>
          <w:p>
            <w:pPr>
              <w:pStyle w:val="TableParagraph"/>
              <w:rPr>
                <w:sz w:val="22"/>
              </w:rPr>
            </w:pPr>
          </w:p>
        </w:tc>
        <w:tc>
          <w:tcPr>
            <w:tcW w:w="620" w:type="dxa"/>
          </w:tcPr>
          <w:p>
            <w:pPr>
              <w:pStyle w:val="TableParagraph"/>
              <w:rPr>
                <w:sz w:val="22"/>
              </w:rPr>
            </w:pPr>
          </w:p>
        </w:tc>
        <w:tc>
          <w:tcPr>
            <w:tcW w:w="667" w:type="dxa"/>
          </w:tcPr>
          <w:p>
            <w:pPr>
              <w:pStyle w:val="TableParagraph"/>
              <w:rPr>
                <w:sz w:val="22"/>
              </w:rPr>
            </w:pPr>
          </w:p>
        </w:tc>
        <w:tc>
          <w:tcPr>
            <w:tcW w:w="972" w:type="dxa"/>
            <w:vMerge/>
            <w:tcBorders>
              <w:top w:val="nil"/>
            </w:tcBorders>
          </w:tcPr>
          <w:p>
            <w:pPr>
              <w:rPr>
                <w:sz w:val="2"/>
                <w:szCs w:val="2"/>
              </w:rPr>
            </w:pPr>
          </w:p>
        </w:tc>
        <w:tc>
          <w:tcPr>
            <w:tcW w:w="946" w:type="dxa"/>
            <w:vMerge/>
            <w:tcBorders>
              <w:top w:val="nil"/>
            </w:tcBorders>
          </w:tcPr>
          <w:p>
            <w:pPr>
              <w:rPr>
                <w:sz w:val="2"/>
                <w:szCs w:val="2"/>
              </w:rPr>
            </w:pPr>
          </w:p>
        </w:tc>
        <w:tc>
          <w:tcPr>
            <w:tcW w:w="1570" w:type="dxa"/>
            <w:vMerge/>
            <w:tcBorders>
              <w:top w:val="nil"/>
            </w:tcBorders>
          </w:tcPr>
          <w:p>
            <w:pPr>
              <w:rPr>
                <w:sz w:val="2"/>
                <w:szCs w:val="2"/>
              </w:rPr>
            </w:pPr>
          </w:p>
        </w:tc>
      </w:tr>
      <w:tr>
        <w:trPr>
          <w:trHeight w:val="330" w:hRule="atLeast"/>
        </w:trPr>
        <w:tc>
          <w:tcPr>
            <w:tcW w:w="1928" w:type="dxa"/>
          </w:tcPr>
          <w:p>
            <w:pPr>
              <w:pStyle w:val="TableParagraph"/>
              <w:spacing w:before="32"/>
              <w:ind w:left="7"/>
              <w:jc w:val="center"/>
              <w:rPr>
                <w:sz w:val="22"/>
              </w:rPr>
            </w:pPr>
            <w:r>
              <w:rPr>
                <w:w w:val="100"/>
                <w:sz w:val="22"/>
              </w:rPr>
              <w:t>1</w:t>
            </w:r>
          </w:p>
        </w:tc>
        <w:tc>
          <w:tcPr>
            <w:tcW w:w="1561" w:type="dxa"/>
          </w:tcPr>
          <w:p>
            <w:pPr>
              <w:pStyle w:val="TableParagraph"/>
              <w:spacing w:before="32"/>
              <w:ind w:left="7"/>
              <w:jc w:val="center"/>
              <w:rPr>
                <w:sz w:val="22"/>
              </w:rPr>
            </w:pPr>
            <w:r>
              <w:rPr>
                <w:w w:val="100"/>
                <w:sz w:val="22"/>
              </w:rPr>
              <w:t>2</w:t>
            </w:r>
          </w:p>
        </w:tc>
        <w:tc>
          <w:tcPr>
            <w:tcW w:w="2400" w:type="dxa"/>
          </w:tcPr>
          <w:p>
            <w:pPr>
              <w:pStyle w:val="TableParagraph"/>
              <w:spacing w:before="32"/>
              <w:ind w:left="181" w:right="176"/>
              <w:jc w:val="center"/>
              <w:rPr>
                <w:sz w:val="22"/>
              </w:rPr>
            </w:pPr>
            <w:r>
              <w:rPr>
                <w:sz w:val="22"/>
              </w:rPr>
              <w:t>3.1</w:t>
            </w:r>
          </w:p>
        </w:tc>
        <w:tc>
          <w:tcPr>
            <w:tcW w:w="521" w:type="dxa"/>
          </w:tcPr>
          <w:p>
            <w:pPr>
              <w:pStyle w:val="TableParagraph"/>
              <w:spacing w:before="32"/>
              <w:ind w:left="121"/>
              <w:rPr>
                <w:sz w:val="22"/>
              </w:rPr>
            </w:pPr>
            <w:r>
              <w:rPr>
                <w:sz w:val="22"/>
              </w:rPr>
              <w:t>3.2</w:t>
            </w:r>
          </w:p>
        </w:tc>
        <w:tc>
          <w:tcPr>
            <w:tcW w:w="557" w:type="dxa"/>
          </w:tcPr>
          <w:p>
            <w:pPr>
              <w:pStyle w:val="TableParagraph"/>
              <w:spacing w:before="32"/>
              <w:ind w:left="138"/>
              <w:rPr>
                <w:sz w:val="22"/>
              </w:rPr>
            </w:pPr>
            <w:r>
              <w:rPr>
                <w:sz w:val="22"/>
              </w:rPr>
              <w:t>3.3</w:t>
            </w:r>
          </w:p>
        </w:tc>
        <w:tc>
          <w:tcPr>
            <w:tcW w:w="540" w:type="dxa"/>
          </w:tcPr>
          <w:p>
            <w:pPr>
              <w:pStyle w:val="TableParagraph"/>
              <w:spacing w:before="32"/>
              <w:ind w:left="128"/>
              <w:rPr>
                <w:sz w:val="22"/>
              </w:rPr>
            </w:pPr>
            <w:r>
              <w:rPr>
                <w:sz w:val="22"/>
              </w:rPr>
              <w:t>3.4</w:t>
            </w:r>
          </w:p>
        </w:tc>
        <w:tc>
          <w:tcPr>
            <w:tcW w:w="521" w:type="dxa"/>
          </w:tcPr>
          <w:p>
            <w:pPr>
              <w:pStyle w:val="TableParagraph"/>
              <w:spacing w:before="32"/>
              <w:ind w:left="121"/>
              <w:rPr>
                <w:sz w:val="22"/>
              </w:rPr>
            </w:pPr>
            <w:r>
              <w:rPr>
                <w:sz w:val="22"/>
              </w:rPr>
              <w:t>3.5</w:t>
            </w:r>
          </w:p>
        </w:tc>
        <w:tc>
          <w:tcPr>
            <w:tcW w:w="557" w:type="dxa"/>
          </w:tcPr>
          <w:p>
            <w:pPr>
              <w:pStyle w:val="TableParagraph"/>
              <w:spacing w:before="32"/>
              <w:ind w:left="137"/>
              <w:rPr>
                <w:sz w:val="22"/>
              </w:rPr>
            </w:pPr>
            <w:r>
              <w:rPr>
                <w:sz w:val="22"/>
              </w:rPr>
              <w:t>3.6</w:t>
            </w:r>
          </w:p>
        </w:tc>
        <w:tc>
          <w:tcPr>
            <w:tcW w:w="538" w:type="dxa"/>
          </w:tcPr>
          <w:p>
            <w:pPr>
              <w:pStyle w:val="TableParagraph"/>
              <w:spacing w:before="32"/>
              <w:ind w:left="128"/>
              <w:rPr>
                <w:sz w:val="22"/>
              </w:rPr>
            </w:pPr>
            <w:r>
              <w:rPr>
                <w:sz w:val="22"/>
              </w:rPr>
              <w:t>3.7</w:t>
            </w:r>
          </w:p>
        </w:tc>
        <w:tc>
          <w:tcPr>
            <w:tcW w:w="521" w:type="dxa"/>
          </w:tcPr>
          <w:p>
            <w:pPr>
              <w:pStyle w:val="TableParagraph"/>
              <w:spacing w:before="32"/>
              <w:ind w:left="120"/>
              <w:rPr>
                <w:sz w:val="22"/>
              </w:rPr>
            </w:pPr>
            <w:r>
              <w:rPr>
                <w:sz w:val="22"/>
              </w:rPr>
              <w:t>3.8</w:t>
            </w:r>
          </w:p>
        </w:tc>
        <w:tc>
          <w:tcPr>
            <w:tcW w:w="620" w:type="dxa"/>
          </w:tcPr>
          <w:p>
            <w:pPr>
              <w:pStyle w:val="TableParagraph"/>
              <w:spacing w:before="32"/>
              <w:ind w:left="168"/>
              <w:rPr>
                <w:sz w:val="22"/>
              </w:rPr>
            </w:pPr>
            <w:r>
              <w:rPr>
                <w:sz w:val="22"/>
              </w:rPr>
              <w:t>3.9</w:t>
            </w:r>
          </w:p>
        </w:tc>
        <w:tc>
          <w:tcPr>
            <w:tcW w:w="667" w:type="dxa"/>
          </w:tcPr>
          <w:p>
            <w:pPr>
              <w:pStyle w:val="TableParagraph"/>
              <w:spacing w:before="32"/>
              <w:ind w:left="137"/>
              <w:rPr>
                <w:sz w:val="22"/>
              </w:rPr>
            </w:pPr>
            <w:r>
              <w:rPr>
                <w:sz w:val="22"/>
              </w:rPr>
              <w:t>3.10</w:t>
            </w:r>
          </w:p>
        </w:tc>
        <w:tc>
          <w:tcPr>
            <w:tcW w:w="972" w:type="dxa"/>
          </w:tcPr>
          <w:p>
            <w:pPr>
              <w:pStyle w:val="TableParagraph"/>
              <w:spacing w:before="32"/>
              <w:ind w:right="1"/>
              <w:jc w:val="center"/>
              <w:rPr>
                <w:sz w:val="22"/>
              </w:rPr>
            </w:pPr>
            <w:r>
              <w:rPr>
                <w:w w:val="100"/>
                <w:sz w:val="22"/>
              </w:rPr>
              <w:t>4</w:t>
            </w:r>
          </w:p>
        </w:tc>
        <w:tc>
          <w:tcPr>
            <w:tcW w:w="946" w:type="dxa"/>
          </w:tcPr>
          <w:p>
            <w:pPr>
              <w:pStyle w:val="TableParagraph"/>
              <w:spacing w:before="32"/>
              <w:ind w:left="5"/>
              <w:jc w:val="center"/>
              <w:rPr>
                <w:sz w:val="22"/>
              </w:rPr>
            </w:pPr>
            <w:r>
              <w:rPr>
                <w:w w:val="100"/>
                <w:sz w:val="22"/>
              </w:rPr>
              <w:t>5</w:t>
            </w:r>
          </w:p>
        </w:tc>
        <w:tc>
          <w:tcPr>
            <w:tcW w:w="1570" w:type="dxa"/>
          </w:tcPr>
          <w:p>
            <w:pPr>
              <w:pStyle w:val="TableParagraph"/>
              <w:spacing w:before="32"/>
              <w:ind w:left="5"/>
              <w:jc w:val="center"/>
              <w:rPr>
                <w:sz w:val="22"/>
              </w:rPr>
            </w:pPr>
            <w:r>
              <w:rPr>
                <w:w w:val="100"/>
                <w:sz w:val="22"/>
              </w:rPr>
              <w:t>6</w:t>
            </w:r>
          </w:p>
        </w:tc>
      </w:tr>
      <w:tr>
        <w:trPr>
          <w:trHeight w:val="1048" w:hRule="atLeast"/>
        </w:trPr>
        <w:tc>
          <w:tcPr>
            <w:tcW w:w="1928" w:type="dxa"/>
          </w:tcPr>
          <w:p>
            <w:pPr>
              <w:pStyle w:val="TableParagraph"/>
              <w:ind w:left="108" w:right="93"/>
              <w:jc w:val="both"/>
              <w:rPr>
                <w:sz w:val="22"/>
              </w:rPr>
            </w:pPr>
            <w:r>
              <w:rPr>
                <w:sz w:val="22"/>
              </w:rPr>
              <w:t>Среда для куль- тивирования ми- кобактерий</w:t>
            </w:r>
          </w:p>
        </w:tc>
        <w:tc>
          <w:tcPr>
            <w:tcW w:w="1561" w:type="dxa"/>
          </w:tcPr>
          <w:p>
            <w:pPr>
              <w:pStyle w:val="TableParagraph"/>
              <w:spacing w:before="4"/>
              <w:rPr>
                <w:sz w:val="21"/>
              </w:rPr>
            </w:pPr>
          </w:p>
          <w:p>
            <w:pPr>
              <w:pStyle w:val="TableParagraph"/>
              <w:ind w:left="107" w:right="352"/>
              <w:rPr>
                <w:sz w:val="22"/>
              </w:rPr>
            </w:pPr>
            <w:r>
              <w:rPr>
                <w:sz w:val="22"/>
              </w:rPr>
              <w:t>Синтетиче- ская</w:t>
            </w:r>
          </w:p>
        </w:tc>
        <w:tc>
          <w:tcPr>
            <w:tcW w:w="2400" w:type="dxa"/>
          </w:tcPr>
          <w:p>
            <w:pPr>
              <w:pStyle w:val="TableParagraph"/>
              <w:spacing w:before="4"/>
              <w:rPr>
                <w:sz w:val="21"/>
              </w:rPr>
            </w:pPr>
          </w:p>
          <w:p>
            <w:pPr>
              <w:pStyle w:val="TableParagraph"/>
              <w:ind w:left="104"/>
              <w:rPr>
                <w:sz w:val="22"/>
              </w:rPr>
            </w:pPr>
            <w:r>
              <w:rPr>
                <w:sz w:val="22"/>
              </w:rPr>
              <w:t>Синтетическая</w:t>
            </w:r>
          </w:p>
        </w:tc>
        <w:tc>
          <w:tcPr>
            <w:tcW w:w="521" w:type="dxa"/>
          </w:tcPr>
          <w:p>
            <w:pPr>
              <w:pStyle w:val="TableParagraph"/>
              <w:rPr>
                <w:sz w:val="22"/>
              </w:rPr>
            </w:pPr>
          </w:p>
        </w:tc>
        <w:tc>
          <w:tcPr>
            <w:tcW w:w="557" w:type="dxa"/>
          </w:tcPr>
          <w:p>
            <w:pPr>
              <w:pStyle w:val="TableParagraph"/>
              <w:rPr>
                <w:sz w:val="22"/>
              </w:rPr>
            </w:pPr>
          </w:p>
        </w:tc>
        <w:tc>
          <w:tcPr>
            <w:tcW w:w="540" w:type="dxa"/>
          </w:tcPr>
          <w:p>
            <w:pPr>
              <w:pStyle w:val="TableParagraph"/>
              <w:rPr>
                <w:sz w:val="22"/>
              </w:rPr>
            </w:pPr>
          </w:p>
        </w:tc>
        <w:tc>
          <w:tcPr>
            <w:tcW w:w="521" w:type="dxa"/>
          </w:tcPr>
          <w:p>
            <w:pPr>
              <w:pStyle w:val="TableParagraph"/>
              <w:rPr>
                <w:sz w:val="22"/>
              </w:rPr>
            </w:pPr>
          </w:p>
        </w:tc>
        <w:tc>
          <w:tcPr>
            <w:tcW w:w="557" w:type="dxa"/>
          </w:tcPr>
          <w:p>
            <w:pPr>
              <w:pStyle w:val="TableParagraph"/>
              <w:rPr>
                <w:sz w:val="22"/>
              </w:rPr>
            </w:pPr>
          </w:p>
        </w:tc>
        <w:tc>
          <w:tcPr>
            <w:tcW w:w="538" w:type="dxa"/>
          </w:tcPr>
          <w:p>
            <w:pPr>
              <w:pStyle w:val="TableParagraph"/>
              <w:rPr>
                <w:sz w:val="22"/>
              </w:rPr>
            </w:pPr>
          </w:p>
        </w:tc>
        <w:tc>
          <w:tcPr>
            <w:tcW w:w="521" w:type="dxa"/>
          </w:tcPr>
          <w:p>
            <w:pPr>
              <w:pStyle w:val="TableParagraph"/>
              <w:rPr>
                <w:sz w:val="22"/>
              </w:rPr>
            </w:pPr>
          </w:p>
        </w:tc>
        <w:tc>
          <w:tcPr>
            <w:tcW w:w="620" w:type="dxa"/>
          </w:tcPr>
          <w:p>
            <w:pPr>
              <w:pStyle w:val="TableParagraph"/>
              <w:rPr>
                <w:sz w:val="22"/>
              </w:rPr>
            </w:pPr>
          </w:p>
        </w:tc>
        <w:tc>
          <w:tcPr>
            <w:tcW w:w="667" w:type="dxa"/>
          </w:tcPr>
          <w:p>
            <w:pPr>
              <w:pStyle w:val="TableParagraph"/>
              <w:rPr>
                <w:sz w:val="22"/>
              </w:rPr>
            </w:pPr>
          </w:p>
        </w:tc>
        <w:tc>
          <w:tcPr>
            <w:tcW w:w="972" w:type="dxa"/>
          </w:tcPr>
          <w:p>
            <w:pPr>
              <w:pStyle w:val="TableParagraph"/>
              <w:rPr>
                <w:sz w:val="22"/>
              </w:rPr>
            </w:pPr>
          </w:p>
        </w:tc>
        <w:tc>
          <w:tcPr>
            <w:tcW w:w="946" w:type="dxa"/>
          </w:tcPr>
          <w:p>
            <w:pPr>
              <w:pStyle w:val="TableParagraph"/>
              <w:rPr>
                <w:sz w:val="22"/>
              </w:rPr>
            </w:pPr>
          </w:p>
        </w:tc>
        <w:tc>
          <w:tcPr>
            <w:tcW w:w="1570" w:type="dxa"/>
          </w:tcPr>
          <w:p>
            <w:pPr>
              <w:pStyle w:val="TableParagraph"/>
              <w:ind w:left="105" w:right="265"/>
              <w:rPr>
                <w:sz w:val="22"/>
              </w:rPr>
            </w:pPr>
            <w:r>
              <w:rPr>
                <w:sz w:val="22"/>
              </w:rPr>
              <w:t>Синтетичес- кая</w:t>
            </w:r>
          </w:p>
        </w:tc>
      </w:tr>
      <w:tr>
        <w:trPr>
          <w:trHeight w:val="1485" w:hRule="atLeast"/>
        </w:trPr>
        <w:tc>
          <w:tcPr>
            <w:tcW w:w="1928" w:type="dxa"/>
          </w:tcPr>
          <w:p>
            <w:pPr>
              <w:pStyle w:val="TableParagraph"/>
              <w:ind w:left="108" w:right="94"/>
              <w:jc w:val="both"/>
              <w:rPr>
                <w:sz w:val="22"/>
              </w:rPr>
            </w:pPr>
            <w:r>
              <w:rPr>
                <w:sz w:val="22"/>
              </w:rPr>
              <w:t>Срок </w:t>
            </w:r>
            <w:r>
              <w:rPr>
                <w:spacing w:val="-3"/>
                <w:sz w:val="22"/>
              </w:rPr>
              <w:t>культиви- </w:t>
            </w:r>
            <w:r>
              <w:rPr>
                <w:sz w:val="22"/>
              </w:rPr>
              <w:t>рования </w:t>
            </w:r>
            <w:r>
              <w:rPr>
                <w:spacing w:val="-3"/>
                <w:sz w:val="22"/>
              </w:rPr>
              <w:t>микобак- </w:t>
            </w:r>
            <w:r>
              <w:rPr>
                <w:sz w:val="22"/>
              </w:rPr>
              <w:t>терий для </w:t>
            </w:r>
            <w:r>
              <w:rPr>
                <w:spacing w:val="-4"/>
                <w:sz w:val="22"/>
              </w:rPr>
              <w:t>полу- </w:t>
            </w:r>
            <w:r>
              <w:rPr>
                <w:sz w:val="22"/>
              </w:rPr>
              <w:t>чения </w:t>
            </w:r>
            <w:r>
              <w:rPr>
                <w:spacing w:val="-3"/>
                <w:sz w:val="22"/>
              </w:rPr>
              <w:t>биомассы </w:t>
            </w:r>
            <w:r>
              <w:rPr>
                <w:sz w:val="22"/>
              </w:rPr>
              <w:t>(в</w:t>
            </w:r>
            <w:r>
              <w:rPr>
                <w:spacing w:val="-1"/>
                <w:sz w:val="22"/>
              </w:rPr>
              <w:t> </w:t>
            </w:r>
            <w:r>
              <w:rPr>
                <w:sz w:val="22"/>
              </w:rPr>
              <w:t>мес)</w:t>
            </w:r>
          </w:p>
        </w:tc>
        <w:tc>
          <w:tcPr>
            <w:tcW w:w="1561" w:type="dxa"/>
          </w:tcPr>
          <w:p>
            <w:pPr>
              <w:pStyle w:val="TableParagraph"/>
              <w:spacing w:line="247" w:lineRule="exact"/>
              <w:ind w:left="7"/>
              <w:jc w:val="center"/>
              <w:rPr>
                <w:sz w:val="22"/>
              </w:rPr>
            </w:pPr>
            <w:r>
              <w:rPr>
                <w:w w:val="100"/>
                <w:sz w:val="22"/>
              </w:rPr>
              <w:t>2</w:t>
            </w:r>
          </w:p>
        </w:tc>
        <w:tc>
          <w:tcPr>
            <w:tcW w:w="2400" w:type="dxa"/>
          </w:tcPr>
          <w:p>
            <w:pPr>
              <w:pStyle w:val="TableParagraph"/>
              <w:spacing w:line="247" w:lineRule="exact"/>
              <w:ind w:left="104"/>
              <w:rPr>
                <w:sz w:val="22"/>
              </w:rPr>
            </w:pPr>
            <w:r>
              <w:rPr>
                <w:sz w:val="22"/>
              </w:rPr>
              <w:t>1,5-2</w:t>
            </w:r>
          </w:p>
        </w:tc>
        <w:tc>
          <w:tcPr>
            <w:tcW w:w="521" w:type="dxa"/>
          </w:tcPr>
          <w:p>
            <w:pPr>
              <w:pStyle w:val="TableParagraph"/>
              <w:rPr>
                <w:sz w:val="22"/>
              </w:rPr>
            </w:pPr>
          </w:p>
        </w:tc>
        <w:tc>
          <w:tcPr>
            <w:tcW w:w="557" w:type="dxa"/>
          </w:tcPr>
          <w:p>
            <w:pPr>
              <w:pStyle w:val="TableParagraph"/>
              <w:rPr>
                <w:sz w:val="22"/>
              </w:rPr>
            </w:pPr>
          </w:p>
        </w:tc>
        <w:tc>
          <w:tcPr>
            <w:tcW w:w="540" w:type="dxa"/>
          </w:tcPr>
          <w:p>
            <w:pPr>
              <w:pStyle w:val="TableParagraph"/>
              <w:rPr>
                <w:sz w:val="22"/>
              </w:rPr>
            </w:pPr>
          </w:p>
        </w:tc>
        <w:tc>
          <w:tcPr>
            <w:tcW w:w="521" w:type="dxa"/>
          </w:tcPr>
          <w:p>
            <w:pPr>
              <w:pStyle w:val="TableParagraph"/>
              <w:rPr>
                <w:sz w:val="22"/>
              </w:rPr>
            </w:pPr>
          </w:p>
        </w:tc>
        <w:tc>
          <w:tcPr>
            <w:tcW w:w="557" w:type="dxa"/>
          </w:tcPr>
          <w:p>
            <w:pPr>
              <w:pStyle w:val="TableParagraph"/>
              <w:rPr>
                <w:sz w:val="22"/>
              </w:rPr>
            </w:pPr>
          </w:p>
        </w:tc>
        <w:tc>
          <w:tcPr>
            <w:tcW w:w="538" w:type="dxa"/>
          </w:tcPr>
          <w:p>
            <w:pPr>
              <w:pStyle w:val="TableParagraph"/>
              <w:rPr>
                <w:sz w:val="22"/>
              </w:rPr>
            </w:pPr>
          </w:p>
        </w:tc>
        <w:tc>
          <w:tcPr>
            <w:tcW w:w="521" w:type="dxa"/>
          </w:tcPr>
          <w:p>
            <w:pPr>
              <w:pStyle w:val="TableParagraph"/>
              <w:rPr>
                <w:sz w:val="22"/>
              </w:rPr>
            </w:pPr>
          </w:p>
        </w:tc>
        <w:tc>
          <w:tcPr>
            <w:tcW w:w="620" w:type="dxa"/>
          </w:tcPr>
          <w:p>
            <w:pPr>
              <w:pStyle w:val="TableParagraph"/>
              <w:rPr>
                <w:sz w:val="22"/>
              </w:rPr>
            </w:pPr>
          </w:p>
        </w:tc>
        <w:tc>
          <w:tcPr>
            <w:tcW w:w="667" w:type="dxa"/>
          </w:tcPr>
          <w:p>
            <w:pPr>
              <w:pStyle w:val="TableParagraph"/>
              <w:rPr>
                <w:sz w:val="22"/>
              </w:rPr>
            </w:pPr>
          </w:p>
        </w:tc>
        <w:tc>
          <w:tcPr>
            <w:tcW w:w="972" w:type="dxa"/>
          </w:tcPr>
          <w:p>
            <w:pPr>
              <w:pStyle w:val="TableParagraph"/>
              <w:rPr>
                <w:sz w:val="22"/>
              </w:rPr>
            </w:pPr>
          </w:p>
        </w:tc>
        <w:tc>
          <w:tcPr>
            <w:tcW w:w="946" w:type="dxa"/>
          </w:tcPr>
          <w:p>
            <w:pPr>
              <w:pStyle w:val="TableParagraph"/>
              <w:rPr>
                <w:sz w:val="22"/>
              </w:rPr>
            </w:pPr>
          </w:p>
        </w:tc>
        <w:tc>
          <w:tcPr>
            <w:tcW w:w="1570" w:type="dxa"/>
          </w:tcPr>
          <w:p>
            <w:pPr>
              <w:pStyle w:val="TableParagraph"/>
              <w:spacing w:line="247" w:lineRule="exact"/>
              <w:ind w:left="250" w:right="247"/>
              <w:jc w:val="center"/>
              <w:rPr>
                <w:sz w:val="22"/>
              </w:rPr>
            </w:pPr>
            <w:r>
              <w:rPr>
                <w:sz w:val="22"/>
              </w:rPr>
              <w:t>1,4</w:t>
            </w:r>
          </w:p>
        </w:tc>
      </w:tr>
      <w:tr>
        <w:trPr>
          <w:trHeight w:val="1013" w:hRule="atLeast"/>
        </w:trPr>
        <w:tc>
          <w:tcPr>
            <w:tcW w:w="1928" w:type="dxa"/>
          </w:tcPr>
          <w:p>
            <w:pPr>
              <w:pStyle w:val="TableParagraph"/>
              <w:ind w:left="108"/>
              <w:rPr>
                <w:sz w:val="22"/>
              </w:rPr>
            </w:pPr>
            <w:r>
              <w:rPr>
                <w:sz w:val="22"/>
              </w:rPr>
              <w:t>Наличие крупных молекулярных</w:t>
            </w:r>
          </w:p>
          <w:p>
            <w:pPr>
              <w:pStyle w:val="TableParagraph"/>
              <w:spacing w:line="252" w:lineRule="exact"/>
              <w:ind w:left="108"/>
              <w:rPr>
                <w:sz w:val="22"/>
              </w:rPr>
            </w:pPr>
            <w:r>
              <w:rPr>
                <w:sz w:val="22"/>
              </w:rPr>
              <w:t>фракций белков в туберкулине</w:t>
            </w:r>
          </w:p>
        </w:tc>
        <w:tc>
          <w:tcPr>
            <w:tcW w:w="1561" w:type="dxa"/>
          </w:tcPr>
          <w:p>
            <w:pPr>
              <w:pStyle w:val="TableParagraph"/>
              <w:spacing w:line="247" w:lineRule="exact"/>
              <w:ind w:left="106" w:right="98"/>
              <w:jc w:val="center"/>
              <w:rPr>
                <w:sz w:val="22"/>
              </w:rPr>
            </w:pPr>
            <w:r>
              <w:rPr>
                <w:sz w:val="22"/>
              </w:rPr>
              <w:t>имеются</w:t>
            </w:r>
          </w:p>
        </w:tc>
        <w:tc>
          <w:tcPr>
            <w:tcW w:w="2400" w:type="dxa"/>
          </w:tcPr>
          <w:p>
            <w:pPr>
              <w:pStyle w:val="TableParagraph"/>
              <w:spacing w:line="247" w:lineRule="exact"/>
              <w:ind w:left="104"/>
              <w:rPr>
                <w:sz w:val="22"/>
              </w:rPr>
            </w:pPr>
            <w:r>
              <w:rPr>
                <w:sz w:val="22"/>
              </w:rPr>
              <w:t>отсутствуют</w:t>
            </w:r>
          </w:p>
        </w:tc>
        <w:tc>
          <w:tcPr>
            <w:tcW w:w="521" w:type="dxa"/>
          </w:tcPr>
          <w:p>
            <w:pPr>
              <w:pStyle w:val="TableParagraph"/>
              <w:rPr>
                <w:sz w:val="22"/>
              </w:rPr>
            </w:pPr>
          </w:p>
        </w:tc>
        <w:tc>
          <w:tcPr>
            <w:tcW w:w="557" w:type="dxa"/>
          </w:tcPr>
          <w:p>
            <w:pPr>
              <w:pStyle w:val="TableParagraph"/>
              <w:rPr>
                <w:sz w:val="22"/>
              </w:rPr>
            </w:pPr>
          </w:p>
        </w:tc>
        <w:tc>
          <w:tcPr>
            <w:tcW w:w="540" w:type="dxa"/>
          </w:tcPr>
          <w:p>
            <w:pPr>
              <w:pStyle w:val="TableParagraph"/>
              <w:rPr>
                <w:sz w:val="22"/>
              </w:rPr>
            </w:pPr>
          </w:p>
        </w:tc>
        <w:tc>
          <w:tcPr>
            <w:tcW w:w="521" w:type="dxa"/>
          </w:tcPr>
          <w:p>
            <w:pPr>
              <w:pStyle w:val="TableParagraph"/>
              <w:rPr>
                <w:sz w:val="22"/>
              </w:rPr>
            </w:pPr>
          </w:p>
        </w:tc>
        <w:tc>
          <w:tcPr>
            <w:tcW w:w="557" w:type="dxa"/>
          </w:tcPr>
          <w:p>
            <w:pPr>
              <w:pStyle w:val="TableParagraph"/>
              <w:rPr>
                <w:sz w:val="22"/>
              </w:rPr>
            </w:pPr>
          </w:p>
        </w:tc>
        <w:tc>
          <w:tcPr>
            <w:tcW w:w="538" w:type="dxa"/>
          </w:tcPr>
          <w:p>
            <w:pPr>
              <w:pStyle w:val="TableParagraph"/>
              <w:rPr>
                <w:sz w:val="22"/>
              </w:rPr>
            </w:pPr>
          </w:p>
        </w:tc>
        <w:tc>
          <w:tcPr>
            <w:tcW w:w="521" w:type="dxa"/>
          </w:tcPr>
          <w:p>
            <w:pPr>
              <w:pStyle w:val="TableParagraph"/>
              <w:rPr>
                <w:sz w:val="22"/>
              </w:rPr>
            </w:pPr>
          </w:p>
        </w:tc>
        <w:tc>
          <w:tcPr>
            <w:tcW w:w="620" w:type="dxa"/>
          </w:tcPr>
          <w:p>
            <w:pPr>
              <w:pStyle w:val="TableParagraph"/>
              <w:rPr>
                <w:sz w:val="22"/>
              </w:rPr>
            </w:pPr>
          </w:p>
        </w:tc>
        <w:tc>
          <w:tcPr>
            <w:tcW w:w="667" w:type="dxa"/>
          </w:tcPr>
          <w:p>
            <w:pPr>
              <w:pStyle w:val="TableParagraph"/>
              <w:rPr>
                <w:sz w:val="22"/>
              </w:rPr>
            </w:pPr>
          </w:p>
        </w:tc>
        <w:tc>
          <w:tcPr>
            <w:tcW w:w="972" w:type="dxa"/>
          </w:tcPr>
          <w:p>
            <w:pPr>
              <w:pStyle w:val="TableParagraph"/>
              <w:rPr>
                <w:sz w:val="22"/>
              </w:rPr>
            </w:pPr>
          </w:p>
        </w:tc>
        <w:tc>
          <w:tcPr>
            <w:tcW w:w="946" w:type="dxa"/>
          </w:tcPr>
          <w:p>
            <w:pPr>
              <w:pStyle w:val="TableParagraph"/>
              <w:rPr>
                <w:sz w:val="22"/>
              </w:rPr>
            </w:pPr>
          </w:p>
        </w:tc>
        <w:tc>
          <w:tcPr>
            <w:tcW w:w="1570" w:type="dxa"/>
          </w:tcPr>
          <w:p>
            <w:pPr>
              <w:pStyle w:val="TableParagraph"/>
              <w:spacing w:line="247" w:lineRule="exact"/>
              <w:ind w:left="105"/>
              <w:rPr>
                <w:sz w:val="22"/>
              </w:rPr>
            </w:pPr>
            <w:r>
              <w:rPr>
                <w:sz w:val="22"/>
              </w:rPr>
              <w:t>отсутствуют</w:t>
            </w:r>
          </w:p>
        </w:tc>
      </w:tr>
    </w:tbl>
    <w:p>
      <w:pPr>
        <w:spacing w:after="0" w:line="247" w:lineRule="exact"/>
        <w:rPr>
          <w:sz w:val="22"/>
        </w:rPr>
        <w:sectPr>
          <w:pgSz w:w="16840" w:h="11910" w:orient="landscape"/>
          <w:pgMar w:header="0" w:footer="702" w:top="1040" w:bottom="980" w:left="880" w:right="240"/>
        </w:sectPr>
      </w:pPr>
    </w:p>
    <w:p>
      <w:pPr>
        <w:spacing w:before="80"/>
        <w:ind w:left="822" w:right="646" w:firstLine="0"/>
        <w:jc w:val="left"/>
        <w:rPr>
          <w:sz w:val="22"/>
        </w:rPr>
      </w:pPr>
      <w:r>
        <w:rPr>
          <w:sz w:val="22"/>
        </w:rPr>
        <w:t>Форма Д.2.2 Оценка патентоспособности вновь созданных технических и художественно- конструкторских решений, определение целесообразности их правовой охраны</w:t>
      </w:r>
    </w:p>
    <w:p>
      <w:pPr>
        <w:pStyle w:val="BodyText"/>
        <w:spacing w:before="8"/>
        <w:rPr>
          <w:sz w:val="22"/>
        </w:rPr>
      </w:pPr>
    </w:p>
    <w:tbl>
      <w:tblPr>
        <w:tblW w:w="0" w:type="auto"/>
        <w:jc w:val="left"/>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6"/>
        <w:gridCol w:w="2268"/>
        <w:gridCol w:w="2126"/>
        <w:gridCol w:w="3404"/>
        <w:gridCol w:w="2551"/>
        <w:gridCol w:w="1985"/>
      </w:tblGrid>
      <w:tr>
        <w:trPr>
          <w:trHeight w:val="2529" w:hRule="atLeast"/>
        </w:trPr>
        <w:tc>
          <w:tcPr>
            <w:tcW w:w="2126" w:type="dxa"/>
          </w:tcPr>
          <w:p>
            <w:pPr>
              <w:pStyle w:val="TableParagraph"/>
              <w:tabs>
                <w:tab w:pos="758" w:val="left" w:leader="none"/>
                <w:tab w:pos="1016" w:val="left" w:leader="none"/>
                <w:tab w:pos="1148" w:val="left" w:leader="none"/>
                <w:tab w:pos="1610" w:val="left" w:leader="none"/>
                <w:tab w:pos="1739" w:val="left" w:leader="none"/>
              </w:tabs>
              <w:ind w:left="107" w:right="91"/>
              <w:rPr>
                <w:sz w:val="22"/>
              </w:rPr>
            </w:pPr>
            <w:r>
              <w:rPr>
                <w:sz w:val="22"/>
              </w:rPr>
              <w:t>Наименование технических и ху- дожественно-</w:t>
              <w:tab/>
            </w:r>
            <w:r>
              <w:rPr>
                <w:spacing w:val="-5"/>
                <w:sz w:val="22"/>
              </w:rPr>
              <w:t>кон- </w:t>
            </w:r>
            <w:r>
              <w:rPr>
                <w:sz w:val="22"/>
              </w:rPr>
              <w:t>структорских</w:t>
              <w:tab/>
              <w:tab/>
            </w:r>
            <w:r>
              <w:rPr>
                <w:spacing w:val="-6"/>
                <w:sz w:val="22"/>
              </w:rPr>
              <w:t>ре- </w:t>
            </w:r>
            <w:r>
              <w:rPr>
                <w:sz w:val="22"/>
              </w:rPr>
              <w:t>шений,</w:t>
              <w:tab/>
            </w:r>
            <w:r>
              <w:rPr>
                <w:spacing w:val="-3"/>
                <w:sz w:val="22"/>
              </w:rPr>
              <w:t>предлагае- </w:t>
            </w:r>
            <w:r>
              <w:rPr>
                <w:sz w:val="22"/>
              </w:rPr>
              <w:t>мой</w:t>
              <w:tab/>
              <w:t>к</w:t>
              <w:tab/>
              <w:tab/>
            </w:r>
            <w:r>
              <w:rPr>
                <w:spacing w:val="-3"/>
                <w:sz w:val="22"/>
              </w:rPr>
              <w:t>правовой </w:t>
            </w:r>
            <w:r>
              <w:rPr>
                <w:sz w:val="22"/>
              </w:rPr>
              <w:t>охране</w:t>
            </w:r>
          </w:p>
        </w:tc>
        <w:tc>
          <w:tcPr>
            <w:tcW w:w="2268" w:type="dxa"/>
          </w:tcPr>
          <w:p>
            <w:pPr>
              <w:pStyle w:val="TableParagraph"/>
              <w:ind w:left="160" w:right="148" w:hanging="1"/>
              <w:jc w:val="center"/>
              <w:rPr>
                <w:sz w:val="22"/>
              </w:rPr>
            </w:pPr>
            <w:r>
              <w:rPr>
                <w:sz w:val="22"/>
              </w:rPr>
              <w:t>Сущность решений, предлагаемых к пра- вовой охране</w:t>
            </w:r>
          </w:p>
        </w:tc>
        <w:tc>
          <w:tcPr>
            <w:tcW w:w="2126" w:type="dxa"/>
          </w:tcPr>
          <w:p>
            <w:pPr>
              <w:pStyle w:val="TableParagraph"/>
              <w:ind w:left="166" w:right="156" w:firstLine="62"/>
              <w:jc w:val="both"/>
              <w:rPr>
                <w:sz w:val="22"/>
              </w:rPr>
            </w:pPr>
            <w:r>
              <w:rPr>
                <w:sz w:val="22"/>
              </w:rPr>
              <w:t>Прототипы реше- ний, предлагаемых к правовой охране</w:t>
            </w:r>
          </w:p>
        </w:tc>
        <w:tc>
          <w:tcPr>
            <w:tcW w:w="3404" w:type="dxa"/>
          </w:tcPr>
          <w:p>
            <w:pPr>
              <w:pStyle w:val="TableParagraph"/>
              <w:ind w:left="219" w:right="203" w:hanging="1"/>
              <w:jc w:val="center"/>
              <w:rPr>
                <w:sz w:val="22"/>
              </w:rPr>
            </w:pPr>
            <w:r>
              <w:rPr>
                <w:sz w:val="22"/>
              </w:rPr>
              <w:t>Достигаемый технический ре- зультат и его влияние на харак- теристики объекта хозяйствен- ной деятельности</w:t>
            </w:r>
          </w:p>
        </w:tc>
        <w:tc>
          <w:tcPr>
            <w:tcW w:w="2551" w:type="dxa"/>
          </w:tcPr>
          <w:p>
            <w:pPr>
              <w:pStyle w:val="TableParagraph"/>
              <w:ind w:left="121" w:right="110"/>
              <w:jc w:val="center"/>
              <w:rPr>
                <w:sz w:val="22"/>
              </w:rPr>
            </w:pPr>
            <w:r>
              <w:rPr>
                <w:sz w:val="22"/>
              </w:rPr>
              <w:t>Патентноспо-собность и квалификация предло- женных решений (воз- можность отнесения к изобретениям, полез- ным моделям, произве- дениям науки)</w:t>
            </w:r>
          </w:p>
        </w:tc>
        <w:tc>
          <w:tcPr>
            <w:tcW w:w="1985" w:type="dxa"/>
          </w:tcPr>
          <w:p>
            <w:pPr>
              <w:pStyle w:val="TableParagraph"/>
              <w:ind w:left="135" w:right="123"/>
              <w:jc w:val="center"/>
              <w:rPr>
                <w:sz w:val="22"/>
              </w:rPr>
            </w:pPr>
            <w:r>
              <w:rPr>
                <w:sz w:val="22"/>
              </w:rPr>
              <w:t>Целесообразность правовой охраны и обоснование выбора стран па- тентования или причина отказа от правовой охраны и целесообразно- сти отнесения к</w:t>
            </w:r>
          </w:p>
          <w:p>
            <w:pPr>
              <w:pStyle w:val="TableParagraph"/>
              <w:spacing w:line="238" w:lineRule="exact"/>
              <w:ind w:left="128" w:right="123"/>
              <w:jc w:val="center"/>
              <w:rPr>
                <w:sz w:val="22"/>
              </w:rPr>
            </w:pPr>
            <w:r>
              <w:rPr>
                <w:sz w:val="22"/>
              </w:rPr>
              <w:t>ноу-хау</w:t>
            </w:r>
          </w:p>
        </w:tc>
      </w:tr>
      <w:tr>
        <w:trPr>
          <w:trHeight w:val="330" w:hRule="atLeast"/>
        </w:trPr>
        <w:tc>
          <w:tcPr>
            <w:tcW w:w="2126" w:type="dxa"/>
          </w:tcPr>
          <w:p>
            <w:pPr>
              <w:pStyle w:val="TableParagraph"/>
              <w:spacing w:line="247" w:lineRule="exact"/>
              <w:ind w:left="9"/>
              <w:jc w:val="center"/>
              <w:rPr>
                <w:sz w:val="22"/>
              </w:rPr>
            </w:pPr>
            <w:r>
              <w:rPr>
                <w:w w:val="100"/>
                <w:sz w:val="22"/>
              </w:rPr>
              <w:t>1</w:t>
            </w:r>
          </w:p>
        </w:tc>
        <w:tc>
          <w:tcPr>
            <w:tcW w:w="2268" w:type="dxa"/>
          </w:tcPr>
          <w:p>
            <w:pPr>
              <w:pStyle w:val="TableParagraph"/>
              <w:spacing w:line="247" w:lineRule="exact"/>
              <w:ind w:left="7"/>
              <w:jc w:val="center"/>
              <w:rPr>
                <w:sz w:val="22"/>
              </w:rPr>
            </w:pPr>
            <w:r>
              <w:rPr>
                <w:w w:val="100"/>
                <w:sz w:val="22"/>
              </w:rPr>
              <w:t>2</w:t>
            </w:r>
          </w:p>
        </w:tc>
        <w:tc>
          <w:tcPr>
            <w:tcW w:w="2126" w:type="dxa"/>
          </w:tcPr>
          <w:p>
            <w:pPr>
              <w:pStyle w:val="TableParagraph"/>
              <w:spacing w:line="247" w:lineRule="exact"/>
              <w:ind w:left="11"/>
              <w:jc w:val="center"/>
              <w:rPr>
                <w:sz w:val="22"/>
              </w:rPr>
            </w:pPr>
            <w:r>
              <w:rPr>
                <w:w w:val="100"/>
                <w:sz w:val="22"/>
              </w:rPr>
              <w:t>3</w:t>
            </w:r>
          </w:p>
        </w:tc>
        <w:tc>
          <w:tcPr>
            <w:tcW w:w="3404" w:type="dxa"/>
          </w:tcPr>
          <w:p>
            <w:pPr>
              <w:pStyle w:val="TableParagraph"/>
              <w:spacing w:line="247" w:lineRule="exact"/>
              <w:ind w:left="12"/>
              <w:jc w:val="center"/>
              <w:rPr>
                <w:sz w:val="22"/>
              </w:rPr>
            </w:pPr>
            <w:r>
              <w:rPr>
                <w:w w:val="100"/>
                <w:sz w:val="22"/>
              </w:rPr>
              <w:t>4</w:t>
            </w:r>
          </w:p>
        </w:tc>
        <w:tc>
          <w:tcPr>
            <w:tcW w:w="2551" w:type="dxa"/>
          </w:tcPr>
          <w:p>
            <w:pPr>
              <w:pStyle w:val="TableParagraph"/>
              <w:spacing w:line="247" w:lineRule="exact"/>
              <w:ind w:left="5"/>
              <w:jc w:val="center"/>
              <w:rPr>
                <w:sz w:val="22"/>
              </w:rPr>
            </w:pPr>
            <w:r>
              <w:rPr>
                <w:w w:val="100"/>
                <w:sz w:val="22"/>
              </w:rPr>
              <w:t>5</w:t>
            </w:r>
          </w:p>
        </w:tc>
        <w:tc>
          <w:tcPr>
            <w:tcW w:w="1985" w:type="dxa"/>
          </w:tcPr>
          <w:p>
            <w:pPr>
              <w:pStyle w:val="TableParagraph"/>
              <w:spacing w:line="247" w:lineRule="exact"/>
              <w:ind w:left="6"/>
              <w:jc w:val="center"/>
              <w:rPr>
                <w:sz w:val="22"/>
              </w:rPr>
            </w:pPr>
            <w:r>
              <w:rPr>
                <w:w w:val="100"/>
                <w:sz w:val="22"/>
              </w:rPr>
              <w:t>6</w:t>
            </w:r>
          </w:p>
        </w:tc>
      </w:tr>
      <w:tr>
        <w:trPr>
          <w:trHeight w:val="1771" w:hRule="atLeast"/>
        </w:trPr>
        <w:tc>
          <w:tcPr>
            <w:tcW w:w="2126" w:type="dxa"/>
          </w:tcPr>
          <w:p>
            <w:pPr>
              <w:pStyle w:val="TableParagraph"/>
              <w:ind w:left="107" w:right="91"/>
              <w:jc w:val="both"/>
              <w:rPr>
                <w:sz w:val="22"/>
              </w:rPr>
            </w:pPr>
            <w:r>
              <w:rPr>
                <w:sz w:val="22"/>
              </w:rPr>
              <w:t>Способ изготовле- ния туберкулина из вакцинного штамма микобактерий БЦЖ</w:t>
            </w:r>
          </w:p>
        </w:tc>
        <w:tc>
          <w:tcPr>
            <w:tcW w:w="2268" w:type="dxa"/>
          </w:tcPr>
          <w:p>
            <w:pPr>
              <w:pStyle w:val="TableParagraph"/>
              <w:ind w:left="108" w:right="183"/>
              <w:rPr>
                <w:sz w:val="22"/>
              </w:rPr>
            </w:pPr>
            <w:r>
              <w:rPr>
                <w:sz w:val="22"/>
              </w:rPr>
              <w:t>Выявление наличия специфического им- мунного ответа на введение туберкули- на. Аллергическая диагностика тубер-</w:t>
            </w:r>
          </w:p>
          <w:p>
            <w:pPr>
              <w:pStyle w:val="TableParagraph"/>
              <w:spacing w:line="238" w:lineRule="exact"/>
              <w:ind w:left="108"/>
              <w:rPr>
                <w:sz w:val="22"/>
              </w:rPr>
            </w:pPr>
            <w:r>
              <w:rPr>
                <w:sz w:val="22"/>
              </w:rPr>
              <w:t>кулеза животных.</w:t>
            </w:r>
          </w:p>
        </w:tc>
        <w:tc>
          <w:tcPr>
            <w:tcW w:w="2126" w:type="dxa"/>
          </w:tcPr>
          <w:p>
            <w:pPr>
              <w:pStyle w:val="TableParagraph"/>
              <w:spacing w:line="247" w:lineRule="exact"/>
              <w:ind w:left="108"/>
              <w:jc w:val="both"/>
              <w:rPr>
                <w:sz w:val="22"/>
              </w:rPr>
            </w:pPr>
            <w:r>
              <w:rPr>
                <w:sz w:val="22"/>
              </w:rPr>
              <w:t>Патент РК № 32447</w:t>
            </w:r>
          </w:p>
          <w:p>
            <w:pPr>
              <w:pStyle w:val="TableParagraph"/>
              <w:spacing w:before="1"/>
              <w:ind w:left="108" w:right="91"/>
              <w:jc w:val="both"/>
              <w:rPr>
                <w:sz w:val="22"/>
              </w:rPr>
            </w:pPr>
            <w:r>
              <w:rPr>
                <w:sz w:val="22"/>
              </w:rPr>
              <w:t>«Способ изготовле- ния аллергена из вакцинного штамма BCG», 2016</w:t>
            </w:r>
          </w:p>
        </w:tc>
        <w:tc>
          <w:tcPr>
            <w:tcW w:w="3404" w:type="dxa"/>
          </w:tcPr>
          <w:p>
            <w:pPr>
              <w:pStyle w:val="TableParagraph"/>
              <w:ind w:left="109" w:right="92"/>
              <w:jc w:val="both"/>
              <w:rPr>
                <w:sz w:val="22"/>
              </w:rPr>
            </w:pPr>
            <w:r>
              <w:rPr>
                <w:sz w:val="22"/>
              </w:rPr>
              <w:t>Наличие выраженной кожной реакции свидетельствует о нали- чии напряжённого иммунитета, то есть, что организм активно взаимодействует с</w:t>
            </w:r>
            <w:r>
              <w:rPr>
                <w:spacing w:val="-4"/>
                <w:sz w:val="22"/>
              </w:rPr>
              <w:t> </w:t>
            </w:r>
            <w:r>
              <w:rPr>
                <w:sz w:val="22"/>
              </w:rPr>
              <w:t>возбудителем.</w:t>
            </w:r>
          </w:p>
        </w:tc>
        <w:tc>
          <w:tcPr>
            <w:tcW w:w="2551" w:type="dxa"/>
          </w:tcPr>
          <w:p>
            <w:pPr>
              <w:pStyle w:val="TableParagraph"/>
              <w:ind w:left="106" w:right="94"/>
              <w:jc w:val="both"/>
              <w:rPr>
                <w:sz w:val="22"/>
              </w:rPr>
            </w:pPr>
            <w:r>
              <w:rPr>
                <w:sz w:val="22"/>
              </w:rPr>
              <w:t>Технически патентно способно как полезная модель</w:t>
            </w:r>
          </w:p>
        </w:tc>
        <w:tc>
          <w:tcPr>
            <w:tcW w:w="1985" w:type="dxa"/>
          </w:tcPr>
          <w:p>
            <w:pPr>
              <w:pStyle w:val="TableParagraph"/>
              <w:tabs>
                <w:tab w:pos="1587" w:val="left" w:leader="none"/>
              </w:tabs>
              <w:ind w:left="107" w:right="92"/>
              <w:rPr>
                <w:sz w:val="22"/>
              </w:rPr>
            </w:pPr>
            <w:r>
              <w:rPr>
                <w:sz w:val="22"/>
              </w:rPr>
              <w:t>Целесооб-разно осуществить</w:t>
              <w:tab/>
            </w:r>
            <w:r>
              <w:rPr>
                <w:spacing w:val="-5"/>
                <w:sz w:val="22"/>
              </w:rPr>
              <w:t>па- </w:t>
            </w:r>
            <w:r>
              <w:rPr>
                <w:sz w:val="22"/>
              </w:rPr>
              <w:t>тентование в </w:t>
            </w:r>
            <w:r>
              <w:rPr>
                <w:spacing w:val="-3"/>
                <w:sz w:val="22"/>
              </w:rPr>
              <w:t>Ка- </w:t>
            </w:r>
            <w:r>
              <w:rPr>
                <w:sz w:val="22"/>
              </w:rPr>
              <w:t>захстане</w:t>
            </w:r>
          </w:p>
        </w:tc>
      </w:tr>
    </w:tbl>
    <w:p>
      <w:pPr>
        <w:spacing w:after="0"/>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83"/>
        <w:gridCol w:w="1135"/>
        <w:gridCol w:w="1132"/>
        <w:gridCol w:w="1134"/>
        <w:gridCol w:w="1132"/>
        <w:gridCol w:w="1134"/>
        <w:gridCol w:w="1273"/>
        <w:gridCol w:w="1325"/>
      </w:tblGrid>
      <w:tr>
        <w:trPr>
          <w:trHeight w:val="642" w:hRule="atLeast"/>
        </w:trPr>
        <w:tc>
          <w:tcPr>
            <w:tcW w:w="6183" w:type="dxa"/>
            <w:vMerge w:val="restart"/>
          </w:tcPr>
          <w:p>
            <w:pPr>
              <w:pStyle w:val="TableParagraph"/>
              <w:rPr>
                <w:sz w:val="28"/>
              </w:rPr>
            </w:pPr>
          </w:p>
          <w:p>
            <w:pPr>
              <w:pStyle w:val="TableParagraph"/>
              <w:ind w:left="1277"/>
              <w:rPr>
                <w:sz w:val="22"/>
              </w:rPr>
            </w:pPr>
            <w:r>
              <w:rPr>
                <w:sz w:val="22"/>
              </w:rPr>
              <w:t>Объект техники и его составные части</w:t>
            </w:r>
          </w:p>
        </w:tc>
        <w:tc>
          <w:tcPr>
            <w:tcW w:w="1135" w:type="dxa"/>
            <w:vMerge w:val="restart"/>
          </w:tcPr>
          <w:p>
            <w:pPr>
              <w:pStyle w:val="TableParagraph"/>
              <w:spacing w:before="68"/>
              <w:ind w:left="233" w:right="222"/>
              <w:jc w:val="both"/>
              <w:rPr>
                <w:sz w:val="22"/>
              </w:rPr>
            </w:pPr>
            <w:r>
              <w:rPr>
                <w:sz w:val="22"/>
              </w:rPr>
              <w:t>Страна подачи заявки</w:t>
            </w:r>
          </w:p>
        </w:tc>
        <w:tc>
          <w:tcPr>
            <w:tcW w:w="7130" w:type="dxa"/>
            <w:gridSpan w:val="6"/>
            <w:tcBorders>
              <w:right w:val="single" w:sz="6" w:space="0" w:color="000000"/>
            </w:tcBorders>
          </w:tcPr>
          <w:p>
            <w:pPr>
              <w:pStyle w:val="TableParagraph"/>
              <w:spacing w:before="63"/>
              <w:ind w:left="2223" w:right="216" w:hanging="1971"/>
              <w:rPr>
                <w:sz w:val="22"/>
              </w:rPr>
            </w:pPr>
            <w:r>
              <w:rPr>
                <w:sz w:val="22"/>
              </w:rPr>
              <w:t>Количество патентов, опубликованных заявок по годам подачи заявки (исключая патенты-аналоги)</w:t>
            </w:r>
          </w:p>
        </w:tc>
      </w:tr>
      <w:tr>
        <w:trPr>
          <w:trHeight w:val="254" w:hRule="atLeast"/>
        </w:trPr>
        <w:tc>
          <w:tcPr>
            <w:tcW w:w="6183" w:type="dxa"/>
            <w:vMerge/>
            <w:tcBorders>
              <w:top w:val="nil"/>
            </w:tcBorders>
          </w:tcPr>
          <w:p>
            <w:pPr>
              <w:rPr>
                <w:sz w:val="2"/>
                <w:szCs w:val="2"/>
              </w:rPr>
            </w:pPr>
          </w:p>
        </w:tc>
        <w:tc>
          <w:tcPr>
            <w:tcW w:w="1135" w:type="dxa"/>
            <w:vMerge/>
            <w:tcBorders>
              <w:top w:val="nil"/>
            </w:tcBorders>
          </w:tcPr>
          <w:p>
            <w:pPr>
              <w:rPr>
                <w:sz w:val="2"/>
                <w:szCs w:val="2"/>
              </w:rPr>
            </w:pPr>
          </w:p>
        </w:tc>
        <w:tc>
          <w:tcPr>
            <w:tcW w:w="1132" w:type="dxa"/>
          </w:tcPr>
          <w:p>
            <w:pPr>
              <w:pStyle w:val="TableParagraph"/>
              <w:spacing w:line="234" w:lineRule="exact"/>
              <w:ind w:left="128" w:right="121"/>
              <w:jc w:val="center"/>
              <w:rPr>
                <w:sz w:val="22"/>
              </w:rPr>
            </w:pPr>
            <w:r>
              <w:rPr>
                <w:sz w:val="22"/>
              </w:rPr>
              <w:t>2014</w:t>
            </w:r>
          </w:p>
        </w:tc>
        <w:tc>
          <w:tcPr>
            <w:tcW w:w="1134" w:type="dxa"/>
          </w:tcPr>
          <w:p>
            <w:pPr>
              <w:pStyle w:val="TableParagraph"/>
              <w:spacing w:line="234" w:lineRule="exact"/>
              <w:ind w:left="325" w:right="313"/>
              <w:jc w:val="center"/>
              <w:rPr>
                <w:sz w:val="22"/>
              </w:rPr>
            </w:pPr>
            <w:r>
              <w:rPr>
                <w:sz w:val="22"/>
              </w:rPr>
              <w:t>2015</w:t>
            </w:r>
          </w:p>
        </w:tc>
        <w:tc>
          <w:tcPr>
            <w:tcW w:w="1132" w:type="dxa"/>
          </w:tcPr>
          <w:p>
            <w:pPr>
              <w:pStyle w:val="TableParagraph"/>
              <w:spacing w:line="234" w:lineRule="exact"/>
              <w:ind w:left="128" w:right="117"/>
              <w:jc w:val="center"/>
              <w:rPr>
                <w:sz w:val="22"/>
              </w:rPr>
            </w:pPr>
            <w:r>
              <w:rPr>
                <w:sz w:val="22"/>
              </w:rPr>
              <w:t>2016</w:t>
            </w:r>
          </w:p>
        </w:tc>
        <w:tc>
          <w:tcPr>
            <w:tcW w:w="1134" w:type="dxa"/>
          </w:tcPr>
          <w:p>
            <w:pPr>
              <w:pStyle w:val="TableParagraph"/>
              <w:spacing w:line="234" w:lineRule="exact"/>
              <w:ind w:left="328" w:right="311"/>
              <w:jc w:val="center"/>
              <w:rPr>
                <w:sz w:val="22"/>
              </w:rPr>
            </w:pPr>
            <w:r>
              <w:rPr>
                <w:sz w:val="22"/>
              </w:rPr>
              <w:t>2017</w:t>
            </w:r>
          </w:p>
        </w:tc>
        <w:tc>
          <w:tcPr>
            <w:tcW w:w="1273" w:type="dxa"/>
          </w:tcPr>
          <w:p>
            <w:pPr>
              <w:pStyle w:val="TableParagraph"/>
              <w:spacing w:line="234" w:lineRule="exact"/>
              <w:ind w:left="401" w:right="382"/>
              <w:jc w:val="center"/>
              <w:rPr>
                <w:sz w:val="22"/>
              </w:rPr>
            </w:pPr>
            <w:r>
              <w:rPr>
                <w:sz w:val="22"/>
              </w:rPr>
              <w:t>2018</w:t>
            </w:r>
          </w:p>
        </w:tc>
        <w:tc>
          <w:tcPr>
            <w:tcW w:w="1325" w:type="dxa"/>
          </w:tcPr>
          <w:p>
            <w:pPr>
              <w:pStyle w:val="TableParagraph"/>
              <w:spacing w:line="234" w:lineRule="exact"/>
              <w:ind w:left="427" w:right="408"/>
              <w:jc w:val="center"/>
              <w:rPr>
                <w:sz w:val="22"/>
              </w:rPr>
            </w:pPr>
            <w:r>
              <w:rPr>
                <w:sz w:val="22"/>
              </w:rPr>
              <w:t>2020</w:t>
            </w:r>
          </w:p>
        </w:tc>
      </w:tr>
      <w:tr>
        <w:trPr>
          <w:trHeight w:val="253" w:hRule="atLeast"/>
        </w:trPr>
        <w:tc>
          <w:tcPr>
            <w:tcW w:w="6183" w:type="dxa"/>
          </w:tcPr>
          <w:p>
            <w:pPr>
              <w:pStyle w:val="TableParagraph"/>
              <w:spacing w:line="234" w:lineRule="exact"/>
              <w:ind w:left="9"/>
              <w:jc w:val="center"/>
              <w:rPr>
                <w:sz w:val="22"/>
              </w:rPr>
            </w:pPr>
            <w:r>
              <w:rPr>
                <w:w w:val="100"/>
                <w:sz w:val="22"/>
              </w:rPr>
              <w:t>1</w:t>
            </w:r>
          </w:p>
        </w:tc>
        <w:tc>
          <w:tcPr>
            <w:tcW w:w="1135" w:type="dxa"/>
          </w:tcPr>
          <w:p>
            <w:pPr>
              <w:pStyle w:val="TableParagraph"/>
              <w:spacing w:line="234" w:lineRule="exact"/>
              <w:ind w:left="9"/>
              <w:jc w:val="center"/>
              <w:rPr>
                <w:sz w:val="22"/>
              </w:rPr>
            </w:pPr>
            <w:r>
              <w:rPr>
                <w:w w:val="100"/>
                <w:sz w:val="22"/>
              </w:rPr>
              <w:t>2</w:t>
            </w:r>
          </w:p>
        </w:tc>
        <w:tc>
          <w:tcPr>
            <w:tcW w:w="1132" w:type="dxa"/>
          </w:tcPr>
          <w:p>
            <w:pPr>
              <w:pStyle w:val="TableParagraph"/>
              <w:spacing w:line="234" w:lineRule="exact"/>
              <w:ind w:left="7"/>
              <w:jc w:val="center"/>
              <w:rPr>
                <w:sz w:val="22"/>
              </w:rPr>
            </w:pPr>
            <w:r>
              <w:rPr>
                <w:w w:val="100"/>
                <w:sz w:val="22"/>
              </w:rPr>
              <w:t>3</w:t>
            </w:r>
          </w:p>
        </w:tc>
        <w:tc>
          <w:tcPr>
            <w:tcW w:w="1134" w:type="dxa"/>
          </w:tcPr>
          <w:p>
            <w:pPr>
              <w:pStyle w:val="TableParagraph"/>
              <w:spacing w:line="234" w:lineRule="exact"/>
              <w:ind w:left="12"/>
              <w:jc w:val="center"/>
              <w:rPr>
                <w:sz w:val="22"/>
              </w:rPr>
            </w:pPr>
            <w:r>
              <w:rPr>
                <w:w w:val="100"/>
                <w:sz w:val="22"/>
              </w:rPr>
              <w:t>4</w:t>
            </w:r>
          </w:p>
        </w:tc>
        <w:tc>
          <w:tcPr>
            <w:tcW w:w="1132" w:type="dxa"/>
          </w:tcPr>
          <w:p>
            <w:pPr>
              <w:pStyle w:val="TableParagraph"/>
              <w:spacing w:line="234" w:lineRule="exact"/>
              <w:ind w:left="12"/>
              <w:jc w:val="center"/>
              <w:rPr>
                <w:sz w:val="22"/>
              </w:rPr>
            </w:pPr>
            <w:r>
              <w:rPr>
                <w:w w:val="100"/>
                <w:sz w:val="22"/>
              </w:rPr>
              <w:t>5</w:t>
            </w:r>
          </w:p>
        </w:tc>
        <w:tc>
          <w:tcPr>
            <w:tcW w:w="1134" w:type="dxa"/>
          </w:tcPr>
          <w:p>
            <w:pPr>
              <w:pStyle w:val="TableParagraph"/>
              <w:spacing w:line="234" w:lineRule="exact"/>
              <w:ind w:left="17"/>
              <w:jc w:val="center"/>
              <w:rPr>
                <w:sz w:val="22"/>
              </w:rPr>
            </w:pPr>
            <w:r>
              <w:rPr>
                <w:w w:val="100"/>
                <w:sz w:val="22"/>
              </w:rPr>
              <w:t>6</w:t>
            </w:r>
          </w:p>
        </w:tc>
        <w:tc>
          <w:tcPr>
            <w:tcW w:w="1273" w:type="dxa"/>
          </w:tcPr>
          <w:p>
            <w:pPr>
              <w:pStyle w:val="TableParagraph"/>
              <w:spacing w:line="234" w:lineRule="exact"/>
              <w:ind w:left="19"/>
              <w:jc w:val="center"/>
              <w:rPr>
                <w:sz w:val="22"/>
              </w:rPr>
            </w:pPr>
            <w:r>
              <w:rPr>
                <w:w w:val="100"/>
                <w:sz w:val="22"/>
              </w:rPr>
              <w:t>7</w:t>
            </w:r>
          </w:p>
        </w:tc>
        <w:tc>
          <w:tcPr>
            <w:tcW w:w="1325" w:type="dxa"/>
          </w:tcPr>
          <w:p>
            <w:pPr>
              <w:pStyle w:val="TableParagraph"/>
              <w:spacing w:line="234" w:lineRule="exact"/>
              <w:ind w:left="19"/>
              <w:jc w:val="center"/>
              <w:rPr>
                <w:sz w:val="22"/>
              </w:rPr>
            </w:pPr>
            <w:r>
              <w:rPr>
                <w:w w:val="100"/>
                <w:sz w:val="22"/>
              </w:rPr>
              <w:t>8</w:t>
            </w:r>
          </w:p>
        </w:tc>
      </w:tr>
      <w:tr>
        <w:trPr>
          <w:trHeight w:val="251" w:hRule="atLeast"/>
        </w:trPr>
        <w:tc>
          <w:tcPr>
            <w:tcW w:w="6183" w:type="dxa"/>
          </w:tcPr>
          <w:p>
            <w:pPr>
              <w:pStyle w:val="TableParagraph"/>
              <w:spacing w:line="232" w:lineRule="exact"/>
              <w:ind w:left="108"/>
              <w:rPr>
                <w:sz w:val="22"/>
              </w:rPr>
            </w:pPr>
            <w:r>
              <w:rPr>
                <w:sz w:val="22"/>
              </w:rPr>
              <w:t>Способ идентификации бруцелл методом ПЦР</w:t>
            </w:r>
          </w:p>
        </w:tc>
        <w:tc>
          <w:tcPr>
            <w:tcW w:w="1135" w:type="dxa"/>
          </w:tcPr>
          <w:p>
            <w:pPr>
              <w:pStyle w:val="TableParagraph"/>
              <w:spacing w:line="232" w:lineRule="exact"/>
              <w:ind w:left="92" w:right="80"/>
              <w:jc w:val="center"/>
              <w:rPr>
                <w:sz w:val="22"/>
              </w:rPr>
            </w:pPr>
            <w:r>
              <w:rPr>
                <w:sz w:val="22"/>
              </w:rPr>
              <w:t>KZ</w:t>
            </w:r>
          </w:p>
        </w:tc>
        <w:tc>
          <w:tcPr>
            <w:tcW w:w="1132" w:type="dxa"/>
          </w:tcPr>
          <w:p>
            <w:pPr>
              <w:pStyle w:val="TableParagraph"/>
              <w:spacing w:line="232" w:lineRule="exact"/>
              <w:ind w:left="7"/>
              <w:jc w:val="center"/>
              <w:rPr>
                <w:sz w:val="22"/>
              </w:rPr>
            </w:pPr>
            <w:r>
              <w:rPr>
                <w:w w:val="100"/>
                <w:sz w:val="22"/>
              </w:rPr>
              <w:t>1</w:t>
            </w:r>
          </w:p>
        </w:tc>
        <w:tc>
          <w:tcPr>
            <w:tcW w:w="1134" w:type="dxa"/>
          </w:tcPr>
          <w:p>
            <w:pPr>
              <w:pStyle w:val="TableParagraph"/>
              <w:rPr>
                <w:sz w:val="18"/>
              </w:rPr>
            </w:pPr>
          </w:p>
        </w:tc>
        <w:tc>
          <w:tcPr>
            <w:tcW w:w="1132" w:type="dxa"/>
          </w:tcPr>
          <w:p>
            <w:pPr>
              <w:pStyle w:val="TableParagraph"/>
              <w:rPr>
                <w:sz w:val="18"/>
              </w:rPr>
            </w:pPr>
          </w:p>
        </w:tc>
        <w:tc>
          <w:tcPr>
            <w:tcW w:w="1134" w:type="dxa"/>
          </w:tcPr>
          <w:p>
            <w:pPr>
              <w:pStyle w:val="TableParagraph"/>
              <w:rPr>
                <w:sz w:val="18"/>
              </w:rPr>
            </w:pPr>
          </w:p>
        </w:tc>
        <w:tc>
          <w:tcPr>
            <w:tcW w:w="1273" w:type="dxa"/>
          </w:tcPr>
          <w:p>
            <w:pPr>
              <w:pStyle w:val="TableParagraph"/>
              <w:rPr>
                <w:sz w:val="18"/>
              </w:rPr>
            </w:pPr>
          </w:p>
        </w:tc>
        <w:tc>
          <w:tcPr>
            <w:tcW w:w="1325" w:type="dxa"/>
          </w:tcPr>
          <w:p>
            <w:pPr>
              <w:pStyle w:val="TableParagraph"/>
              <w:rPr>
                <w:sz w:val="18"/>
              </w:rPr>
            </w:pPr>
          </w:p>
        </w:tc>
      </w:tr>
      <w:tr>
        <w:trPr>
          <w:trHeight w:val="253" w:hRule="atLeast"/>
        </w:trPr>
        <w:tc>
          <w:tcPr>
            <w:tcW w:w="6183" w:type="dxa"/>
          </w:tcPr>
          <w:p>
            <w:pPr>
              <w:pStyle w:val="TableParagraph"/>
              <w:spacing w:line="234" w:lineRule="exact"/>
              <w:ind w:left="108"/>
              <w:rPr>
                <w:sz w:val="22"/>
              </w:rPr>
            </w:pPr>
            <w:r>
              <w:rPr>
                <w:sz w:val="22"/>
              </w:rPr>
              <w:t>Способ проведения ПЦР-ПДРФ для генотипирования КРС</w:t>
            </w:r>
          </w:p>
        </w:tc>
        <w:tc>
          <w:tcPr>
            <w:tcW w:w="1135" w:type="dxa"/>
          </w:tcPr>
          <w:p>
            <w:pPr>
              <w:pStyle w:val="TableParagraph"/>
              <w:spacing w:line="234" w:lineRule="exact"/>
              <w:ind w:left="92" w:right="87"/>
              <w:jc w:val="center"/>
              <w:rPr>
                <w:sz w:val="22"/>
              </w:rPr>
            </w:pPr>
            <w:r>
              <w:rPr>
                <w:sz w:val="22"/>
              </w:rPr>
              <w:t>RU</w:t>
            </w:r>
          </w:p>
        </w:tc>
        <w:tc>
          <w:tcPr>
            <w:tcW w:w="1132" w:type="dxa"/>
          </w:tcPr>
          <w:p>
            <w:pPr>
              <w:pStyle w:val="TableParagraph"/>
              <w:spacing w:line="234" w:lineRule="exact"/>
              <w:ind w:left="7"/>
              <w:jc w:val="center"/>
              <w:rPr>
                <w:sz w:val="22"/>
              </w:rPr>
            </w:pPr>
            <w:r>
              <w:rPr>
                <w:w w:val="100"/>
                <w:sz w:val="22"/>
              </w:rPr>
              <w:t>1</w:t>
            </w:r>
          </w:p>
        </w:tc>
        <w:tc>
          <w:tcPr>
            <w:tcW w:w="1134" w:type="dxa"/>
          </w:tcPr>
          <w:p>
            <w:pPr>
              <w:pStyle w:val="TableParagraph"/>
              <w:rPr>
                <w:sz w:val="18"/>
              </w:rPr>
            </w:pPr>
          </w:p>
        </w:tc>
        <w:tc>
          <w:tcPr>
            <w:tcW w:w="1132" w:type="dxa"/>
          </w:tcPr>
          <w:p>
            <w:pPr>
              <w:pStyle w:val="TableParagraph"/>
              <w:rPr>
                <w:sz w:val="18"/>
              </w:rPr>
            </w:pPr>
          </w:p>
        </w:tc>
        <w:tc>
          <w:tcPr>
            <w:tcW w:w="1134" w:type="dxa"/>
          </w:tcPr>
          <w:p>
            <w:pPr>
              <w:pStyle w:val="TableParagraph"/>
              <w:rPr>
                <w:sz w:val="18"/>
              </w:rPr>
            </w:pPr>
          </w:p>
        </w:tc>
        <w:tc>
          <w:tcPr>
            <w:tcW w:w="1273" w:type="dxa"/>
          </w:tcPr>
          <w:p>
            <w:pPr>
              <w:pStyle w:val="TableParagraph"/>
              <w:rPr>
                <w:sz w:val="18"/>
              </w:rPr>
            </w:pPr>
          </w:p>
        </w:tc>
        <w:tc>
          <w:tcPr>
            <w:tcW w:w="1325" w:type="dxa"/>
          </w:tcPr>
          <w:p>
            <w:pPr>
              <w:pStyle w:val="TableParagraph"/>
              <w:rPr>
                <w:sz w:val="18"/>
              </w:rPr>
            </w:pPr>
          </w:p>
        </w:tc>
      </w:tr>
    </w:tbl>
    <w:p>
      <w:pPr>
        <w:pStyle w:val="BodyText"/>
      </w:pPr>
    </w:p>
    <w:p>
      <w:pPr>
        <w:pStyle w:val="BodyText"/>
        <w:spacing w:before="6"/>
        <w:rPr>
          <w:sz w:val="19"/>
        </w:rPr>
      </w:pPr>
    </w:p>
    <w:p>
      <w:pPr>
        <w:spacing w:before="0"/>
        <w:ind w:left="822" w:right="0" w:firstLine="0"/>
        <w:jc w:val="left"/>
        <w:rPr>
          <w:sz w:val="22"/>
        </w:rPr>
      </w:pPr>
      <w:r>
        <w:rPr>
          <w:sz w:val="22"/>
        </w:rPr>
        <w:t>Таблица В.6.6 – География патентования объектов промышленной собственности исследуемыми фирмами (по патентам-аналогам)</w:t>
      </w:r>
    </w:p>
    <w:p>
      <w:pPr>
        <w:pStyle w:val="BodyText"/>
        <w:spacing w:before="4"/>
        <w:rPr>
          <w:sz w:val="22"/>
        </w:rPr>
      </w:pPr>
    </w:p>
    <w:tbl>
      <w:tblPr>
        <w:tblW w:w="0" w:type="auto"/>
        <w:jc w:val="left"/>
        <w:tblInd w:w="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4"/>
        <w:gridCol w:w="2696"/>
        <w:gridCol w:w="1546"/>
        <w:gridCol w:w="1429"/>
        <w:gridCol w:w="1373"/>
        <w:gridCol w:w="1124"/>
        <w:gridCol w:w="703"/>
        <w:gridCol w:w="703"/>
        <w:gridCol w:w="422"/>
        <w:gridCol w:w="703"/>
        <w:gridCol w:w="564"/>
        <w:gridCol w:w="561"/>
        <w:gridCol w:w="563"/>
      </w:tblGrid>
      <w:tr>
        <w:trPr>
          <w:trHeight w:val="1012" w:hRule="atLeast"/>
        </w:trPr>
        <w:tc>
          <w:tcPr>
            <w:tcW w:w="2074" w:type="dxa"/>
          </w:tcPr>
          <w:p>
            <w:pPr>
              <w:pStyle w:val="TableParagraph"/>
              <w:spacing w:before="121"/>
              <w:ind w:left="194" w:right="185"/>
              <w:jc w:val="center"/>
              <w:rPr>
                <w:sz w:val="22"/>
              </w:rPr>
            </w:pPr>
            <w:r>
              <w:rPr>
                <w:sz w:val="22"/>
              </w:rPr>
              <w:t>Наименование фирмы патентовладельца</w:t>
            </w:r>
          </w:p>
        </w:tc>
        <w:tc>
          <w:tcPr>
            <w:tcW w:w="2696" w:type="dxa"/>
          </w:tcPr>
          <w:p>
            <w:pPr>
              <w:pStyle w:val="TableParagraph"/>
              <w:spacing w:before="121"/>
              <w:ind w:left="278" w:right="274" w:firstLine="2"/>
              <w:jc w:val="center"/>
              <w:rPr>
                <w:sz w:val="22"/>
              </w:rPr>
            </w:pPr>
            <w:r>
              <w:rPr>
                <w:sz w:val="22"/>
              </w:rPr>
              <w:t>Наименование технического решения (изобретения)</w:t>
            </w:r>
          </w:p>
        </w:tc>
        <w:tc>
          <w:tcPr>
            <w:tcW w:w="1546" w:type="dxa"/>
          </w:tcPr>
          <w:p>
            <w:pPr>
              <w:pStyle w:val="TableParagraph"/>
              <w:spacing w:before="121"/>
              <w:ind w:left="270" w:right="258" w:hanging="4"/>
              <w:jc w:val="center"/>
              <w:rPr>
                <w:sz w:val="22"/>
              </w:rPr>
            </w:pPr>
            <w:r>
              <w:rPr>
                <w:sz w:val="22"/>
              </w:rPr>
              <w:t>Номер первичной заявки</w:t>
            </w:r>
          </w:p>
        </w:tc>
        <w:tc>
          <w:tcPr>
            <w:tcW w:w="1429" w:type="dxa"/>
          </w:tcPr>
          <w:p>
            <w:pPr>
              <w:pStyle w:val="TableParagraph"/>
              <w:spacing w:before="6"/>
              <w:rPr>
                <w:sz w:val="21"/>
              </w:rPr>
            </w:pPr>
          </w:p>
          <w:p>
            <w:pPr>
              <w:pStyle w:val="TableParagraph"/>
              <w:ind w:left="176" w:right="152" w:firstLine="314"/>
              <w:rPr>
                <w:sz w:val="22"/>
              </w:rPr>
            </w:pPr>
            <w:r>
              <w:rPr>
                <w:sz w:val="22"/>
              </w:rPr>
              <w:t>Дата приоритета</w:t>
            </w:r>
          </w:p>
        </w:tc>
        <w:tc>
          <w:tcPr>
            <w:tcW w:w="1373" w:type="dxa"/>
          </w:tcPr>
          <w:p>
            <w:pPr>
              <w:pStyle w:val="TableParagraph"/>
              <w:ind w:left="121" w:right="113" w:hanging="2"/>
              <w:jc w:val="center"/>
              <w:rPr>
                <w:sz w:val="22"/>
              </w:rPr>
            </w:pPr>
            <w:r>
              <w:rPr>
                <w:sz w:val="22"/>
              </w:rPr>
              <w:t>Дата публикации первичной</w:t>
            </w:r>
          </w:p>
          <w:p>
            <w:pPr>
              <w:pStyle w:val="TableParagraph"/>
              <w:spacing w:line="237" w:lineRule="exact"/>
              <w:ind w:left="357" w:right="350"/>
              <w:jc w:val="center"/>
              <w:rPr>
                <w:sz w:val="22"/>
              </w:rPr>
            </w:pPr>
            <w:r>
              <w:rPr>
                <w:sz w:val="22"/>
              </w:rPr>
              <w:t>заявки</w:t>
            </w:r>
          </w:p>
        </w:tc>
        <w:tc>
          <w:tcPr>
            <w:tcW w:w="5343" w:type="dxa"/>
            <w:gridSpan w:val="8"/>
          </w:tcPr>
          <w:p>
            <w:pPr>
              <w:pStyle w:val="TableParagraph"/>
              <w:spacing w:before="6"/>
              <w:rPr>
                <w:sz w:val="21"/>
              </w:rPr>
            </w:pPr>
          </w:p>
          <w:p>
            <w:pPr>
              <w:pStyle w:val="TableParagraph"/>
              <w:ind w:left="1921" w:right="297" w:hanging="1597"/>
              <w:rPr>
                <w:sz w:val="22"/>
              </w:rPr>
            </w:pPr>
            <w:r>
              <w:rPr>
                <w:sz w:val="22"/>
              </w:rPr>
              <w:t>Номера выданных патентов (поданных заявок) по странам выдачи</w:t>
            </w:r>
          </w:p>
        </w:tc>
      </w:tr>
      <w:tr>
        <w:trPr>
          <w:trHeight w:val="254" w:hRule="atLeast"/>
        </w:trPr>
        <w:tc>
          <w:tcPr>
            <w:tcW w:w="2074" w:type="dxa"/>
          </w:tcPr>
          <w:p>
            <w:pPr>
              <w:pStyle w:val="TableParagraph"/>
              <w:spacing w:line="234" w:lineRule="exact"/>
              <w:ind w:left="5"/>
              <w:jc w:val="center"/>
              <w:rPr>
                <w:sz w:val="22"/>
              </w:rPr>
            </w:pPr>
            <w:r>
              <w:rPr>
                <w:w w:val="100"/>
                <w:sz w:val="22"/>
              </w:rPr>
              <w:t>1</w:t>
            </w:r>
          </w:p>
        </w:tc>
        <w:tc>
          <w:tcPr>
            <w:tcW w:w="2696" w:type="dxa"/>
          </w:tcPr>
          <w:p>
            <w:pPr>
              <w:pStyle w:val="TableParagraph"/>
              <w:spacing w:line="234" w:lineRule="exact"/>
              <w:ind w:left="2"/>
              <w:jc w:val="center"/>
              <w:rPr>
                <w:sz w:val="22"/>
              </w:rPr>
            </w:pPr>
            <w:r>
              <w:rPr>
                <w:w w:val="100"/>
                <w:sz w:val="22"/>
              </w:rPr>
              <w:t>2</w:t>
            </w:r>
          </w:p>
        </w:tc>
        <w:tc>
          <w:tcPr>
            <w:tcW w:w="1546" w:type="dxa"/>
          </w:tcPr>
          <w:p>
            <w:pPr>
              <w:pStyle w:val="TableParagraph"/>
              <w:spacing w:line="234" w:lineRule="exact"/>
              <w:ind w:left="8"/>
              <w:jc w:val="center"/>
              <w:rPr>
                <w:sz w:val="22"/>
              </w:rPr>
            </w:pPr>
            <w:r>
              <w:rPr>
                <w:w w:val="100"/>
                <w:sz w:val="22"/>
              </w:rPr>
              <w:t>3</w:t>
            </w:r>
          </w:p>
        </w:tc>
        <w:tc>
          <w:tcPr>
            <w:tcW w:w="1429" w:type="dxa"/>
          </w:tcPr>
          <w:p>
            <w:pPr>
              <w:pStyle w:val="TableParagraph"/>
              <w:spacing w:line="234" w:lineRule="exact"/>
              <w:ind w:left="5"/>
              <w:jc w:val="center"/>
              <w:rPr>
                <w:sz w:val="22"/>
              </w:rPr>
            </w:pPr>
            <w:r>
              <w:rPr>
                <w:w w:val="100"/>
                <w:sz w:val="22"/>
              </w:rPr>
              <w:t>4</w:t>
            </w:r>
          </w:p>
        </w:tc>
        <w:tc>
          <w:tcPr>
            <w:tcW w:w="1373" w:type="dxa"/>
          </w:tcPr>
          <w:p>
            <w:pPr>
              <w:pStyle w:val="TableParagraph"/>
              <w:spacing w:line="234" w:lineRule="exact"/>
              <w:ind w:left="7"/>
              <w:jc w:val="center"/>
              <w:rPr>
                <w:sz w:val="22"/>
              </w:rPr>
            </w:pPr>
            <w:r>
              <w:rPr>
                <w:w w:val="100"/>
                <w:sz w:val="22"/>
              </w:rPr>
              <w:t>5</w:t>
            </w:r>
          </w:p>
        </w:tc>
        <w:tc>
          <w:tcPr>
            <w:tcW w:w="1124" w:type="dxa"/>
          </w:tcPr>
          <w:p>
            <w:pPr>
              <w:pStyle w:val="TableParagraph"/>
              <w:spacing w:line="234" w:lineRule="exact"/>
              <w:ind w:left="6"/>
              <w:jc w:val="center"/>
              <w:rPr>
                <w:sz w:val="22"/>
              </w:rPr>
            </w:pPr>
            <w:r>
              <w:rPr>
                <w:w w:val="100"/>
                <w:sz w:val="22"/>
              </w:rPr>
              <w:t>6</w:t>
            </w:r>
          </w:p>
        </w:tc>
        <w:tc>
          <w:tcPr>
            <w:tcW w:w="703" w:type="dxa"/>
          </w:tcPr>
          <w:p>
            <w:pPr>
              <w:pStyle w:val="TableParagraph"/>
              <w:spacing w:line="234" w:lineRule="exact"/>
              <w:ind w:right="287"/>
              <w:jc w:val="right"/>
              <w:rPr>
                <w:sz w:val="22"/>
              </w:rPr>
            </w:pPr>
            <w:r>
              <w:rPr>
                <w:w w:val="100"/>
                <w:sz w:val="22"/>
              </w:rPr>
              <w:t>7</w:t>
            </w:r>
          </w:p>
        </w:tc>
        <w:tc>
          <w:tcPr>
            <w:tcW w:w="703" w:type="dxa"/>
          </w:tcPr>
          <w:p>
            <w:pPr>
              <w:pStyle w:val="TableParagraph"/>
              <w:spacing w:line="234" w:lineRule="exact"/>
              <w:ind w:left="4"/>
              <w:jc w:val="center"/>
              <w:rPr>
                <w:sz w:val="22"/>
              </w:rPr>
            </w:pPr>
            <w:r>
              <w:rPr>
                <w:w w:val="100"/>
                <w:sz w:val="22"/>
              </w:rPr>
              <w:t>8</w:t>
            </w:r>
          </w:p>
        </w:tc>
        <w:tc>
          <w:tcPr>
            <w:tcW w:w="422" w:type="dxa"/>
          </w:tcPr>
          <w:p>
            <w:pPr>
              <w:pStyle w:val="TableParagraph"/>
              <w:spacing w:line="234" w:lineRule="exact"/>
              <w:ind w:left="7"/>
              <w:jc w:val="center"/>
              <w:rPr>
                <w:sz w:val="22"/>
              </w:rPr>
            </w:pPr>
            <w:r>
              <w:rPr>
                <w:w w:val="100"/>
                <w:sz w:val="22"/>
              </w:rPr>
              <w:t>9</w:t>
            </w:r>
          </w:p>
        </w:tc>
        <w:tc>
          <w:tcPr>
            <w:tcW w:w="703" w:type="dxa"/>
          </w:tcPr>
          <w:p>
            <w:pPr>
              <w:pStyle w:val="TableParagraph"/>
              <w:spacing w:line="234" w:lineRule="exact"/>
              <w:ind w:left="219" w:right="214"/>
              <w:jc w:val="center"/>
              <w:rPr>
                <w:sz w:val="22"/>
              </w:rPr>
            </w:pPr>
            <w:r>
              <w:rPr>
                <w:sz w:val="22"/>
              </w:rPr>
              <w:t>10</w:t>
            </w:r>
          </w:p>
        </w:tc>
        <w:tc>
          <w:tcPr>
            <w:tcW w:w="564" w:type="dxa"/>
          </w:tcPr>
          <w:p>
            <w:pPr>
              <w:pStyle w:val="TableParagraph"/>
              <w:spacing w:line="234" w:lineRule="exact"/>
              <w:ind w:left="169"/>
              <w:rPr>
                <w:sz w:val="22"/>
              </w:rPr>
            </w:pPr>
            <w:r>
              <w:rPr>
                <w:sz w:val="22"/>
              </w:rPr>
              <w:t>11</w:t>
            </w:r>
          </w:p>
        </w:tc>
        <w:tc>
          <w:tcPr>
            <w:tcW w:w="561" w:type="dxa"/>
          </w:tcPr>
          <w:p>
            <w:pPr>
              <w:pStyle w:val="TableParagraph"/>
              <w:spacing w:line="234" w:lineRule="exact"/>
              <w:ind w:left="167"/>
              <w:rPr>
                <w:sz w:val="22"/>
              </w:rPr>
            </w:pPr>
            <w:r>
              <w:rPr>
                <w:sz w:val="22"/>
              </w:rPr>
              <w:t>12</w:t>
            </w:r>
          </w:p>
        </w:tc>
        <w:tc>
          <w:tcPr>
            <w:tcW w:w="563" w:type="dxa"/>
          </w:tcPr>
          <w:p>
            <w:pPr>
              <w:pStyle w:val="TableParagraph"/>
              <w:spacing w:line="234" w:lineRule="exact"/>
              <w:ind w:left="170"/>
              <w:rPr>
                <w:sz w:val="22"/>
              </w:rPr>
            </w:pPr>
            <w:r>
              <w:rPr>
                <w:sz w:val="22"/>
              </w:rPr>
              <w:t>13</w:t>
            </w:r>
          </w:p>
        </w:tc>
      </w:tr>
      <w:tr>
        <w:trPr>
          <w:trHeight w:val="245" w:hRule="atLeast"/>
        </w:trPr>
        <w:tc>
          <w:tcPr>
            <w:tcW w:w="2074" w:type="dxa"/>
            <w:tcBorders>
              <w:bottom w:val="nil"/>
            </w:tcBorders>
          </w:tcPr>
          <w:p>
            <w:pPr>
              <w:pStyle w:val="TableParagraph"/>
              <w:spacing w:line="226" w:lineRule="exact"/>
              <w:ind w:left="108"/>
              <w:rPr>
                <w:sz w:val="22"/>
              </w:rPr>
            </w:pPr>
            <w:r>
              <w:rPr>
                <w:sz w:val="22"/>
              </w:rPr>
              <w:t>Республиканское</w:t>
            </w:r>
          </w:p>
        </w:tc>
        <w:tc>
          <w:tcPr>
            <w:tcW w:w="2696" w:type="dxa"/>
            <w:tcBorders>
              <w:bottom w:val="nil"/>
            </w:tcBorders>
          </w:tcPr>
          <w:p>
            <w:pPr>
              <w:pStyle w:val="TableParagraph"/>
              <w:tabs>
                <w:tab w:pos="1110" w:val="left" w:leader="none"/>
              </w:tabs>
              <w:spacing w:line="226" w:lineRule="exact"/>
              <w:ind w:left="105"/>
              <w:rPr>
                <w:sz w:val="22"/>
              </w:rPr>
            </w:pPr>
            <w:r>
              <w:rPr>
                <w:sz w:val="22"/>
              </w:rPr>
              <w:t>Способ</w:t>
              <w:tab/>
              <w:t>идентификации</w:t>
            </w:r>
          </w:p>
        </w:tc>
        <w:tc>
          <w:tcPr>
            <w:tcW w:w="1546" w:type="dxa"/>
            <w:tcBorders>
              <w:bottom w:val="nil"/>
            </w:tcBorders>
          </w:tcPr>
          <w:p>
            <w:pPr>
              <w:pStyle w:val="TableParagraph"/>
              <w:rPr>
                <w:sz w:val="16"/>
              </w:rPr>
            </w:pPr>
          </w:p>
        </w:tc>
        <w:tc>
          <w:tcPr>
            <w:tcW w:w="1429" w:type="dxa"/>
            <w:tcBorders>
              <w:bottom w:val="nil"/>
            </w:tcBorders>
          </w:tcPr>
          <w:p>
            <w:pPr>
              <w:pStyle w:val="TableParagraph"/>
              <w:rPr>
                <w:sz w:val="16"/>
              </w:rPr>
            </w:pPr>
          </w:p>
        </w:tc>
        <w:tc>
          <w:tcPr>
            <w:tcW w:w="1373" w:type="dxa"/>
            <w:tcBorders>
              <w:bottom w:val="nil"/>
            </w:tcBorders>
          </w:tcPr>
          <w:p>
            <w:pPr>
              <w:pStyle w:val="TableParagraph"/>
              <w:rPr>
                <w:sz w:val="16"/>
              </w:rPr>
            </w:pPr>
          </w:p>
        </w:tc>
        <w:tc>
          <w:tcPr>
            <w:tcW w:w="1124" w:type="dxa"/>
            <w:tcBorders>
              <w:bottom w:val="nil"/>
            </w:tcBorders>
          </w:tcPr>
          <w:p>
            <w:pPr>
              <w:pStyle w:val="TableParagraph"/>
              <w:rPr>
                <w:sz w:val="16"/>
              </w:rPr>
            </w:pPr>
          </w:p>
        </w:tc>
        <w:tc>
          <w:tcPr>
            <w:tcW w:w="703" w:type="dxa"/>
            <w:tcBorders>
              <w:bottom w:val="nil"/>
            </w:tcBorders>
          </w:tcPr>
          <w:p>
            <w:pPr>
              <w:pStyle w:val="TableParagraph"/>
              <w:rPr>
                <w:sz w:val="16"/>
              </w:rPr>
            </w:pPr>
          </w:p>
        </w:tc>
        <w:tc>
          <w:tcPr>
            <w:tcW w:w="703" w:type="dxa"/>
            <w:vMerge w:val="restart"/>
          </w:tcPr>
          <w:p>
            <w:pPr>
              <w:pStyle w:val="TableParagraph"/>
              <w:rPr>
                <w:sz w:val="22"/>
              </w:rPr>
            </w:pPr>
          </w:p>
        </w:tc>
        <w:tc>
          <w:tcPr>
            <w:tcW w:w="422" w:type="dxa"/>
            <w:vMerge w:val="restart"/>
          </w:tcPr>
          <w:p>
            <w:pPr>
              <w:pStyle w:val="TableParagraph"/>
              <w:rPr>
                <w:sz w:val="22"/>
              </w:rPr>
            </w:pPr>
          </w:p>
        </w:tc>
        <w:tc>
          <w:tcPr>
            <w:tcW w:w="703" w:type="dxa"/>
            <w:vMerge w:val="restart"/>
          </w:tcPr>
          <w:p>
            <w:pPr>
              <w:pStyle w:val="TableParagraph"/>
              <w:rPr>
                <w:sz w:val="22"/>
              </w:rPr>
            </w:pPr>
          </w:p>
        </w:tc>
        <w:tc>
          <w:tcPr>
            <w:tcW w:w="564" w:type="dxa"/>
            <w:vMerge w:val="restart"/>
          </w:tcPr>
          <w:p>
            <w:pPr>
              <w:pStyle w:val="TableParagraph"/>
              <w:rPr>
                <w:sz w:val="22"/>
              </w:rPr>
            </w:pPr>
          </w:p>
        </w:tc>
        <w:tc>
          <w:tcPr>
            <w:tcW w:w="561" w:type="dxa"/>
            <w:vMerge w:val="restart"/>
          </w:tcPr>
          <w:p>
            <w:pPr>
              <w:pStyle w:val="TableParagraph"/>
              <w:rPr>
                <w:sz w:val="22"/>
              </w:rPr>
            </w:pPr>
          </w:p>
        </w:tc>
        <w:tc>
          <w:tcPr>
            <w:tcW w:w="563" w:type="dxa"/>
            <w:vMerge w:val="restart"/>
          </w:tcPr>
          <w:p>
            <w:pPr>
              <w:pStyle w:val="TableParagraph"/>
              <w:rPr>
                <w:sz w:val="22"/>
              </w:rPr>
            </w:pPr>
          </w:p>
        </w:tc>
      </w:tr>
      <w:tr>
        <w:trPr>
          <w:trHeight w:val="243" w:hRule="atLeast"/>
        </w:trPr>
        <w:tc>
          <w:tcPr>
            <w:tcW w:w="2074" w:type="dxa"/>
            <w:tcBorders>
              <w:top w:val="nil"/>
              <w:bottom w:val="nil"/>
            </w:tcBorders>
          </w:tcPr>
          <w:p>
            <w:pPr>
              <w:pStyle w:val="TableParagraph"/>
              <w:spacing w:line="223" w:lineRule="exact"/>
              <w:ind w:left="108"/>
              <w:rPr>
                <w:sz w:val="22"/>
              </w:rPr>
            </w:pPr>
            <w:r>
              <w:rPr>
                <w:sz w:val="22"/>
              </w:rPr>
              <w:t>государственное</w:t>
            </w:r>
          </w:p>
        </w:tc>
        <w:tc>
          <w:tcPr>
            <w:tcW w:w="2696" w:type="dxa"/>
            <w:tcBorders>
              <w:top w:val="nil"/>
              <w:bottom w:val="nil"/>
            </w:tcBorders>
          </w:tcPr>
          <w:p>
            <w:pPr>
              <w:pStyle w:val="TableParagraph"/>
              <w:spacing w:line="223" w:lineRule="exact"/>
              <w:ind w:left="105"/>
              <w:rPr>
                <w:sz w:val="22"/>
              </w:rPr>
            </w:pPr>
            <w:r>
              <w:rPr>
                <w:sz w:val="22"/>
              </w:rPr>
              <w:t>бруцелл методом поли-</w:t>
            </w:r>
          </w:p>
        </w:tc>
        <w:tc>
          <w:tcPr>
            <w:tcW w:w="1546" w:type="dxa"/>
            <w:tcBorders>
              <w:top w:val="nil"/>
              <w:bottom w:val="nil"/>
            </w:tcBorders>
          </w:tcPr>
          <w:p>
            <w:pPr>
              <w:pStyle w:val="TableParagraph"/>
              <w:spacing w:line="223" w:lineRule="exact"/>
              <w:ind w:left="107"/>
              <w:rPr>
                <w:sz w:val="22"/>
              </w:rPr>
            </w:pPr>
            <w:r>
              <w:rPr>
                <w:sz w:val="22"/>
              </w:rPr>
              <w:t>2013/1189.1</w:t>
            </w:r>
          </w:p>
        </w:tc>
        <w:tc>
          <w:tcPr>
            <w:tcW w:w="1429" w:type="dxa"/>
            <w:tcBorders>
              <w:top w:val="nil"/>
              <w:bottom w:val="nil"/>
            </w:tcBorders>
          </w:tcPr>
          <w:p>
            <w:pPr>
              <w:pStyle w:val="TableParagraph"/>
              <w:spacing w:line="223" w:lineRule="exact"/>
              <w:ind w:left="107"/>
              <w:rPr>
                <w:sz w:val="22"/>
              </w:rPr>
            </w:pPr>
            <w:r>
              <w:rPr>
                <w:sz w:val="22"/>
              </w:rPr>
              <w:t>11.09.2013</w:t>
            </w:r>
          </w:p>
        </w:tc>
        <w:tc>
          <w:tcPr>
            <w:tcW w:w="1373" w:type="dxa"/>
            <w:tcBorders>
              <w:top w:val="nil"/>
              <w:bottom w:val="nil"/>
            </w:tcBorders>
          </w:tcPr>
          <w:p>
            <w:pPr>
              <w:pStyle w:val="TableParagraph"/>
              <w:spacing w:line="223" w:lineRule="exact"/>
              <w:ind w:left="106"/>
              <w:rPr>
                <w:sz w:val="22"/>
              </w:rPr>
            </w:pPr>
            <w:r>
              <w:rPr>
                <w:sz w:val="22"/>
              </w:rPr>
              <w:t>15.07.2014</w:t>
            </w:r>
          </w:p>
        </w:tc>
        <w:tc>
          <w:tcPr>
            <w:tcW w:w="1124" w:type="dxa"/>
            <w:tcBorders>
              <w:top w:val="nil"/>
              <w:bottom w:val="nil"/>
            </w:tcBorders>
          </w:tcPr>
          <w:p>
            <w:pPr>
              <w:pStyle w:val="TableParagraph"/>
              <w:spacing w:line="223" w:lineRule="exact"/>
              <w:ind w:left="106"/>
              <w:rPr>
                <w:sz w:val="22"/>
              </w:rPr>
            </w:pPr>
            <w:r>
              <w:rPr>
                <w:sz w:val="22"/>
              </w:rPr>
              <w:t>28667</w:t>
            </w:r>
          </w:p>
        </w:tc>
        <w:tc>
          <w:tcPr>
            <w:tcW w:w="703" w:type="dxa"/>
            <w:tcBorders>
              <w:top w:val="nil"/>
              <w:bottom w:val="nil"/>
            </w:tcBorders>
          </w:tcPr>
          <w:p>
            <w:pPr>
              <w:pStyle w:val="TableParagraph"/>
              <w:spacing w:line="223" w:lineRule="exact"/>
              <w:ind w:right="287"/>
              <w:jc w:val="right"/>
              <w:rPr>
                <w:sz w:val="22"/>
              </w:rPr>
            </w:pPr>
            <w:r>
              <w:rPr>
                <w:sz w:val="22"/>
              </w:rPr>
              <w:t>KZ</w:t>
            </w: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3" w:hRule="atLeast"/>
        </w:trPr>
        <w:tc>
          <w:tcPr>
            <w:tcW w:w="2074" w:type="dxa"/>
            <w:tcBorders>
              <w:top w:val="nil"/>
              <w:bottom w:val="nil"/>
            </w:tcBorders>
          </w:tcPr>
          <w:p>
            <w:pPr>
              <w:pStyle w:val="TableParagraph"/>
              <w:tabs>
                <w:tab w:pos="1749" w:val="left" w:leader="none"/>
              </w:tabs>
              <w:spacing w:line="223" w:lineRule="exact"/>
              <w:ind w:left="108"/>
              <w:rPr>
                <w:sz w:val="22"/>
              </w:rPr>
            </w:pPr>
            <w:r>
              <w:rPr>
                <w:sz w:val="22"/>
              </w:rPr>
              <w:t>предприятие</w:t>
              <w:tab/>
              <w:t>на</w:t>
            </w:r>
          </w:p>
        </w:tc>
        <w:tc>
          <w:tcPr>
            <w:tcW w:w="2696" w:type="dxa"/>
            <w:tcBorders>
              <w:top w:val="nil"/>
              <w:bottom w:val="nil"/>
            </w:tcBorders>
          </w:tcPr>
          <w:p>
            <w:pPr>
              <w:pStyle w:val="TableParagraph"/>
              <w:spacing w:line="223" w:lineRule="exact"/>
              <w:ind w:left="105"/>
              <w:rPr>
                <w:sz w:val="22"/>
              </w:rPr>
            </w:pPr>
            <w:r>
              <w:rPr>
                <w:sz w:val="22"/>
              </w:rPr>
              <w:t>меразной цепной реакции</w:t>
            </w:r>
          </w:p>
        </w:tc>
        <w:tc>
          <w:tcPr>
            <w:tcW w:w="1546" w:type="dxa"/>
            <w:tcBorders>
              <w:top w:val="nil"/>
              <w:bottom w:val="nil"/>
            </w:tcBorders>
          </w:tcPr>
          <w:p>
            <w:pPr>
              <w:pStyle w:val="TableParagraph"/>
              <w:rPr>
                <w:sz w:val="16"/>
              </w:rPr>
            </w:pPr>
          </w:p>
        </w:tc>
        <w:tc>
          <w:tcPr>
            <w:tcW w:w="1429" w:type="dxa"/>
            <w:tcBorders>
              <w:top w:val="nil"/>
              <w:bottom w:val="nil"/>
            </w:tcBorders>
          </w:tcPr>
          <w:p>
            <w:pPr>
              <w:pStyle w:val="TableParagraph"/>
              <w:rPr>
                <w:sz w:val="16"/>
              </w:rPr>
            </w:pPr>
          </w:p>
        </w:tc>
        <w:tc>
          <w:tcPr>
            <w:tcW w:w="1373" w:type="dxa"/>
            <w:tcBorders>
              <w:top w:val="nil"/>
              <w:bottom w:val="nil"/>
            </w:tcBorders>
          </w:tcPr>
          <w:p>
            <w:pPr>
              <w:pStyle w:val="TableParagraph"/>
              <w:rPr>
                <w:sz w:val="16"/>
              </w:rPr>
            </w:pPr>
          </w:p>
        </w:tc>
        <w:tc>
          <w:tcPr>
            <w:tcW w:w="1124"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3" w:hRule="atLeast"/>
        </w:trPr>
        <w:tc>
          <w:tcPr>
            <w:tcW w:w="2074" w:type="dxa"/>
            <w:tcBorders>
              <w:top w:val="nil"/>
              <w:bottom w:val="nil"/>
            </w:tcBorders>
          </w:tcPr>
          <w:p>
            <w:pPr>
              <w:pStyle w:val="TableParagraph"/>
              <w:tabs>
                <w:tab w:pos="851" w:val="left" w:leader="none"/>
              </w:tabs>
              <w:spacing w:line="223" w:lineRule="exact"/>
              <w:ind w:left="108"/>
              <w:rPr>
                <w:sz w:val="22"/>
              </w:rPr>
            </w:pPr>
            <w:r>
              <w:rPr>
                <w:sz w:val="22"/>
              </w:rPr>
              <w:t>праве</w:t>
              <w:tab/>
              <w:t>хозяйствен-</w:t>
            </w:r>
          </w:p>
        </w:tc>
        <w:tc>
          <w:tcPr>
            <w:tcW w:w="2696" w:type="dxa"/>
            <w:tcBorders>
              <w:top w:val="nil"/>
              <w:bottom w:val="nil"/>
            </w:tcBorders>
          </w:tcPr>
          <w:p>
            <w:pPr>
              <w:pStyle w:val="TableParagraph"/>
              <w:spacing w:line="223" w:lineRule="exact"/>
              <w:ind w:left="105"/>
              <w:rPr>
                <w:sz w:val="22"/>
              </w:rPr>
            </w:pPr>
            <w:r>
              <w:rPr>
                <w:sz w:val="22"/>
              </w:rPr>
              <w:t>(ПЦР)</w:t>
            </w:r>
          </w:p>
        </w:tc>
        <w:tc>
          <w:tcPr>
            <w:tcW w:w="1546" w:type="dxa"/>
            <w:tcBorders>
              <w:top w:val="nil"/>
              <w:bottom w:val="nil"/>
            </w:tcBorders>
          </w:tcPr>
          <w:p>
            <w:pPr>
              <w:pStyle w:val="TableParagraph"/>
              <w:rPr>
                <w:sz w:val="16"/>
              </w:rPr>
            </w:pPr>
          </w:p>
        </w:tc>
        <w:tc>
          <w:tcPr>
            <w:tcW w:w="1429" w:type="dxa"/>
            <w:tcBorders>
              <w:top w:val="nil"/>
              <w:bottom w:val="nil"/>
            </w:tcBorders>
          </w:tcPr>
          <w:p>
            <w:pPr>
              <w:pStyle w:val="TableParagraph"/>
              <w:rPr>
                <w:sz w:val="16"/>
              </w:rPr>
            </w:pPr>
          </w:p>
        </w:tc>
        <w:tc>
          <w:tcPr>
            <w:tcW w:w="1373" w:type="dxa"/>
            <w:tcBorders>
              <w:top w:val="nil"/>
              <w:bottom w:val="nil"/>
            </w:tcBorders>
          </w:tcPr>
          <w:p>
            <w:pPr>
              <w:pStyle w:val="TableParagraph"/>
              <w:rPr>
                <w:sz w:val="16"/>
              </w:rPr>
            </w:pPr>
          </w:p>
        </w:tc>
        <w:tc>
          <w:tcPr>
            <w:tcW w:w="1124"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3" w:hRule="atLeast"/>
        </w:trPr>
        <w:tc>
          <w:tcPr>
            <w:tcW w:w="2074" w:type="dxa"/>
            <w:tcBorders>
              <w:top w:val="nil"/>
              <w:bottom w:val="nil"/>
            </w:tcBorders>
          </w:tcPr>
          <w:p>
            <w:pPr>
              <w:pStyle w:val="TableParagraph"/>
              <w:tabs>
                <w:tab w:pos="1216" w:val="left" w:leader="none"/>
              </w:tabs>
              <w:spacing w:line="223" w:lineRule="exact"/>
              <w:ind w:left="108"/>
              <w:rPr>
                <w:sz w:val="22"/>
              </w:rPr>
            </w:pPr>
            <w:r>
              <w:rPr>
                <w:sz w:val="22"/>
              </w:rPr>
              <w:t>ного</w:t>
              <w:tab/>
              <w:t>ведения</w:t>
            </w:r>
          </w:p>
        </w:tc>
        <w:tc>
          <w:tcPr>
            <w:tcW w:w="2696" w:type="dxa"/>
            <w:tcBorders>
              <w:top w:val="nil"/>
              <w:bottom w:val="nil"/>
            </w:tcBorders>
          </w:tcPr>
          <w:p>
            <w:pPr>
              <w:pStyle w:val="TableParagraph"/>
              <w:rPr>
                <w:sz w:val="16"/>
              </w:rPr>
            </w:pPr>
          </w:p>
        </w:tc>
        <w:tc>
          <w:tcPr>
            <w:tcW w:w="1546" w:type="dxa"/>
            <w:tcBorders>
              <w:top w:val="nil"/>
              <w:bottom w:val="nil"/>
            </w:tcBorders>
          </w:tcPr>
          <w:p>
            <w:pPr>
              <w:pStyle w:val="TableParagraph"/>
              <w:rPr>
                <w:sz w:val="16"/>
              </w:rPr>
            </w:pPr>
          </w:p>
        </w:tc>
        <w:tc>
          <w:tcPr>
            <w:tcW w:w="1429" w:type="dxa"/>
            <w:tcBorders>
              <w:top w:val="nil"/>
              <w:bottom w:val="nil"/>
            </w:tcBorders>
          </w:tcPr>
          <w:p>
            <w:pPr>
              <w:pStyle w:val="TableParagraph"/>
              <w:rPr>
                <w:sz w:val="16"/>
              </w:rPr>
            </w:pPr>
          </w:p>
        </w:tc>
        <w:tc>
          <w:tcPr>
            <w:tcW w:w="1373" w:type="dxa"/>
            <w:tcBorders>
              <w:top w:val="nil"/>
              <w:bottom w:val="nil"/>
            </w:tcBorders>
          </w:tcPr>
          <w:p>
            <w:pPr>
              <w:pStyle w:val="TableParagraph"/>
              <w:rPr>
                <w:sz w:val="16"/>
              </w:rPr>
            </w:pPr>
          </w:p>
        </w:tc>
        <w:tc>
          <w:tcPr>
            <w:tcW w:w="1124"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1" w:hRule="atLeast"/>
        </w:trPr>
        <w:tc>
          <w:tcPr>
            <w:tcW w:w="2074" w:type="dxa"/>
            <w:tcBorders>
              <w:top w:val="nil"/>
              <w:bottom w:val="nil"/>
            </w:tcBorders>
          </w:tcPr>
          <w:p>
            <w:pPr>
              <w:pStyle w:val="TableParagraph"/>
              <w:tabs>
                <w:tab w:pos="1165" w:val="left" w:leader="none"/>
              </w:tabs>
              <w:spacing w:line="222" w:lineRule="exact"/>
              <w:ind w:left="108"/>
              <w:rPr>
                <w:sz w:val="22"/>
              </w:rPr>
            </w:pPr>
            <w:r>
              <w:rPr>
                <w:sz w:val="22"/>
              </w:rPr>
              <w:t>«НИИ</w:t>
              <w:tab/>
              <w:t>проблем</w:t>
            </w:r>
          </w:p>
        </w:tc>
        <w:tc>
          <w:tcPr>
            <w:tcW w:w="2696" w:type="dxa"/>
            <w:tcBorders>
              <w:top w:val="nil"/>
              <w:bottom w:val="nil"/>
            </w:tcBorders>
          </w:tcPr>
          <w:p>
            <w:pPr>
              <w:pStyle w:val="TableParagraph"/>
              <w:rPr>
                <w:sz w:val="16"/>
              </w:rPr>
            </w:pPr>
          </w:p>
        </w:tc>
        <w:tc>
          <w:tcPr>
            <w:tcW w:w="1546" w:type="dxa"/>
            <w:tcBorders>
              <w:top w:val="nil"/>
              <w:bottom w:val="nil"/>
            </w:tcBorders>
          </w:tcPr>
          <w:p>
            <w:pPr>
              <w:pStyle w:val="TableParagraph"/>
              <w:rPr>
                <w:sz w:val="16"/>
              </w:rPr>
            </w:pPr>
          </w:p>
        </w:tc>
        <w:tc>
          <w:tcPr>
            <w:tcW w:w="1429" w:type="dxa"/>
            <w:tcBorders>
              <w:top w:val="nil"/>
              <w:bottom w:val="nil"/>
            </w:tcBorders>
          </w:tcPr>
          <w:p>
            <w:pPr>
              <w:pStyle w:val="TableParagraph"/>
              <w:rPr>
                <w:sz w:val="16"/>
              </w:rPr>
            </w:pPr>
          </w:p>
        </w:tc>
        <w:tc>
          <w:tcPr>
            <w:tcW w:w="1373" w:type="dxa"/>
            <w:tcBorders>
              <w:top w:val="nil"/>
              <w:bottom w:val="nil"/>
            </w:tcBorders>
          </w:tcPr>
          <w:p>
            <w:pPr>
              <w:pStyle w:val="TableParagraph"/>
              <w:rPr>
                <w:sz w:val="16"/>
              </w:rPr>
            </w:pPr>
          </w:p>
        </w:tc>
        <w:tc>
          <w:tcPr>
            <w:tcW w:w="1124"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3" w:hRule="atLeast"/>
        </w:trPr>
        <w:tc>
          <w:tcPr>
            <w:tcW w:w="2074" w:type="dxa"/>
            <w:tcBorders>
              <w:top w:val="nil"/>
              <w:bottom w:val="nil"/>
            </w:tcBorders>
          </w:tcPr>
          <w:p>
            <w:pPr>
              <w:pStyle w:val="TableParagraph"/>
              <w:spacing w:line="223" w:lineRule="exact"/>
              <w:ind w:left="108"/>
              <w:rPr>
                <w:sz w:val="22"/>
              </w:rPr>
            </w:pPr>
            <w:r>
              <w:rPr>
                <w:sz w:val="22"/>
              </w:rPr>
              <w:t>биологической</w:t>
            </w:r>
          </w:p>
        </w:tc>
        <w:tc>
          <w:tcPr>
            <w:tcW w:w="2696" w:type="dxa"/>
            <w:tcBorders>
              <w:top w:val="nil"/>
              <w:bottom w:val="nil"/>
            </w:tcBorders>
          </w:tcPr>
          <w:p>
            <w:pPr>
              <w:pStyle w:val="TableParagraph"/>
              <w:rPr>
                <w:sz w:val="16"/>
              </w:rPr>
            </w:pPr>
          </w:p>
        </w:tc>
        <w:tc>
          <w:tcPr>
            <w:tcW w:w="1546" w:type="dxa"/>
            <w:tcBorders>
              <w:top w:val="nil"/>
              <w:bottom w:val="nil"/>
            </w:tcBorders>
          </w:tcPr>
          <w:p>
            <w:pPr>
              <w:pStyle w:val="TableParagraph"/>
              <w:rPr>
                <w:sz w:val="16"/>
              </w:rPr>
            </w:pPr>
          </w:p>
        </w:tc>
        <w:tc>
          <w:tcPr>
            <w:tcW w:w="1429" w:type="dxa"/>
            <w:tcBorders>
              <w:top w:val="nil"/>
              <w:bottom w:val="nil"/>
            </w:tcBorders>
          </w:tcPr>
          <w:p>
            <w:pPr>
              <w:pStyle w:val="TableParagraph"/>
              <w:rPr>
                <w:sz w:val="16"/>
              </w:rPr>
            </w:pPr>
          </w:p>
        </w:tc>
        <w:tc>
          <w:tcPr>
            <w:tcW w:w="1373" w:type="dxa"/>
            <w:tcBorders>
              <w:top w:val="nil"/>
              <w:bottom w:val="nil"/>
            </w:tcBorders>
          </w:tcPr>
          <w:p>
            <w:pPr>
              <w:pStyle w:val="TableParagraph"/>
              <w:rPr>
                <w:sz w:val="16"/>
              </w:rPr>
            </w:pPr>
          </w:p>
        </w:tc>
        <w:tc>
          <w:tcPr>
            <w:tcW w:w="1124"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1207" w:hRule="atLeast"/>
        </w:trPr>
        <w:tc>
          <w:tcPr>
            <w:tcW w:w="2074" w:type="dxa"/>
            <w:tcBorders>
              <w:top w:val="nil"/>
            </w:tcBorders>
          </w:tcPr>
          <w:p>
            <w:pPr>
              <w:pStyle w:val="TableParagraph"/>
              <w:spacing w:line="244" w:lineRule="exact"/>
              <w:ind w:left="108"/>
              <w:rPr>
                <w:sz w:val="22"/>
              </w:rPr>
            </w:pPr>
            <w:r>
              <w:rPr>
                <w:sz w:val="22"/>
              </w:rPr>
              <w:t>безопасности» РК</w:t>
            </w:r>
          </w:p>
        </w:tc>
        <w:tc>
          <w:tcPr>
            <w:tcW w:w="2696" w:type="dxa"/>
            <w:tcBorders>
              <w:top w:val="nil"/>
            </w:tcBorders>
          </w:tcPr>
          <w:p>
            <w:pPr>
              <w:pStyle w:val="TableParagraph"/>
              <w:rPr>
                <w:sz w:val="22"/>
              </w:rPr>
            </w:pPr>
          </w:p>
        </w:tc>
        <w:tc>
          <w:tcPr>
            <w:tcW w:w="1546" w:type="dxa"/>
            <w:tcBorders>
              <w:top w:val="nil"/>
            </w:tcBorders>
          </w:tcPr>
          <w:p>
            <w:pPr>
              <w:pStyle w:val="TableParagraph"/>
              <w:rPr>
                <w:sz w:val="22"/>
              </w:rPr>
            </w:pPr>
          </w:p>
        </w:tc>
        <w:tc>
          <w:tcPr>
            <w:tcW w:w="1429" w:type="dxa"/>
            <w:tcBorders>
              <w:top w:val="nil"/>
            </w:tcBorders>
          </w:tcPr>
          <w:p>
            <w:pPr>
              <w:pStyle w:val="TableParagraph"/>
              <w:rPr>
                <w:sz w:val="22"/>
              </w:rPr>
            </w:pPr>
          </w:p>
        </w:tc>
        <w:tc>
          <w:tcPr>
            <w:tcW w:w="1373" w:type="dxa"/>
            <w:tcBorders>
              <w:top w:val="nil"/>
            </w:tcBorders>
          </w:tcPr>
          <w:p>
            <w:pPr>
              <w:pStyle w:val="TableParagraph"/>
              <w:rPr>
                <w:sz w:val="22"/>
              </w:rPr>
            </w:pPr>
          </w:p>
        </w:tc>
        <w:tc>
          <w:tcPr>
            <w:tcW w:w="1124" w:type="dxa"/>
            <w:tcBorders>
              <w:top w:val="nil"/>
            </w:tcBorders>
          </w:tcPr>
          <w:p>
            <w:pPr>
              <w:pStyle w:val="TableParagraph"/>
              <w:rPr>
                <w:sz w:val="22"/>
              </w:rPr>
            </w:pPr>
          </w:p>
        </w:tc>
        <w:tc>
          <w:tcPr>
            <w:tcW w:w="703" w:type="dxa"/>
            <w:tcBorders>
              <w:top w:val="nil"/>
            </w:tcBorders>
          </w:tcPr>
          <w:p>
            <w:pPr>
              <w:pStyle w:val="TableParagraph"/>
              <w:rPr>
                <w:sz w:val="22"/>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6" w:hRule="atLeast"/>
        </w:trPr>
        <w:tc>
          <w:tcPr>
            <w:tcW w:w="2074" w:type="dxa"/>
            <w:tcBorders>
              <w:bottom w:val="nil"/>
            </w:tcBorders>
          </w:tcPr>
          <w:p>
            <w:pPr>
              <w:pStyle w:val="TableParagraph"/>
              <w:spacing w:line="227" w:lineRule="exact"/>
              <w:ind w:left="108"/>
              <w:rPr>
                <w:sz w:val="22"/>
              </w:rPr>
            </w:pPr>
            <w:r>
              <w:rPr>
                <w:sz w:val="22"/>
              </w:rPr>
              <w:t>Общество с</w:t>
            </w:r>
            <w:r>
              <w:rPr>
                <w:spacing w:val="53"/>
                <w:sz w:val="22"/>
              </w:rPr>
              <w:t> </w:t>
            </w:r>
            <w:r>
              <w:rPr>
                <w:sz w:val="22"/>
              </w:rPr>
              <w:t>огра-</w:t>
            </w:r>
          </w:p>
        </w:tc>
        <w:tc>
          <w:tcPr>
            <w:tcW w:w="2696" w:type="dxa"/>
            <w:tcBorders>
              <w:bottom w:val="nil"/>
            </w:tcBorders>
          </w:tcPr>
          <w:p>
            <w:pPr>
              <w:pStyle w:val="TableParagraph"/>
              <w:tabs>
                <w:tab w:pos="1088" w:val="left" w:leader="none"/>
              </w:tabs>
              <w:spacing w:line="227" w:lineRule="exact"/>
              <w:ind w:left="105"/>
              <w:rPr>
                <w:sz w:val="22"/>
              </w:rPr>
            </w:pPr>
            <w:r>
              <w:rPr>
                <w:sz w:val="22"/>
              </w:rPr>
              <w:t>Способ</w:t>
              <w:tab/>
              <w:t>секвенирования</w:t>
            </w:r>
          </w:p>
        </w:tc>
        <w:tc>
          <w:tcPr>
            <w:tcW w:w="1546" w:type="dxa"/>
            <w:tcBorders>
              <w:bottom w:val="nil"/>
            </w:tcBorders>
          </w:tcPr>
          <w:p>
            <w:pPr>
              <w:pStyle w:val="TableParagraph"/>
              <w:rPr>
                <w:sz w:val="16"/>
              </w:rPr>
            </w:pPr>
          </w:p>
        </w:tc>
        <w:tc>
          <w:tcPr>
            <w:tcW w:w="1429" w:type="dxa"/>
            <w:tcBorders>
              <w:bottom w:val="nil"/>
            </w:tcBorders>
          </w:tcPr>
          <w:p>
            <w:pPr>
              <w:pStyle w:val="TableParagraph"/>
              <w:rPr>
                <w:sz w:val="16"/>
              </w:rPr>
            </w:pPr>
          </w:p>
        </w:tc>
        <w:tc>
          <w:tcPr>
            <w:tcW w:w="1373" w:type="dxa"/>
            <w:tcBorders>
              <w:bottom w:val="nil"/>
            </w:tcBorders>
          </w:tcPr>
          <w:p>
            <w:pPr>
              <w:pStyle w:val="TableParagraph"/>
              <w:rPr>
                <w:sz w:val="16"/>
              </w:rPr>
            </w:pPr>
          </w:p>
        </w:tc>
        <w:tc>
          <w:tcPr>
            <w:tcW w:w="1124" w:type="dxa"/>
            <w:tcBorders>
              <w:bottom w:val="nil"/>
            </w:tcBorders>
          </w:tcPr>
          <w:p>
            <w:pPr>
              <w:pStyle w:val="TableParagraph"/>
              <w:rPr>
                <w:sz w:val="16"/>
              </w:rPr>
            </w:pPr>
          </w:p>
        </w:tc>
        <w:tc>
          <w:tcPr>
            <w:tcW w:w="703" w:type="dxa"/>
            <w:tcBorders>
              <w:bottom w:val="nil"/>
            </w:tcBorders>
          </w:tcPr>
          <w:p>
            <w:pPr>
              <w:pStyle w:val="TableParagraph"/>
              <w:spacing w:line="227" w:lineRule="exact"/>
              <w:ind w:right="279"/>
              <w:jc w:val="right"/>
              <w:rPr>
                <w:sz w:val="22"/>
              </w:rPr>
            </w:pPr>
            <w:r>
              <w:rPr>
                <w:sz w:val="22"/>
              </w:rPr>
              <w:t>RU</w:t>
            </w:r>
          </w:p>
        </w:tc>
        <w:tc>
          <w:tcPr>
            <w:tcW w:w="703" w:type="dxa"/>
            <w:vMerge w:val="restart"/>
          </w:tcPr>
          <w:p>
            <w:pPr>
              <w:pStyle w:val="TableParagraph"/>
              <w:rPr>
                <w:sz w:val="22"/>
              </w:rPr>
            </w:pPr>
          </w:p>
        </w:tc>
        <w:tc>
          <w:tcPr>
            <w:tcW w:w="422" w:type="dxa"/>
            <w:vMerge w:val="restart"/>
          </w:tcPr>
          <w:p>
            <w:pPr>
              <w:pStyle w:val="TableParagraph"/>
              <w:rPr>
                <w:sz w:val="22"/>
              </w:rPr>
            </w:pPr>
          </w:p>
        </w:tc>
        <w:tc>
          <w:tcPr>
            <w:tcW w:w="703" w:type="dxa"/>
            <w:vMerge w:val="restart"/>
          </w:tcPr>
          <w:p>
            <w:pPr>
              <w:pStyle w:val="TableParagraph"/>
              <w:rPr>
                <w:sz w:val="22"/>
              </w:rPr>
            </w:pPr>
          </w:p>
        </w:tc>
        <w:tc>
          <w:tcPr>
            <w:tcW w:w="564" w:type="dxa"/>
            <w:vMerge w:val="restart"/>
          </w:tcPr>
          <w:p>
            <w:pPr>
              <w:pStyle w:val="TableParagraph"/>
              <w:rPr>
                <w:sz w:val="22"/>
              </w:rPr>
            </w:pPr>
          </w:p>
        </w:tc>
        <w:tc>
          <w:tcPr>
            <w:tcW w:w="561" w:type="dxa"/>
            <w:vMerge w:val="restart"/>
          </w:tcPr>
          <w:p>
            <w:pPr>
              <w:pStyle w:val="TableParagraph"/>
              <w:rPr>
                <w:sz w:val="22"/>
              </w:rPr>
            </w:pPr>
          </w:p>
        </w:tc>
        <w:tc>
          <w:tcPr>
            <w:tcW w:w="563" w:type="dxa"/>
            <w:vMerge w:val="restart"/>
          </w:tcPr>
          <w:p>
            <w:pPr>
              <w:pStyle w:val="TableParagraph"/>
              <w:rPr>
                <w:sz w:val="22"/>
              </w:rPr>
            </w:pPr>
          </w:p>
        </w:tc>
      </w:tr>
      <w:tr>
        <w:trPr>
          <w:trHeight w:val="243" w:hRule="atLeast"/>
        </w:trPr>
        <w:tc>
          <w:tcPr>
            <w:tcW w:w="2074" w:type="dxa"/>
            <w:tcBorders>
              <w:top w:val="nil"/>
              <w:bottom w:val="nil"/>
            </w:tcBorders>
          </w:tcPr>
          <w:p>
            <w:pPr>
              <w:pStyle w:val="TableParagraph"/>
              <w:tabs>
                <w:tab w:pos="1387" w:val="left" w:leader="none"/>
              </w:tabs>
              <w:spacing w:line="223" w:lineRule="exact"/>
              <w:ind w:left="108"/>
              <w:rPr>
                <w:sz w:val="22"/>
              </w:rPr>
            </w:pPr>
            <w:r>
              <w:rPr>
                <w:sz w:val="22"/>
              </w:rPr>
              <w:t>ниченной</w:t>
              <w:tab/>
              <w:t>ответ-</w:t>
            </w:r>
          </w:p>
        </w:tc>
        <w:tc>
          <w:tcPr>
            <w:tcW w:w="2696" w:type="dxa"/>
            <w:tcBorders>
              <w:top w:val="nil"/>
              <w:bottom w:val="nil"/>
            </w:tcBorders>
          </w:tcPr>
          <w:p>
            <w:pPr>
              <w:pStyle w:val="TableParagraph"/>
              <w:spacing w:line="223" w:lineRule="exact"/>
              <w:ind w:left="105"/>
              <w:rPr>
                <w:sz w:val="22"/>
              </w:rPr>
            </w:pPr>
            <w:r>
              <w:rPr>
                <w:sz w:val="22"/>
              </w:rPr>
              <w:t>ДНК и устройство для его</w:t>
            </w:r>
          </w:p>
        </w:tc>
        <w:tc>
          <w:tcPr>
            <w:tcW w:w="1546" w:type="dxa"/>
            <w:tcBorders>
              <w:top w:val="nil"/>
              <w:bottom w:val="nil"/>
            </w:tcBorders>
          </w:tcPr>
          <w:p>
            <w:pPr>
              <w:pStyle w:val="TableParagraph"/>
              <w:spacing w:line="223" w:lineRule="exact"/>
              <w:ind w:left="107"/>
              <w:rPr>
                <w:sz w:val="22"/>
              </w:rPr>
            </w:pPr>
            <w:r>
              <w:rPr>
                <w:sz w:val="22"/>
              </w:rPr>
              <w:t>2013148895/1</w:t>
            </w:r>
          </w:p>
        </w:tc>
        <w:tc>
          <w:tcPr>
            <w:tcW w:w="1429" w:type="dxa"/>
            <w:tcBorders>
              <w:top w:val="nil"/>
              <w:bottom w:val="nil"/>
            </w:tcBorders>
          </w:tcPr>
          <w:p>
            <w:pPr>
              <w:pStyle w:val="TableParagraph"/>
              <w:spacing w:line="223" w:lineRule="exact"/>
              <w:ind w:left="107"/>
              <w:rPr>
                <w:sz w:val="22"/>
              </w:rPr>
            </w:pPr>
            <w:r>
              <w:rPr>
                <w:sz w:val="22"/>
              </w:rPr>
              <w:t>02.11.2013</w:t>
            </w:r>
          </w:p>
        </w:tc>
        <w:tc>
          <w:tcPr>
            <w:tcW w:w="1373" w:type="dxa"/>
            <w:tcBorders>
              <w:top w:val="nil"/>
              <w:bottom w:val="nil"/>
            </w:tcBorders>
          </w:tcPr>
          <w:p>
            <w:pPr>
              <w:pStyle w:val="TableParagraph"/>
              <w:spacing w:line="223" w:lineRule="exact"/>
              <w:ind w:left="106"/>
              <w:rPr>
                <w:sz w:val="22"/>
              </w:rPr>
            </w:pPr>
            <w:r>
              <w:rPr>
                <w:sz w:val="22"/>
              </w:rPr>
              <w:t>10.01.2015</w:t>
            </w:r>
          </w:p>
        </w:tc>
        <w:tc>
          <w:tcPr>
            <w:tcW w:w="1124" w:type="dxa"/>
            <w:tcBorders>
              <w:top w:val="nil"/>
              <w:bottom w:val="nil"/>
            </w:tcBorders>
          </w:tcPr>
          <w:p>
            <w:pPr>
              <w:pStyle w:val="TableParagraph"/>
              <w:spacing w:line="223" w:lineRule="exact"/>
              <w:ind w:left="106"/>
              <w:rPr>
                <w:sz w:val="22"/>
              </w:rPr>
            </w:pPr>
            <w:r>
              <w:rPr>
                <w:sz w:val="22"/>
              </w:rPr>
              <w:t>2539038</w:t>
            </w: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3" w:hRule="atLeast"/>
        </w:trPr>
        <w:tc>
          <w:tcPr>
            <w:tcW w:w="2074" w:type="dxa"/>
            <w:tcBorders>
              <w:top w:val="nil"/>
              <w:bottom w:val="nil"/>
            </w:tcBorders>
          </w:tcPr>
          <w:p>
            <w:pPr>
              <w:pStyle w:val="TableParagraph"/>
              <w:spacing w:line="223" w:lineRule="exact"/>
              <w:ind w:left="108"/>
              <w:rPr>
                <w:sz w:val="22"/>
              </w:rPr>
            </w:pPr>
            <w:r>
              <w:rPr>
                <w:sz w:val="22"/>
              </w:rPr>
              <w:t>ственностью</w:t>
            </w:r>
          </w:p>
        </w:tc>
        <w:tc>
          <w:tcPr>
            <w:tcW w:w="2696" w:type="dxa"/>
            <w:tcBorders>
              <w:top w:val="nil"/>
              <w:bottom w:val="nil"/>
            </w:tcBorders>
          </w:tcPr>
          <w:p>
            <w:pPr>
              <w:pStyle w:val="TableParagraph"/>
              <w:tabs>
                <w:tab w:pos="1795" w:val="left" w:leader="none"/>
              </w:tabs>
              <w:spacing w:line="223" w:lineRule="exact"/>
              <w:ind w:left="105"/>
              <w:rPr>
                <w:sz w:val="22"/>
              </w:rPr>
            </w:pPr>
            <w:r>
              <w:rPr>
                <w:sz w:val="22"/>
              </w:rPr>
              <w:t>осуществления</w:t>
              <w:tab/>
              <w:t>(вариан-</w:t>
            </w:r>
          </w:p>
        </w:tc>
        <w:tc>
          <w:tcPr>
            <w:tcW w:w="1546" w:type="dxa"/>
            <w:tcBorders>
              <w:top w:val="nil"/>
              <w:bottom w:val="nil"/>
            </w:tcBorders>
          </w:tcPr>
          <w:p>
            <w:pPr>
              <w:pStyle w:val="TableParagraph"/>
              <w:spacing w:line="223" w:lineRule="exact"/>
              <w:ind w:left="107"/>
              <w:rPr>
                <w:sz w:val="22"/>
              </w:rPr>
            </w:pPr>
            <w:r>
              <w:rPr>
                <w:w w:val="100"/>
                <w:sz w:val="22"/>
              </w:rPr>
              <w:t>0</w:t>
            </w:r>
          </w:p>
        </w:tc>
        <w:tc>
          <w:tcPr>
            <w:tcW w:w="1429" w:type="dxa"/>
            <w:tcBorders>
              <w:top w:val="nil"/>
              <w:bottom w:val="nil"/>
            </w:tcBorders>
          </w:tcPr>
          <w:p>
            <w:pPr>
              <w:pStyle w:val="TableParagraph"/>
              <w:rPr>
                <w:sz w:val="16"/>
              </w:rPr>
            </w:pPr>
          </w:p>
        </w:tc>
        <w:tc>
          <w:tcPr>
            <w:tcW w:w="1373" w:type="dxa"/>
            <w:tcBorders>
              <w:top w:val="nil"/>
              <w:bottom w:val="nil"/>
            </w:tcBorders>
          </w:tcPr>
          <w:p>
            <w:pPr>
              <w:pStyle w:val="TableParagraph"/>
              <w:rPr>
                <w:sz w:val="16"/>
              </w:rPr>
            </w:pPr>
          </w:p>
        </w:tc>
        <w:tc>
          <w:tcPr>
            <w:tcW w:w="1124"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r>
        <w:trPr>
          <w:trHeight w:val="249" w:hRule="atLeast"/>
        </w:trPr>
        <w:tc>
          <w:tcPr>
            <w:tcW w:w="2074" w:type="dxa"/>
            <w:tcBorders>
              <w:top w:val="nil"/>
            </w:tcBorders>
          </w:tcPr>
          <w:p>
            <w:pPr>
              <w:pStyle w:val="TableParagraph"/>
              <w:spacing w:line="229" w:lineRule="exact"/>
              <w:ind w:left="108"/>
              <w:rPr>
                <w:sz w:val="22"/>
              </w:rPr>
            </w:pPr>
            <w:r>
              <w:rPr>
                <w:sz w:val="22"/>
              </w:rPr>
              <w:t>«Гамма»</w:t>
            </w:r>
          </w:p>
        </w:tc>
        <w:tc>
          <w:tcPr>
            <w:tcW w:w="2696" w:type="dxa"/>
            <w:tcBorders>
              <w:top w:val="nil"/>
            </w:tcBorders>
          </w:tcPr>
          <w:p>
            <w:pPr>
              <w:pStyle w:val="TableParagraph"/>
              <w:spacing w:line="229" w:lineRule="exact"/>
              <w:ind w:left="105"/>
              <w:rPr>
                <w:sz w:val="22"/>
              </w:rPr>
            </w:pPr>
            <w:r>
              <w:rPr>
                <w:sz w:val="22"/>
              </w:rPr>
              <w:t>ты)</w:t>
            </w:r>
          </w:p>
        </w:tc>
        <w:tc>
          <w:tcPr>
            <w:tcW w:w="1546" w:type="dxa"/>
            <w:tcBorders>
              <w:top w:val="nil"/>
            </w:tcBorders>
          </w:tcPr>
          <w:p>
            <w:pPr>
              <w:pStyle w:val="TableParagraph"/>
              <w:rPr>
                <w:sz w:val="18"/>
              </w:rPr>
            </w:pPr>
          </w:p>
        </w:tc>
        <w:tc>
          <w:tcPr>
            <w:tcW w:w="1429" w:type="dxa"/>
            <w:tcBorders>
              <w:top w:val="nil"/>
            </w:tcBorders>
          </w:tcPr>
          <w:p>
            <w:pPr>
              <w:pStyle w:val="TableParagraph"/>
              <w:rPr>
                <w:sz w:val="18"/>
              </w:rPr>
            </w:pPr>
          </w:p>
        </w:tc>
        <w:tc>
          <w:tcPr>
            <w:tcW w:w="1373" w:type="dxa"/>
            <w:tcBorders>
              <w:top w:val="nil"/>
            </w:tcBorders>
          </w:tcPr>
          <w:p>
            <w:pPr>
              <w:pStyle w:val="TableParagraph"/>
              <w:rPr>
                <w:sz w:val="18"/>
              </w:rPr>
            </w:pPr>
          </w:p>
        </w:tc>
        <w:tc>
          <w:tcPr>
            <w:tcW w:w="1124" w:type="dxa"/>
            <w:tcBorders>
              <w:top w:val="nil"/>
            </w:tcBorders>
          </w:tcPr>
          <w:p>
            <w:pPr>
              <w:pStyle w:val="TableParagraph"/>
              <w:rPr>
                <w:sz w:val="18"/>
              </w:rPr>
            </w:pPr>
          </w:p>
        </w:tc>
        <w:tc>
          <w:tcPr>
            <w:tcW w:w="703" w:type="dxa"/>
            <w:tcBorders>
              <w:top w:val="nil"/>
            </w:tcBorders>
          </w:tcPr>
          <w:p>
            <w:pPr>
              <w:pStyle w:val="TableParagraph"/>
              <w:rPr>
                <w:sz w:val="18"/>
              </w:rPr>
            </w:pPr>
          </w:p>
        </w:tc>
        <w:tc>
          <w:tcPr>
            <w:tcW w:w="703" w:type="dxa"/>
            <w:vMerge/>
            <w:tcBorders>
              <w:top w:val="nil"/>
            </w:tcBorders>
          </w:tcPr>
          <w:p>
            <w:pPr>
              <w:rPr>
                <w:sz w:val="2"/>
                <w:szCs w:val="2"/>
              </w:rPr>
            </w:pPr>
          </w:p>
        </w:tc>
        <w:tc>
          <w:tcPr>
            <w:tcW w:w="422" w:type="dxa"/>
            <w:vMerge/>
            <w:tcBorders>
              <w:top w:val="nil"/>
            </w:tcBorders>
          </w:tcPr>
          <w:p>
            <w:pPr>
              <w:rPr>
                <w:sz w:val="2"/>
                <w:szCs w:val="2"/>
              </w:rPr>
            </w:pPr>
          </w:p>
        </w:tc>
        <w:tc>
          <w:tcPr>
            <w:tcW w:w="703" w:type="dxa"/>
            <w:vMerge/>
            <w:tcBorders>
              <w:top w:val="nil"/>
            </w:tcBorders>
          </w:tcPr>
          <w:p>
            <w:pPr>
              <w:rPr>
                <w:sz w:val="2"/>
                <w:szCs w:val="2"/>
              </w:rPr>
            </w:pPr>
          </w:p>
        </w:tc>
        <w:tc>
          <w:tcPr>
            <w:tcW w:w="564" w:type="dxa"/>
            <w:vMerge/>
            <w:tcBorders>
              <w:top w:val="nil"/>
            </w:tcBorders>
          </w:tcPr>
          <w:p>
            <w:pPr>
              <w:rPr>
                <w:sz w:val="2"/>
                <w:szCs w:val="2"/>
              </w:rPr>
            </w:pPr>
          </w:p>
        </w:tc>
        <w:tc>
          <w:tcPr>
            <w:tcW w:w="561" w:type="dxa"/>
            <w:vMerge/>
            <w:tcBorders>
              <w:top w:val="nil"/>
            </w:tcBorders>
          </w:tcPr>
          <w:p>
            <w:pPr>
              <w:rPr>
                <w:sz w:val="2"/>
                <w:szCs w:val="2"/>
              </w:rPr>
            </w:pPr>
          </w:p>
        </w:tc>
        <w:tc>
          <w:tcPr>
            <w:tcW w:w="563" w:type="dxa"/>
            <w:vMerge/>
            <w:tcBorders>
              <w:top w:val="nil"/>
            </w:tcBorders>
          </w:tcPr>
          <w:p>
            <w:pPr>
              <w:rPr>
                <w:sz w:val="2"/>
                <w:szCs w:val="2"/>
              </w:rPr>
            </w:pPr>
          </w:p>
        </w:tc>
      </w:tr>
    </w:tbl>
    <w:p>
      <w:pPr>
        <w:spacing w:after="0"/>
        <w:rPr>
          <w:sz w:val="2"/>
          <w:szCs w:val="2"/>
        </w:rPr>
        <w:sectPr>
          <w:pgSz w:w="16840" w:h="11910" w:orient="landscape"/>
          <w:pgMar w:header="0" w:footer="702" w:top="1040" w:bottom="980" w:left="880" w:right="240"/>
        </w:sectPr>
      </w:pPr>
    </w:p>
    <w:p>
      <w:pPr>
        <w:spacing w:before="80"/>
        <w:ind w:left="3931" w:right="3725" w:firstLine="0"/>
        <w:jc w:val="center"/>
        <w:rPr>
          <w:sz w:val="22"/>
        </w:rPr>
      </w:pPr>
      <w:r>
        <w:rPr>
          <w:sz w:val="22"/>
        </w:rPr>
        <w:t>ОСНОВНАЯ ЧАСТЬ ОТЧЕТА О ПАТЕНТНЫХ ИССЛЕДОВАНИЯХ</w:t>
      </w:r>
    </w:p>
    <w:p>
      <w:pPr>
        <w:spacing w:before="2"/>
        <w:ind w:left="3944" w:right="3725" w:firstLine="0"/>
        <w:jc w:val="center"/>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p>
      <w:pPr>
        <w:pStyle w:val="BodyText"/>
        <w:spacing w:before="5"/>
        <w:rPr>
          <w:sz w:val="22"/>
        </w:rPr>
      </w:pPr>
    </w:p>
    <w:tbl>
      <w:tblPr>
        <w:tblW w:w="0" w:type="auto"/>
        <w:jc w:val="left"/>
        <w:tblInd w:w="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7"/>
        <w:gridCol w:w="2244"/>
        <w:gridCol w:w="1821"/>
        <w:gridCol w:w="563"/>
        <w:gridCol w:w="563"/>
        <w:gridCol w:w="563"/>
        <w:gridCol w:w="561"/>
        <w:gridCol w:w="563"/>
        <w:gridCol w:w="561"/>
        <w:gridCol w:w="563"/>
        <w:gridCol w:w="564"/>
        <w:gridCol w:w="703"/>
        <w:gridCol w:w="840"/>
        <w:gridCol w:w="845"/>
        <w:gridCol w:w="1683"/>
      </w:tblGrid>
      <w:tr>
        <w:trPr>
          <w:trHeight w:val="254" w:hRule="atLeast"/>
        </w:trPr>
        <w:tc>
          <w:tcPr>
            <w:tcW w:w="1817" w:type="dxa"/>
            <w:vMerge w:val="restart"/>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10"/>
              <w:rPr>
                <w:sz w:val="33"/>
              </w:rPr>
            </w:pPr>
          </w:p>
          <w:p>
            <w:pPr>
              <w:pStyle w:val="TableParagraph"/>
              <w:spacing w:before="1"/>
              <w:ind w:left="341" w:right="192" w:hanging="120"/>
              <w:rPr>
                <w:sz w:val="22"/>
              </w:rPr>
            </w:pPr>
            <w:r>
              <w:rPr>
                <w:sz w:val="22"/>
              </w:rPr>
              <w:t>Наименование показателей</w:t>
            </w:r>
          </w:p>
        </w:tc>
        <w:tc>
          <w:tcPr>
            <w:tcW w:w="12637" w:type="dxa"/>
            <w:gridSpan w:val="14"/>
          </w:tcPr>
          <w:p>
            <w:pPr>
              <w:pStyle w:val="TableParagraph"/>
              <w:spacing w:line="234" w:lineRule="exact"/>
              <w:ind w:left="5273" w:right="5255"/>
              <w:jc w:val="center"/>
              <w:rPr>
                <w:sz w:val="22"/>
              </w:rPr>
            </w:pPr>
            <w:r>
              <w:rPr>
                <w:sz w:val="22"/>
              </w:rPr>
              <w:t>Значение показателей</w:t>
            </w:r>
          </w:p>
        </w:tc>
      </w:tr>
      <w:tr>
        <w:trPr>
          <w:trHeight w:val="505" w:hRule="atLeast"/>
        </w:trPr>
        <w:tc>
          <w:tcPr>
            <w:tcW w:w="1817" w:type="dxa"/>
            <w:vMerge/>
            <w:tcBorders>
              <w:top w:val="nil"/>
            </w:tcBorders>
          </w:tcPr>
          <w:p>
            <w:pPr>
              <w:rPr>
                <w:sz w:val="2"/>
                <w:szCs w:val="2"/>
              </w:rPr>
            </w:pPr>
          </w:p>
        </w:tc>
        <w:tc>
          <w:tcPr>
            <w:tcW w:w="2244" w:type="dxa"/>
            <w:vMerge w:val="restart"/>
          </w:tcPr>
          <w:p>
            <w:pPr>
              <w:pStyle w:val="TableParagraph"/>
              <w:rPr>
                <w:sz w:val="24"/>
              </w:rPr>
            </w:pPr>
          </w:p>
          <w:p>
            <w:pPr>
              <w:pStyle w:val="TableParagraph"/>
              <w:spacing w:before="3"/>
              <w:rPr>
                <w:sz w:val="30"/>
              </w:rPr>
            </w:pPr>
          </w:p>
          <w:p>
            <w:pPr>
              <w:pStyle w:val="TableParagraph"/>
              <w:spacing w:before="1"/>
              <w:ind w:left="108" w:right="335"/>
              <w:jc w:val="both"/>
              <w:rPr>
                <w:sz w:val="22"/>
              </w:rPr>
            </w:pPr>
            <w:r>
              <w:rPr>
                <w:sz w:val="22"/>
              </w:rPr>
              <w:t>Объект разработки (производства)</w:t>
            </w:r>
          </w:p>
          <w:p>
            <w:pPr>
              <w:pStyle w:val="TableParagraph"/>
              <w:spacing w:before="1"/>
              <w:ind w:left="108"/>
              <w:jc w:val="both"/>
              <w:rPr>
                <w:sz w:val="22"/>
              </w:rPr>
            </w:pPr>
            <w:r>
              <w:rPr>
                <w:sz w:val="22"/>
              </w:rPr>
              <w:t>на 2020 г.</w:t>
            </w:r>
          </w:p>
          <w:p>
            <w:pPr>
              <w:pStyle w:val="TableParagraph"/>
              <w:spacing w:before="1"/>
              <w:ind w:left="108" w:right="92"/>
              <w:jc w:val="both"/>
              <w:rPr>
                <w:sz w:val="22"/>
              </w:rPr>
            </w:pPr>
            <w:r>
              <w:rPr>
                <w:sz w:val="22"/>
              </w:rPr>
              <w:t>«Способ идентифи- кации бруцелл до видов B.abortus и B.melitensis методом полимеразной цеп- ной реакции (ПЦР)»</w:t>
            </w:r>
          </w:p>
        </w:tc>
        <w:tc>
          <w:tcPr>
            <w:tcW w:w="7025" w:type="dxa"/>
            <w:gridSpan w:val="10"/>
          </w:tcPr>
          <w:p>
            <w:pPr>
              <w:pStyle w:val="TableParagraph"/>
              <w:spacing w:line="246" w:lineRule="exact"/>
              <w:ind w:left="338" w:right="324"/>
              <w:jc w:val="center"/>
              <w:rPr>
                <w:sz w:val="22"/>
              </w:rPr>
            </w:pPr>
            <w:r>
              <w:rPr>
                <w:sz w:val="22"/>
              </w:rPr>
              <w:t>Отечественные и зарубежные объекты аналогичного назначения (с</w:t>
            </w:r>
          </w:p>
          <w:p>
            <w:pPr>
              <w:pStyle w:val="TableParagraph"/>
              <w:spacing w:line="240" w:lineRule="exact"/>
              <w:ind w:left="338" w:right="319"/>
              <w:jc w:val="center"/>
              <w:rPr>
                <w:sz w:val="22"/>
              </w:rPr>
            </w:pPr>
            <w:r>
              <w:rPr>
                <w:sz w:val="22"/>
              </w:rPr>
              <w:t>указанием моделей, фирм, стран, года известности)</w:t>
            </w:r>
          </w:p>
        </w:tc>
        <w:tc>
          <w:tcPr>
            <w:tcW w:w="840"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9"/>
              <w:ind w:left="116" w:right="87" w:hanging="2"/>
              <w:jc w:val="center"/>
              <w:rPr>
                <w:sz w:val="22"/>
              </w:rPr>
            </w:pPr>
            <w:r>
              <w:rPr>
                <w:sz w:val="22"/>
              </w:rPr>
              <w:t>Объек т по госуда рствен ному станда рту</w:t>
            </w:r>
          </w:p>
        </w:tc>
        <w:tc>
          <w:tcPr>
            <w:tcW w:w="845" w:type="dxa"/>
            <w:vMerge w:val="restart"/>
          </w:tcPr>
          <w:p>
            <w:pPr>
              <w:pStyle w:val="TableParagraph"/>
              <w:rPr>
                <w:sz w:val="24"/>
              </w:rPr>
            </w:pPr>
          </w:p>
          <w:p>
            <w:pPr>
              <w:pStyle w:val="TableParagraph"/>
              <w:rPr>
                <w:sz w:val="24"/>
              </w:rPr>
            </w:pPr>
          </w:p>
          <w:p>
            <w:pPr>
              <w:pStyle w:val="TableParagraph"/>
              <w:spacing w:before="200"/>
              <w:ind w:left="119" w:right="92" w:firstLine="1"/>
              <w:jc w:val="center"/>
              <w:rPr>
                <w:sz w:val="22"/>
              </w:rPr>
            </w:pPr>
            <w:r>
              <w:rPr>
                <w:sz w:val="22"/>
              </w:rPr>
              <w:t>Меж- дунар одные и   нацио нальн ые станда рты</w:t>
            </w:r>
          </w:p>
        </w:tc>
        <w:tc>
          <w:tcPr>
            <w:tcW w:w="1683" w:type="dxa"/>
            <w:vMerge w:val="restart"/>
          </w:tcPr>
          <w:p>
            <w:pPr>
              <w:pStyle w:val="TableParagraph"/>
              <w:ind w:left="114" w:right="646" w:hanging="125"/>
              <w:jc w:val="center"/>
              <w:rPr>
                <w:sz w:val="22"/>
              </w:rPr>
            </w:pPr>
            <w:r>
              <w:rPr>
                <w:sz w:val="22"/>
              </w:rPr>
              <w:t>Прогноз на 2021</w:t>
            </w:r>
            <w:r>
              <w:rPr>
                <w:spacing w:val="2"/>
                <w:sz w:val="22"/>
              </w:rPr>
              <w:t> </w:t>
            </w:r>
            <w:r>
              <w:rPr>
                <w:spacing w:val="-10"/>
                <w:sz w:val="22"/>
              </w:rPr>
              <w:t>г.</w:t>
            </w:r>
          </w:p>
          <w:p>
            <w:pPr>
              <w:pStyle w:val="TableParagraph"/>
              <w:ind w:left="142" w:right="120"/>
              <w:jc w:val="center"/>
              <w:rPr>
                <w:sz w:val="22"/>
              </w:rPr>
            </w:pPr>
            <w:r>
              <w:rPr>
                <w:sz w:val="22"/>
              </w:rPr>
              <w:t>«Способ идентифи- кации бруцелл до видов B.abortus и B.melitensis методом </w:t>
            </w:r>
            <w:r>
              <w:rPr>
                <w:spacing w:val="-1"/>
                <w:sz w:val="22"/>
              </w:rPr>
              <w:t>полимераз-ной </w:t>
            </w:r>
            <w:r>
              <w:rPr>
                <w:sz w:val="22"/>
              </w:rPr>
              <w:t>цепной реакции</w:t>
            </w:r>
            <w:r>
              <w:rPr>
                <w:spacing w:val="-7"/>
                <w:sz w:val="22"/>
              </w:rPr>
              <w:t> </w:t>
            </w:r>
            <w:r>
              <w:rPr>
                <w:sz w:val="22"/>
              </w:rPr>
              <w:t>(ПЦР) в режиме реального</w:t>
            </w:r>
          </w:p>
          <w:p>
            <w:pPr>
              <w:pStyle w:val="TableParagraph"/>
              <w:spacing w:line="238" w:lineRule="exact"/>
              <w:ind w:left="141" w:right="120"/>
              <w:jc w:val="center"/>
              <w:rPr>
                <w:sz w:val="22"/>
              </w:rPr>
            </w:pPr>
            <w:r>
              <w:rPr>
                <w:sz w:val="22"/>
              </w:rPr>
              <w:t>времени»</w:t>
            </w:r>
          </w:p>
        </w:tc>
      </w:tr>
      <w:tr>
        <w:trPr>
          <w:trHeight w:val="3279" w:hRule="atLeast"/>
        </w:trPr>
        <w:tc>
          <w:tcPr>
            <w:tcW w:w="1817" w:type="dxa"/>
            <w:vMerge/>
            <w:tcBorders>
              <w:top w:val="nil"/>
            </w:tcBorders>
          </w:tcPr>
          <w:p>
            <w:pPr>
              <w:rPr>
                <w:sz w:val="2"/>
                <w:szCs w:val="2"/>
              </w:rPr>
            </w:pPr>
          </w:p>
        </w:tc>
        <w:tc>
          <w:tcPr>
            <w:tcW w:w="2244" w:type="dxa"/>
            <w:vMerge/>
            <w:tcBorders>
              <w:top w:val="nil"/>
            </w:tcBorders>
          </w:tcPr>
          <w:p>
            <w:pPr>
              <w:rPr>
                <w:sz w:val="2"/>
                <w:szCs w:val="2"/>
              </w:rPr>
            </w:pPr>
          </w:p>
        </w:tc>
        <w:tc>
          <w:tcPr>
            <w:tcW w:w="1821" w:type="dxa"/>
          </w:tcPr>
          <w:p>
            <w:pPr>
              <w:pStyle w:val="TableParagraph"/>
              <w:rPr>
                <w:sz w:val="24"/>
              </w:rPr>
            </w:pPr>
          </w:p>
          <w:p>
            <w:pPr>
              <w:pStyle w:val="TableParagraph"/>
              <w:spacing w:before="11"/>
              <w:rPr>
                <w:sz w:val="29"/>
              </w:rPr>
            </w:pPr>
          </w:p>
          <w:p>
            <w:pPr>
              <w:pStyle w:val="TableParagraph"/>
              <w:ind w:left="161" w:right="147" w:hanging="1"/>
              <w:jc w:val="center"/>
              <w:rPr>
                <w:sz w:val="22"/>
              </w:rPr>
            </w:pPr>
            <w:r>
              <w:rPr>
                <w:sz w:val="22"/>
              </w:rPr>
              <w:t>Патент РК № 28667 «Способ идентификации бруцелл методом полимеразной цепной реакции (ПЦР)», 2014</w:t>
            </w:r>
          </w:p>
        </w:tc>
        <w:tc>
          <w:tcPr>
            <w:tcW w:w="563" w:type="dxa"/>
          </w:tcPr>
          <w:p>
            <w:pPr>
              <w:pStyle w:val="TableParagraph"/>
              <w:rPr>
                <w:sz w:val="22"/>
              </w:rPr>
            </w:pPr>
          </w:p>
        </w:tc>
        <w:tc>
          <w:tcPr>
            <w:tcW w:w="563" w:type="dxa"/>
          </w:tcPr>
          <w:p>
            <w:pPr>
              <w:pStyle w:val="TableParagraph"/>
              <w:rPr>
                <w:sz w:val="22"/>
              </w:rPr>
            </w:pPr>
          </w:p>
        </w:tc>
        <w:tc>
          <w:tcPr>
            <w:tcW w:w="563" w:type="dxa"/>
          </w:tcPr>
          <w:p>
            <w:pPr>
              <w:pStyle w:val="TableParagraph"/>
              <w:rPr>
                <w:sz w:val="22"/>
              </w:rPr>
            </w:pPr>
          </w:p>
        </w:tc>
        <w:tc>
          <w:tcPr>
            <w:tcW w:w="561" w:type="dxa"/>
          </w:tcPr>
          <w:p>
            <w:pPr>
              <w:pStyle w:val="TableParagraph"/>
              <w:rPr>
                <w:sz w:val="22"/>
              </w:rPr>
            </w:pPr>
          </w:p>
        </w:tc>
        <w:tc>
          <w:tcPr>
            <w:tcW w:w="563" w:type="dxa"/>
          </w:tcPr>
          <w:p>
            <w:pPr>
              <w:pStyle w:val="TableParagraph"/>
              <w:rPr>
                <w:sz w:val="22"/>
              </w:rPr>
            </w:pPr>
          </w:p>
        </w:tc>
        <w:tc>
          <w:tcPr>
            <w:tcW w:w="561" w:type="dxa"/>
          </w:tcPr>
          <w:p>
            <w:pPr>
              <w:pStyle w:val="TableParagraph"/>
              <w:rPr>
                <w:sz w:val="22"/>
              </w:rPr>
            </w:pPr>
          </w:p>
        </w:tc>
        <w:tc>
          <w:tcPr>
            <w:tcW w:w="563" w:type="dxa"/>
          </w:tcPr>
          <w:p>
            <w:pPr>
              <w:pStyle w:val="TableParagraph"/>
              <w:rPr>
                <w:sz w:val="22"/>
              </w:rPr>
            </w:pPr>
          </w:p>
        </w:tc>
        <w:tc>
          <w:tcPr>
            <w:tcW w:w="564" w:type="dxa"/>
          </w:tcPr>
          <w:p>
            <w:pPr>
              <w:pStyle w:val="TableParagraph"/>
              <w:rPr>
                <w:sz w:val="22"/>
              </w:rPr>
            </w:pPr>
          </w:p>
        </w:tc>
        <w:tc>
          <w:tcPr>
            <w:tcW w:w="703" w:type="dxa"/>
          </w:tcPr>
          <w:p>
            <w:pPr>
              <w:pStyle w:val="TableParagraph"/>
              <w:rPr>
                <w:sz w:val="22"/>
              </w:rPr>
            </w:pPr>
          </w:p>
        </w:tc>
        <w:tc>
          <w:tcPr>
            <w:tcW w:w="840" w:type="dxa"/>
            <w:vMerge/>
            <w:tcBorders>
              <w:top w:val="nil"/>
            </w:tcBorders>
          </w:tcPr>
          <w:p>
            <w:pPr>
              <w:rPr>
                <w:sz w:val="2"/>
                <w:szCs w:val="2"/>
              </w:rPr>
            </w:pPr>
          </w:p>
        </w:tc>
        <w:tc>
          <w:tcPr>
            <w:tcW w:w="845" w:type="dxa"/>
            <w:vMerge/>
            <w:tcBorders>
              <w:top w:val="nil"/>
            </w:tcBorders>
          </w:tcPr>
          <w:p>
            <w:pPr>
              <w:rPr>
                <w:sz w:val="2"/>
                <w:szCs w:val="2"/>
              </w:rPr>
            </w:pPr>
          </w:p>
        </w:tc>
        <w:tc>
          <w:tcPr>
            <w:tcW w:w="1683" w:type="dxa"/>
            <w:vMerge/>
            <w:tcBorders>
              <w:top w:val="nil"/>
            </w:tcBorders>
          </w:tcPr>
          <w:p>
            <w:pPr>
              <w:rPr>
                <w:sz w:val="2"/>
                <w:szCs w:val="2"/>
              </w:rPr>
            </w:pPr>
          </w:p>
        </w:tc>
      </w:tr>
      <w:tr>
        <w:trPr>
          <w:trHeight w:val="253" w:hRule="atLeast"/>
        </w:trPr>
        <w:tc>
          <w:tcPr>
            <w:tcW w:w="1817" w:type="dxa"/>
          </w:tcPr>
          <w:p>
            <w:pPr>
              <w:pStyle w:val="TableParagraph"/>
              <w:spacing w:line="234" w:lineRule="exact"/>
              <w:ind w:left="7"/>
              <w:jc w:val="center"/>
              <w:rPr>
                <w:sz w:val="22"/>
              </w:rPr>
            </w:pPr>
            <w:r>
              <w:rPr>
                <w:w w:val="100"/>
                <w:sz w:val="22"/>
              </w:rPr>
              <w:t>1</w:t>
            </w:r>
          </w:p>
        </w:tc>
        <w:tc>
          <w:tcPr>
            <w:tcW w:w="2244" w:type="dxa"/>
          </w:tcPr>
          <w:p>
            <w:pPr>
              <w:pStyle w:val="TableParagraph"/>
              <w:spacing w:line="234" w:lineRule="exact"/>
              <w:ind w:left="7"/>
              <w:jc w:val="center"/>
              <w:rPr>
                <w:sz w:val="22"/>
              </w:rPr>
            </w:pPr>
            <w:r>
              <w:rPr>
                <w:w w:val="100"/>
                <w:sz w:val="22"/>
              </w:rPr>
              <w:t>2</w:t>
            </w:r>
          </w:p>
        </w:tc>
        <w:tc>
          <w:tcPr>
            <w:tcW w:w="1821" w:type="dxa"/>
          </w:tcPr>
          <w:p>
            <w:pPr>
              <w:pStyle w:val="TableParagraph"/>
              <w:spacing w:line="234" w:lineRule="exact"/>
              <w:ind w:left="753" w:right="742"/>
              <w:jc w:val="center"/>
              <w:rPr>
                <w:sz w:val="22"/>
              </w:rPr>
            </w:pPr>
            <w:r>
              <w:rPr>
                <w:sz w:val="22"/>
              </w:rPr>
              <w:t>3.1</w:t>
            </w:r>
          </w:p>
        </w:tc>
        <w:tc>
          <w:tcPr>
            <w:tcW w:w="563" w:type="dxa"/>
          </w:tcPr>
          <w:p>
            <w:pPr>
              <w:pStyle w:val="TableParagraph"/>
              <w:spacing w:line="234" w:lineRule="exact"/>
              <w:ind w:left="145"/>
              <w:rPr>
                <w:sz w:val="22"/>
              </w:rPr>
            </w:pPr>
            <w:r>
              <w:rPr>
                <w:sz w:val="22"/>
              </w:rPr>
              <w:t>3.2</w:t>
            </w:r>
          </w:p>
        </w:tc>
        <w:tc>
          <w:tcPr>
            <w:tcW w:w="563" w:type="dxa"/>
          </w:tcPr>
          <w:p>
            <w:pPr>
              <w:pStyle w:val="TableParagraph"/>
              <w:spacing w:line="234" w:lineRule="exact"/>
              <w:ind w:left="146"/>
              <w:rPr>
                <w:sz w:val="22"/>
              </w:rPr>
            </w:pPr>
            <w:r>
              <w:rPr>
                <w:sz w:val="22"/>
              </w:rPr>
              <w:t>3.3</w:t>
            </w:r>
          </w:p>
        </w:tc>
        <w:tc>
          <w:tcPr>
            <w:tcW w:w="563" w:type="dxa"/>
          </w:tcPr>
          <w:p>
            <w:pPr>
              <w:pStyle w:val="TableParagraph"/>
              <w:spacing w:line="234" w:lineRule="exact"/>
              <w:ind w:left="147"/>
              <w:rPr>
                <w:sz w:val="22"/>
              </w:rPr>
            </w:pPr>
            <w:r>
              <w:rPr>
                <w:sz w:val="22"/>
              </w:rPr>
              <w:t>3.4</w:t>
            </w:r>
          </w:p>
        </w:tc>
        <w:tc>
          <w:tcPr>
            <w:tcW w:w="561" w:type="dxa"/>
          </w:tcPr>
          <w:p>
            <w:pPr>
              <w:pStyle w:val="TableParagraph"/>
              <w:spacing w:line="234" w:lineRule="exact"/>
              <w:ind w:left="146"/>
              <w:rPr>
                <w:sz w:val="22"/>
              </w:rPr>
            </w:pPr>
            <w:r>
              <w:rPr>
                <w:sz w:val="22"/>
              </w:rPr>
              <w:t>3.5</w:t>
            </w:r>
          </w:p>
        </w:tc>
        <w:tc>
          <w:tcPr>
            <w:tcW w:w="563" w:type="dxa"/>
          </w:tcPr>
          <w:p>
            <w:pPr>
              <w:pStyle w:val="TableParagraph"/>
              <w:spacing w:line="234" w:lineRule="exact"/>
              <w:ind w:left="149"/>
              <w:rPr>
                <w:sz w:val="22"/>
              </w:rPr>
            </w:pPr>
            <w:r>
              <w:rPr>
                <w:sz w:val="22"/>
              </w:rPr>
              <w:t>3.6</w:t>
            </w:r>
          </w:p>
        </w:tc>
        <w:tc>
          <w:tcPr>
            <w:tcW w:w="561" w:type="dxa"/>
          </w:tcPr>
          <w:p>
            <w:pPr>
              <w:pStyle w:val="TableParagraph"/>
              <w:spacing w:line="234" w:lineRule="exact"/>
              <w:ind w:left="147"/>
              <w:rPr>
                <w:sz w:val="22"/>
              </w:rPr>
            </w:pPr>
            <w:r>
              <w:rPr>
                <w:sz w:val="22"/>
              </w:rPr>
              <w:t>3.7</w:t>
            </w:r>
          </w:p>
        </w:tc>
        <w:tc>
          <w:tcPr>
            <w:tcW w:w="563" w:type="dxa"/>
          </w:tcPr>
          <w:p>
            <w:pPr>
              <w:pStyle w:val="TableParagraph"/>
              <w:spacing w:line="234" w:lineRule="exact"/>
              <w:ind w:left="150"/>
              <w:rPr>
                <w:sz w:val="22"/>
              </w:rPr>
            </w:pPr>
            <w:r>
              <w:rPr>
                <w:sz w:val="22"/>
              </w:rPr>
              <w:t>3.8</w:t>
            </w:r>
          </w:p>
        </w:tc>
        <w:tc>
          <w:tcPr>
            <w:tcW w:w="564" w:type="dxa"/>
          </w:tcPr>
          <w:p>
            <w:pPr>
              <w:pStyle w:val="TableParagraph"/>
              <w:spacing w:line="234" w:lineRule="exact"/>
              <w:ind w:left="151"/>
              <w:rPr>
                <w:sz w:val="22"/>
              </w:rPr>
            </w:pPr>
            <w:r>
              <w:rPr>
                <w:sz w:val="22"/>
              </w:rPr>
              <w:t>3.9</w:t>
            </w:r>
          </w:p>
        </w:tc>
        <w:tc>
          <w:tcPr>
            <w:tcW w:w="703" w:type="dxa"/>
          </w:tcPr>
          <w:p>
            <w:pPr>
              <w:pStyle w:val="TableParagraph"/>
              <w:spacing w:line="234" w:lineRule="exact"/>
              <w:ind w:left="164"/>
              <w:rPr>
                <w:sz w:val="22"/>
              </w:rPr>
            </w:pPr>
            <w:r>
              <w:rPr>
                <w:sz w:val="22"/>
              </w:rPr>
              <w:t>3.10</w:t>
            </w:r>
          </w:p>
        </w:tc>
        <w:tc>
          <w:tcPr>
            <w:tcW w:w="840" w:type="dxa"/>
          </w:tcPr>
          <w:p>
            <w:pPr>
              <w:pStyle w:val="TableParagraph"/>
              <w:spacing w:line="234" w:lineRule="exact"/>
              <w:ind w:left="27"/>
              <w:jc w:val="center"/>
              <w:rPr>
                <w:sz w:val="22"/>
              </w:rPr>
            </w:pPr>
            <w:r>
              <w:rPr>
                <w:w w:val="100"/>
                <w:sz w:val="22"/>
              </w:rPr>
              <w:t>4</w:t>
            </w:r>
          </w:p>
        </w:tc>
        <w:tc>
          <w:tcPr>
            <w:tcW w:w="845" w:type="dxa"/>
          </w:tcPr>
          <w:p>
            <w:pPr>
              <w:pStyle w:val="TableParagraph"/>
              <w:spacing w:line="234" w:lineRule="exact"/>
              <w:ind w:left="22"/>
              <w:jc w:val="center"/>
              <w:rPr>
                <w:sz w:val="22"/>
              </w:rPr>
            </w:pPr>
            <w:r>
              <w:rPr>
                <w:w w:val="100"/>
                <w:sz w:val="22"/>
              </w:rPr>
              <w:t>5</w:t>
            </w:r>
          </w:p>
        </w:tc>
        <w:tc>
          <w:tcPr>
            <w:tcW w:w="1683" w:type="dxa"/>
          </w:tcPr>
          <w:p>
            <w:pPr>
              <w:pStyle w:val="TableParagraph"/>
              <w:spacing w:line="234" w:lineRule="exact"/>
              <w:ind w:left="19"/>
              <w:jc w:val="center"/>
              <w:rPr>
                <w:sz w:val="22"/>
              </w:rPr>
            </w:pPr>
            <w:r>
              <w:rPr>
                <w:w w:val="100"/>
                <w:sz w:val="22"/>
              </w:rPr>
              <w:t>6</w:t>
            </w:r>
          </w:p>
        </w:tc>
      </w:tr>
      <w:tr>
        <w:trPr>
          <w:trHeight w:val="1516" w:hRule="atLeast"/>
        </w:trPr>
        <w:tc>
          <w:tcPr>
            <w:tcW w:w="1817" w:type="dxa"/>
          </w:tcPr>
          <w:p>
            <w:pPr>
              <w:pStyle w:val="TableParagraph"/>
              <w:ind w:left="108" w:right="595"/>
              <w:rPr>
                <w:sz w:val="22"/>
              </w:rPr>
            </w:pPr>
            <w:r>
              <w:rPr>
                <w:sz w:val="22"/>
              </w:rPr>
              <w:t>Количество испол-х праймеров</w:t>
            </w:r>
          </w:p>
        </w:tc>
        <w:tc>
          <w:tcPr>
            <w:tcW w:w="2244" w:type="dxa"/>
          </w:tcPr>
          <w:p>
            <w:pPr>
              <w:pStyle w:val="TableParagraph"/>
              <w:spacing w:line="246" w:lineRule="exact"/>
              <w:ind w:left="108"/>
              <w:rPr>
                <w:sz w:val="22"/>
              </w:rPr>
            </w:pPr>
            <w:r>
              <w:rPr>
                <w:sz w:val="22"/>
              </w:rPr>
              <w:t>Испол-ся</w:t>
            </w:r>
          </w:p>
          <w:p>
            <w:pPr>
              <w:pStyle w:val="TableParagraph"/>
              <w:tabs>
                <w:tab w:pos="2021" w:val="left" w:leader="none"/>
              </w:tabs>
              <w:ind w:left="108" w:right="92"/>
              <w:jc w:val="both"/>
              <w:rPr>
                <w:sz w:val="22"/>
              </w:rPr>
            </w:pPr>
            <w:r>
              <w:rPr>
                <w:sz w:val="22"/>
              </w:rPr>
              <w:t>4 праймера, которые определяют виды B.abortus</w:t>
              <w:tab/>
            </w:r>
            <w:r>
              <w:rPr>
                <w:spacing w:val="-18"/>
                <w:sz w:val="22"/>
              </w:rPr>
              <w:t>и</w:t>
            </w:r>
          </w:p>
          <w:p>
            <w:pPr>
              <w:pStyle w:val="TableParagraph"/>
              <w:spacing w:line="252" w:lineRule="exact"/>
              <w:ind w:left="108"/>
              <w:rPr>
                <w:sz w:val="22"/>
              </w:rPr>
            </w:pPr>
            <w:r>
              <w:rPr>
                <w:sz w:val="22"/>
              </w:rPr>
              <w:t>B.melitensis</w:t>
            </w:r>
          </w:p>
        </w:tc>
        <w:tc>
          <w:tcPr>
            <w:tcW w:w="1821" w:type="dxa"/>
          </w:tcPr>
          <w:p>
            <w:pPr>
              <w:pStyle w:val="TableParagraph"/>
              <w:spacing w:line="246" w:lineRule="exact"/>
              <w:ind w:left="108"/>
              <w:rPr>
                <w:sz w:val="22"/>
              </w:rPr>
            </w:pPr>
            <w:r>
              <w:rPr>
                <w:sz w:val="22"/>
              </w:rPr>
              <w:t>Используется</w:t>
            </w:r>
          </w:p>
          <w:p>
            <w:pPr>
              <w:pStyle w:val="TableParagraph"/>
              <w:ind w:left="108" w:right="90"/>
              <w:jc w:val="both"/>
              <w:rPr>
                <w:sz w:val="22"/>
              </w:rPr>
            </w:pPr>
            <w:r>
              <w:rPr>
                <w:sz w:val="22"/>
              </w:rPr>
              <w:t>2 праймера, ко- торые опреде- ляют род</w:t>
            </w:r>
          </w:p>
        </w:tc>
        <w:tc>
          <w:tcPr>
            <w:tcW w:w="563" w:type="dxa"/>
          </w:tcPr>
          <w:p>
            <w:pPr>
              <w:pStyle w:val="TableParagraph"/>
              <w:rPr>
                <w:sz w:val="22"/>
              </w:rPr>
            </w:pPr>
          </w:p>
        </w:tc>
        <w:tc>
          <w:tcPr>
            <w:tcW w:w="563" w:type="dxa"/>
          </w:tcPr>
          <w:p>
            <w:pPr>
              <w:pStyle w:val="TableParagraph"/>
              <w:rPr>
                <w:sz w:val="22"/>
              </w:rPr>
            </w:pPr>
          </w:p>
        </w:tc>
        <w:tc>
          <w:tcPr>
            <w:tcW w:w="563" w:type="dxa"/>
          </w:tcPr>
          <w:p>
            <w:pPr>
              <w:pStyle w:val="TableParagraph"/>
              <w:rPr>
                <w:sz w:val="22"/>
              </w:rPr>
            </w:pPr>
          </w:p>
        </w:tc>
        <w:tc>
          <w:tcPr>
            <w:tcW w:w="561" w:type="dxa"/>
          </w:tcPr>
          <w:p>
            <w:pPr>
              <w:pStyle w:val="TableParagraph"/>
              <w:rPr>
                <w:sz w:val="22"/>
              </w:rPr>
            </w:pPr>
          </w:p>
        </w:tc>
        <w:tc>
          <w:tcPr>
            <w:tcW w:w="563" w:type="dxa"/>
          </w:tcPr>
          <w:p>
            <w:pPr>
              <w:pStyle w:val="TableParagraph"/>
              <w:rPr>
                <w:sz w:val="22"/>
              </w:rPr>
            </w:pPr>
          </w:p>
        </w:tc>
        <w:tc>
          <w:tcPr>
            <w:tcW w:w="561" w:type="dxa"/>
          </w:tcPr>
          <w:p>
            <w:pPr>
              <w:pStyle w:val="TableParagraph"/>
              <w:rPr>
                <w:sz w:val="22"/>
              </w:rPr>
            </w:pPr>
          </w:p>
        </w:tc>
        <w:tc>
          <w:tcPr>
            <w:tcW w:w="563" w:type="dxa"/>
          </w:tcPr>
          <w:p>
            <w:pPr>
              <w:pStyle w:val="TableParagraph"/>
              <w:rPr>
                <w:sz w:val="22"/>
              </w:rPr>
            </w:pPr>
          </w:p>
        </w:tc>
        <w:tc>
          <w:tcPr>
            <w:tcW w:w="564" w:type="dxa"/>
          </w:tcPr>
          <w:p>
            <w:pPr>
              <w:pStyle w:val="TableParagraph"/>
              <w:rPr>
                <w:sz w:val="22"/>
              </w:rPr>
            </w:pPr>
          </w:p>
        </w:tc>
        <w:tc>
          <w:tcPr>
            <w:tcW w:w="703" w:type="dxa"/>
          </w:tcPr>
          <w:p>
            <w:pPr>
              <w:pStyle w:val="TableParagraph"/>
              <w:rPr>
                <w:sz w:val="22"/>
              </w:rPr>
            </w:pPr>
          </w:p>
        </w:tc>
        <w:tc>
          <w:tcPr>
            <w:tcW w:w="840" w:type="dxa"/>
          </w:tcPr>
          <w:p>
            <w:pPr>
              <w:pStyle w:val="TableParagraph"/>
              <w:rPr>
                <w:sz w:val="22"/>
              </w:rPr>
            </w:pPr>
          </w:p>
        </w:tc>
        <w:tc>
          <w:tcPr>
            <w:tcW w:w="845" w:type="dxa"/>
          </w:tcPr>
          <w:p>
            <w:pPr>
              <w:pStyle w:val="TableParagraph"/>
              <w:rPr>
                <w:sz w:val="22"/>
              </w:rPr>
            </w:pPr>
          </w:p>
        </w:tc>
        <w:tc>
          <w:tcPr>
            <w:tcW w:w="1683" w:type="dxa"/>
          </w:tcPr>
          <w:p>
            <w:pPr>
              <w:pStyle w:val="TableParagraph"/>
              <w:spacing w:line="246" w:lineRule="exact"/>
              <w:ind w:left="114"/>
              <w:rPr>
                <w:sz w:val="22"/>
              </w:rPr>
            </w:pPr>
            <w:r>
              <w:rPr>
                <w:sz w:val="22"/>
              </w:rPr>
              <w:t>Испол-ся</w:t>
            </w:r>
          </w:p>
          <w:p>
            <w:pPr>
              <w:pStyle w:val="TableParagraph"/>
              <w:tabs>
                <w:tab w:pos="879" w:val="left" w:leader="none"/>
              </w:tabs>
              <w:ind w:left="114" w:right="86"/>
              <w:rPr>
                <w:sz w:val="22"/>
              </w:rPr>
            </w:pPr>
            <w:r>
              <w:rPr>
                <w:sz w:val="22"/>
              </w:rPr>
              <w:t>2 пары прай- меров, </w:t>
            </w:r>
            <w:r>
              <w:rPr>
                <w:spacing w:val="-3"/>
                <w:sz w:val="22"/>
              </w:rPr>
              <w:t>которые </w:t>
            </w:r>
            <w:r>
              <w:rPr>
                <w:sz w:val="22"/>
              </w:rPr>
              <w:t>определяют виды</w:t>
              <w:tab/>
            </w:r>
            <w:r>
              <w:rPr>
                <w:spacing w:val="-3"/>
                <w:sz w:val="22"/>
              </w:rPr>
              <w:t>abortus,</w:t>
            </w:r>
          </w:p>
          <w:p>
            <w:pPr>
              <w:pStyle w:val="TableParagraph"/>
              <w:spacing w:line="238" w:lineRule="exact"/>
              <w:ind w:left="114"/>
              <w:rPr>
                <w:sz w:val="22"/>
              </w:rPr>
            </w:pPr>
            <w:r>
              <w:rPr>
                <w:sz w:val="22"/>
              </w:rPr>
              <w:t>melitensis</w:t>
            </w:r>
          </w:p>
        </w:tc>
      </w:tr>
    </w:tbl>
    <w:p>
      <w:pPr>
        <w:spacing w:after="0" w:line="238" w:lineRule="exact"/>
        <w:rPr>
          <w:sz w:val="22"/>
        </w:rPr>
        <w:sectPr>
          <w:pgSz w:w="16840" w:h="11910" w:orient="landscape"/>
          <w:pgMar w:header="0" w:footer="702" w:top="1040" w:bottom="980" w:left="880" w:right="240"/>
        </w:sectPr>
      </w:pPr>
    </w:p>
    <w:p>
      <w:pPr>
        <w:spacing w:before="80"/>
        <w:ind w:left="822" w:right="646" w:firstLine="0"/>
        <w:jc w:val="left"/>
        <w:rPr>
          <w:sz w:val="22"/>
        </w:rPr>
      </w:pPr>
      <w:r>
        <w:rPr>
          <w:sz w:val="22"/>
        </w:rPr>
        <w:t>Форма Д.2.2 Оценка патентоспособности вновь созданных технических и художественно- конструкторских решений, определение целесообразности их правовой охраны</w:t>
      </w:r>
    </w:p>
    <w:p>
      <w:pPr>
        <w:pStyle w:val="BodyText"/>
        <w:spacing w:before="8"/>
        <w:rPr>
          <w:sz w:val="22"/>
        </w:rPr>
      </w:pPr>
    </w:p>
    <w:tbl>
      <w:tblPr>
        <w:tblW w:w="0" w:type="auto"/>
        <w:jc w:val="left"/>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8"/>
        <w:gridCol w:w="2410"/>
        <w:gridCol w:w="2268"/>
        <w:gridCol w:w="3120"/>
        <w:gridCol w:w="2267"/>
        <w:gridCol w:w="2267"/>
      </w:tblGrid>
      <w:tr>
        <w:trPr>
          <w:trHeight w:val="2277" w:hRule="atLeast"/>
        </w:trPr>
        <w:tc>
          <w:tcPr>
            <w:tcW w:w="2268" w:type="dxa"/>
          </w:tcPr>
          <w:p>
            <w:pPr>
              <w:pStyle w:val="TableParagraph"/>
              <w:ind w:left="107" w:right="91"/>
              <w:rPr>
                <w:sz w:val="22"/>
              </w:rPr>
            </w:pPr>
            <w:r>
              <w:rPr>
                <w:sz w:val="22"/>
              </w:rPr>
              <w:t>Наименование технических и худо- жественно- конструкторских ре- шений, предлагаемой к правовой охране</w:t>
            </w:r>
          </w:p>
        </w:tc>
        <w:tc>
          <w:tcPr>
            <w:tcW w:w="2410" w:type="dxa"/>
          </w:tcPr>
          <w:p>
            <w:pPr>
              <w:pStyle w:val="TableParagraph"/>
              <w:ind w:left="124" w:right="113" w:hanging="3"/>
              <w:jc w:val="center"/>
              <w:rPr>
                <w:sz w:val="22"/>
              </w:rPr>
            </w:pPr>
            <w:r>
              <w:rPr>
                <w:sz w:val="22"/>
              </w:rPr>
              <w:t>Сущность решений, предлагаемых к право- вой охране</w:t>
            </w:r>
          </w:p>
        </w:tc>
        <w:tc>
          <w:tcPr>
            <w:tcW w:w="2268" w:type="dxa"/>
          </w:tcPr>
          <w:p>
            <w:pPr>
              <w:pStyle w:val="TableParagraph"/>
              <w:ind w:left="131" w:right="119"/>
              <w:jc w:val="center"/>
              <w:rPr>
                <w:sz w:val="22"/>
              </w:rPr>
            </w:pPr>
            <w:r>
              <w:rPr>
                <w:sz w:val="22"/>
              </w:rPr>
              <w:t>Прототипы решений, предлагаемых к пра- вовой охране</w:t>
            </w:r>
          </w:p>
        </w:tc>
        <w:tc>
          <w:tcPr>
            <w:tcW w:w="3120" w:type="dxa"/>
          </w:tcPr>
          <w:p>
            <w:pPr>
              <w:pStyle w:val="TableParagraph"/>
              <w:ind w:left="252" w:right="238" w:firstLine="55"/>
              <w:jc w:val="both"/>
              <w:rPr>
                <w:sz w:val="22"/>
              </w:rPr>
            </w:pPr>
            <w:r>
              <w:rPr>
                <w:sz w:val="22"/>
              </w:rPr>
              <w:t>Достигаемый технический результат и его влияние на характеристики объекта хо- зяйственной деятельности</w:t>
            </w:r>
          </w:p>
        </w:tc>
        <w:tc>
          <w:tcPr>
            <w:tcW w:w="2267" w:type="dxa"/>
          </w:tcPr>
          <w:p>
            <w:pPr>
              <w:pStyle w:val="TableParagraph"/>
              <w:ind w:left="132" w:right="123" w:hanging="1"/>
              <w:jc w:val="center"/>
              <w:rPr>
                <w:sz w:val="22"/>
              </w:rPr>
            </w:pPr>
            <w:r>
              <w:rPr>
                <w:sz w:val="22"/>
              </w:rPr>
              <w:t>Патентноспо- собность и квалифи- кация предложенных решений (возмож- ность отнесения к изобретениям, по- лезным моделям, произведениям</w:t>
            </w:r>
          </w:p>
          <w:p>
            <w:pPr>
              <w:pStyle w:val="TableParagraph"/>
              <w:spacing w:line="240" w:lineRule="exact"/>
              <w:ind w:left="798" w:right="794"/>
              <w:jc w:val="center"/>
              <w:rPr>
                <w:sz w:val="22"/>
              </w:rPr>
            </w:pPr>
            <w:r>
              <w:rPr>
                <w:sz w:val="22"/>
              </w:rPr>
              <w:t>науки)</w:t>
            </w:r>
          </w:p>
        </w:tc>
        <w:tc>
          <w:tcPr>
            <w:tcW w:w="2267" w:type="dxa"/>
          </w:tcPr>
          <w:p>
            <w:pPr>
              <w:pStyle w:val="TableParagraph"/>
              <w:ind w:left="167" w:right="158" w:firstLine="5"/>
              <w:jc w:val="center"/>
              <w:rPr>
                <w:sz w:val="22"/>
              </w:rPr>
            </w:pPr>
            <w:r>
              <w:rPr>
                <w:sz w:val="22"/>
              </w:rPr>
              <w:t>Целесообразность правовой охраны и обоснование выбора стран патентования или причина отказа от правовой охраны и целесообразности отнесения к ноу-хау</w:t>
            </w:r>
          </w:p>
        </w:tc>
      </w:tr>
      <w:tr>
        <w:trPr>
          <w:trHeight w:val="330" w:hRule="atLeast"/>
        </w:trPr>
        <w:tc>
          <w:tcPr>
            <w:tcW w:w="2268" w:type="dxa"/>
          </w:tcPr>
          <w:p>
            <w:pPr>
              <w:pStyle w:val="TableParagraph"/>
              <w:spacing w:line="247" w:lineRule="exact"/>
              <w:ind w:left="7"/>
              <w:jc w:val="center"/>
              <w:rPr>
                <w:sz w:val="22"/>
              </w:rPr>
            </w:pPr>
            <w:r>
              <w:rPr>
                <w:w w:val="100"/>
                <w:sz w:val="22"/>
              </w:rPr>
              <w:t>1</w:t>
            </w:r>
          </w:p>
        </w:tc>
        <w:tc>
          <w:tcPr>
            <w:tcW w:w="2410" w:type="dxa"/>
          </w:tcPr>
          <w:p>
            <w:pPr>
              <w:pStyle w:val="TableParagraph"/>
              <w:spacing w:line="247" w:lineRule="exact"/>
              <w:ind w:left="10"/>
              <w:jc w:val="center"/>
              <w:rPr>
                <w:sz w:val="22"/>
              </w:rPr>
            </w:pPr>
            <w:r>
              <w:rPr>
                <w:w w:val="100"/>
                <w:sz w:val="22"/>
              </w:rPr>
              <w:t>2</w:t>
            </w:r>
          </w:p>
        </w:tc>
        <w:tc>
          <w:tcPr>
            <w:tcW w:w="2268" w:type="dxa"/>
          </w:tcPr>
          <w:p>
            <w:pPr>
              <w:pStyle w:val="TableParagraph"/>
              <w:spacing w:line="247" w:lineRule="exact"/>
              <w:ind w:left="7"/>
              <w:jc w:val="center"/>
              <w:rPr>
                <w:sz w:val="22"/>
              </w:rPr>
            </w:pPr>
            <w:r>
              <w:rPr>
                <w:w w:val="100"/>
                <w:sz w:val="22"/>
              </w:rPr>
              <w:t>3</w:t>
            </w:r>
          </w:p>
        </w:tc>
        <w:tc>
          <w:tcPr>
            <w:tcW w:w="3120" w:type="dxa"/>
          </w:tcPr>
          <w:p>
            <w:pPr>
              <w:pStyle w:val="TableParagraph"/>
              <w:spacing w:line="247" w:lineRule="exact"/>
              <w:ind w:left="10"/>
              <w:jc w:val="center"/>
              <w:rPr>
                <w:sz w:val="22"/>
              </w:rPr>
            </w:pPr>
            <w:r>
              <w:rPr>
                <w:w w:val="100"/>
                <w:sz w:val="22"/>
              </w:rPr>
              <w:t>4</w:t>
            </w:r>
          </w:p>
        </w:tc>
        <w:tc>
          <w:tcPr>
            <w:tcW w:w="2267" w:type="dxa"/>
          </w:tcPr>
          <w:p>
            <w:pPr>
              <w:pStyle w:val="TableParagraph"/>
              <w:spacing w:line="247" w:lineRule="exact"/>
              <w:ind w:left="5"/>
              <w:jc w:val="center"/>
              <w:rPr>
                <w:sz w:val="22"/>
              </w:rPr>
            </w:pPr>
            <w:r>
              <w:rPr>
                <w:w w:val="100"/>
                <w:sz w:val="22"/>
              </w:rPr>
              <w:t>5</w:t>
            </w:r>
          </w:p>
        </w:tc>
        <w:tc>
          <w:tcPr>
            <w:tcW w:w="2267" w:type="dxa"/>
          </w:tcPr>
          <w:p>
            <w:pPr>
              <w:pStyle w:val="TableParagraph"/>
              <w:spacing w:line="247" w:lineRule="exact"/>
              <w:ind w:left="8"/>
              <w:jc w:val="center"/>
              <w:rPr>
                <w:sz w:val="22"/>
              </w:rPr>
            </w:pPr>
            <w:r>
              <w:rPr>
                <w:w w:val="100"/>
                <w:sz w:val="22"/>
              </w:rPr>
              <w:t>6</w:t>
            </w:r>
          </w:p>
        </w:tc>
      </w:tr>
      <w:tr>
        <w:trPr>
          <w:trHeight w:val="2277" w:hRule="atLeast"/>
        </w:trPr>
        <w:tc>
          <w:tcPr>
            <w:tcW w:w="2268" w:type="dxa"/>
          </w:tcPr>
          <w:p>
            <w:pPr>
              <w:pStyle w:val="TableParagraph"/>
              <w:ind w:left="107" w:right="91"/>
              <w:jc w:val="both"/>
              <w:rPr>
                <w:sz w:val="22"/>
              </w:rPr>
            </w:pPr>
            <w:r>
              <w:rPr>
                <w:sz w:val="22"/>
              </w:rPr>
              <w:t>Способ идентифика- ции бруцелл до ви- дов B.abortus и B.melitensis методом полимеразной цеп- ной реакции (ПЦР)</w:t>
            </w:r>
          </w:p>
        </w:tc>
        <w:tc>
          <w:tcPr>
            <w:tcW w:w="2410" w:type="dxa"/>
          </w:tcPr>
          <w:p>
            <w:pPr>
              <w:pStyle w:val="TableParagraph"/>
              <w:ind w:left="107" w:right="92"/>
              <w:jc w:val="both"/>
              <w:rPr>
                <w:sz w:val="22"/>
              </w:rPr>
            </w:pPr>
            <w:r>
              <w:rPr>
                <w:sz w:val="22"/>
              </w:rPr>
              <w:t>Определение чувстви- тельности, родовая и видовая специфично- сти, воспроизводимо- сти,</w:t>
            </w:r>
          </w:p>
          <w:p>
            <w:pPr>
              <w:pStyle w:val="TableParagraph"/>
              <w:ind w:left="107" w:right="92"/>
              <w:jc w:val="both"/>
              <w:rPr>
                <w:sz w:val="22"/>
              </w:rPr>
            </w:pPr>
            <w:r>
              <w:rPr>
                <w:sz w:val="22"/>
              </w:rPr>
              <w:t>срока годности тест- системы.</w:t>
            </w:r>
          </w:p>
        </w:tc>
        <w:tc>
          <w:tcPr>
            <w:tcW w:w="2268" w:type="dxa"/>
          </w:tcPr>
          <w:p>
            <w:pPr>
              <w:pStyle w:val="TableParagraph"/>
              <w:spacing w:line="246" w:lineRule="exact"/>
              <w:ind w:left="107"/>
              <w:jc w:val="both"/>
              <w:rPr>
                <w:sz w:val="22"/>
              </w:rPr>
            </w:pPr>
            <w:r>
              <w:rPr>
                <w:sz w:val="22"/>
              </w:rPr>
              <w:t>Патент РК № 28667</w:t>
            </w:r>
          </w:p>
          <w:p>
            <w:pPr>
              <w:pStyle w:val="TableParagraph"/>
              <w:tabs>
                <w:tab w:pos="1393" w:val="left" w:leader="none"/>
              </w:tabs>
              <w:ind w:left="107" w:right="91"/>
              <w:jc w:val="both"/>
              <w:rPr>
                <w:sz w:val="22"/>
              </w:rPr>
            </w:pPr>
            <w:r>
              <w:rPr>
                <w:sz w:val="22"/>
              </w:rPr>
              <w:t>«Способ идентифи- кации бруцелл </w:t>
            </w:r>
            <w:r>
              <w:rPr>
                <w:spacing w:val="-3"/>
                <w:sz w:val="22"/>
              </w:rPr>
              <w:t>мето- </w:t>
            </w:r>
            <w:r>
              <w:rPr>
                <w:sz w:val="22"/>
              </w:rPr>
              <w:t>дом полимеразной цепной</w:t>
              <w:tab/>
            </w:r>
            <w:r>
              <w:rPr>
                <w:spacing w:val="-3"/>
                <w:sz w:val="22"/>
              </w:rPr>
              <w:t>реакции </w:t>
            </w:r>
            <w:r>
              <w:rPr>
                <w:sz w:val="22"/>
              </w:rPr>
              <w:t>(ПЦР)»,</w:t>
            </w:r>
            <w:r>
              <w:rPr>
                <w:spacing w:val="-1"/>
                <w:sz w:val="22"/>
              </w:rPr>
              <w:t> </w:t>
            </w:r>
            <w:r>
              <w:rPr>
                <w:sz w:val="22"/>
              </w:rPr>
              <w:t>2014</w:t>
            </w:r>
          </w:p>
        </w:tc>
        <w:tc>
          <w:tcPr>
            <w:tcW w:w="3120" w:type="dxa"/>
          </w:tcPr>
          <w:p>
            <w:pPr>
              <w:pStyle w:val="TableParagraph"/>
              <w:ind w:left="108" w:right="93"/>
              <w:jc w:val="both"/>
              <w:rPr>
                <w:sz w:val="22"/>
              </w:rPr>
            </w:pPr>
            <w:r>
              <w:rPr>
                <w:sz w:val="22"/>
              </w:rPr>
              <w:t>Чувствительность должна быть в пределах 1,6 · 10</w:t>
            </w:r>
            <w:r>
              <w:rPr>
                <w:sz w:val="22"/>
                <w:vertAlign w:val="superscript"/>
              </w:rPr>
              <w:t>3</w:t>
            </w:r>
            <w:r>
              <w:rPr>
                <w:sz w:val="22"/>
                <w:vertAlign w:val="baseline"/>
              </w:rPr>
              <w:t> ге- номных</w:t>
            </w:r>
            <w:r>
              <w:rPr>
                <w:spacing w:val="-1"/>
                <w:sz w:val="22"/>
                <w:vertAlign w:val="baseline"/>
              </w:rPr>
              <w:t> </w:t>
            </w:r>
            <w:r>
              <w:rPr>
                <w:sz w:val="22"/>
                <w:vertAlign w:val="baseline"/>
              </w:rPr>
              <w:t>копий</w:t>
            </w:r>
          </w:p>
          <w:p>
            <w:pPr>
              <w:pStyle w:val="TableParagraph"/>
              <w:ind w:left="108" w:right="93"/>
              <w:jc w:val="both"/>
              <w:rPr>
                <w:sz w:val="22"/>
              </w:rPr>
            </w:pPr>
            <w:r>
              <w:rPr>
                <w:sz w:val="22"/>
              </w:rPr>
              <w:t>Родовая и видовая специфич- ность должна достигать 100%, воспроизводимость – в тече- ние одного рабочего дня,</w:t>
            </w:r>
          </w:p>
          <w:p>
            <w:pPr>
              <w:pStyle w:val="TableParagraph"/>
              <w:spacing w:line="252" w:lineRule="exact"/>
              <w:ind w:left="108" w:right="94"/>
              <w:jc w:val="both"/>
              <w:rPr>
                <w:sz w:val="22"/>
              </w:rPr>
            </w:pPr>
            <w:r>
              <w:rPr>
                <w:sz w:val="22"/>
              </w:rPr>
              <w:t>срок годности тест-системы - не менее года.</w:t>
            </w:r>
          </w:p>
        </w:tc>
        <w:tc>
          <w:tcPr>
            <w:tcW w:w="2267" w:type="dxa"/>
          </w:tcPr>
          <w:p>
            <w:pPr>
              <w:pStyle w:val="TableParagraph"/>
              <w:ind w:left="106" w:right="92"/>
              <w:jc w:val="both"/>
              <w:rPr>
                <w:sz w:val="22"/>
              </w:rPr>
            </w:pPr>
            <w:r>
              <w:rPr>
                <w:sz w:val="22"/>
              </w:rPr>
              <w:t>Технически патент- носпособно как по- лезная модель</w:t>
            </w:r>
          </w:p>
        </w:tc>
        <w:tc>
          <w:tcPr>
            <w:tcW w:w="2267" w:type="dxa"/>
          </w:tcPr>
          <w:p>
            <w:pPr>
              <w:pStyle w:val="TableParagraph"/>
              <w:ind w:left="107" w:right="91"/>
              <w:jc w:val="both"/>
              <w:rPr>
                <w:sz w:val="22"/>
              </w:rPr>
            </w:pPr>
            <w:r>
              <w:rPr>
                <w:sz w:val="22"/>
              </w:rPr>
              <w:t>Целесооб-разно осу- ществить патентова- ние в Казахстане</w:t>
            </w:r>
          </w:p>
        </w:tc>
      </w:tr>
    </w:tbl>
    <w:p>
      <w:pPr>
        <w:spacing w:after="0"/>
        <w:jc w:val="both"/>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823"/>
        <w:gridCol w:w="1416"/>
        <w:gridCol w:w="992"/>
        <w:gridCol w:w="852"/>
        <w:gridCol w:w="991"/>
        <w:gridCol w:w="849"/>
        <w:gridCol w:w="852"/>
        <w:gridCol w:w="991"/>
        <w:gridCol w:w="993"/>
        <w:gridCol w:w="852"/>
        <w:gridCol w:w="852"/>
      </w:tblGrid>
      <w:tr>
        <w:trPr>
          <w:trHeight w:val="642" w:hRule="atLeast"/>
        </w:trPr>
        <w:tc>
          <w:tcPr>
            <w:tcW w:w="4823" w:type="dxa"/>
            <w:vMerge w:val="restart"/>
          </w:tcPr>
          <w:p>
            <w:pPr>
              <w:pStyle w:val="TableParagraph"/>
              <w:spacing w:line="247" w:lineRule="exact"/>
              <w:ind w:left="595"/>
              <w:rPr>
                <w:sz w:val="22"/>
              </w:rPr>
            </w:pPr>
            <w:r>
              <w:rPr>
                <w:sz w:val="22"/>
              </w:rPr>
              <w:t>Объект техники и его составные части</w:t>
            </w:r>
          </w:p>
        </w:tc>
        <w:tc>
          <w:tcPr>
            <w:tcW w:w="1416" w:type="dxa"/>
            <w:vMerge w:val="restart"/>
          </w:tcPr>
          <w:p>
            <w:pPr>
              <w:pStyle w:val="TableParagraph"/>
              <w:spacing w:line="242" w:lineRule="auto"/>
              <w:ind w:left="152" w:right="126" w:firstLine="43"/>
              <w:rPr>
                <w:sz w:val="22"/>
              </w:rPr>
            </w:pPr>
            <w:r>
              <w:rPr>
                <w:sz w:val="22"/>
              </w:rPr>
              <w:t>Страна по- дачи заявки</w:t>
            </w:r>
          </w:p>
        </w:tc>
        <w:tc>
          <w:tcPr>
            <w:tcW w:w="8224" w:type="dxa"/>
            <w:gridSpan w:val="9"/>
          </w:tcPr>
          <w:p>
            <w:pPr>
              <w:pStyle w:val="TableParagraph"/>
              <w:spacing w:line="242" w:lineRule="auto"/>
              <w:ind w:left="3282" w:right="269" w:hanging="3006"/>
              <w:rPr>
                <w:sz w:val="22"/>
              </w:rPr>
            </w:pPr>
            <w:r>
              <w:rPr>
                <w:sz w:val="22"/>
              </w:rPr>
              <w:t>Количество патентов, опубликованных заявок по годам подачи заявки (исключая патенты-аналоги)</w:t>
            </w:r>
          </w:p>
        </w:tc>
      </w:tr>
      <w:tr>
        <w:trPr>
          <w:trHeight w:val="254" w:hRule="atLeast"/>
        </w:trPr>
        <w:tc>
          <w:tcPr>
            <w:tcW w:w="4823" w:type="dxa"/>
            <w:vMerge/>
            <w:tcBorders>
              <w:top w:val="nil"/>
            </w:tcBorders>
          </w:tcPr>
          <w:p>
            <w:pPr>
              <w:rPr>
                <w:sz w:val="2"/>
                <w:szCs w:val="2"/>
              </w:rPr>
            </w:pPr>
          </w:p>
        </w:tc>
        <w:tc>
          <w:tcPr>
            <w:tcW w:w="1416" w:type="dxa"/>
            <w:vMerge/>
            <w:tcBorders>
              <w:top w:val="nil"/>
            </w:tcBorders>
          </w:tcPr>
          <w:p>
            <w:pPr>
              <w:rPr>
                <w:sz w:val="2"/>
                <w:szCs w:val="2"/>
              </w:rPr>
            </w:pPr>
          </w:p>
        </w:tc>
        <w:tc>
          <w:tcPr>
            <w:tcW w:w="992" w:type="dxa"/>
          </w:tcPr>
          <w:p>
            <w:pPr>
              <w:pStyle w:val="TableParagraph"/>
              <w:spacing w:line="234" w:lineRule="exact"/>
              <w:ind w:left="253" w:right="243"/>
              <w:jc w:val="center"/>
              <w:rPr>
                <w:sz w:val="22"/>
              </w:rPr>
            </w:pPr>
            <w:r>
              <w:rPr>
                <w:sz w:val="22"/>
              </w:rPr>
              <w:t>2011</w:t>
            </w:r>
          </w:p>
        </w:tc>
        <w:tc>
          <w:tcPr>
            <w:tcW w:w="852" w:type="dxa"/>
          </w:tcPr>
          <w:p>
            <w:pPr>
              <w:pStyle w:val="TableParagraph"/>
              <w:spacing w:line="234" w:lineRule="exact"/>
              <w:ind w:left="183" w:right="173"/>
              <w:jc w:val="center"/>
              <w:rPr>
                <w:sz w:val="22"/>
              </w:rPr>
            </w:pPr>
            <w:r>
              <w:rPr>
                <w:sz w:val="22"/>
              </w:rPr>
              <w:t>2012</w:t>
            </w:r>
          </w:p>
        </w:tc>
        <w:tc>
          <w:tcPr>
            <w:tcW w:w="991" w:type="dxa"/>
          </w:tcPr>
          <w:p>
            <w:pPr>
              <w:pStyle w:val="TableParagraph"/>
              <w:spacing w:line="234" w:lineRule="exact"/>
              <w:ind w:left="114" w:right="104"/>
              <w:jc w:val="center"/>
              <w:rPr>
                <w:sz w:val="22"/>
              </w:rPr>
            </w:pPr>
            <w:r>
              <w:rPr>
                <w:sz w:val="22"/>
              </w:rPr>
              <w:t>2013</w:t>
            </w:r>
          </w:p>
        </w:tc>
        <w:tc>
          <w:tcPr>
            <w:tcW w:w="849" w:type="dxa"/>
          </w:tcPr>
          <w:p>
            <w:pPr>
              <w:pStyle w:val="TableParagraph"/>
              <w:spacing w:line="234" w:lineRule="exact"/>
              <w:ind w:left="181" w:right="172"/>
              <w:jc w:val="center"/>
              <w:rPr>
                <w:sz w:val="22"/>
              </w:rPr>
            </w:pPr>
            <w:r>
              <w:rPr>
                <w:sz w:val="22"/>
              </w:rPr>
              <w:t>2014</w:t>
            </w:r>
          </w:p>
        </w:tc>
        <w:tc>
          <w:tcPr>
            <w:tcW w:w="852" w:type="dxa"/>
          </w:tcPr>
          <w:p>
            <w:pPr>
              <w:pStyle w:val="TableParagraph"/>
              <w:spacing w:line="234" w:lineRule="exact"/>
              <w:ind w:left="183" w:right="171"/>
              <w:jc w:val="center"/>
              <w:rPr>
                <w:sz w:val="22"/>
              </w:rPr>
            </w:pPr>
            <w:r>
              <w:rPr>
                <w:sz w:val="22"/>
              </w:rPr>
              <w:t>2015</w:t>
            </w:r>
          </w:p>
        </w:tc>
        <w:tc>
          <w:tcPr>
            <w:tcW w:w="991" w:type="dxa"/>
          </w:tcPr>
          <w:p>
            <w:pPr>
              <w:pStyle w:val="TableParagraph"/>
              <w:spacing w:line="234" w:lineRule="exact"/>
              <w:ind w:left="115" w:right="102"/>
              <w:jc w:val="center"/>
              <w:rPr>
                <w:sz w:val="22"/>
              </w:rPr>
            </w:pPr>
            <w:r>
              <w:rPr>
                <w:sz w:val="22"/>
              </w:rPr>
              <w:t>2016</w:t>
            </w:r>
          </w:p>
        </w:tc>
        <w:tc>
          <w:tcPr>
            <w:tcW w:w="993" w:type="dxa"/>
          </w:tcPr>
          <w:p>
            <w:pPr>
              <w:pStyle w:val="TableParagraph"/>
              <w:spacing w:line="234" w:lineRule="exact"/>
              <w:ind w:left="254" w:right="243"/>
              <w:jc w:val="center"/>
              <w:rPr>
                <w:sz w:val="22"/>
              </w:rPr>
            </w:pPr>
            <w:r>
              <w:rPr>
                <w:sz w:val="22"/>
              </w:rPr>
              <w:t>2017</w:t>
            </w:r>
          </w:p>
        </w:tc>
        <w:tc>
          <w:tcPr>
            <w:tcW w:w="852" w:type="dxa"/>
          </w:tcPr>
          <w:p>
            <w:pPr>
              <w:pStyle w:val="TableParagraph"/>
              <w:spacing w:line="234" w:lineRule="exact"/>
              <w:ind w:left="183" w:right="173"/>
              <w:jc w:val="center"/>
              <w:rPr>
                <w:sz w:val="22"/>
              </w:rPr>
            </w:pPr>
            <w:r>
              <w:rPr>
                <w:sz w:val="22"/>
              </w:rPr>
              <w:t>2019</w:t>
            </w:r>
          </w:p>
        </w:tc>
        <w:tc>
          <w:tcPr>
            <w:tcW w:w="852" w:type="dxa"/>
          </w:tcPr>
          <w:p>
            <w:pPr>
              <w:pStyle w:val="TableParagraph"/>
              <w:spacing w:line="234" w:lineRule="exact"/>
              <w:ind w:left="183" w:right="173"/>
              <w:jc w:val="center"/>
              <w:rPr>
                <w:sz w:val="22"/>
              </w:rPr>
            </w:pPr>
            <w:r>
              <w:rPr>
                <w:sz w:val="22"/>
              </w:rPr>
              <w:t>2020</w:t>
            </w:r>
          </w:p>
        </w:tc>
      </w:tr>
      <w:tr>
        <w:trPr>
          <w:trHeight w:val="253" w:hRule="atLeast"/>
        </w:trPr>
        <w:tc>
          <w:tcPr>
            <w:tcW w:w="4823" w:type="dxa"/>
          </w:tcPr>
          <w:p>
            <w:pPr>
              <w:pStyle w:val="TableParagraph"/>
              <w:spacing w:line="234" w:lineRule="exact"/>
              <w:ind w:left="1"/>
              <w:jc w:val="center"/>
              <w:rPr>
                <w:sz w:val="22"/>
              </w:rPr>
            </w:pPr>
            <w:r>
              <w:rPr>
                <w:w w:val="100"/>
                <w:sz w:val="22"/>
              </w:rPr>
              <w:t>1</w:t>
            </w:r>
          </w:p>
        </w:tc>
        <w:tc>
          <w:tcPr>
            <w:tcW w:w="1416" w:type="dxa"/>
          </w:tcPr>
          <w:p>
            <w:pPr>
              <w:pStyle w:val="TableParagraph"/>
              <w:spacing w:line="234" w:lineRule="exact"/>
              <w:ind w:left="8"/>
              <w:jc w:val="center"/>
              <w:rPr>
                <w:sz w:val="22"/>
              </w:rPr>
            </w:pPr>
            <w:r>
              <w:rPr>
                <w:w w:val="100"/>
                <w:sz w:val="22"/>
              </w:rPr>
              <w:t>2</w:t>
            </w:r>
          </w:p>
        </w:tc>
        <w:tc>
          <w:tcPr>
            <w:tcW w:w="992" w:type="dxa"/>
          </w:tcPr>
          <w:p>
            <w:pPr>
              <w:pStyle w:val="TableParagraph"/>
              <w:spacing w:line="234" w:lineRule="exact"/>
              <w:ind w:left="5"/>
              <w:jc w:val="center"/>
              <w:rPr>
                <w:sz w:val="22"/>
              </w:rPr>
            </w:pPr>
            <w:r>
              <w:rPr>
                <w:w w:val="100"/>
                <w:sz w:val="22"/>
              </w:rPr>
              <w:t>3</w:t>
            </w:r>
          </w:p>
        </w:tc>
        <w:tc>
          <w:tcPr>
            <w:tcW w:w="852" w:type="dxa"/>
          </w:tcPr>
          <w:p>
            <w:pPr>
              <w:pStyle w:val="TableParagraph"/>
              <w:spacing w:line="234" w:lineRule="exact"/>
              <w:ind w:left="5"/>
              <w:jc w:val="center"/>
              <w:rPr>
                <w:sz w:val="22"/>
              </w:rPr>
            </w:pPr>
            <w:r>
              <w:rPr>
                <w:w w:val="100"/>
                <w:sz w:val="22"/>
              </w:rPr>
              <w:t>4</w:t>
            </w:r>
          </w:p>
        </w:tc>
        <w:tc>
          <w:tcPr>
            <w:tcW w:w="991" w:type="dxa"/>
          </w:tcPr>
          <w:p>
            <w:pPr>
              <w:pStyle w:val="TableParagraph"/>
              <w:spacing w:line="234" w:lineRule="exact"/>
              <w:ind w:left="5"/>
              <w:jc w:val="center"/>
              <w:rPr>
                <w:sz w:val="22"/>
              </w:rPr>
            </w:pPr>
            <w:r>
              <w:rPr>
                <w:w w:val="100"/>
                <w:sz w:val="22"/>
              </w:rPr>
              <w:t>5</w:t>
            </w:r>
          </w:p>
        </w:tc>
        <w:tc>
          <w:tcPr>
            <w:tcW w:w="849" w:type="dxa"/>
          </w:tcPr>
          <w:p>
            <w:pPr>
              <w:pStyle w:val="TableParagraph"/>
              <w:spacing w:line="234" w:lineRule="exact"/>
              <w:ind w:left="9"/>
              <w:jc w:val="center"/>
              <w:rPr>
                <w:sz w:val="22"/>
              </w:rPr>
            </w:pPr>
            <w:r>
              <w:rPr>
                <w:w w:val="100"/>
                <w:sz w:val="22"/>
              </w:rPr>
              <w:t>6</w:t>
            </w:r>
          </w:p>
        </w:tc>
        <w:tc>
          <w:tcPr>
            <w:tcW w:w="852" w:type="dxa"/>
          </w:tcPr>
          <w:p>
            <w:pPr>
              <w:pStyle w:val="TableParagraph"/>
              <w:spacing w:line="234" w:lineRule="exact"/>
              <w:ind w:left="8"/>
              <w:jc w:val="center"/>
              <w:rPr>
                <w:sz w:val="22"/>
              </w:rPr>
            </w:pPr>
            <w:r>
              <w:rPr>
                <w:w w:val="100"/>
                <w:sz w:val="22"/>
              </w:rPr>
              <w:t>7</w:t>
            </w:r>
          </w:p>
        </w:tc>
        <w:tc>
          <w:tcPr>
            <w:tcW w:w="991" w:type="dxa"/>
          </w:tcPr>
          <w:p>
            <w:pPr>
              <w:pStyle w:val="TableParagraph"/>
              <w:spacing w:line="234" w:lineRule="exact"/>
              <w:ind w:left="8"/>
              <w:jc w:val="center"/>
              <w:rPr>
                <w:sz w:val="22"/>
              </w:rPr>
            </w:pPr>
            <w:r>
              <w:rPr>
                <w:w w:val="100"/>
                <w:sz w:val="22"/>
              </w:rPr>
              <w:t>8</w:t>
            </w:r>
          </w:p>
        </w:tc>
        <w:tc>
          <w:tcPr>
            <w:tcW w:w="993" w:type="dxa"/>
          </w:tcPr>
          <w:p>
            <w:pPr>
              <w:pStyle w:val="TableParagraph"/>
              <w:spacing w:line="234" w:lineRule="exact"/>
              <w:ind w:left="7"/>
              <w:jc w:val="center"/>
              <w:rPr>
                <w:sz w:val="22"/>
              </w:rPr>
            </w:pPr>
            <w:r>
              <w:rPr>
                <w:w w:val="100"/>
                <w:sz w:val="22"/>
              </w:rPr>
              <w:t>9</w:t>
            </w:r>
          </w:p>
        </w:tc>
        <w:tc>
          <w:tcPr>
            <w:tcW w:w="852" w:type="dxa"/>
          </w:tcPr>
          <w:p>
            <w:pPr>
              <w:pStyle w:val="TableParagraph"/>
              <w:spacing w:line="234" w:lineRule="exact"/>
              <w:ind w:left="183" w:right="173"/>
              <w:jc w:val="center"/>
              <w:rPr>
                <w:sz w:val="22"/>
              </w:rPr>
            </w:pPr>
            <w:r>
              <w:rPr>
                <w:sz w:val="22"/>
              </w:rPr>
              <w:t>10</w:t>
            </w:r>
          </w:p>
        </w:tc>
        <w:tc>
          <w:tcPr>
            <w:tcW w:w="852" w:type="dxa"/>
          </w:tcPr>
          <w:p>
            <w:pPr>
              <w:pStyle w:val="TableParagraph"/>
              <w:spacing w:line="234" w:lineRule="exact"/>
              <w:ind w:left="183" w:right="173"/>
              <w:jc w:val="center"/>
              <w:rPr>
                <w:sz w:val="22"/>
              </w:rPr>
            </w:pPr>
            <w:r>
              <w:rPr>
                <w:sz w:val="22"/>
              </w:rPr>
              <w:t>11</w:t>
            </w:r>
          </w:p>
        </w:tc>
      </w:tr>
      <w:tr>
        <w:trPr>
          <w:trHeight w:val="2023" w:hRule="atLeast"/>
        </w:trPr>
        <w:tc>
          <w:tcPr>
            <w:tcW w:w="4823" w:type="dxa"/>
          </w:tcPr>
          <w:p>
            <w:pPr>
              <w:pStyle w:val="TableParagraph"/>
              <w:ind w:left="105" w:right="171"/>
              <w:rPr>
                <w:sz w:val="22"/>
              </w:rPr>
            </w:pPr>
            <w:r>
              <w:rPr>
                <w:sz w:val="22"/>
              </w:rPr>
              <w:t>Способ получения бруцеллезного антигена из штамма Brucella abortus 19для изготовления единого антигена для РА, РСК и РДСК, бруцел- лезного антигена для Роз-бенгал пробы (РБП) и бруцеллезного антигена для кольцевой реакции (КР) с молоком, способ изготовления бруцел- лезной диагностической сыворотки и диагно-</w:t>
            </w:r>
          </w:p>
          <w:p>
            <w:pPr>
              <w:pStyle w:val="TableParagraph"/>
              <w:spacing w:line="238" w:lineRule="exact"/>
              <w:ind w:left="105"/>
              <w:rPr>
                <w:sz w:val="22"/>
              </w:rPr>
            </w:pPr>
            <w:r>
              <w:rPr>
                <w:sz w:val="22"/>
              </w:rPr>
              <w:t>стические наборы</w:t>
            </w:r>
          </w:p>
        </w:tc>
        <w:tc>
          <w:tcPr>
            <w:tcW w:w="1416" w:type="dxa"/>
          </w:tcPr>
          <w:p>
            <w:pPr>
              <w:pStyle w:val="TableParagraph"/>
              <w:spacing w:line="247" w:lineRule="exact"/>
              <w:ind w:left="89" w:right="83"/>
              <w:jc w:val="center"/>
              <w:rPr>
                <w:sz w:val="22"/>
              </w:rPr>
            </w:pPr>
            <w:r>
              <w:rPr>
                <w:sz w:val="22"/>
              </w:rPr>
              <w:t>RU</w:t>
            </w:r>
          </w:p>
        </w:tc>
        <w:tc>
          <w:tcPr>
            <w:tcW w:w="992" w:type="dxa"/>
          </w:tcPr>
          <w:p>
            <w:pPr>
              <w:pStyle w:val="TableParagraph"/>
              <w:rPr>
                <w:sz w:val="22"/>
              </w:rPr>
            </w:pPr>
          </w:p>
        </w:tc>
        <w:tc>
          <w:tcPr>
            <w:tcW w:w="852" w:type="dxa"/>
          </w:tcPr>
          <w:p>
            <w:pPr>
              <w:pStyle w:val="TableParagraph"/>
              <w:spacing w:line="247" w:lineRule="exact"/>
              <w:ind w:left="5"/>
              <w:jc w:val="center"/>
              <w:rPr>
                <w:sz w:val="22"/>
              </w:rPr>
            </w:pPr>
            <w:r>
              <w:rPr>
                <w:w w:val="100"/>
                <w:sz w:val="22"/>
              </w:rPr>
              <w:t>1</w:t>
            </w:r>
          </w:p>
        </w:tc>
        <w:tc>
          <w:tcPr>
            <w:tcW w:w="991" w:type="dxa"/>
          </w:tcPr>
          <w:p>
            <w:pPr>
              <w:pStyle w:val="TableParagraph"/>
              <w:rPr>
                <w:sz w:val="22"/>
              </w:rPr>
            </w:pPr>
          </w:p>
        </w:tc>
        <w:tc>
          <w:tcPr>
            <w:tcW w:w="849" w:type="dxa"/>
          </w:tcPr>
          <w:p>
            <w:pPr>
              <w:pStyle w:val="TableParagraph"/>
              <w:spacing w:line="247" w:lineRule="exact"/>
              <w:ind w:left="9"/>
              <w:jc w:val="center"/>
              <w:rPr>
                <w:sz w:val="22"/>
              </w:rPr>
            </w:pPr>
            <w:r>
              <w:rPr>
                <w:w w:val="100"/>
                <w:sz w:val="22"/>
              </w:rPr>
              <w:t>1</w:t>
            </w:r>
          </w:p>
        </w:tc>
        <w:tc>
          <w:tcPr>
            <w:tcW w:w="852" w:type="dxa"/>
          </w:tcPr>
          <w:p>
            <w:pPr>
              <w:pStyle w:val="TableParagraph"/>
              <w:rPr>
                <w:sz w:val="22"/>
              </w:rPr>
            </w:pPr>
          </w:p>
        </w:tc>
        <w:tc>
          <w:tcPr>
            <w:tcW w:w="991" w:type="dxa"/>
          </w:tcPr>
          <w:p>
            <w:pPr>
              <w:pStyle w:val="TableParagraph"/>
              <w:rPr>
                <w:sz w:val="22"/>
              </w:rPr>
            </w:pPr>
          </w:p>
        </w:tc>
        <w:tc>
          <w:tcPr>
            <w:tcW w:w="993" w:type="dxa"/>
          </w:tcPr>
          <w:p>
            <w:pPr>
              <w:pStyle w:val="TableParagraph"/>
              <w:rPr>
                <w:sz w:val="22"/>
              </w:rPr>
            </w:pPr>
          </w:p>
        </w:tc>
        <w:tc>
          <w:tcPr>
            <w:tcW w:w="852" w:type="dxa"/>
          </w:tcPr>
          <w:p>
            <w:pPr>
              <w:pStyle w:val="TableParagraph"/>
              <w:rPr>
                <w:sz w:val="22"/>
              </w:rPr>
            </w:pPr>
          </w:p>
        </w:tc>
        <w:tc>
          <w:tcPr>
            <w:tcW w:w="852" w:type="dxa"/>
          </w:tcPr>
          <w:p>
            <w:pPr>
              <w:pStyle w:val="TableParagraph"/>
              <w:rPr>
                <w:sz w:val="22"/>
              </w:rPr>
            </w:pPr>
          </w:p>
        </w:tc>
      </w:tr>
    </w:tbl>
    <w:p>
      <w:pPr>
        <w:pStyle w:val="BodyText"/>
      </w:pPr>
    </w:p>
    <w:p>
      <w:pPr>
        <w:pStyle w:val="BodyText"/>
        <w:spacing w:before="5"/>
        <w:rPr>
          <w:sz w:val="19"/>
        </w:rPr>
      </w:pPr>
    </w:p>
    <w:p>
      <w:pPr>
        <w:spacing w:before="0"/>
        <w:ind w:left="822" w:right="0" w:firstLine="0"/>
        <w:jc w:val="left"/>
        <w:rPr>
          <w:sz w:val="22"/>
        </w:rPr>
      </w:pPr>
      <w:r>
        <w:rPr>
          <w:sz w:val="22"/>
        </w:rPr>
        <w:t>Таблица В.6.6 – География патентования объектов промышленной собственности исследуемыми фирмами (по патентам-аналогам)</w:t>
      </w:r>
    </w:p>
    <w:p>
      <w:pPr>
        <w:pStyle w:val="BodyText"/>
        <w:spacing w:before="7"/>
        <w:rPr>
          <w:sz w:val="22"/>
        </w:rPr>
      </w:pPr>
    </w:p>
    <w:tbl>
      <w:tblPr>
        <w:tblW w:w="0" w:type="auto"/>
        <w:jc w:val="left"/>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8"/>
        <w:gridCol w:w="2977"/>
        <w:gridCol w:w="1416"/>
        <w:gridCol w:w="1416"/>
        <w:gridCol w:w="1557"/>
        <w:gridCol w:w="1135"/>
        <w:gridCol w:w="708"/>
        <w:gridCol w:w="710"/>
        <w:gridCol w:w="424"/>
        <w:gridCol w:w="707"/>
        <w:gridCol w:w="568"/>
        <w:gridCol w:w="566"/>
        <w:gridCol w:w="566"/>
      </w:tblGrid>
      <w:tr>
        <w:trPr>
          <w:trHeight w:val="1012" w:hRule="atLeast"/>
        </w:trPr>
        <w:tc>
          <w:tcPr>
            <w:tcW w:w="1558" w:type="dxa"/>
          </w:tcPr>
          <w:p>
            <w:pPr>
              <w:pStyle w:val="TableParagraph"/>
              <w:ind w:left="215" w:right="209" w:firstLine="2"/>
              <w:jc w:val="both"/>
              <w:rPr>
                <w:sz w:val="22"/>
              </w:rPr>
            </w:pPr>
            <w:r>
              <w:rPr>
                <w:sz w:val="22"/>
              </w:rPr>
              <w:t>Наименова- ние фирмы патентовла-</w:t>
            </w:r>
          </w:p>
          <w:p>
            <w:pPr>
              <w:pStyle w:val="TableParagraph"/>
              <w:spacing w:line="240" w:lineRule="exact"/>
              <w:ind w:left="458"/>
              <w:rPr>
                <w:sz w:val="22"/>
              </w:rPr>
            </w:pPr>
            <w:r>
              <w:rPr>
                <w:sz w:val="22"/>
              </w:rPr>
              <w:t>дельца</w:t>
            </w:r>
          </w:p>
        </w:tc>
        <w:tc>
          <w:tcPr>
            <w:tcW w:w="2977" w:type="dxa"/>
          </w:tcPr>
          <w:p>
            <w:pPr>
              <w:pStyle w:val="TableParagraph"/>
              <w:ind w:left="398" w:right="115" w:hanging="257"/>
              <w:rPr>
                <w:sz w:val="22"/>
              </w:rPr>
            </w:pPr>
            <w:r>
              <w:rPr>
                <w:sz w:val="22"/>
              </w:rPr>
              <w:t>Наименование технического решения (изобретения)</w:t>
            </w:r>
          </w:p>
        </w:tc>
        <w:tc>
          <w:tcPr>
            <w:tcW w:w="1416" w:type="dxa"/>
          </w:tcPr>
          <w:p>
            <w:pPr>
              <w:pStyle w:val="TableParagraph"/>
              <w:ind w:left="93" w:right="80"/>
              <w:jc w:val="center"/>
              <w:rPr>
                <w:sz w:val="22"/>
              </w:rPr>
            </w:pPr>
            <w:r>
              <w:rPr>
                <w:sz w:val="22"/>
              </w:rPr>
              <w:t>Номер пер- вичной за- явки</w:t>
            </w:r>
          </w:p>
        </w:tc>
        <w:tc>
          <w:tcPr>
            <w:tcW w:w="1416" w:type="dxa"/>
          </w:tcPr>
          <w:p>
            <w:pPr>
              <w:pStyle w:val="TableParagraph"/>
              <w:ind w:left="400" w:right="167" w:hanging="207"/>
              <w:rPr>
                <w:sz w:val="22"/>
              </w:rPr>
            </w:pPr>
            <w:r>
              <w:rPr>
                <w:sz w:val="22"/>
              </w:rPr>
              <w:t>Дата прио- ритета</w:t>
            </w:r>
          </w:p>
        </w:tc>
        <w:tc>
          <w:tcPr>
            <w:tcW w:w="1557" w:type="dxa"/>
          </w:tcPr>
          <w:p>
            <w:pPr>
              <w:pStyle w:val="TableParagraph"/>
              <w:ind w:left="179" w:right="167" w:firstLine="28"/>
              <w:jc w:val="both"/>
              <w:rPr>
                <w:sz w:val="22"/>
              </w:rPr>
            </w:pPr>
            <w:r>
              <w:rPr>
                <w:sz w:val="22"/>
              </w:rPr>
              <w:t>Дата публи- кации пер- вичной заяв-</w:t>
            </w:r>
          </w:p>
          <w:p>
            <w:pPr>
              <w:pStyle w:val="TableParagraph"/>
              <w:spacing w:line="240" w:lineRule="exact"/>
              <w:ind w:left="261" w:right="252"/>
              <w:jc w:val="center"/>
              <w:rPr>
                <w:sz w:val="22"/>
              </w:rPr>
            </w:pPr>
            <w:r>
              <w:rPr>
                <w:sz w:val="22"/>
              </w:rPr>
              <w:t>ки</w:t>
            </w:r>
          </w:p>
        </w:tc>
        <w:tc>
          <w:tcPr>
            <w:tcW w:w="5384" w:type="dxa"/>
            <w:gridSpan w:val="8"/>
          </w:tcPr>
          <w:p>
            <w:pPr>
              <w:pStyle w:val="TableParagraph"/>
              <w:ind w:left="1945" w:right="314" w:hanging="1597"/>
              <w:rPr>
                <w:sz w:val="22"/>
              </w:rPr>
            </w:pPr>
            <w:r>
              <w:rPr>
                <w:sz w:val="22"/>
              </w:rPr>
              <w:t>Номера выданных патентов (поданных заявок) по странам выдачи</w:t>
            </w:r>
          </w:p>
        </w:tc>
      </w:tr>
      <w:tr>
        <w:trPr>
          <w:trHeight w:val="251" w:hRule="atLeast"/>
        </w:trPr>
        <w:tc>
          <w:tcPr>
            <w:tcW w:w="1558" w:type="dxa"/>
          </w:tcPr>
          <w:p>
            <w:pPr>
              <w:pStyle w:val="TableParagraph"/>
              <w:spacing w:line="232" w:lineRule="exact"/>
              <w:ind w:left="2"/>
              <w:jc w:val="center"/>
              <w:rPr>
                <w:sz w:val="22"/>
              </w:rPr>
            </w:pPr>
            <w:r>
              <w:rPr>
                <w:w w:val="100"/>
                <w:sz w:val="22"/>
              </w:rPr>
              <w:t>1</w:t>
            </w:r>
          </w:p>
        </w:tc>
        <w:tc>
          <w:tcPr>
            <w:tcW w:w="2977" w:type="dxa"/>
          </w:tcPr>
          <w:p>
            <w:pPr>
              <w:pStyle w:val="TableParagraph"/>
              <w:spacing w:line="232" w:lineRule="exact"/>
              <w:ind w:left="8"/>
              <w:jc w:val="center"/>
              <w:rPr>
                <w:sz w:val="22"/>
              </w:rPr>
            </w:pPr>
            <w:r>
              <w:rPr>
                <w:w w:val="100"/>
                <w:sz w:val="22"/>
              </w:rPr>
              <w:t>2</w:t>
            </w:r>
          </w:p>
        </w:tc>
        <w:tc>
          <w:tcPr>
            <w:tcW w:w="1416" w:type="dxa"/>
          </w:tcPr>
          <w:p>
            <w:pPr>
              <w:pStyle w:val="TableParagraph"/>
              <w:spacing w:line="232" w:lineRule="exact"/>
              <w:ind w:left="8"/>
              <w:jc w:val="center"/>
              <w:rPr>
                <w:sz w:val="22"/>
              </w:rPr>
            </w:pPr>
            <w:r>
              <w:rPr>
                <w:w w:val="100"/>
                <w:sz w:val="22"/>
              </w:rPr>
              <w:t>3</w:t>
            </w:r>
          </w:p>
        </w:tc>
        <w:tc>
          <w:tcPr>
            <w:tcW w:w="1416" w:type="dxa"/>
          </w:tcPr>
          <w:p>
            <w:pPr>
              <w:pStyle w:val="TableParagraph"/>
              <w:spacing w:line="232" w:lineRule="exact"/>
              <w:ind w:left="8"/>
              <w:jc w:val="center"/>
              <w:rPr>
                <w:sz w:val="22"/>
              </w:rPr>
            </w:pPr>
            <w:r>
              <w:rPr>
                <w:w w:val="100"/>
                <w:sz w:val="22"/>
              </w:rPr>
              <w:t>4</w:t>
            </w:r>
          </w:p>
        </w:tc>
        <w:tc>
          <w:tcPr>
            <w:tcW w:w="1557" w:type="dxa"/>
          </w:tcPr>
          <w:p>
            <w:pPr>
              <w:pStyle w:val="TableParagraph"/>
              <w:spacing w:line="232" w:lineRule="exact"/>
              <w:ind w:left="7"/>
              <w:jc w:val="center"/>
              <w:rPr>
                <w:sz w:val="22"/>
              </w:rPr>
            </w:pPr>
            <w:r>
              <w:rPr>
                <w:w w:val="100"/>
                <w:sz w:val="22"/>
              </w:rPr>
              <w:t>5</w:t>
            </w:r>
          </w:p>
        </w:tc>
        <w:tc>
          <w:tcPr>
            <w:tcW w:w="1135" w:type="dxa"/>
          </w:tcPr>
          <w:p>
            <w:pPr>
              <w:pStyle w:val="TableParagraph"/>
              <w:spacing w:line="232" w:lineRule="exact"/>
              <w:ind w:left="8"/>
              <w:jc w:val="center"/>
              <w:rPr>
                <w:sz w:val="22"/>
              </w:rPr>
            </w:pPr>
            <w:r>
              <w:rPr>
                <w:w w:val="100"/>
                <w:sz w:val="22"/>
              </w:rPr>
              <w:t>6</w:t>
            </w:r>
          </w:p>
        </w:tc>
        <w:tc>
          <w:tcPr>
            <w:tcW w:w="708" w:type="dxa"/>
          </w:tcPr>
          <w:p>
            <w:pPr>
              <w:pStyle w:val="TableParagraph"/>
              <w:spacing w:line="232" w:lineRule="exact"/>
              <w:ind w:left="10"/>
              <w:jc w:val="center"/>
              <w:rPr>
                <w:sz w:val="22"/>
              </w:rPr>
            </w:pPr>
            <w:r>
              <w:rPr>
                <w:w w:val="100"/>
                <w:sz w:val="22"/>
              </w:rPr>
              <w:t>7</w:t>
            </w:r>
          </w:p>
        </w:tc>
        <w:tc>
          <w:tcPr>
            <w:tcW w:w="710" w:type="dxa"/>
          </w:tcPr>
          <w:p>
            <w:pPr>
              <w:pStyle w:val="TableParagraph"/>
              <w:spacing w:line="232" w:lineRule="exact"/>
              <w:ind w:left="8"/>
              <w:jc w:val="center"/>
              <w:rPr>
                <w:sz w:val="22"/>
              </w:rPr>
            </w:pPr>
            <w:r>
              <w:rPr>
                <w:w w:val="100"/>
                <w:sz w:val="22"/>
              </w:rPr>
              <w:t>8</w:t>
            </w:r>
          </w:p>
        </w:tc>
        <w:tc>
          <w:tcPr>
            <w:tcW w:w="424" w:type="dxa"/>
          </w:tcPr>
          <w:p>
            <w:pPr>
              <w:pStyle w:val="TableParagraph"/>
              <w:spacing w:line="232" w:lineRule="exact"/>
              <w:ind w:left="6"/>
              <w:jc w:val="center"/>
              <w:rPr>
                <w:sz w:val="22"/>
              </w:rPr>
            </w:pPr>
            <w:r>
              <w:rPr>
                <w:w w:val="100"/>
                <w:sz w:val="22"/>
              </w:rPr>
              <w:t>9</w:t>
            </w:r>
          </w:p>
        </w:tc>
        <w:tc>
          <w:tcPr>
            <w:tcW w:w="707" w:type="dxa"/>
          </w:tcPr>
          <w:p>
            <w:pPr>
              <w:pStyle w:val="TableParagraph"/>
              <w:spacing w:line="232" w:lineRule="exact"/>
              <w:ind w:left="244"/>
              <w:rPr>
                <w:sz w:val="22"/>
              </w:rPr>
            </w:pPr>
            <w:r>
              <w:rPr>
                <w:sz w:val="22"/>
              </w:rPr>
              <w:t>10</w:t>
            </w:r>
          </w:p>
        </w:tc>
        <w:tc>
          <w:tcPr>
            <w:tcW w:w="568" w:type="dxa"/>
          </w:tcPr>
          <w:p>
            <w:pPr>
              <w:pStyle w:val="TableParagraph"/>
              <w:spacing w:line="232" w:lineRule="exact"/>
              <w:ind w:left="176"/>
              <w:rPr>
                <w:sz w:val="22"/>
              </w:rPr>
            </w:pPr>
            <w:r>
              <w:rPr>
                <w:sz w:val="22"/>
              </w:rPr>
              <w:t>11</w:t>
            </w:r>
          </w:p>
        </w:tc>
        <w:tc>
          <w:tcPr>
            <w:tcW w:w="566" w:type="dxa"/>
          </w:tcPr>
          <w:p>
            <w:pPr>
              <w:pStyle w:val="TableParagraph"/>
              <w:spacing w:line="232" w:lineRule="exact"/>
              <w:ind w:left="174"/>
              <w:rPr>
                <w:sz w:val="22"/>
              </w:rPr>
            </w:pPr>
            <w:r>
              <w:rPr>
                <w:sz w:val="22"/>
              </w:rPr>
              <w:t>12</w:t>
            </w:r>
          </w:p>
        </w:tc>
        <w:tc>
          <w:tcPr>
            <w:tcW w:w="566" w:type="dxa"/>
          </w:tcPr>
          <w:p>
            <w:pPr>
              <w:pStyle w:val="TableParagraph"/>
              <w:spacing w:line="232" w:lineRule="exact"/>
              <w:ind w:left="177"/>
              <w:rPr>
                <w:sz w:val="22"/>
              </w:rPr>
            </w:pPr>
            <w:r>
              <w:rPr>
                <w:sz w:val="22"/>
              </w:rPr>
              <w:t>13</w:t>
            </w:r>
          </w:p>
        </w:tc>
      </w:tr>
      <w:tr>
        <w:trPr>
          <w:trHeight w:val="246" w:hRule="atLeast"/>
        </w:trPr>
        <w:tc>
          <w:tcPr>
            <w:tcW w:w="1558" w:type="dxa"/>
            <w:tcBorders>
              <w:bottom w:val="nil"/>
            </w:tcBorders>
          </w:tcPr>
          <w:p>
            <w:pPr>
              <w:pStyle w:val="TableParagraph"/>
              <w:tabs>
                <w:tab w:pos="678" w:val="left" w:leader="none"/>
              </w:tabs>
              <w:spacing w:line="227" w:lineRule="exact"/>
              <w:ind w:left="105"/>
              <w:rPr>
                <w:sz w:val="22"/>
              </w:rPr>
            </w:pPr>
            <w:r>
              <w:rPr>
                <w:sz w:val="22"/>
              </w:rPr>
              <w:t>АО</w:t>
              <w:tab/>
              <w:t>«Инсти-</w:t>
            </w:r>
          </w:p>
        </w:tc>
        <w:tc>
          <w:tcPr>
            <w:tcW w:w="2977" w:type="dxa"/>
            <w:tcBorders>
              <w:bottom w:val="nil"/>
            </w:tcBorders>
          </w:tcPr>
          <w:p>
            <w:pPr>
              <w:pStyle w:val="TableParagraph"/>
              <w:spacing w:line="227" w:lineRule="exact"/>
              <w:ind w:left="107"/>
              <w:rPr>
                <w:sz w:val="22"/>
              </w:rPr>
            </w:pPr>
            <w:r>
              <w:rPr>
                <w:sz w:val="22"/>
              </w:rPr>
              <w:t>Способ получения бруцел-</w:t>
            </w:r>
          </w:p>
        </w:tc>
        <w:tc>
          <w:tcPr>
            <w:tcW w:w="1416" w:type="dxa"/>
            <w:tcBorders>
              <w:bottom w:val="nil"/>
            </w:tcBorders>
          </w:tcPr>
          <w:p>
            <w:pPr>
              <w:pStyle w:val="TableParagraph"/>
              <w:spacing w:line="227" w:lineRule="exact"/>
              <w:ind w:left="93" w:right="83"/>
              <w:jc w:val="center"/>
              <w:rPr>
                <w:sz w:val="22"/>
              </w:rPr>
            </w:pPr>
            <w:r>
              <w:rPr>
                <w:sz w:val="22"/>
              </w:rPr>
              <w:t>2008110365/</w:t>
            </w:r>
          </w:p>
        </w:tc>
        <w:tc>
          <w:tcPr>
            <w:tcW w:w="1416" w:type="dxa"/>
            <w:tcBorders>
              <w:bottom w:val="nil"/>
            </w:tcBorders>
          </w:tcPr>
          <w:p>
            <w:pPr>
              <w:pStyle w:val="TableParagraph"/>
              <w:spacing w:line="227" w:lineRule="exact"/>
              <w:ind w:left="91" w:right="83"/>
              <w:jc w:val="center"/>
              <w:rPr>
                <w:sz w:val="22"/>
              </w:rPr>
            </w:pPr>
            <w:r>
              <w:rPr>
                <w:sz w:val="22"/>
              </w:rPr>
              <w:t>20.03.2008</w:t>
            </w:r>
          </w:p>
        </w:tc>
        <w:tc>
          <w:tcPr>
            <w:tcW w:w="1557" w:type="dxa"/>
            <w:tcBorders>
              <w:bottom w:val="nil"/>
            </w:tcBorders>
          </w:tcPr>
          <w:p>
            <w:pPr>
              <w:pStyle w:val="TableParagraph"/>
              <w:spacing w:line="227" w:lineRule="exact"/>
              <w:ind w:left="264" w:right="252"/>
              <w:jc w:val="center"/>
              <w:rPr>
                <w:sz w:val="22"/>
              </w:rPr>
            </w:pPr>
            <w:r>
              <w:rPr>
                <w:sz w:val="22"/>
              </w:rPr>
              <w:t>20.07.2009</w:t>
            </w:r>
          </w:p>
        </w:tc>
        <w:tc>
          <w:tcPr>
            <w:tcW w:w="1135" w:type="dxa"/>
            <w:tcBorders>
              <w:bottom w:val="nil"/>
            </w:tcBorders>
          </w:tcPr>
          <w:p>
            <w:pPr>
              <w:pStyle w:val="TableParagraph"/>
              <w:spacing w:line="227" w:lineRule="exact"/>
              <w:ind w:left="92" w:right="84"/>
              <w:jc w:val="center"/>
              <w:rPr>
                <w:sz w:val="22"/>
              </w:rPr>
            </w:pPr>
            <w:r>
              <w:rPr>
                <w:sz w:val="22"/>
              </w:rPr>
              <w:t>2361610</w:t>
            </w:r>
          </w:p>
        </w:tc>
        <w:tc>
          <w:tcPr>
            <w:tcW w:w="708" w:type="dxa"/>
            <w:tcBorders>
              <w:bottom w:val="nil"/>
            </w:tcBorders>
          </w:tcPr>
          <w:p>
            <w:pPr>
              <w:pStyle w:val="TableParagraph"/>
              <w:spacing w:line="227" w:lineRule="exact"/>
              <w:ind w:left="31" w:right="19"/>
              <w:jc w:val="center"/>
              <w:rPr>
                <w:sz w:val="22"/>
              </w:rPr>
            </w:pPr>
            <w:r>
              <w:rPr>
                <w:sz w:val="22"/>
              </w:rPr>
              <w:t>RU</w:t>
            </w:r>
          </w:p>
        </w:tc>
        <w:tc>
          <w:tcPr>
            <w:tcW w:w="710" w:type="dxa"/>
            <w:vMerge w:val="restart"/>
          </w:tcPr>
          <w:p>
            <w:pPr>
              <w:pStyle w:val="TableParagraph"/>
              <w:rPr>
                <w:sz w:val="22"/>
              </w:rPr>
            </w:pPr>
          </w:p>
        </w:tc>
        <w:tc>
          <w:tcPr>
            <w:tcW w:w="424" w:type="dxa"/>
            <w:vMerge w:val="restart"/>
          </w:tcPr>
          <w:p>
            <w:pPr>
              <w:pStyle w:val="TableParagraph"/>
              <w:rPr>
                <w:sz w:val="22"/>
              </w:rPr>
            </w:pPr>
          </w:p>
        </w:tc>
        <w:tc>
          <w:tcPr>
            <w:tcW w:w="707" w:type="dxa"/>
            <w:vMerge w:val="restart"/>
          </w:tcPr>
          <w:p>
            <w:pPr>
              <w:pStyle w:val="TableParagraph"/>
              <w:rPr>
                <w:sz w:val="22"/>
              </w:rPr>
            </w:pPr>
          </w:p>
        </w:tc>
        <w:tc>
          <w:tcPr>
            <w:tcW w:w="568" w:type="dxa"/>
            <w:vMerge w:val="restart"/>
          </w:tcPr>
          <w:p>
            <w:pPr>
              <w:pStyle w:val="TableParagraph"/>
              <w:rPr>
                <w:sz w:val="22"/>
              </w:rPr>
            </w:pPr>
          </w:p>
        </w:tc>
        <w:tc>
          <w:tcPr>
            <w:tcW w:w="566" w:type="dxa"/>
            <w:vMerge w:val="restart"/>
          </w:tcPr>
          <w:p>
            <w:pPr>
              <w:pStyle w:val="TableParagraph"/>
              <w:rPr>
                <w:sz w:val="22"/>
              </w:rPr>
            </w:pPr>
          </w:p>
        </w:tc>
        <w:tc>
          <w:tcPr>
            <w:tcW w:w="566" w:type="dxa"/>
            <w:vMerge w:val="restart"/>
          </w:tcPr>
          <w:p>
            <w:pPr>
              <w:pStyle w:val="TableParagraph"/>
              <w:rPr>
                <w:sz w:val="22"/>
              </w:rPr>
            </w:pPr>
          </w:p>
        </w:tc>
      </w:tr>
      <w:tr>
        <w:trPr>
          <w:trHeight w:val="243" w:hRule="atLeast"/>
        </w:trPr>
        <w:tc>
          <w:tcPr>
            <w:tcW w:w="1558" w:type="dxa"/>
            <w:tcBorders>
              <w:top w:val="nil"/>
              <w:bottom w:val="nil"/>
            </w:tcBorders>
          </w:tcPr>
          <w:p>
            <w:pPr>
              <w:pStyle w:val="TableParagraph"/>
              <w:spacing w:line="223" w:lineRule="exact"/>
              <w:ind w:left="105"/>
              <w:rPr>
                <w:sz w:val="22"/>
              </w:rPr>
            </w:pPr>
            <w:r>
              <w:rPr>
                <w:sz w:val="22"/>
              </w:rPr>
              <w:t>тут биотехно-</w:t>
            </w:r>
          </w:p>
        </w:tc>
        <w:tc>
          <w:tcPr>
            <w:tcW w:w="2977" w:type="dxa"/>
            <w:tcBorders>
              <w:top w:val="nil"/>
              <w:bottom w:val="nil"/>
            </w:tcBorders>
          </w:tcPr>
          <w:p>
            <w:pPr>
              <w:pStyle w:val="TableParagraph"/>
              <w:spacing w:line="223" w:lineRule="exact"/>
              <w:ind w:left="107"/>
              <w:rPr>
                <w:sz w:val="22"/>
              </w:rPr>
            </w:pPr>
            <w:r>
              <w:rPr>
                <w:sz w:val="22"/>
              </w:rPr>
              <w:t>лезного антигена из штамма</w:t>
            </w:r>
          </w:p>
        </w:tc>
        <w:tc>
          <w:tcPr>
            <w:tcW w:w="1416" w:type="dxa"/>
            <w:tcBorders>
              <w:top w:val="nil"/>
              <w:bottom w:val="nil"/>
            </w:tcBorders>
          </w:tcPr>
          <w:p>
            <w:pPr>
              <w:pStyle w:val="TableParagraph"/>
              <w:spacing w:line="223" w:lineRule="exact"/>
              <w:ind w:left="91" w:right="83"/>
              <w:jc w:val="center"/>
              <w:rPr>
                <w:sz w:val="22"/>
              </w:rPr>
            </w:pPr>
            <w:r>
              <w:rPr>
                <w:sz w:val="22"/>
              </w:rPr>
              <w:t>13</w:t>
            </w: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spacing w:line="223" w:lineRule="exact"/>
              <w:ind w:left="105"/>
              <w:rPr>
                <w:sz w:val="22"/>
              </w:rPr>
            </w:pPr>
            <w:r>
              <w:rPr>
                <w:sz w:val="22"/>
              </w:rPr>
              <w:t>логий ветери-</w:t>
            </w:r>
          </w:p>
        </w:tc>
        <w:tc>
          <w:tcPr>
            <w:tcW w:w="2977" w:type="dxa"/>
            <w:tcBorders>
              <w:top w:val="nil"/>
              <w:bottom w:val="nil"/>
            </w:tcBorders>
          </w:tcPr>
          <w:p>
            <w:pPr>
              <w:pStyle w:val="TableParagraph"/>
              <w:spacing w:line="223" w:lineRule="exact"/>
              <w:ind w:left="107"/>
              <w:rPr>
                <w:sz w:val="22"/>
              </w:rPr>
            </w:pPr>
            <w:r>
              <w:rPr>
                <w:sz w:val="22"/>
              </w:rPr>
              <w:t>Brucella abortus 19 для изго-</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spacing w:line="223" w:lineRule="exact"/>
              <w:ind w:left="105"/>
              <w:rPr>
                <w:sz w:val="22"/>
              </w:rPr>
            </w:pPr>
            <w:r>
              <w:rPr>
                <w:sz w:val="22"/>
              </w:rPr>
              <w:t>нарной меди-</w:t>
            </w:r>
          </w:p>
        </w:tc>
        <w:tc>
          <w:tcPr>
            <w:tcW w:w="2977" w:type="dxa"/>
            <w:tcBorders>
              <w:top w:val="nil"/>
              <w:bottom w:val="nil"/>
            </w:tcBorders>
          </w:tcPr>
          <w:p>
            <w:pPr>
              <w:pStyle w:val="TableParagraph"/>
              <w:spacing w:line="223" w:lineRule="exact"/>
              <w:ind w:left="107"/>
              <w:rPr>
                <w:sz w:val="22"/>
              </w:rPr>
            </w:pPr>
            <w:r>
              <w:rPr>
                <w:sz w:val="22"/>
              </w:rPr>
              <w:t>товления единого антигена</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2" w:hRule="atLeast"/>
        </w:trPr>
        <w:tc>
          <w:tcPr>
            <w:tcW w:w="1558" w:type="dxa"/>
            <w:tcBorders>
              <w:top w:val="nil"/>
              <w:bottom w:val="nil"/>
            </w:tcBorders>
          </w:tcPr>
          <w:p>
            <w:pPr>
              <w:pStyle w:val="TableParagraph"/>
              <w:spacing w:line="222" w:lineRule="exact"/>
              <w:ind w:left="105"/>
              <w:rPr>
                <w:sz w:val="22"/>
              </w:rPr>
            </w:pPr>
            <w:r>
              <w:rPr>
                <w:sz w:val="22"/>
              </w:rPr>
              <w:t>цины» (RU)</w:t>
            </w:r>
          </w:p>
        </w:tc>
        <w:tc>
          <w:tcPr>
            <w:tcW w:w="2977" w:type="dxa"/>
            <w:tcBorders>
              <w:top w:val="nil"/>
              <w:bottom w:val="nil"/>
            </w:tcBorders>
          </w:tcPr>
          <w:p>
            <w:pPr>
              <w:pStyle w:val="TableParagraph"/>
              <w:spacing w:line="222" w:lineRule="exact"/>
              <w:ind w:left="107"/>
              <w:rPr>
                <w:sz w:val="22"/>
              </w:rPr>
            </w:pPr>
            <w:r>
              <w:rPr>
                <w:sz w:val="22"/>
              </w:rPr>
              <w:t>для РА, РСК и РДСК, бруц-</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spacing w:line="223" w:lineRule="exact"/>
              <w:ind w:left="107"/>
              <w:rPr>
                <w:sz w:val="22"/>
              </w:rPr>
            </w:pPr>
            <w:r>
              <w:rPr>
                <w:sz w:val="22"/>
              </w:rPr>
              <w:t>еллезного антигена для Роз-</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spacing w:line="223" w:lineRule="exact"/>
              <w:ind w:left="107"/>
              <w:rPr>
                <w:sz w:val="22"/>
              </w:rPr>
            </w:pPr>
            <w:r>
              <w:rPr>
                <w:sz w:val="22"/>
              </w:rPr>
              <w:t>бенгал пробы (РБП) и бруц-</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tabs>
                <w:tab w:pos="1377" w:val="left" w:leader="none"/>
                <w:tab w:pos="2546" w:val="left" w:leader="none"/>
              </w:tabs>
              <w:spacing w:line="223" w:lineRule="exact"/>
              <w:ind w:left="107"/>
              <w:rPr>
                <w:sz w:val="22"/>
              </w:rPr>
            </w:pPr>
            <w:r>
              <w:rPr>
                <w:sz w:val="22"/>
              </w:rPr>
              <w:t>еллезного</w:t>
              <w:tab/>
              <w:t>антигена</w:t>
              <w:tab/>
              <w:t>для</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spacing w:line="223" w:lineRule="exact"/>
              <w:ind w:left="107"/>
              <w:rPr>
                <w:sz w:val="22"/>
              </w:rPr>
            </w:pPr>
            <w:r>
              <w:rPr>
                <w:sz w:val="22"/>
              </w:rPr>
              <w:t>кольцевой реакции (КР) с</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2"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spacing w:line="222" w:lineRule="exact"/>
              <w:ind w:left="107"/>
              <w:rPr>
                <w:sz w:val="22"/>
              </w:rPr>
            </w:pPr>
            <w:r>
              <w:rPr>
                <w:sz w:val="22"/>
              </w:rPr>
              <w:t>молоком, способ изготовле-</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tabs>
                <w:tab w:pos="647" w:val="left" w:leader="none"/>
                <w:tab w:pos="2149" w:val="left" w:leader="none"/>
              </w:tabs>
              <w:spacing w:line="223" w:lineRule="exact"/>
              <w:ind w:left="107"/>
              <w:rPr>
                <w:sz w:val="22"/>
              </w:rPr>
            </w:pPr>
            <w:r>
              <w:rPr>
                <w:sz w:val="22"/>
              </w:rPr>
              <w:t>ния</w:t>
              <w:tab/>
              <w:t>бруцеллезной</w:t>
              <w:tab/>
              <w:t>диагно-</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43" w:hRule="atLeast"/>
        </w:trPr>
        <w:tc>
          <w:tcPr>
            <w:tcW w:w="1558" w:type="dxa"/>
            <w:tcBorders>
              <w:top w:val="nil"/>
              <w:bottom w:val="nil"/>
            </w:tcBorders>
          </w:tcPr>
          <w:p>
            <w:pPr>
              <w:pStyle w:val="TableParagraph"/>
              <w:rPr>
                <w:sz w:val="16"/>
              </w:rPr>
            </w:pPr>
          </w:p>
        </w:tc>
        <w:tc>
          <w:tcPr>
            <w:tcW w:w="2977" w:type="dxa"/>
            <w:tcBorders>
              <w:top w:val="nil"/>
              <w:bottom w:val="nil"/>
            </w:tcBorders>
          </w:tcPr>
          <w:p>
            <w:pPr>
              <w:pStyle w:val="TableParagraph"/>
              <w:spacing w:line="223" w:lineRule="exact"/>
              <w:ind w:left="107"/>
              <w:rPr>
                <w:sz w:val="22"/>
              </w:rPr>
            </w:pPr>
            <w:r>
              <w:rPr>
                <w:sz w:val="22"/>
              </w:rPr>
              <w:t>стической сыворотки и диа-</w:t>
            </w:r>
          </w:p>
        </w:tc>
        <w:tc>
          <w:tcPr>
            <w:tcW w:w="1416" w:type="dxa"/>
            <w:tcBorders>
              <w:top w:val="nil"/>
              <w:bottom w:val="nil"/>
            </w:tcBorders>
          </w:tcPr>
          <w:p>
            <w:pPr>
              <w:pStyle w:val="TableParagraph"/>
              <w:rPr>
                <w:sz w:val="16"/>
              </w:rPr>
            </w:pPr>
          </w:p>
        </w:tc>
        <w:tc>
          <w:tcPr>
            <w:tcW w:w="1416" w:type="dxa"/>
            <w:tcBorders>
              <w:top w:val="nil"/>
              <w:bottom w:val="nil"/>
            </w:tcBorders>
          </w:tcPr>
          <w:p>
            <w:pPr>
              <w:pStyle w:val="TableParagraph"/>
              <w:rPr>
                <w:sz w:val="16"/>
              </w:rPr>
            </w:pPr>
          </w:p>
        </w:tc>
        <w:tc>
          <w:tcPr>
            <w:tcW w:w="1557" w:type="dxa"/>
            <w:tcBorders>
              <w:top w:val="nil"/>
              <w:bottom w:val="nil"/>
            </w:tcBorders>
          </w:tcPr>
          <w:p>
            <w:pPr>
              <w:pStyle w:val="TableParagraph"/>
              <w:rPr>
                <w:sz w:val="16"/>
              </w:rPr>
            </w:pPr>
          </w:p>
        </w:tc>
        <w:tc>
          <w:tcPr>
            <w:tcW w:w="1135" w:type="dxa"/>
            <w:tcBorders>
              <w:top w:val="nil"/>
              <w:bottom w:val="nil"/>
            </w:tcBorders>
          </w:tcPr>
          <w:p>
            <w:pPr>
              <w:pStyle w:val="TableParagraph"/>
              <w:rPr>
                <w:sz w:val="16"/>
              </w:rPr>
            </w:pPr>
          </w:p>
        </w:tc>
        <w:tc>
          <w:tcPr>
            <w:tcW w:w="708"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r>
        <w:trPr>
          <w:trHeight w:val="250" w:hRule="atLeast"/>
        </w:trPr>
        <w:tc>
          <w:tcPr>
            <w:tcW w:w="1558" w:type="dxa"/>
            <w:tcBorders>
              <w:top w:val="nil"/>
            </w:tcBorders>
          </w:tcPr>
          <w:p>
            <w:pPr>
              <w:pStyle w:val="TableParagraph"/>
              <w:rPr>
                <w:sz w:val="18"/>
              </w:rPr>
            </w:pPr>
          </w:p>
        </w:tc>
        <w:tc>
          <w:tcPr>
            <w:tcW w:w="2977" w:type="dxa"/>
            <w:tcBorders>
              <w:top w:val="nil"/>
            </w:tcBorders>
          </w:tcPr>
          <w:p>
            <w:pPr>
              <w:pStyle w:val="TableParagraph"/>
              <w:spacing w:line="230" w:lineRule="exact"/>
              <w:ind w:left="107"/>
              <w:rPr>
                <w:sz w:val="22"/>
              </w:rPr>
            </w:pPr>
            <w:r>
              <w:rPr>
                <w:sz w:val="22"/>
              </w:rPr>
              <w:t>гностические наборы</w:t>
            </w:r>
          </w:p>
        </w:tc>
        <w:tc>
          <w:tcPr>
            <w:tcW w:w="1416" w:type="dxa"/>
            <w:tcBorders>
              <w:top w:val="nil"/>
            </w:tcBorders>
          </w:tcPr>
          <w:p>
            <w:pPr>
              <w:pStyle w:val="TableParagraph"/>
              <w:rPr>
                <w:sz w:val="18"/>
              </w:rPr>
            </w:pPr>
          </w:p>
        </w:tc>
        <w:tc>
          <w:tcPr>
            <w:tcW w:w="1416" w:type="dxa"/>
            <w:tcBorders>
              <w:top w:val="nil"/>
            </w:tcBorders>
          </w:tcPr>
          <w:p>
            <w:pPr>
              <w:pStyle w:val="TableParagraph"/>
              <w:rPr>
                <w:sz w:val="18"/>
              </w:rPr>
            </w:pPr>
          </w:p>
        </w:tc>
        <w:tc>
          <w:tcPr>
            <w:tcW w:w="1557" w:type="dxa"/>
            <w:tcBorders>
              <w:top w:val="nil"/>
            </w:tcBorders>
          </w:tcPr>
          <w:p>
            <w:pPr>
              <w:pStyle w:val="TableParagraph"/>
              <w:rPr>
                <w:sz w:val="18"/>
              </w:rPr>
            </w:pPr>
          </w:p>
        </w:tc>
        <w:tc>
          <w:tcPr>
            <w:tcW w:w="1135" w:type="dxa"/>
            <w:tcBorders>
              <w:top w:val="nil"/>
            </w:tcBorders>
          </w:tcPr>
          <w:p>
            <w:pPr>
              <w:pStyle w:val="TableParagraph"/>
              <w:rPr>
                <w:sz w:val="18"/>
              </w:rPr>
            </w:pPr>
          </w:p>
        </w:tc>
        <w:tc>
          <w:tcPr>
            <w:tcW w:w="708" w:type="dxa"/>
            <w:tcBorders>
              <w:top w:val="nil"/>
            </w:tcBorders>
          </w:tcPr>
          <w:p>
            <w:pPr>
              <w:pStyle w:val="TableParagraph"/>
              <w:rPr>
                <w:sz w:val="18"/>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8" w:type="dxa"/>
            <w:vMerge/>
            <w:tcBorders>
              <w:top w:val="nil"/>
            </w:tcBorders>
          </w:tcPr>
          <w:p>
            <w:pPr>
              <w:rPr>
                <w:sz w:val="2"/>
                <w:szCs w:val="2"/>
              </w:rPr>
            </w:pPr>
          </w:p>
        </w:tc>
        <w:tc>
          <w:tcPr>
            <w:tcW w:w="566" w:type="dxa"/>
            <w:vMerge/>
            <w:tcBorders>
              <w:top w:val="nil"/>
            </w:tcBorders>
          </w:tcPr>
          <w:p>
            <w:pPr>
              <w:rPr>
                <w:sz w:val="2"/>
                <w:szCs w:val="2"/>
              </w:rPr>
            </w:pPr>
          </w:p>
        </w:tc>
        <w:tc>
          <w:tcPr>
            <w:tcW w:w="566" w:type="dxa"/>
            <w:vMerge/>
            <w:tcBorders>
              <w:top w:val="nil"/>
            </w:tcBorders>
          </w:tcPr>
          <w:p>
            <w:pPr>
              <w:rPr>
                <w:sz w:val="2"/>
                <w:szCs w:val="2"/>
              </w:rPr>
            </w:pPr>
          </w:p>
        </w:tc>
      </w:tr>
    </w:tbl>
    <w:p>
      <w:pPr>
        <w:spacing w:after="0"/>
        <w:rPr>
          <w:sz w:val="2"/>
          <w:szCs w:val="2"/>
        </w:rPr>
        <w:sectPr>
          <w:pgSz w:w="16840" w:h="11910" w:orient="landscape"/>
          <w:pgMar w:header="0" w:footer="702" w:top="104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712" w:firstLine="3122"/>
        <w:jc w:val="left"/>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tbl>
      <w:tblPr>
        <w:tblW w:w="0" w:type="auto"/>
        <w:jc w:val="left"/>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4"/>
        <w:gridCol w:w="2269"/>
        <w:gridCol w:w="1844"/>
        <w:gridCol w:w="567"/>
        <w:gridCol w:w="569"/>
        <w:gridCol w:w="567"/>
        <w:gridCol w:w="567"/>
        <w:gridCol w:w="567"/>
        <w:gridCol w:w="569"/>
        <w:gridCol w:w="567"/>
        <w:gridCol w:w="568"/>
        <w:gridCol w:w="567"/>
        <w:gridCol w:w="994"/>
        <w:gridCol w:w="850"/>
        <w:gridCol w:w="1702"/>
      </w:tblGrid>
      <w:tr>
        <w:trPr>
          <w:trHeight w:val="251" w:hRule="atLeast"/>
        </w:trPr>
        <w:tc>
          <w:tcPr>
            <w:tcW w:w="1844"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9"/>
              <w:ind w:left="350" w:right="208" w:hanging="118"/>
              <w:rPr>
                <w:sz w:val="22"/>
              </w:rPr>
            </w:pPr>
            <w:r>
              <w:rPr>
                <w:sz w:val="22"/>
              </w:rPr>
              <w:t>Наименование показателей</w:t>
            </w:r>
          </w:p>
        </w:tc>
        <w:tc>
          <w:tcPr>
            <w:tcW w:w="12767" w:type="dxa"/>
            <w:gridSpan w:val="14"/>
          </w:tcPr>
          <w:p>
            <w:pPr>
              <w:pStyle w:val="TableParagraph"/>
              <w:spacing w:line="232" w:lineRule="exact"/>
              <w:ind w:left="5330" w:right="5328"/>
              <w:jc w:val="center"/>
              <w:rPr>
                <w:sz w:val="22"/>
              </w:rPr>
            </w:pPr>
            <w:r>
              <w:rPr>
                <w:sz w:val="22"/>
              </w:rPr>
              <w:t>Значение показателей</w:t>
            </w:r>
          </w:p>
        </w:tc>
      </w:tr>
      <w:tr>
        <w:trPr>
          <w:trHeight w:val="506" w:hRule="atLeast"/>
        </w:trPr>
        <w:tc>
          <w:tcPr>
            <w:tcW w:w="1844" w:type="dxa"/>
            <w:vMerge/>
            <w:tcBorders>
              <w:top w:val="nil"/>
            </w:tcBorders>
          </w:tcPr>
          <w:p>
            <w:pPr>
              <w:rPr>
                <w:sz w:val="2"/>
                <w:szCs w:val="2"/>
              </w:rPr>
            </w:pPr>
          </w:p>
        </w:tc>
        <w:tc>
          <w:tcPr>
            <w:tcW w:w="2269" w:type="dxa"/>
            <w:vMerge w:val="restart"/>
          </w:tcPr>
          <w:p>
            <w:pPr>
              <w:pStyle w:val="TableParagraph"/>
              <w:ind w:left="107" w:right="93" w:firstLine="708"/>
              <w:jc w:val="both"/>
              <w:rPr>
                <w:sz w:val="22"/>
              </w:rPr>
            </w:pPr>
            <w:r>
              <w:rPr>
                <w:sz w:val="22"/>
              </w:rPr>
              <w:t>Объект раз- работки (производ- ства) на 2020 г.</w:t>
            </w:r>
          </w:p>
          <w:p>
            <w:pPr>
              <w:pStyle w:val="TableParagraph"/>
              <w:ind w:left="107" w:right="93"/>
              <w:jc w:val="both"/>
              <w:rPr>
                <w:sz w:val="22"/>
              </w:rPr>
            </w:pPr>
            <w:r>
              <w:rPr>
                <w:sz w:val="22"/>
              </w:rPr>
              <w:t>«Наборы для диагно- стики бруцеллеза путем исследования молока коз и вер- блюдов»</w:t>
            </w:r>
          </w:p>
        </w:tc>
        <w:tc>
          <w:tcPr>
            <w:tcW w:w="6952" w:type="dxa"/>
            <w:gridSpan w:val="10"/>
          </w:tcPr>
          <w:p>
            <w:pPr>
              <w:pStyle w:val="TableParagraph"/>
              <w:spacing w:line="252" w:lineRule="exact"/>
              <w:ind w:left="1047" w:right="298" w:hanging="735"/>
              <w:rPr>
                <w:sz w:val="22"/>
              </w:rPr>
            </w:pPr>
            <w:r>
              <w:rPr>
                <w:sz w:val="22"/>
              </w:rPr>
              <w:t>Отечественные и зарубежные объекты аналогичного назначения (с указанием моделей, фирм, стран, года известности)</w:t>
            </w:r>
          </w:p>
        </w:tc>
        <w:tc>
          <w:tcPr>
            <w:tcW w:w="994" w:type="dxa"/>
            <w:vMerge w:val="restart"/>
          </w:tcPr>
          <w:p>
            <w:pPr>
              <w:pStyle w:val="TableParagraph"/>
              <w:ind w:left="144" w:right="150"/>
              <w:jc w:val="center"/>
              <w:rPr>
                <w:sz w:val="22"/>
              </w:rPr>
            </w:pPr>
            <w:r>
              <w:rPr>
                <w:sz w:val="22"/>
              </w:rPr>
              <w:t>Объект по гос- удар- ствен- ному стан- дарту</w:t>
            </w:r>
          </w:p>
        </w:tc>
        <w:tc>
          <w:tcPr>
            <w:tcW w:w="850" w:type="dxa"/>
            <w:vMerge w:val="restart"/>
          </w:tcPr>
          <w:p>
            <w:pPr>
              <w:pStyle w:val="TableParagraph"/>
              <w:ind w:left="132" w:right="139" w:firstLine="3"/>
              <w:jc w:val="center"/>
              <w:rPr>
                <w:sz w:val="22"/>
              </w:rPr>
            </w:pPr>
            <w:r>
              <w:rPr>
                <w:sz w:val="22"/>
              </w:rPr>
              <w:t>Меж- дуна- род- ные и наци- ональ ные стан- дарты</w:t>
            </w:r>
          </w:p>
        </w:tc>
        <w:tc>
          <w:tcPr>
            <w:tcW w:w="1702" w:type="dxa"/>
            <w:vMerge w:val="restart"/>
          </w:tcPr>
          <w:p>
            <w:pPr>
              <w:pStyle w:val="TableParagraph"/>
              <w:ind w:left="98" w:right="519"/>
              <w:rPr>
                <w:sz w:val="22"/>
              </w:rPr>
            </w:pPr>
            <w:r>
              <w:rPr>
                <w:sz w:val="22"/>
              </w:rPr>
              <w:t>Прогноз на 2021 г.</w:t>
            </w:r>
          </w:p>
          <w:p>
            <w:pPr>
              <w:pStyle w:val="TableParagraph"/>
              <w:tabs>
                <w:tab w:pos="1262" w:val="left" w:leader="none"/>
              </w:tabs>
              <w:ind w:left="98" w:right="102"/>
              <w:rPr>
                <w:sz w:val="22"/>
              </w:rPr>
            </w:pPr>
            <w:r>
              <w:rPr>
                <w:sz w:val="22"/>
              </w:rPr>
              <w:t>«Наборы</w:t>
              <w:tab/>
            </w:r>
            <w:r>
              <w:rPr>
                <w:spacing w:val="-6"/>
                <w:sz w:val="22"/>
              </w:rPr>
              <w:t>для </w:t>
            </w:r>
            <w:r>
              <w:rPr>
                <w:sz w:val="22"/>
              </w:rPr>
              <w:t>диагностики бруцеллеза пу- тем </w:t>
            </w:r>
            <w:r>
              <w:rPr>
                <w:spacing w:val="-3"/>
                <w:sz w:val="22"/>
              </w:rPr>
              <w:t>исследова- </w:t>
            </w:r>
            <w:r>
              <w:rPr>
                <w:sz w:val="22"/>
              </w:rPr>
              <w:t>ния молока </w:t>
            </w:r>
            <w:r>
              <w:rPr>
                <w:spacing w:val="-5"/>
                <w:sz w:val="22"/>
              </w:rPr>
              <w:t>коз </w:t>
            </w:r>
            <w:r>
              <w:rPr>
                <w:sz w:val="22"/>
              </w:rPr>
              <w:t>и</w:t>
            </w:r>
            <w:r>
              <w:rPr>
                <w:spacing w:val="-1"/>
                <w:sz w:val="22"/>
              </w:rPr>
              <w:t> </w:t>
            </w:r>
            <w:r>
              <w:rPr>
                <w:sz w:val="22"/>
              </w:rPr>
              <w:t>верблюдов»</w:t>
            </w:r>
          </w:p>
        </w:tc>
      </w:tr>
      <w:tr>
        <w:trPr>
          <w:trHeight w:val="2193" w:hRule="atLeast"/>
        </w:trPr>
        <w:tc>
          <w:tcPr>
            <w:tcW w:w="1844" w:type="dxa"/>
            <w:vMerge/>
            <w:tcBorders>
              <w:top w:val="nil"/>
            </w:tcBorders>
          </w:tcPr>
          <w:p>
            <w:pPr>
              <w:rPr>
                <w:sz w:val="2"/>
                <w:szCs w:val="2"/>
              </w:rPr>
            </w:pPr>
          </w:p>
        </w:tc>
        <w:tc>
          <w:tcPr>
            <w:tcW w:w="2269" w:type="dxa"/>
            <w:vMerge/>
            <w:tcBorders>
              <w:top w:val="nil"/>
            </w:tcBorders>
          </w:tcPr>
          <w:p>
            <w:pPr>
              <w:rPr>
                <w:sz w:val="2"/>
                <w:szCs w:val="2"/>
              </w:rPr>
            </w:pPr>
          </w:p>
        </w:tc>
        <w:tc>
          <w:tcPr>
            <w:tcW w:w="1844" w:type="dxa"/>
          </w:tcPr>
          <w:p>
            <w:pPr>
              <w:pStyle w:val="TableParagraph"/>
              <w:tabs>
                <w:tab w:pos="1309" w:val="left" w:leader="none"/>
                <w:tab w:pos="1411" w:val="left" w:leader="none"/>
              </w:tabs>
              <w:ind w:left="106" w:right="95"/>
              <w:rPr>
                <w:sz w:val="22"/>
              </w:rPr>
            </w:pPr>
            <w:r>
              <w:rPr>
                <w:sz w:val="22"/>
              </w:rPr>
              <w:t>«Испытание кольцевой реакции</w:t>
              <w:tab/>
              <w:tab/>
            </w:r>
            <w:r>
              <w:rPr>
                <w:spacing w:val="-6"/>
                <w:sz w:val="22"/>
              </w:rPr>
              <w:t>для </w:t>
            </w:r>
            <w:r>
              <w:rPr>
                <w:sz w:val="22"/>
              </w:rPr>
              <w:t>диагностики бруцеллеза», Триленко</w:t>
              <w:tab/>
            </w:r>
            <w:r>
              <w:rPr>
                <w:spacing w:val="-5"/>
                <w:sz w:val="22"/>
              </w:rPr>
              <w:t>П.А. </w:t>
            </w:r>
            <w:r>
              <w:rPr>
                <w:sz w:val="22"/>
              </w:rPr>
              <w:t>Ветеринария.</w:t>
            </w:r>
          </w:p>
          <w:p>
            <w:pPr>
              <w:pStyle w:val="TableParagraph"/>
              <w:ind w:left="106"/>
              <w:rPr>
                <w:sz w:val="22"/>
              </w:rPr>
            </w:pPr>
            <w:r>
              <w:rPr>
                <w:sz w:val="22"/>
              </w:rPr>
              <w:t>М.1951, С.59-61.</w:t>
            </w: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8" w:type="dxa"/>
          </w:tcPr>
          <w:p>
            <w:pPr>
              <w:pStyle w:val="TableParagraph"/>
              <w:rPr>
                <w:sz w:val="22"/>
              </w:rPr>
            </w:pPr>
          </w:p>
        </w:tc>
        <w:tc>
          <w:tcPr>
            <w:tcW w:w="567" w:type="dxa"/>
          </w:tcPr>
          <w:p>
            <w:pPr>
              <w:pStyle w:val="TableParagraph"/>
              <w:rPr>
                <w:sz w:val="22"/>
              </w:rPr>
            </w:pPr>
          </w:p>
        </w:tc>
        <w:tc>
          <w:tcPr>
            <w:tcW w:w="994" w:type="dxa"/>
            <w:vMerge/>
            <w:tcBorders>
              <w:top w:val="nil"/>
            </w:tcBorders>
          </w:tcPr>
          <w:p>
            <w:pPr>
              <w:rPr>
                <w:sz w:val="2"/>
                <w:szCs w:val="2"/>
              </w:rPr>
            </w:pPr>
          </w:p>
        </w:tc>
        <w:tc>
          <w:tcPr>
            <w:tcW w:w="850" w:type="dxa"/>
            <w:vMerge/>
            <w:tcBorders>
              <w:top w:val="nil"/>
            </w:tcBorders>
          </w:tcPr>
          <w:p>
            <w:pPr>
              <w:rPr>
                <w:sz w:val="2"/>
                <w:szCs w:val="2"/>
              </w:rPr>
            </w:pPr>
          </w:p>
        </w:tc>
        <w:tc>
          <w:tcPr>
            <w:tcW w:w="1702" w:type="dxa"/>
            <w:vMerge/>
            <w:tcBorders>
              <w:top w:val="nil"/>
            </w:tcBorders>
          </w:tcPr>
          <w:p>
            <w:pPr>
              <w:rPr>
                <w:sz w:val="2"/>
                <w:szCs w:val="2"/>
              </w:rPr>
            </w:pPr>
          </w:p>
        </w:tc>
      </w:tr>
      <w:tr>
        <w:trPr>
          <w:trHeight w:val="505" w:hRule="atLeast"/>
        </w:trPr>
        <w:tc>
          <w:tcPr>
            <w:tcW w:w="1844" w:type="dxa"/>
          </w:tcPr>
          <w:p>
            <w:pPr>
              <w:pStyle w:val="TableParagraph"/>
              <w:spacing w:line="247" w:lineRule="exact"/>
              <w:ind w:left="4"/>
              <w:jc w:val="center"/>
              <w:rPr>
                <w:sz w:val="22"/>
              </w:rPr>
            </w:pPr>
            <w:r>
              <w:rPr>
                <w:w w:val="100"/>
                <w:sz w:val="22"/>
              </w:rPr>
              <w:t>1</w:t>
            </w:r>
          </w:p>
        </w:tc>
        <w:tc>
          <w:tcPr>
            <w:tcW w:w="2269" w:type="dxa"/>
          </w:tcPr>
          <w:p>
            <w:pPr>
              <w:pStyle w:val="TableParagraph"/>
              <w:spacing w:line="247" w:lineRule="exact"/>
              <w:ind w:left="5"/>
              <w:jc w:val="center"/>
              <w:rPr>
                <w:sz w:val="22"/>
              </w:rPr>
            </w:pPr>
            <w:r>
              <w:rPr>
                <w:w w:val="100"/>
                <w:sz w:val="22"/>
              </w:rPr>
              <w:t>2</w:t>
            </w:r>
          </w:p>
        </w:tc>
        <w:tc>
          <w:tcPr>
            <w:tcW w:w="1844" w:type="dxa"/>
          </w:tcPr>
          <w:p>
            <w:pPr>
              <w:pStyle w:val="TableParagraph"/>
              <w:spacing w:line="247" w:lineRule="exact"/>
              <w:ind w:left="126" w:right="122"/>
              <w:jc w:val="center"/>
              <w:rPr>
                <w:sz w:val="22"/>
              </w:rPr>
            </w:pPr>
            <w:r>
              <w:rPr>
                <w:sz w:val="22"/>
              </w:rPr>
              <w:t>3.1</w:t>
            </w:r>
          </w:p>
        </w:tc>
        <w:tc>
          <w:tcPr>
            <w:tcW w:w="567" w:type="dxa"/>
          </w:tcPr>
          <w:p>
            <w:pPr>
              <w:pStyle w:val="TableParagraph"/>
              <w:spacing w:line="247" w:lineRule="exact"/>
              <w:ind w:left="106"/>
              <w:rPr>
                <w:sz w:val="22"/>
              </w:rPr>
            </w:pPr>
            <w:r>
              <w:rPr>
                <w:sz w:val="22"/>
              </w:rPr>
              <w:t>3.2</w:t>
            </w:r>
          </w:p>
        </w:tc>
        <w:tc>
          <w:tcPr>
            <w:tcW w:w="569" w:type="dxa"/>
          </w:tcPr>
          <w:p>
            <w:pPr>
              <w:pStyle w:val="TableParagraph"/>
              <w:spacing w:line="247" w:lineRule="exact"/>
              <w:ind w:left="105"/>
              <w:rPr>
                <w:sz w:val="22"/>
              </w:rPr>
            </w:pPr>
            <w:r>
              <w:rPr>
                <w:sz w:val="22"/>
              </w:rPr>
              <w:t>3.3</w:t>
            </w:r>
          </w:p>
        </w:tc>
        <w:tc>
          <w:tcPr>
            <w:tcW w:w="567" w:type="dxa"/>
          </w:tcPr>
          <w:p>
            <w:pPr>
              <w:pStyle w:val="TableParagraph"/>
              <w:spacing w:line="247" w:lineRule="exact"/>
              <w:ind w:left="103"/>
              <w:rPr>
                <w:sz w:val="22"/>
              </w:rPr>
            </w:pPr>
            <w:r>
              <w:rPr>
                <w:sz w:val="22"/>
              </w:rPr>
              <w:t>3.4</w:t>
            </w:r>
          </w:p>
        </w:tc>
        <w:tc>
          <w:tcPr>
            <w:tcW w:w="567" w:type="dxa"/>
          </w:tcPr>
          <w:p>
            <w:pPr>
              <w:pStyle w:val="TableParagraph"/>
              <w:spacing w:line="247" w:lineRule="exact"/>
              <w:ind w:left="102"/>
              <w:rPr>
                <w:sz w:val="22"/>
              </w:rPr>
            </w:pPr>
            <w:r>
              <w:rPr>
                <w:sz w:val="22"/>
              </w:rPr>
              <w:t>3.5</w:t>
            </w:r>
          </w:p>
        </w:tc>
        <w:tc>
          <w:tcPr>
            <w:tcW w:w="567" w:type="dxa"/>
          </w:tcPr>
          <w:p>
            <w:pPr>
              <w:pStyle w:val="TableParagraph"/>
              <w:spacing w:line="247" w:lineRule="exact"/>
              <w:ind w:left="104"/>
              <w:rPr>
                <w:sz w:val="22"/>
              </w:rPr>
            </w:pPr>
            <w:r>
              <w:rPr>
                <w:sz w:val="22"/>
              </w:rPr>
              <w:t>3.6</w:t>
            </w:r>
          </w:p>
        </w:tc>
        <w:tc>
          <w:tcPr>
            <w:tcW w:w="569" w:type="dxa"/>
          </w:tcPr>
          <w:p>
            <w:pPr>
              <w:pStyle w:val="TableParagraph"/>
              <w:spacing w:line="247" w:lineRule="exact"/>
              <w:ind w:left="103"/>
              <w:rPr>
                <w:sz w:val="22"/>
              </w:rPr>
            </w:pPr>
            <w:r>
              <w:rPr>
                <w:sz w:val="22"/>
              </w:rPr>
              <w:t>3.7</w:t>
            </w:r>
          </w:p>
        </w:tc>
        <w:tc>
          <w:tcPr>
            <w:tcW w:w="567" w:type="dxa"/>
          </w:tcPr>
          <w:p>
            <w:pPr>
              <w:pStyle w:val="TableParagraph"/>
              <w:spacing w:line="247" w:lineRule="exact"/>
              <w:ind w:left="101"/>
              <w:rPr>
                <w:sz w:val="22"/>
              </w:rPr>
            </w:pPr>
            <w:r>
              <w:rPr>
                <w:sz w:val="22"/>
              </w:rPr>
              <w:t>3.8</w:t>
            </w:r>
          </w:p>
        </w:tc>
        <w:tc>
          <w:tcPr>
            <w:tcW w:w="568" w:type="dxa"/>
          </w:tcPr>
          <w:p>
            <w:pPr>
              <w:pStyle w:val="TableParagraph"/>
              <w:spacing w:line="247" w:lineRule="exact"/>
              <w:ind w:left="103"/>
              <w:rPr>
                <w:sz w:val="22"/>
              </w:rPr>
            </w:pPr>
            <w:r>
              <w:rPr>
                <w:sz w:val="22"/>
              </w:rPr>
              <w:t>3.9</w:t>
            </w:r>
          </w:p>
        </w:tc>
        <w:tc>
          <w:tcPr>
            <w:tcW w:w="567" w:type="dxa"/>
          </w:tcPr>
          <w:p>
            <w:pPr>
              <w:pStyle w:val="TableParagraph"/>
              <w:spacing w:line="246" w:lineRule="exact"/>
              <w:ind w:left="102"/>
              <w:rPr>
                <w:sz w:val="22"/>
              </w:rPr>
            </w:pPr>
            <w:r>
              <w:rPr>
                <w:sz w:val="22"/>
              </w:rPr>
              <w:t>3.1</w:t>
            </w:r>
          </w:p>
          <w:p>
            <w:pPr>
              <w:pStyle w:val="TableParagraph"/>
              <w:spacing w:line="240" w:lineRule="exact"/>
              <w:ind w:left="102"/>
              <w:rPr>
                <w:sz w:val="22"/>
              </w:rPr>
            </w:pPr>
            <w:r>
              <w:rPr>
                <w:w w:val="100"/>
                <w:sz w:val="22"/>
              </w:rPr>
              <w:t>0</w:t>
            </w:r>
          </w:p>
        </w:tc>
        <w:tc>
          <w:tcPr>
            <w:tcW w:w="994" w:type="dxa"/>
          </w:tcPr>
          <w:p>
            <w:pPr>
              <w:pStyle w:val="TableParagraph"/>
              <w:spacing w:line="247" w:lineRule="exact"/>
              <w:ind w:right="7"/>
              <w:jc w:val="center"/>
              <w:rPr>
                <w:sz w:val="22"/>
              </w:rPr>
            </w:pPr>
            <w:r>
              <w:rPr>
                <w:w w:val="100"/>
                <w:sz w:val="22"/>
              </w:rPr>
              <w:t>4</w:t>
            </w:r>
          </w:p>
        </w:tc>
        <w:tc>
          <w:tcPr>
            <w:tcW w:w="850" w:type="dxa"/>
          </w:tcPr>
          <w:p>
            <w:pPr>
              <w:pStyle w:val="TableParagraph"/>
              <w:spacing w:line="247" w:lineRule="exact"/>
              <w:ind w:right="6"/>
              <w:jc w:val="center"/>
              <w:rPr>
                <w:sz w:val="22"/>
              </w:rPr>
            </w:pPr>
            <w:r>
              <w:rPr>
                <w:w w:val="100"/>
                <w:sz w:val="22"/>
              </w:rPr>
              <w:t>5</w:t>
            </w:r>
          </w:p>
        </w:tc>
        <w:tc>
          <w:tcPr>
            <w:tcW w:w="1702" w:type="dxa"/>
          </w:tcPr>
          <w:p>
            <w:pPr>
              <w:pStyle w:val="TableParagraph"/>
              <w:spacing w:line="247" w:lineRule="exact"/>
              <w:ind w:right="11"/>
              <w:jc w:val="center"/>
              <w:rPr>
                <w:sz w:val="22"/>
              </w:rPr>
            </w:pPr>
            <w:r>
              <w:rPr>
                <w:w w:val="100"/>
                <w:sz w:val="22"/>
              </w:rPr>
              <w:t>6</w:t>
            </w:r>
          </w:p>
        </w:tc>
      </w:tr>
      <w:tr>
        <w:trPr>
          <w:trHeight w:val="1518" w:hRule="atLeast"/>
        </w:trPr>
        <w:tc>
          <w:tcPr>
            <w:tcW w:w="1844" w:type="dxa"/>
          </w:tcPr>
          <w:p>
            <w:pPr>
              <w:pStyle w:val="TableParagraph"/>
              <w:ind w:left="105" w:right="95"/>
              <w:rPr>
                <w:sz w:val="22"/>
              </w:rPr>
            </w:pPr>
            <w:r>
              <w:rPr>
                <w:sz w:val="22"/>
              </w:rPr>
              <w:t>Характеристика вносимой пробы молока коз</w:t>
            </w:r>
          </w:p>
        </w:tc>
        <w:tc>
          <w:tcPr>
            <w:tcW w:w="2269" w:type="dxa"/>
          </w:tcPr>
          <w:p>
            <w:pPr>
              <w:pStyle w:val="TableParagraph"/>
              <w:ind w:left="107" w:right="88"/>
              <w:rPr>
                <w:sz w:val="22"/>
              </w:rPr>
            </w:pPr>
            <w:r>
              <w:rPr>
                <w:sz w:val="22"/>
              </w:rPr>
              <w:t>Последние порции молока коз из каждой доли вымени от- дельно.</w:t>
            </w:r>
          </w:p>
        </w:tc>
        <w:tc>
          <w:tcPr>
            <w:tcW w:w="1844" w:type="dxa"/>
          </w:tcPr>
          <w:p>
            <w:pPr>
              <w:pStyle w:val="TableParagraph"/>
              <w:rPr>
                <w:sz w:val="24"/>
              </w:rPr>
            </w:pPr>
          </w:p>
          <w:p>
            <w:pPr>
              <w:pStyle w:val="TableParagraph"/>
              <w:spacing w:before="3"/>
              <w:rPr>
                <w:sz w:val="30"/>
              </w:rPr>
            </w:pPr>
          </w:p>
          <w:p>
            <w:pPr>
              <w:pStyle w:val="TableParagraph"/>
              <w:spacing w:before="1"/>
              <w:ind w:left="127" w:right="122"/>
              <w:jc w:val="center"/>
              <w:rPr>
                <w:sz w:val="22"/>
              </w:rPr>
            </w:pPr>
            <w:r>
              <w:rPr>
                <w:sz w:val="22"/>
              </w:rPr>
              <w:t>Сборное молоко</w:t>
            </w: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c>
          <w:tcPr>
            <w:tcW w:w="567" w:type="dxa"/>
          </w:tcPr>
          <w:p>
            <w:pPr>
              <w:pStyle w:val="TableParagraph"/>
              <w:rPr>
                <w:sz w:val="22"/>
              </w:rPr>
            </w:pPr>
          </w:p>
        </w:tc>
        <w:tc>
          <w:tcPr>
            <w:tcW w:w="568" w:type="dxa"/>
          </w:tcPr>
          <w:p>
            <w:pPr>
              <w:pStyle w:val="TableParagraph"/>
              <w:rPr>
                <w:sz w:val="22"/>
              </w:rPr>
            </w:pPr>
          </w:p>
        </w:tc>
        <w:tc>
          <w:tcPr>
            <w:tcW w:w="567" w:type="dxa"/>
          </w:tcPr>
          <w:p>
            <w:pPr>
              <w:pStyle w:val="TableParagraph"/>
              <w:rPr>
                <w:sz w:val="22"/>
              </w:rPr>
            </w:pPr>
          </w:p>
        </w:tc>
        <w:tc>
          <w:tcPr>
            <w:tcW w:w="994" w:type="dxa"/>
          </w:tcPr>
          <w:p>
            <w:pPr>
              <w:pStyle w:val="TableParagraph"/>
              <w:rPr>
                <w:sz w:val="22"/>
              </w:rPr>
            </w:pPr>
          </w:p>
        </w:tc>
        <w:tc>
          <w:tcPr>
            <w:tcW w:w="850" w:type="dxa"/>
          </w:tcPr>
          <w:p>
            <w:pPr>
              <w:pStyle w:val="TableParagraph"/>
              <w:rPr>
                <w:sz w:val="22"/>
              </w:rPr>
            </w:pPr>
          </w:p>
        </w:tc>
        <w:tc>
          <w:tcPr>
            <w:tcW w:w="1702" w:type="dxa"/>
          </w:tcPr>
          <w:p>
            <w:pPr>
              <w:pStyle w:val="TableParagraph"/>
              <w:ind w:left="177" w:right="183" w:hanging="2"/>
              <w:jc w:val="center"/>
              <w:rPr>
                <w:sz w:val="22"/>
              </w:rPr>
            </w:pPr>
            <w:r>
              <w:rPr>
                <w:sz w:val="22"/>
              </w:rPr>
              <w:t>Установление диагноза на бруцеллез у коз по молоку из каждой</w:t>
            </w:r>
          </w:p>
          <w:p>
            <w:pPr>
              <w:pStyle w:val="TableParagraph"/>
              <w:spacing w:line="240" w:lineRule="exact"/>
              <w:ind w:left="432" w:right="439"/>
              <w:jc w:val="center"/>
              <w:rPr>
                <w:sz w:val="22"/>
              </w:rPr>
            </w:pPr>
            <w:r>
              <w:rPr>
                <w:sz w:val="22"/>
              </w:rPr>
              <w:t>вымени.</w:t>
            </w:r>
          </w:p>
        </w:tc>
      </w:tr>
    </w:tbl>
    <w:p>
      <w:pPr>
        <w:spacing w:after="0" w:line="240" w:lineRule="exact"/>
        <w:jc w:val="center"/>
        <w:rPr>
          <w:sz w:val="22"/>
        </w:rPr>
        <w:sectPr>
          <w:pgSz w:w="16840" w:h="11910" w:orient="landscape"/>
          <w:pgMar w:header="0" w:footer="702" w:top="1060" w:bottom="980" w:left="880" w:right="240"/>
        </w:sectPr>
      </w:pPr>
    </w:p>
    <w:p>
      <w:pPr>
        <w:spacing w:before="80"/>
        <w:ind w:left="822" w:right="853" w:firstLine="0"/>
        <w:jc w:val="left"/>
        <w:rPr>
          <w:sz w:val="22"/>
        </w:rPr>
      </w:pPr>
      <w:r>
        <w:rPr>
          <w:sz w:val="22"/>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7"/>
        <w:gridCol w:w="2511"/>
        <w:gridCol w:w="2127"/>
        <w:gridCol w:w="2554"/>
        <w:gridCol w:w="2550"/>
        <w:gridCol w:w="2269"/>
      </w:tblGrid>
      <w:tr>
        <w:trPr>
          <w:trHeight w:val="2023" w:hRule="atLeast"/>
        </w:trPr>
        <w:tc>
          <w:tcPr>
            <w:tcW w:w="2417" w:type="dxa"/>
          </w:tcPr>
          <w:p>
            <w:pPr>
              <w:pStyle w:val="TableParagraph"/>
              <w:ind w:left="108" w:right="127"/>
              <w:rPr>
                <w:sz w:val="22"/>
              </w:rPr>
            </w:pPr>
            <w:r>
              <w:rPr>
                <w:sz w:val="22"/>
              </w:rPr>
              <w:t>Название </w:t>
            </w:r>
            <w:r>
              <w:rPr>
                <w:spacing w:val="-3"/>
                <w:sz w:val="22"/>
              </w:rPr>
              <w:t>технических, </w:t>
            </w:r>
            <w:r>
              <w:rPr>
                <w:sz w:val="22"/>
              </w:rPr>
              <w:t>художественно- конструкторских ре- шений, предлагаемых к правовой</w:t>
            </w:r>
            <w:r>
              <w:rPr>
                <w:spacing w:val="-1"/>
                <w:sz w:val="22"/>
              </w:rPr>
              <w:t> </w:t>
            </w:r>
            <w:r>
              <w:rPr>
                <w:sz w:val="22"/>
              </w:rPr>
              <w:t>охране</w:t>
            </w:r>
          </w:p>
        </w:tc>
        <w:tc>
          <w:tcPr>
            <w:tcW w:w="2511" w:type="dxa"/>
          </w:tcPr>
          <w:p>
            <w:pPr>
              <w:pStyle w:val="TableParagraph"/>
              <w:ind w:left="105" w:right="219"/>
              <w:rPr>
                <w:sz w:val="22"/>
              </w:rPr>
            </w:pPr>
            <w:r>
              <w:rPr>
                <w:sz w:val="22"/>
              </w:rPr>
              <w:t>Сущность решений, предлагаемых к право- вой охране</w:t>
            </w:r>
          </w:p>
        </w:tc>
        <w:tc>
          <w:tcPr>
            <w:tcW w:w="2127" w:type="dxa"/>
          </w:tcPr>
          <w:p>
            <w:pPr>
              <w:pStyle w:val="TableParagraph"/>
              <w:ind w:left="108" w:right="198"/>
              <w:rPr>
                <w:sz w:val="22"/>
              </w:rPr>
            </w:pPr>
            <w:r>
              <w:rPr>
                <w:sz w:val="22"/>
              </w:rPr>
              <w:t>Прототипы реше- ний, предлагаемых к правовой охране</w:t>
            </w:r>
          </w:p>
        </w:tc>
        <w:tc>
          <w:tcPr>
            <w:tcW w:w="2554" w:type="dxa"/>
          </w:tcPr>
          <w:p>
            <w:pPr>
              <w:pStyle w:val="TableParagraph"/>
              <w:ind w:left="107" w:right="249"/>
              <w:rPr>
                <w:sz w:val="22"/>
              </w:rPr>
            </w:pPr>
            <w:r>
              <w:rPr>
                <w:sz w:val="22"/>
              </w:rPr>
              <w:t>Достигаемый техниче- ский результат и его влияние на характери- стики объекта хозяй- ственной деятельности</w:t>
            </w:r>
          </w:p>
        </w:tc>
        <w:tc>
          <w:tcPr>
            <w:tcW w:w="2550" w:type="dxa"/>
          </w:tcPr>
          <w:p>
            <w:pPr>
              <w:pStyle w:val="TableParagraph"/>
              <w:ind w:left="105" w:right="167"/>
              <w:rPr>
                <w:sz w:val="22"/>
              </w:rPr>
            </w:pPr>
            <w:r>
              <w:rPr>
                <w:sz w:val="22"/>
              </w:rPr>
              <w:t>Патентоспособность и квалификация предло- женных решений (воз- мож-ность отнесения к изобретениям, полез- ным моделям, произво- дениям науки)</w:t>
            </w:r>
          </w:p>
        </w:tc>
        <w:tc>
          <w:tcPr>
            <w:tcW w:w="2269" w:type="dxa"/>
          </w:tcPr>
          <w:p>
            <w:pPr>
              <w:pStyle w:val="TableParagraph"/>
              <w:ind w:left="106" w:right="204"/>
              <w:rPr>
                <w:sz w:val="22"/>
              </w:rPr>
            </w:pPr>
            <w:r>
              <w:rPr>
                <w:sz w:val="22"/>
              </w:rPr>
              <w:t>Целесообразность правовой охраны и обоснование выбора стран патентования или причина отказа от правовой охраны и целесообразность</w:t>
            </w:r>
          </w:p>
          <w:p>
            <w:pPr>
              <w:pStyle w:val="TableParagraph"/>
              <w:spacing w:line="238" w:lineRule="exact"/>
              <w:ind w:left="106"/>
              <w:rPr>
                <w:sz w:val="22"/>
              </w:rPr>
            </w:pPr>
            <w:r>
              <w:rPr>
                <w:sz w:val="22"/>
              </w:rPr>
              <w:t>отнесения к ноу-хау</w:t>
            </w:r>
          </w:p>
        </w:tc>
      </w:tr>
      <w:tr>
        <w:trPr>
          <w:trHeight w:val="254" w:hRule="atLeast"/>
        </w:trPr>
        <w:tc>
          <w:tcPr>
            <w:tcW w:w="2417" w:type="dxa"/>
          </w:tcPr>
          <w:p>
            <w:pPr>
              <w:pStyle w:val="TableParagraph"/>
              <w:spacing w:line="234" w:lineRule="exact"/>
              <w:ind w:left="7"/>
              <w:jc w:val="center"/>
              <w:rPr>
                <w:sz w:val="22"/>
              </w:rPr>
            </w:pPr>
            <w:r>
              <w:rPr>
                <w:w w:val="100"/>
                <w:sz w:val="22"/>
              </w:rPr>
              <w:t>1</w:t>
            </w:r>
          </w:p>
        </w:tc>
        <w:tc>
          <w:tcPr>
            <w:tcW w:w="2511" w:type="dxa"/>
          </w:tcPr>
          <w:p>
            <w:pPr>
              <w:pStyle w:val="TableParagraph"/>
              <w:spacing w:line="234" w:lineRule="exact"/>
              <w:ind w:left="5"/>
              <w:jc w:val="center"/>
              <w:rPr>
                <w:sz w:val="22"/>
              </w:rPr>
            </w:pPr>
            <w:r>
              <w:rPr>
                <w:w w:val="100"/>
                <w:sz w:val="22"/>
              </w:rPr>
              <w:t>2</w:t>
            </w:r>
          </w:p>
        </w:tc>
        <w:tc>
          <w:tcPr>
            <w:tcW w:w="2127" w:type="dxa"/>
          </w:tcPr>
          <w:p>
            <w:pPr>
              <w:pStyle w:val="TableParagraph"/>
              <w:spacing w:line="234" w:lineRule="exact"/>
              <w:ind w:left="9"/>
              <w:jc w:val="center"/>
              <w:rPr>
                <w:sz w:val="22"/>
              </w:rPr>
            </w:pPr>
            <w:r>
              <w:rPr>
                <w:w w:val="100"/>
                <w:sz w:val="22"/>
              </w:rPr>
              <w:t>3</w:t>
            </w:r>
          </w:p>
        </w:tc>
        <w:tc>
          <w:tcPr>
            <w:tcW w:w="2554" w:type="dxa"/>
          </w:tcPr>
          <w:p>
            <w:pPr>
              <w:pStyle w:val="TableParagraph"/>
              <w:spacing w:line="234" w:lineRule="exact"/>
              <w:ind w:left="4"/>
              <w:jc w:val="center"/>
              <w:rPr>
                <w:sz w:val="22"/>
              </w:rPr>
            </w:pPr>
            <w:r>
              <w:rPr>
                <w:w w:val="100"/>
                <w:sz w:val="22"/>
              </w:rPr>
              <w:t>4</w:t>
            </w:r>
          </w:p>
        </w:tc>
        <w:tc>
          <w:tcPr>
            <w:tcW w:w="2550" w:type="dxa"/>
          </w:tcPr>
          <w:p>
            <w:pPr>
              <w:pStyle w:val="TableParagraph"/>
              <w:spacing w:line="234" w:lineRule="exact"/>
              <w:ind w:left="4"/>
              <w:jc w:val="center"/>
              <w:rPr>
                <w:sz w:val="22"/>
              </w:rPr>
            </w:pPr>
            <w:r>
              <w:rPr>
                <w:w w:val="100"/>
                <w:sz w:val="22"/>
              </w:rPr>
              <w:t>5</w:t>
            </w:r>
          </w:p>
        </w:tc>
        <w:tc>
          <w:tcPr>
            <w:tcW w:w="2269" w:type="dxa"/>
          </w:tcPr>
          <w:p>
            <w:pPr>
              <w:pStyle w:val="TableParagraph"/>
              <w:spacing w:line="234" w:lineRule="exact"/>
              <w:ind w:left="4"/>
              <w:jc w:val="center"/>
              <w:rPr>
                <w:sz w:val="22"/>
              </w:rPr>
            </w:pPr>
            <w:r>
              <w:rPr>
                <w:w w:val="100"/>
                <w:sz w:val="22"/>
              </w:rPr>
              <w:t>6</w:t>
            </w:r>
          </w:p>
        </w:tc>
      </w:tr>
      <w:tr>
        <w:trPr>
          <w:trHeight w:val="1264" w:hRule="atLeast"/>
        </w:trPr>
        <w:tc>
          <w:tcPr>
            <w:tcW w:w="2417" w:type="dxa"/>
          </w:tcPr>
          <w:p>
            <w:pPr>
              <w:pStyle w:val="TableParagraph"/>
              <w:tabs>
                <w:tab w:pos="1634" w:val="left" w:leader="none"/>
                <w:tab w:pos="1749" w:val="left" w:leader="none"/>
                <w:tab w:pos="1987" w:val="left" w:leader="none"/>
              </w:tabs>
              <w:ind w:left="108" w:right="93"/>
              <w:rPr>
                <w:sz w:val="22"/>
              </w:rPr>
            </w:pPr>
            <w:r>
              <w:rPr>
                <w:sz w:val="22"/>
              </w:rPr>
              <w:t>«Наборы</w:t>
              <w:tab/>
              <w:tab/>
              <w:tab/>
            </w:r>
            <w:r>
              <w:rPr>
                <w:spacing w:val="-6"/>
                <w:sz w:val="22"/>
              </w:rPr>
              <w:t>для </w:t>
            </w:r>
            <w:r>
              <w:rPr>
                <w:sz w:val="22"/>
              </w:rPr>
              <w:t>диагностики бруцеллеза</w:t>
              <w:tab/>
              <w:tab/>
            </w:r>
            <w:r>
              <w:rPr>
                <w:spacing w:val="-4"/>
                <w:sz w:val="22"/>
              </w:rPr>
              <w:t>путем </w:t>
            </w:r>
            <w:r>
              <w:rPr>
                <w:sz w:val="22"/>
              </w:rPr>
              <w:t>исследования</w:t>
              <w:tab/>
            </w:r>
            <w:r>
              <w:rPr>
                <w:spacing w:val="-3"/>
                <w:sz w:val="22"/>
              </w:rPr>
              <w:t>молока</w:t>
            </w:r>
          </w:p>
          <w:p>
            <w:pPr>
              <w:pStyle w:val="TableParagraph"/>
              <w:spacing w:line="238" w:lineRule="exact"/>
              <w:ind w:left="108"/>
              <w:rPr>
                <w:sz w:val="22"/>
              </w:rPr>
            </w:pPr>
            <w:r>
              <w:rPr>
                <w:sz w:val="22"/>
              </w:rPr>
              <w:t>коз и верблюдов»</w:t>
            </w:r>
          </w:p>
        </w:tc>
        <w:tc>
          <w:tcPr>
            <w:tcW w:w="2511" w:type="dxa"/>
          </w:tcPr>
          <w:p>
            <w:pPr>
              <w:pStyle w:val="TableParagraph"/>
              <w:ind w:left="105" w:right="94"/>
              <w:jc w:val="both"/>
              <w:rPr>
                <w:sz w:val="22"/>
              </w:rPr>
            </w:pPr>
            <w:r>
              <w:rPr>
                <w:sz w:val="22"/>
              </w:rPr>
              <w:t>Определение специ- фичности цветного ан- тигена, строка годности диагностических набо-</w:t>
            </w:r>
          </w:p>
          <w:p>
            <w:pPr>
              <w:pStyle w:val="TableParagraph"/>
              <w:spacing w:line="238" w:lineRule="exact"/>
              <w:ind w:left="105"/>
              <w:rPr>
                <w:sz w:val="22"/>
              </w:rPr>
            </w:pPr>
            <w:r>
              <w:rPr>
                <w:sz w:val="22"/>
              </w:rPr>
              <w:t>ров.</w:t>
            </w:r>
          </w:p>
        </w:tc>
        <w:tc>
          <w:tcPr>
            <w:tcW w:w="2127" w:type="dxa"/>
          </w:tcPr>
          <w:p>
            <w:pPr>
              <w:pStyle w:val="TableParagraph"/>
              <w:spacing w:line="246" w:lineRule="exact"/>
              <w:ind w:left="108"/>
              <w:jc w:val="both"/>
              <w:rPr>
                <w:sz w:val="22"/>
              </w:rPr>
            </w:pPr>
            <w:r>
              <w:rPr>
                <w:sz w:val="22"/>
              </w:rPr>
              <w:t>Патент  РК  №</w:t>
            </w:r>
            <w:r>
              <w:rPr>
                <w:spacing w:val="47"/>
                <w:sz w:val="22"/>
              </w:rPr>
              <w:t> </w:t>
            </w:r>
            <w:r>
              <w:rPr>
                <w:sz w:val="22"/>
              </w:rPr>
              <w:t>2914</w:t>
            </w:r>
          </w:p>
          <w:p>
            <w:pPr>
              <w:pStyle w:val="TableParagraph"/>
              <w:ind w:left="108" w:right="94"/>
              <w:jc w:val="both"/>
              <w:rPr>
                <w:sz w:val="22"/>
              </w:rPr>
            </w:pPr>
            <w:r>
              <w:rPr>
                <w:sz w:val="22"/>
              </w:rPr>
              <w:t>«Способ выявления антител к </w:t>
            </w:r>
            <w:r>
              <w:rPr>
                <w:spacing w:val="-3"/>
                <w:sz w:val="22"/>
              </w:rPr>
              <w:t>бруцелле- </w:t>
            </w:r>
            <w:r>
              <w:rPr>
                <w:sz w:val="22"/>
              </w:rPr>
              <w:t>зу   в   молоке </w:t>
            </w:r>
            <w:r>
              <w:rPr>
                <w:spacing w:val="21"/>
                <w:sz w:val="22"/>
              </w:rPr>
              <w:t> </w:t>
            </w:r>
            <w:r>
              <w:rPr>
                <w:sz w:val="22"/>
              </w:rPr>
              <w:t>коз»,</w:t>
            </w:r>
          </w:p>
          <w:p>
            <w:pPr>
              <w:pStyle w:val="TableParagraph"/>
              <w:spacing w:line="238" w:lineRule="exact" w:before="1"/>
              <w:ind w:left="108"/>
              <w:rPr>
                <w:sz w:val="22"/>
              </w:rPr>
            </w:pPr>
            <w:r>
              <w:rPr>
                <w:sz w:val="22"/>
              </w:rPr>
              <w:t>2018</w:t>
            </w:r>
          </w:p>
        </w:tc>
        <w:tc>
          <w:tcPr>
            <w:tcW w:w="2554" w:type="dxa"/>
          </w:tcPr>
          <w:p>
            <w:pPr>
              <w:pStyle w:val="TableParagraph"/>
              <w:ind w:left="107" w:right="94"/>
              <w:jc w:val="both"/>
              <w:rPr>
                <w:sz w:val="22"/>
              </w:rPr>
            </w:pPr>
            <w:r>
              <w:rPr>
                <w:sz w:val="22"/>
              </w:rPr>
              <w:t>Специфичность цветно- го антигена должна до- стигать 100%, срок год- ности набора не менее</w:t>
            </w:r>
          </w:p>
          <w:p>
            <w:pPr>
              <w:pStyle w:val="TableParagraph"/>
              <w:spacing w:line="238" w:lineRule="exact"/>
              <w:ind w:left="107"/>
              <w:rPr>
                <w:sz w:val="22"/>
              </w:rPr>
            </w:pPr>
            <w:r>
              <w:rPr>
                <w:sz w:val="22"/>
              </w:rPr>
              <w:t>года.</w:t>
            </w:r>
          </w:p>
        </w:tc>
        <w:tc>
          <w:tcPr>
            <w:tcW w:w="2550" w:type="dxa"/>
          </w:tcPr>
          <w:p>
            <w:pPr>
              <w:pStyle w:val="TableParagraph"/>
              <w:ind w:left="323" w:right="220" w:hanging="84"/>
              <w:rPr>
                <w:sz w:val="22"/>
              </w:rPr>
            </w:pPr>
            <w:r>
              <w:rPr>
                <w:sz w:val="22"/>
              </w:rPr>
              <w:t>Техническое решение охраноспособно как произведение науки</w:t>
            </w:r>
          </w:p>
        </w:tc>
        <w:tc>
          <w:tcPr>
            <w:tcW w:w="2269" w:type="dxa"/>
          </w:tcPr>
          <w:p>
            <w:pPr>
              <w:pStyle w:val="TableParagraph"/>
              <w:ind w:left="174" w:right="165" w:firstLine="26"/>
              <w:jc w:val="both"/>
              <w:rPr>
                <w:sz w:val="22"/>
              </w:rPr>
            </w:pPr>
            <w:r>
              <w:rPr>
                <w:sz w:val="22"/>
              </w:rPr>
              <w:t>Целесообразно осу- ществить правовую охрану в Казахстане</w:t>
            </w:r>
          </w:p>
        </w:tc>
      </w:tr>
    </w:tbl>
    <w:p>
      <w:pPr>
        <w:spacing w:after="0"/>
        <w:jc w:val="both"/>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539"/>
        <w:gridCol w:w="1416"/>
        <w:gridCol w:w="992"/>
        <w:gridCol w:w="852"/>
        <w:gridCol w:w="991"/>
        <w:gridCol w:w="849"/>
        <w:gridCol w:w="852"/>
        <w:gridCol w:w="991"/>
        <w:gridCol w:w="993"/>
        <w:gridCol w:w="852"/>
        <w:gridCol w:w="852"/>
      </w:tblGrid>
      <w:tr>
        <w:trPr>
          <w:trHeight w:val="642" w:hRule="atLeast"/>
        </w:trPr>
        <w:tc>
          <w:tcPr>
            <w:tcW w:w="4539" w:type="dxa"/>
            <w:vMerge w:val="restart"/>
          </w:tcPr>
          <w:p>
            <w:pPr>
              <w:pStyle w:val="TableParagraph"/>
              <w:spacing w:line="247" w:lineRule="exact"/>
              <w:ind w:left="460"/>
              <w:rPr>
                <w:sz w:val="22"/>
              </w:rPr>
            </w:pPr>
            <w:r>
              <w:rPr>
                <w:sz w:val="22"/>
              </w:rPr>
              <w:t>Объект техники и его составные части</w:t>
            </w:r>
          </w:p>
        </w:tc>
        <w:tc>
          <w:tcPr>
            <w:tcW w:w="1416" w:type="dxa"/>
            <w:vMerge w:val="restart"/>
          </w:tcPr>
          <w:p>
            <w:pPr>
              <w:pStyle w:val="TableParagraph"/>
              <w:ind w:left="381" w:right="363" w:hanging="8"/>
              <w:jc w:val="both"/>
              <w:rPr>
                <w:sz w:val="22"/>
              </w:rPr>
            </w:pPr>
            <w:r>
              <w:rPr>
                <w:sz w:val="22"/>
              </w:rPr>
              <w:t>Страна </w:t>
            </w:r>
            <w:r>
              <w:rPr>
                <w:spacing w:val="-4"/>
                <w:sz w:val="22"/>
              </w:rPr>
              <w:t>подачи </w:t>
            </w:r>
            <w:r>
              <w:rPr>
                <w:sz w:val="22"/>
              </w:rPr>
              <w:t>заявки</w:t>
            </w:r>
          </w:p>
        </w:tc>
        <w:tc>
          <w:tcPr>
            <w:tcW w:w="8224" w:type="dxa"/>
            <w:gridSpan w:val="9"/>
          </w:tcPr>
          <w:p>
            <w:pPr>
              <w:pStyle w:val="TableParagraph"/>
              <w:spacing w:line="242" w:lineRule="auto"/>
              <w:ind w:left="3285" w:right="229" w:hanging="2967"/>
              <w:rPr>
                <w:sz w:val="22"/>
              </w:rPr>
            </w:pPr>
            <w:r>
              <w:rPr>
                <w:sz w:val="22"/>
              </w:rPr>
              <w:t>Количество патентов, опубликованных заявок по годам подачи заявки (исключая патенты-аналоги)</w:t>
            </w:r>
          </w:p>
        </w:tc>
      </w:tr>
      <w:tr>
        <w:trPr>
          <w:trHeight w:val="254" w:hRule="atLeast"/>
        </w:trPr>
        <w:tc>
          <w:tcPr>
            <w:tcW w:w="4539" w:type="dxa"/>
            <w:vMerge/>
            <w:tcBorders>
              <w:top w:val="nil"/>
            </w:tcBorders>
          </w:tcPr>
          <w:p>
            <w:pPr>
              <w:rPr>
                <w:sz w:val="2"/>
                <w:szCs w:val="2"/>
              </w:rPr>
            </w:pPr>
          </w:p>
        </w:tc>
        <w:tc>
          <w:tcPr>
            <w:tcW w:w="1416" w:type="dxa"/>
            <w:vMerge/>
            <w:tcBorders>
              <w:top w:val="nil"/>
            </w:tcBorders>
          </w:tcPr>
          <w:p>
            <w:pPr>
              <w:rPr>
                <w:sz w:val="2"/>
                <w:szCs w:val="2"/>
              </w:rPr>
            </w:pPr>
          </w:p>
        </w:tc>
        <w:tc>
          <w:tcPr>
            <w:tcW w:w="992" w:type="dxa"/>
          </w:tcPr>
          <w:p>
            <w:pPr>
              <w:pStyle w:val="TableParagraph"/>
              <w:spacing w:line="234" w:lineRule="exact"/>
              <w:ind w:left="253" w:right="242"/>
              <w:jc w:val="center"/>
              <w:rPr>
                <w:sz w:val="22"/>
              </w:rPr>
            </w:pPr>
            <w:r>
              <w:rPr>
                <w:sz w:val="22"/>
              </w:rPr>
              <w:t>2012</w:t>
            </w:r>
          </w:p>
        </w:tc>
        <w:tc>
          <w:tcPr>
            <w:tcW w:w="852" w:type="dxa"/>
          </w:tcPr>
          <w:p>
            <w:pPr>
              <w:pStyle w:val="TableParagraph"/>
              <w:spacing w:line="234" w:lineRule="exact"/>
              <w:ind w:left="183" w:right="172"/>
              <w:jc w:val="center"/>
              <w:rPr>
                <w:sz w:val="22"/>
              </w:rPr>
            </w:pPr>
            <w:r>
              <w:rPr>
                <w:sz w:val="22"/>
              </w:rPr>
              <w:t>2013</w:t>
            </w:r>
          </w:p>
        </w:tc>
        <w:tc>
          <w:tcPr>
            <w:tcW w:w="991" w:type="dxa"/>
          </w:tcPr>
          <w:p>
            <w:pPr>
              <w:pStyle w:val="TableParagraph"/>
              <w:spacing w:line="234" w:lineRule="exact"/>
              <w:ind w:left="115" w:right="104"/>
              <w:jc w:val="center"/>
              <w:rPr>
                <w:sz w:val="22"/>
              </w:rPr>
            </w:pPr>
            <w:r>
              <w:rPr>
                <w:sz w:val="22"/>
              </w:rPr>
              <w:t>2014</w:t>
            </w:r>
          </w:p>
        </w:tc>
        <w:tc>
          <w:tcPr>
            <w:tcW w:w="849" w:type="dxa"/>
          </w:tcPr>
          <w:p>
            <w:pPr>
              <w:pStyle w:val="TableParagraph"/>
              <w:spacing w:line="234" w:lineRule="exact"/>
              <w:ind w:left="181" w:right="172"/>
              <w:jc w:val="center"/>
              <w:rPr>
                <w:sz w:val="22"/>
              </w:rPr>
            </w:pPr>
            <w:r>
              <w:rPr>
                <w:sz w:val="22"/>
              </w:rPr>
              <w:t>2015</w:t>
            </w:r>
          </w:p>
        </w:tc>
        <w:tc>
          <w:tcPr>
            <w:tcW w:w="852" w:type="dxa"/>
          </w:tcPr>
          <w:p>
            <w:pPr>
              <w:pStyle w:val="TableParagraph"/>
              <w:spacing w:line="234" w:lineRule="exact"/>
              <w:ind w:left="183" w:right="171"/>
              <w:jc w:val="center"/>
              <w:rPr>
                <w:sz w:val="22"/>
              </w:rPr>
            </w:pPr>
            <w:r>
              <w:rPr>
                <w:sz w:val="22"/>
              </w:rPr>
              <w:t>2016</w:t>
            </w:r>
          </w:p>
        </w:tc>
        <w:tc>
          <w:tcPr>
            <w:tcW w:w="991" w:type="dxa"/>
          </w:tcPr>
          <w:p>
            <w:pPr>
              <w:pStyle w:val="TableParagraph"/>
              <w:spacing w:line="234" w:lineRule="exact"/>
              <w:ind w:left="115" w:right="101"/>
              <w:jc w:val="center"/>
              <w:rPr>
                <w:sz w:val="22"/>
              </w:rPr>
            </w:pPr>
            <w:r>
              <w:rPr>
                <w:sz w:val="22"/>
              </w:rPr>
              <w:t>2017</w:t>
            </w:r>
          </w:p>
        </w:tc>
        <w:tc>
          <w:tcPr>
            <w:tcW w:w="993" w:type="dxa"/>
          </w:tcPr>
          <w:p>
            <w:pPr>
              <w:pStyle w:val="TableParagraph"/>
              <w:spacing w:line="234" w:lineRule="exact"/>
              <w:ind w:left="254" w:right="242"/>
              <w:jc w:val="center"/>
              <w:rPr>
                <w:sz w:val="22"/>
              </w:rPr>
            </w:pPr>
            <w:r>
              <w:rPr>
                <w:sz w:val="22"/>
              </w:rPr>
              <w:t>2018</w:t>
            </w:r>
          </w:p>
        </w:tc>
        <w:tc>
          <w:tcPr>
            <w:tcW w:w="852" w:type="dxa"/>
          </w:tcPr>
          <w:p>
            <w:pPr>
              <w:pStyle w:val="TableParagraph"/>
              <w:spacing w:line="234" w:lineRule="exact"/>
              <w:ind w:left="183" w:right="173"/>
              <w:jc w:val="center"/>
              <w:rPr>
                <w:sz w:val="22"/>
              </w:rPr>
            </w:pPr>
            <w:r>
              <w:rPr>
                <w:sz w:val="22"/>
              </w:rPr>
              <w:t>2019</w:t>
            </w:r>
          </w:p>
        </w:tc>
        <w:tc>
          <w:tcPr>
            <w:tcW w:w="852" w:type="dxa"/>
          </w:tcPr>
          <w:p>
            <w:pPr>
              <w:pStyle w:val="TableParagraph"/>
              <w:spacing w:line="234" w:lineRule="exact"/>
              <w:ind w:left="183" w:right="172"/>
              <w:jc w:val="center"/>
              <w:rPr>
                <w:sz w:val="22"/>
              </w:rPr>
            </w:pPr>
            <w:r>
              <w:rPr>
                <w:sz w:val="22"/>
              </w:rPr>
              <w:t>2020</w:t>
            </w:r>
          </w:p>
        </w:tc>
      </w:tr>
      <w:tr>
        <w:trPr>
          <w:trHeight w:val="253" w:hRule="atLeast"/>
        </w:trPr>
        <w:tc>
          <w:tcPr>
            <w:tcW w:w="4539" w:type="dxa"/>
          </w:tcPr>
          <w:p>
            <w:pPr>
              <w:pStyle w:val="TableParagraph"/>
              <w:spacing w:line="234" w:lineRule="exact"/>
              <w:ind w:left="6"/>
              <w:jc w:val="center"/>
              <w:rPr>
                <w:sz w:val="22"/>
              </w:rPr>
            </w:pPr>
            <w:r>
              <w:rPr>
                <w:w w:val="100"/>
                <w:sz w:val="22"/>
              </w:rPr>
              <w:t>1</w:t>
            </w:r>
          </w:p>
        </w:tc>
        <w:tc>
          <w:tcPr>
            <w:tcW w:w="1416" w:type="dxa"/>
          </w:tcPr>
          <w:p>
            <w:pPr>
              <w:pStyle w:val="TableParagraph"/>
              <w:spacing w:line="234" w:lineRule="exact"/>
              <w:ind w:left="9"/>
              <w:jc w:val="center"/>
              <w:rPr>
                <w:sz w:val="22"/>
              </w:rPr>
            </w:pPr>
            <w:r>
              <w:rPr>
                <w:w w:val="100"/>
                <w:sz w:val="22"/>
              </w:rPr>
              <w:t>2</w:t>
            </w:r>
          </w:p>
        </w:tc>
        <w:tc>
          <w:tcPr>
            <w:tcW w:w="992" w:type="dxa"/>
          </w:tcPr>
          <w:p>
            <w:pPr>
              <w:pStyle w:val="TableParagraph"/>
              <w:spacing w:line="234" w:lineRule="exact"/>
              <w:ind w:left="6"/>
              <w:jc w:val="center"/>
              <w:rPr>
                <w:sz w:val="22"/>
              </w:rPr>
            </w:pPr>
            <w:r>
              <w:rPr>
                <w:w w:val="100"/>
                <w:sz w:val="22"/>
              </w:rPr>
              <w:t>3</w:t>
            </w:r>
          </w:p>
        </w:tc>
        <w:tc>
          <w:tcPr>
            <w:tcW w:w="852" w:type="dxa"/>
          </w:tcPr>
          <w:p>
            <w:pPr>
              <w:pStyle w:val="TableParagraph"/>
              <w:spacing w:line="234" w:lineRule="exact"/>
              <w:ind w:left="6"/>
              <w:jc w:val="center"/>
              <w:rPr>
                <w:sz w:val="22"/>
              </w:rPr>
            </w:pPr>
            <w:r>
              <w:rPr>
                <w:w w:val="100"/>
                <w:sz w:val="22"/>
              </w:rPr>
              <w:t>4</w:t>
            </w:r>
          </w:p>
        </w:tc>
        <w:tc>
          <w:tcPr>
            <w:tcW w:w="991" w:type="dxa"/>
          </w:tcPr>
          <w:p>
            <w:pPr>
              <w:pStyle w:val="TableParagraph"/>
              <w:spacing w:line="234" w:lineRule="exact"/>
              <w:ind w:left="6"/>
              <w:jc w:val="center"/>
              <w:rPr>
                <w:sz w:val="22"/>
              </w:rPr>
            </w:pPr>
            <w:r>
              <w:rPr>
                <w:w w:val="100"/>
                <w:sz w:val="22"/>
              </w:rPr>
              <w:t>5</w:t>
            </w:r>
          </w:p>
        </w:tc>
        <w:tc>
          <w:tcPr>
            <w:tcW w:w="849" w:type="dxa"/>
          </w:tcPr>
          <w:p>
            <w:pPr>
              <w:pStyle w:val="TableParagraph"/>
              <w:spacing w:line="234" w:lineRule="exact"/>
              <w:ind w:left="9"/>
              <w:jc w:val="center"/>
              <w:rPr>
                <w:sz w:val="22"/>
              </w:rPr>
            </w:pPr>
            <w:r>
              <w:rPr>
                <w:w w:val="100"/>
                <w:sz w:val="22"/>
              </w:rPr>
              <w:t>6</w:t>
            </w:r>
          </w:p>
        </w:tc>
        <w:tc>
          <w:tcPr>
            <w:tcW w:w="852" w:type="dxa"/>
          </w:tcPr>
          <w:p>
            <w:pPr>
              <w:pStyle w:val="TableParagraph"/>
              <w:spacing w:line="234" w:lineRule="exact"/>
              <w:ind w:left="9"/>
              <w:jc w:val="center"/>
              <w:rPr>
                <w:sz w:val="22"/>
              </w:rPr>
            </w:pPr>
            <w:r>
              <w:rPr>
                <w:w w:val="100"/>
                <w:sz w:val="22"/>
              </w:rPr>
              <w:t>7</w:t>
            </w:r>
          </w:p>
        </w:tc>
        <w:tc>
          <w:tcPr>
            <w:tcW w:w="991" w:type="dxa"/>
          </w:tcPr>
          <w:p>
            <w:pPr>
              <w:pStyle w:val="TableParagraph"/>
              <w:spacing w:line="234" w:lineRule="exact"/>
              <w:ind w:left="9"/>
              <w:jc w:val="center"/>
              <w:rPr>
                <w:sz w:val="22"/>
              </w:rPr>
            </w:pPr>
            <w:r>
              <w:rPr>
                <w:w w:val="100"/>
                <w:sz w:val="22"/>
              </w:rPr>
              <w:t>8</w:t>
            </w:r>
          </w:p>
        </w:tc>
        <w:tc>
          <w:tcPr>
            <w:tcW w:w="993" w:type="dxa"/>
          </w:tcPr>
          <w:p>
            <w:pPr>
              <w:pStyle w:val="TableParagraph"/>
              <w:spacing w:line="234" w:lineRule="exact"/>
              <w:ind w:left="7"/>
              <w:jc w:val="center"/>
              <w:rPr>
                <w:sz w:val="22"/>
              </w:rPr>
            </w:pPr>
            <w:r>
              <w:rPr>
                <w:w w:val="100"/>
                <w:sz w:val="22"/>
              </w:rPr>
              <w:t>9</w:t>
            </w:r>
          </w:p>
        </w:tc>
        <w:tc>
          <w:tcPr>
            <w:tcW w:w="852" w:type="dxa"/>
          </w:tcPr>
          <w:p>
            <w:pPr>
              <w:pStyle w:val="TableParagraph"/>
              <w:spacing w:line="234" w:lineRule="exact"/>
              <w:ind w:left="183" w:right="173"/>
              <w:jc w:val="center"/>
              <w:rPr>
                <w:sz w:val="22"/>
              </w:rPr>
            </w:pPr>
            <w:r>
              <w:rPr>
                <w:sz w:val="22"/>
              </w:rPr>
              <w:t>10</w:t>
            </w:r>
          </w:p>
        </w:tc>
        <w:tc>
          <w:tcPr>
            <w:tcW w:w="852" w:type="dxa"/>
          </w:tcPr>
          <w:p>
            <w:pPr>
              <w:pStyle w:val="TableParagraph"/>
              <w:spacing w:line="234" w:lineRule="exact"/>
              <w:ind w:left="181" w:right="175"/>
              <w:jc w:val="center"/>
              <w:rPr>
                <w:sz w:val="22"/>
              </w:rPr>
            </w:pPr>
            <w:r>
              <w:rPr>
                <w:sz w:val="22"/>
              </w:rPr>
              <w:t>11</w:t>
            </w:r>
          </w:p>
        </w:tc>
      </w:tr>
      <w:tr>
        <w:trPr>
          <w:trHeight w:val="757" w:hRule="atLeast"/>
        </w:trPr>
        <w:tc>
          <w:tcPr>
            <w:tcW w:w="4539" w:type="dxa"/>
          </w:tcPr>
          <w:p>
            <w:pPr>
              <w:pStyle w:val="TableParagraph"/>
              <w:ind w:left="107" w:right="447"/>
              <w:rPr>
                <w:sz w:val="22"/>
              </w:rPr>
            </w:pPr>
            <w:r>
              <w:rPr>
                <w:sz w:val="22"/>
              </w:rPr>
              <w:t>Способ профилактики инфекционного конъюнктиво-кератита крупного рогатого</w:t>
            </w:r>
          </w:p>
          <w:p>
            <w:pPr>
              <w:pStyle w:val="TableParagraph"/>
              <w:spacing w:line="238" w:lineRule="exact"/>
              <w:ind w:left="107"/>
              <w:rPr>
                <w:sz w:val="22"/>
              </w:rPr>
            </w:pPr>
            <w:r>
              <w:rPr>
                <w:sz w:val="22"/>
              </w:rPr>
              <w:t>скота</w:t>
            </w:r>
          </w:p>
        </w:tc>
        <w:tc>
          <w:tcPr>
            <w:tcW w:w="1416" w:type="dxa"/>
          </w:tcPr>
          <w:p>
            <w:pPr>
              <w:pStyle w:val="TableParagraph"/>
              <w:spacing w:line="247" w:lineRule="exact"/>
              <w:ind w:left="90" w:right="83"/>
              <w:jc w:val="center"/>
              <w:rPr>
                <w:sz w:val="22"/>
              </w:rPr>
            </w:pPr>
            <w:r>
              <w:rPr>
                <w:sz w:val="22"/>
              </w:rPr>
              <w:t>RU</w:t>
            </w:r>
          </w:p>
        </w:tc>
        <w:tc>
          <w:tcPr>
            <w:tcW w:w="992"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2" w:type="dxa"/>
          </w:tcPr>
          <w:p>
            <w:pPr>
              <w:pStyle w:val="TableParagraph"/>
              <w:spacing w:line="247" w:lineRule="exact"/>
              <w:ind w:left="9"/>
              <w:jc w:val="center"/>
              <w:rPr>
                <w:sz w:val="22"/>
              </w:rPr>
            </w:pPr>
            <w:r>
              <w:rPr>
                <w:w w:val="100"/>
                <w:sz w:val="22"/>
              </w:rPr>
              <w:t>1</w:t>
            </w:r>
          </w:p>
        </w:tc>
        <w:tc>
          <w:tcPr>
            <w:tcW w:w="991" w:type="dxa"/>
          </w:tcPr>
          <w:p>
            <w:pPr>
              <w:pStyle w:val="TableParagraph"/>
              <w:rPr>
                <w:sz w:val="22"/>
              </w:rPr>
            </w:pPr>
          </w:p>
        </w:tc>
        <w:tc>
          <w:tcPr>
            <w:tcW w:w="993" w:type="dxa"/>
          </w:tcPr>
          <w:p>
            <w:pPr>
              <w:pStyle w:val="TableParagraph"/>
              <w:rPr>
                <w:sz w:val="22"/>
              </w:rPr>
            </w:pPr>
          </w:p>
        </w:tc>
        <w:tc>
          <w:tcPr>
            <w:tcW w:w="852" w:type="dxa"/>
          </w:tcPr>
          <w:p>
            <w:pPr>
              <w:pStyle w:val="TableParagraph"/>
              <w:rPr>
                <w:sz w:val="22"/>
              </w:rPr>
            </w:pPr>
          </w:p>
        </w:tc>
        <w:tc>
          <w:tcPr>
            <w:tcW w:w="852" w:type="dxa"/>
          </w:tcPr>
          <w:p>
            <w:pPr>
              <w:pStyle w:val="TableParagraph"/>
              <w:rPr>
                <w:sz w:val="22"/>
              </w:rPr>
            </w:pPr>
          </w:p>
        </w:tc>
      </w:tr>
      <w:tr>
        <w:trPr>
          <w:trHeight w:val="758" w:hRule="atLeast"/>
        </w:trPr>
        <w:tc>
          <w:tcPr>
            <w:tcW w:w="4539" w:type="dxa"/>
          </w:tcPr>
          <w:p>
            <w:pPr>
              <w:pStyle w:val="TableParagraph"/>
              <w:spacing w:line="247" w:lineRule="exact"/>
              <w:ind w:left="107"/>
              <w:rPr>
                <w:sz w:val="22"/>
              </w:rPr>
            </w:pPr>
            <w:r>
              <w:rPr>
                <w:sz w:val="22"/>
              </w:rPr>
              <w:t>Антибактериальное лекарственное средство в</w:t>
            </w:r>
          </w:p>
          <w:p>
            <w:pPr>
              <w:pStyle w:val="TableParagraph"/>
              <w:spacing w:line="252" w:lineRule="exact" w:before="5"/>
              <w:ind w:left="107" w:right="142"/>
              <w:rPr>
                <w:sz w:val="22"/>
              </w:rPr>
            </w:pPr>
            <w:r>
              <w:rPr>
                <w:sz w:val="22"/>
              </w:rPr>
              <w:t>форме капель для лечения глазных болезней у животных</w:t>
            </w:r>
          </w:p>
        </w:tc>
        <w:tc>
          <w:tcPr>
            <w:tcW w:w="1416" w:type="dxa"/>
          </w:tcPr>
          <w:p>
            <w:pPr>
              <w:pStyle w:val="TableParagraph"/>
              <w:spacing w:line="247" w:lineRule="exact"/>
              <w:ind w:left="90" w:right="83"/>
              <w:jc w:val="center"/>
              <w:rPr>
                <w:sz w:val="22"/>
              </w:rPr>
            </w:pPr>
            <w:r>
              <w:rPr>
                <w:sz w:val="22"/>
              </w:rPr>
              <w:t>RU</w:t>
            </w:r>
          </w:p>
        </w:tc>
        <w:tc>
          <w:tcPr>
            <w:tcW w:w="992"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993" w:type="dxa"/>
          </w:tcPr>
          <w:p>
            <w:pPr>
              <w:pStyle w:val="TableParagraph"/>
              <w:spacing w:line="247" w:lineRule="exact"/>
              <w:ind w:left="7"/>
              <w:jc w:val="center"/>
              <w:rPr>
                <w:sz w:val="22"/>
              </w:rPr>
            </w:pPr>
            <w:r>
              <w:rPr>
                <w:w w:val="100"/>
                <w:sz w:val="22"/>
              </w:rPr>
              <w:t>1</w:t>
            </w:r>
          </w:p>
        </w:tc>
        <w:tc>
          <w:tcPr>
            <w:tcW w:w="852" w:type="dxa"/>
          </w:tcPr>
          <w:p>
            <w:pPr>
              <w:pStyle w:val="TableParagraph"/>
              <w:rPr>
                <w:sz w:val="22"/>
              </w:rPr>
            </w:pPr>
          </w:p>
        </w:tc>
        <w:tc>
          <w:tcPr>
            <w:tcW w:w="852" w:type="dxa"/>
          </w:tcPr>
          <w:p>
            <w:pPr>
              <w:pStyle w:val="TableParagraph"/>
              <w:rPr>
                <w:sz w:val="22"/>
              </w:rPr>
            </w:pPr>
          </w:p>
        </w:tc>
      </w:tr>
      <w:tr>
        <w:trPr>
          <w:trHeight w:val="760" w:hRule="atLeast"/>
        </w:trPr>
        <w:tc>
          <w:tcPr>
            <w:tcW w:w="4539" w:type="dxa"/>
          </w:tcPr>
          <w:p>
            <w:pPr>
              <w:pStyle w:val="TableParagraph"/>
              <w:spacing w:line="247" w:lineRule="exact"/>
              <w:ind w:left="107"/>
              <w:rPr>
                <w:sz w:val="22"/>
              </w:rPr>
            </w:pPr>
            <w:r>
              <w:rPr>
                <w:sz w:val="22"/>
              </w:rPr>
              <w:t>Антибактериальное лекарственное средство в</w:t>
            </w:r>
          </w:p>
          <w:p>
            <w:pPr>
              <w:pStyle w:val="TableParagraph"/>
              <w:spacing w:line="252" w:lineRule="exact" w:before="5"/>
              <w:ind w:left="107"/>
              <w:rPr>
                <w:sz w:val="22"/>
              </w:rPr>
            </w:pPr>
            <w:r>
              <w:rPr>
                <w:sz w:val="22"/>
              </w:rPr>
              <w:t>форме мази для лечения глазных болезней у животных</w:t>
            </w:r>
          </w:p>
        </w:tc>
        <w:tc>
          <w:tcPr>
            <w:tcW w:w="1416" w:type="dxa"/>
          </w:tcPr>
          <w:p>
            <w:pPr>
              <w:pStyle w:val="TableParagraph"/>
              <w:spacing w:line="247" w:lineRule="exact"/>
              <w:ind w:left="90" w:right="83"/>
              <w:jc w:val="center"/>
              <w:rPr>
                <w:sz w:val="22"/>
              </w:rPr>
            </w:pPr>
            <w:r>
              <w:rPr>
                <w:sz w:val="22"/>
              </w:rPr>
              <w:t>RU</w:t>
            </w:r>
          </w:p>
        </w:tc>
        <w:tc>
          <w:tcPr>
            <w:tcW w:w="992"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849" w:type="dxa"/>
          </w:tcPr>
          <w:p>
            <w:pPr>
              <w:pStyle w:val="TableParagraph"/>
              <w:rPr>
                <w:sz w:val="22"/>
              </w:rPr>
            </w:pPr>
          </w:p>
        </w:tc>
        <w:tc>
          <w:tcPr>
            <w:tcW w:w="852" w:type="dxa"/>
          </w:tcPr>
          <w:p>
            <w:pPr>
              <w:pStyle w:val="TableParagraph"/>
              <w:rPr>
                <w:sz w:val="22"/>
              </w:rPr>
            </w:pPr>
          </w:p>
        </w:tc>
        <w:tc>
          <w:tcPr>
            <w:tcW w:w="991" w:type="dxa"/>
          </w:tcPr>
          <w:p>
            <w:pPr>
              <w:pStyle w:val="TableParagraph"/>
              <w:rPr>
                <w:sz w:val="22"/>
              </w:rPr>
            </w:pPr>
          </w:p>
        </w:tc>
        <w:tc>
          <w:tcPr>
            <w:tcW w:w="993" w:type="dxa"/>
          </w:tcPr>
          <w:p>
            <w:pPr>
              <w:pStyle w:val="TableParagraph"/>
              <w:spacing w:line="247" w:lineRule="exact"/>
              <w:ind w:left="7"/>
              <w:jc w:val="center"/>
              <w:rPr>
                <w:sz w:val="22"/>
              </w:rPr>
            </w:pPr>
            <w:r>
              <w:rPr>
                <w:w w:val="100"/>
                <w:sz w:val="22"/>
              </w:rPr>
              <w:t>1</w:t>
            </w:r>
          </w:p>
        </w:tc>
        <w:tc>
          <w:tcPr>
            <w:tcW w:w="852" w:type="dxa"/>
          </w:tcPr>
          <w:p>
            <w:pPr>
              <w:pStyle w:val="TableParagraph"/>
              <w:rPr>
                <w:sz w:val="22"/>
              </w:rPr>
            </w:pPr>
          </w:p>
        </w:tc>
        <w:tc>
          <w:tcPr>
            <w:tcW w:w="852" w:type="dxa"/>
          </w:tcPr>
          <w:p>
            <w:pPr>
              <w:pStyle w:val="TableParagraph"/>
              <w:rPr>
                <w:sz w:val="22"/>
              </w:rPr>
            </w:pPr>
          </w:p>
        </w:tc>
      </w:tr>
    </w:tbl>
    <w:p>
      <w:pPr>
        <w:pStyle w:val="BodyText"/>
        <w:spacing w:before="4"/>
        <w:rPr>
          <w:sz w:val="21"/>
        </w:rPr>
      </w:pPr>
    </w:p>
    <w:p>
      <w:pPr>
        <w:spacing w:before="0"/>
        <w:ind w:left="822" w:right="0" w:firstLine="0"/>
        <w:jc w:val="left"/>
        <w:rPr>
          <w:sz w:val="22"/>
        </w:rPr>
      </w:pPr>
      <w:r>
        <w:rPr>
          <w:sz w:val="22"/>
        </w:rPr>
        <w:t>Таблица В.6.6 – География патентования объектов промышленной собственности исследуемыми фирмами (по патентам-аналогам)</w:t>
      </w:r>
    </w:p>
    <w:p>
      <w:pPr>
        <w:pStyle w:val="BodyText"/>
        <w:spacing w:before="6" w:after="1"/>
        <w:rPr>
          <w:sz w:val="22"/>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8"/>
        <w:gridCol w:w="2551"/>
        <w:gridCol w:w="1559"/>
        <w:gridCol w:w="1274"/>
        <w:gridCol w:w="1276"/>
        <w:gridCol w:w="1133"/>
        <w:gridCol w:w="703"/>
        <w:gridCol w:w="710"/>
        <w:gridCol w:w="424"/>
        <w:gridCol w:w="707"/>
        <w:gridCol w:w="565"/>
        <w:gridCol w:w="568"/>
        <w:gridCol w:w="565"/>
      </w:tblGrid>
      <w:tr>
        <w:trPr>
          <w:trHeight w:val="1264" w:hRule="atLeast"/>
        </w:trPr>
        <w:tc>
          <w:tcPr>
            <w:tcW w:w="2268" w:type="dxa"/>
          </w:tcPr>
          <w:p>
            <w:pPr>
              <w:pStyle w:val="TableParagraph"/>
              <w:ind w:left="300" w:right="285" w:hanging="5"/>
              <w:jc w:val="center"/>
              <w:rPr>
                <w:sz w:val="22"/>
              </w:rPr>
            </w:pPr>
            <w:r>
              <w:rPr>
                <w:sz w:val="22"/>
              </w:rPr>
              <w:t>Наименование фирмы </w:t>
            </w:r>
            <w:r>
              <w:rPr>
                <w:spacing w:val="-2"/>
                <w:sz w:val="22"/>
              </w:rPr>
              <w:t>патентовладельца</w:t>
            </w:r>
          </w:p>
        </w:tc>
        <w:tc>
          <w:tcPr>
            <w:tcW w:w="2551" w:type="dxa"/>
          </w:tcPr>
          <w:p>
            <w:pPr>
              <w:pStyle w:val="TableParagraph"/>
              <w:ind w:left="120" w:right="110"/>
              <w:jc w:val="center"/>
              <w:rPr>
                <w:sz w:val="22"/>
              </w:rPr>
            </w:pPr>
            <w:r>
              <w:rPr>
                <w:sz w:val="22"/>
              </w:rPr>
              <w:t>Наименование технического решения (изобретения)</w:t>
            </w:r>
          </w:p>
        </w:tc>
        <w:tc>
          <w:tcPr>
            <w:tcW w:w="1559" w:type="dxa"/>
          </w:tcPr>
          <w:p>
            <w:pPr>
              <w:pStyle w:val="TableParagraph"/>
              <w:ind w:left="279" w:right="263" w:hanging="4"/>
              <w:jc w:val="center"/>
              <w:rPr>
                <w:sz w:val="22"/>
              </w:rPr>
            </w:pPr>
            <w:r>
              <w:rPr>
                <w:sz w:val="22"/>
              </w:rPr>
              <w:t>Номер первичной заявки</w:t>
            </w:r>
          </w:p>
        </w:tc>
        <w:tc>
          <w:tcPr>
            <w:tcW w:w="1274" w:type="dxa"/>
          </w:tcPr>
          <w:p>
            <w:pPr>
              <w:pStyle w:val="TableParagraph"/>
              <w:ind w:left="150" w:right="136"/>
              <w:jc w:val="center"/>
              <w:rPr>
                <w:sz w:val="22"/>
              </w:rPr>
            </w:pPr>
            <w:r>
              <w:rPr>
                <w:sz w:val="22"/>
              </w:rPr>
              <w:t>Дата приоритет а</w:t>
            </w:r>
          </w:p>
        </w:tc>
        <w:tc>
          <w:tcPr>
            <w:tcW w:w="1276" w:type="dxa"/>
          </w:tcPr>
          <w:p>
            <w:pPr>
              <w:pStyle w:val="TableParagraph"/>
              <w:ind w:left="139" w:right="120" w:hanging="2"/>
              <w:jc w:val="center"/>
              <w:rPr>
                <w:sz w:val="22"/>
              </w:rPr>
            </w:pPr>
            <w:r>
              <w:rPr>
                <w:sz w:val="22"/>
              </w:rPr>
              <w:t>Дата </w:t>
            </w:r>
            <w:r>
              <w:rPr>
                <w:spacing w:val="-2"/>
                <w:sz w:val="22"/>
              </w:rPr>
              <w:t>публикаци </w:t>
            </w:r>
            <w:r>
              <w:rPr>
                <w:sz w:val="22"/>
              </w:rPr>
              <w:t>и      </w:t>
            </w:r>
            <w:r>
              <w:rPr>
                <w:spacing w:val="-1"/>
                <w:sz w:val="22"/>
              </w:rPr>
              <w:t>первичной</w:t>
            </w:r>
          </w:p>
          <w:p>
            <w:pPr>
              <w:pStyle w:val="TableParagraph"/>
              <w:spacing w:line="238" w:lineRule="exact"/>
              <w:ind w:left="99" w:right="83"/>
              <w:jc w:val="center"/>
              <w:rPr>
                <w:sz w:val="22"/>
              </w:rPr>
            </w:pPr>
            <w:r>
              <w:rPr>
                <w:sz w:val="22"/>
              </w:rPr>
              <w:t>заявки</w:t>
            </w:r>
          </w:p>
        </w:tc>
        <w:tc>
          <w:tcPr>
            <w:tcW w:w="5375" w:type="dxa"/>
            <w:gridSpan w:val="8"/>
          </w:tcPr>
          <w:p>
            <w:pPr>
              <w:pStyle w:val="TableParagraph"/>
              <w:spacing w:line="242" w:lineRule="auto"/>
              <w:ind w:left="1943" w:hanging="1590"/>
              <w:rPr>
                <w:sz w:val="22"/>
              </w:rPr>
            </w:pPr>
            <w:r>
              <w:rPr>
                <w:sz w:val="22"/>
              </w:rPr>
              <w:t>Номера выданных патентов (поданных заявок) по странам выдачи</w:t>
            </w:r>
          </w:p>
        </w:tc>
      </w:tr>
      <w:tr>
        <w:trPr>
          <w:trHeight w:val="254" w:hRule="atLeast"/>
        </w:trPr>
        <w:tc>
          <w:tcPr>
            <w:tcW w:w="2268" w:type="dxa"/>
          </w:tcPr>
          <w:p>
            <w:pPr>
              <w:pStyle w:val="TableParagraph"/>
              <w:spacing w:line="234" w:lineRule="exact"/>
              <w:ind w:left="8"/>
              <w:jc w:val="center"/>
              <w:rPr>
                <w:sz w:val="22"/>
              </w:rPr>
            </w:pPr>
            <w:r>
              <w:rPr>
                <w:w w:val="100"/>
                <w:sz w:val="22"/>
              </w:rPr>
              <w:t>1</w:t>
            </w:r>
          </w:p>
        </w:tc>
        <w:tc>
          <w:tcPr>
            <w:tcW w:w="2551" w:type="dxa"/>
          </w:tcPr>
          <w:p>
            <w:pPr>
              <w:pStyle w:val="TableParagraph"/>
              <w:spacing w:line="234" w:lineRule="exact"/>
              <w:ind w:left="9"/>
              <w:jc w:val="center"/>
              <w:rPr>
                <w:sz w:val="22"/>
              </w:rPr>
            </w:pPr>
            <w:r>
              <w:rPr>
                <w:w w:val="100"/>
                <w:sz w:val="22"/>
              </w:rPr>
              <w:t>2</w:t>
            </w:r>
          </w:p>
        </w:tc>
        <w:tc>
          <w:tcPr>
            <w:tcW w:w="1559" w:type="dxa"/>
          </w:tcPr>
          <w:p>
            <w:pPr>
              <w:pStyle w:val="TableParagraph"/>
              <w:spacing w:line="234" w:lineRule="exact"/>
              <w:ind w:left="13"/>
              <w:jc w:val="center"/>
              <w:rPr>
                <w:sz w:val="22"/>
              </w:rPr>
            </w:pPr>
            <w:r>
              <w:rPr>
                <w:w w:val="100"/>
                <w:sz w:val="22"/>
              </w:rPr>
              <w:t>3</w:t>
            </w:r>
          </w:p>
        </w:tc>
        <w:tc>
          <w:tcPr>
            <w:tcW w:w="1274" w:type="dxa"/>
          </w:tcPr>
          <w:p>
            <w:pPr>
              <w:pStyle w:val="TableParagraph"/>
              <w:spacing w:line="234" w:lineRule="exact"/>
              <w:ind w:left="12"/>
              <w:jc w:val="center"/>
              <w:rPr>
                <w:sz w:val="22"/>
              </w:rPr>
            </w:pPr>
            <w:r>
              <w:rPr>
                <w:w w:val="100"/>
                <w:sz w:val="22"/>
              </w:rPr>
              <w:t>4</w:t>
            </w:r>
          </w:p>
        </w:tc>
        <w:tc>
          <w:tcPr>
            <w:tcW w:w="1276" w:type="dxa"/>
          </w:tcPr>
          <w:p>
            <w:pPr>
              <w:pStyle w:val="TableParagraph"/>
              <w:spacing w:line="234" w:lineRule="exact"/>
              <w:ind w:left="16"/>
              <w:jc w:val="center"/>
              <w:rPr>
                <w:sz w:val="22"/>
              </w:rPr>
            </w:pPr>
            <w:r>
              <w:rPr>
                <w:w w:val="100"/>
                <w:sz w:val="22"/>
              </w:rPr>
              <w:t>5</w:t>
            </w:r>
          </w:p>
        </w:tc>
        <w:tc>
          <w:tcPr>
            <w:tcW w:w="1133" w:type="dxa"/>
          </w:tcPr>
          <w:p>
            <w:pPr>
              <w:pStyle w:val="TableParagraph"/>
              <w:spacing w:line="234" w:lineRule="exact"/>
              <w:ind w:left="12"/>
              <w:jc w:val="center"/>
              <w:rPr>
                <w:sz w:val="22"/>
              </w:rPr>
            </w:pPr>
            <w:r>
              <w:rPr>
                <w:w w:val="100"/>
                <w:sz w:val="22"/>
              </w:rPr>
              <w:t>6</w:t>
            </w:r>
          </w:p>
        </w:tc>
        <w:tc>
          <w:tcPr>
            <w:tcW w:w="703" w:type="dxa"/>
          </w:tcPr>
          <w:p>
            <w:pPr>
              <w:pStyle w:val="TableParagraph"/>
              <w:spacing w:line="234" w:lineRule="exact"/>
              <w:ind w:left="15"/>
              <w:jc w:val="center"/>
              <w:rPr>
                <w:sz w:val="22"/>
              </w:rPr>
            </w:pPr>
            <w:r>
              <w:rPr>
                <w:w w:val="100"/>
                <w:sz w:val="22"/>
              </w:rPr>
              <w:t>7</w:t>
            </w:r>
          </w:p>
        </w:tc>
        <w:tc>
          <w:tcPr>
            <w:tcW w:w="710" w:type="dxa"/>
          </w:tcPr>
          <w:p>
            <w:pPr>
              <w:pStyle w:val="TableParagraph"/>
              <w:spacing w:line="234" w:lineRule="exact"/>
              <w:ind w:left="14"/>
              <w:jc w:val="center"/>
              <w:rPr>
                <w:sz w:val="22"/>
              </w:rPr>
            </w:pPr>
            <w:r>
              <w:rPr>
                <w:w w:val="100"/>
                <w:sz w:val="22"/>
              </w:rPr>
              <w:t>8</w:t>
            </w:r>
          </w:p>
        </w:tc>
        <w:tc>
          <w:tcPr>
            <w:tcW w:w="424" w:type="dxa"/>
          </w:tcPr>
          <w:p>
            <w:pPr>
              <w:pStyle w:val="TableParagraph"/>
              <w:spacing w:line="234" w:lineRule="exact"/>
              <w:ind w:left="12"/>
              <w:jc w:val="center"/>
              <w:rPr>
                <w:sz w:val="22"/>
              </w:rPr>
            </w:pPr>
            <w:r>
              <w:rPr>
                <w:w w:val="100"/>
                <w:sz w:val="22"/>
              </w:rPr>
              <w:t>9</w:t>
            </w:r>
          </w:p>
        </w:tc>
        <w:tc>
          <w:tcPr>
            <w:tcW w:w="707" w:type="dxa"/>
          </w:tcPr>
          <w:p>
            <w:pPr>
              <w:pStyle w:val="TableParagraph"/>
              <w:spacing w:line="234" w:lineRule="exact"/>
              <w:ind w:left="245"/>
              <w:rPr>
                <w:sz w:val="22"/>
              </w:rPr>
            </w:pPr>
            <w:r>
              <w:rPr>
                <w:sz w:val="22"/>
              </w:rPr>
              <w:t>10</w:t>
            </w:r>
          </w:p>
        </w:tc>
        <w:tc>
          <w:tcPr>
            <w:tcW w:w="565" w:type="dxa"/>
          </w:tcPr>
          <w:p>
            <w:pPr>
              <w:pStyle w:val="TableParagraph"/>
              <w:spacing w:line="234" w:lineRule="exact"/>
              <w:ind w:left="184"/>
              <w:rPr>
                <w:sz w:val="22"/>
              </w:rPr>
            </w:pPr>
            <w:r>
              <w:rPr>
                <w:sz w:val="22"/>
              </w:rPr>
              <w:t>11</w:t>
            </w:r>
          </w:p>
        </w:tc>
        <w:tc>
          <w:tcPr>
            <w:tcW w:w="568" w:type="dxa"/>
          </w:tcPr>
          <w:p>
            <w:pPr>
              <w:pStyle w:val="TableParagraph"/>
              <w:spacing w:line="234" w:lineRule="exact"/>
              <w:ind w:left="180"/>
              <w:rPr>
                <w:sz w:val="22"/>
              </w:rPr>
            </w:pPr>
            <w:r>
              <w:rPr>
                <w:sz w:val="22"/>
              </w:rPr>
              <w:t>12</w:t>
            </w:r>
          </w:p>
        </w:tc>
        <w:tc>
          <w:tcPr>
            <w:tcW w:w="565" w:type="dxa"/>
          </w:tcPr>
          <w:p>
            <w:pPr>
              <w:pStyle w:val="TableParagraph"/>
              <w:spacing w:line="234" w:lineRule="exact"/>
              <w:ind w:left="179"/>
              <w:rPr>
                <w:sz w:val="22"/>
              </w:rPr>
            </w:pPr>
            <w:r>
              <w:rPr>
                <w:sz w:val="22"/>
              </w:rPr>
              <w:t>13</w:t>
            </w:r>
          </w:p>
        </w:tc>
      </w:tr>
      <w:tr>
        <w:trPr>
          <w:trHeight w:val="245" w:hRule="atLeast"/>
        </w:trPr>
        <w:tc>
          <w:tcPr>
            <w:tcW w:w="2268" w:type="dxa"/>
            <w:tcBorders>
              <w:bottom w:val="nil"/>
            </w:tcBorders>
          </w:tcPr>
          <w:p>
            <w:pPr>
              <w:pStyle w:val="TableParagraph"/>
              <w:tabs>
                <w:tab w:pos="1598" w:val="left" w:leader="none"/>
              </w:tabs>
              <w:spacing w:line="226" w:lineRule="exact"/>
              <w:ind w:left="108"/>
              <w:rPr>
                <w:sz w:val="22"/>
              </w:rPr>
            </w:pPr>
            <w:r>
              <w:rPr>
                <w:sz w:val="22"/>
              </w:rPr>
              <w:t>Медведев</w:t>
              <w:tab/>
              <w:t>Игорь</w:t>
            </w:r>
          </w:p>
        </w:tc>
        <w:tc>
          <w:tcPr>
            <w:tcW w:w="2551" w:type="dxa"/>
            <w:tcBorders>
              <w:bottom w:val="nil"/>
            </w:tcBorders>
          </w:tcPr>
          <w:p>
            <w:pPr>
              <w:pStyle w:val="TableParagraph"/>
              <w:tabs>
                <w:tab w:pos="1696" w:val="left" w:leader="none"/>
              </w:tabs>
              <w:spacing w:line="226" w:lineRule="exact"/>
              <w:ind w:left="108"/>
              <w:rPr>
                <w:sz w:val="22"/>
              </w:rPr>
            </w:pPr>
            <w:r>
              <w:rPr>
                <w:sz w:val="22"/>
              </w:rPr>
              <w:t>Способ</w:t>
              <w:tab/>
              <w:t>лечения</w:t>
            </w:r>
          </w:p>
        </w:tc>
        <w:tc>
          <w:tcPr>
            <w:tcW w:w="1559" w:type="dxa"/>
            <w:tcBorders>
              <w:bottom w:val="nil"/>
            </w:tcBorders>
          </w:tcPr>
          <w:p>
            <w:pPr>
              <w:pStyle w:val="TableParagraph"/>
              <w:spacing w:line="226" w:lineRule="exact"/>
              <w:ind w:left="121" w:right="108"/>
              <w:jc w:val="center"/>
              <w:rPr>
                <w:sz w:val="22"/>
              </w:rPr>
            </w:pPr>
            <w:r>
              <w:rPr>
                <w:sz w:val="22"/>
              </w:rPr>
              <w:t>20131029</w:t>
            </w:r>
          </w:p>
        </w:tc>
        <w:tc>
          <w:tcPr>
            <w:tcW w:w="1274" w:type="dxa"/>
            <w:tcBorders>
              <w:bottom w:val="nil"/>
            </w:tcBorders>
          </w:tcPr>
          <w:p>
            <w:pPr>
              <w:pStyle w:val="TableParagraph"/>
              <w:spacing w:line="226" w:lineRule="exact"/>
              <w:ind w:left="150" w:right="134"/>
              <w:jc w:val="center"/>
              <w:rPr>
                <w:sz w:val="22"/>
              </w:rPr>
            </w:pPr>
            <w:r>
              <w:rPr>
                <w:sz w:val="22"/>
              </w:rPr>
              <w:t>201506</w:t>
            </w:r>
          </w:p>
        </w:tc>
        <w:tc>
          <w:tcPr>
            <w:tcW w:w="1276" w:type="dxa"/>
            <w:tcBorders>
              <w:bottom w:val="nil"/>
            </w:tcBorders>
          </w:tcPr>
          <w:p>
            <w:pPr>
              <w:pStyle w:val="TableParagraph"/>
              <w:spacing w:line="226" w:lineRule="exact"/>
              <w:ind w:left="99" w:right="83"/>
              <w:jc w:val="center"/>
              <w:rPr>
                <w:sz w:val="22"/>
              </w:rPr>
            </w:pPr>
            <w:r>
              <w:rPr>
                <w:sz w:val="22"/>
              </w:rPr>
              <w:t>20150227</w:t>
            </w:r>
          </w:p>
        </w:tc>
        <w:tc>
          <w:tcPr>
            <w:tcW w:w="1133" w:type="dxa"/>
            <w:tcBorders>
              <w:bottom w:val="nil"/>
            </w:tcBorders>
          </w:tcPr>
          <w:p>
            <w:pPr>
              <w:pStyle w:val="TableParagraph"/>
              <w:spacing w:line="226" w:lineRule="exact"/>
              <w:ind w:left="90" w:right="75"/>
              <w:jc w:val="center"/>
              <w:rPr>
                <w:sz w:val="22"/>
              </w:rPr>
            </w:pPr>
            <w:r>
              <w:rPr>
                <w:sz w:val="22"/>
              </w:rPr>
              <w:t>2542799C</w:t>
            </w:r>
          </w:p>
        </w:tc>
        <w:tc>
          <w:tcPr>
            <w:tcW w:w="703" w:type="dxa"/>
            <w:tcBorders>
              <w:bottom w:val="nil"/>
            </w:tcBorders>
          </w:tcPr>
          <w:p>
            <w:pPr>
              <w:pStyle w:val="TableParagraph"/>
              <w:spacing w:line="226" w:lineRule="exact"/>
              <w:ind w:left="203"/>
              <w:rPr>
                <w:sz w:val="22"/>
              </w:rPr>
            </w:pPr>
            <w:r>
              <w:rPr>
                <w:sz w:val="22"/>
              </w:rPr>
              <w:t>RU</w:t>
            </w:r>
          </w:p>
        </w:tc>
        <w:tc>
          <w:tcPr>
            <w:tcW w:w="710" w:type="dxa"/>
            <w:vMerge w:val="restart"/>
          </w:tcPr>
          <w:p>
            <w:pPr>
              <w:pStyle w:val="TableParagraph"/>
              <w:rPr>
                <w:sz w:val="22"/>
              </w:rPr>
            </w:pPr>
          </w:p>
        </w:tc>
        <w:tc>
          <w:tcPr>
            <w:tcW w:w="424" w:type="dxa"/>
            <w:vMerge w:val="restart"/>
          </w:tcPr>
          <w:p>
            <w:pPr>
              <w:pStyle w:val="TableParagraph"/>
              <w:rPr>
                <w:sz w:val="22"/>
              </w:rPr>
            </w:pPr>
          </w:p>
        </w:tc>
        <w:tc>
          <w:tcPr>
            <w:tcW w:w="707" w:type="dxa"/>
            <w:vMerge w:val="restart"/>
          </w:tcPr>
          <w:p>
            <w:pPr>
              <w:pStyle w:val="TableParagraph"/>
              <w:rPr>
                <w:sz w:val="22"/>
              </w:rPr>
            </w:pPr>
          </w:p>
        </w:tc>
        <w:tc>
          <w:tcPr>
            <w:tcW w:w="565" w:type="dxa"/>
            <w:vMerge w:val="restart"/>
          </w:tcPr>
          <w:p>
            <w:pPr>
              <w:pStyle w:val="TableParagraph"/>
              <w:rPr>
                <w:sz w:val="22"/>
              </w:rPr>
            </w:pPr>
          </w:p>
        </w:tc>
        <w:tc>
          <w:tcPr>
            <w:tcW w:w="568" w:type="dxa"/>
            <w:vMerge w:val="restart"/>
          </w:tcPr>
          <w:p>
            <w:pPr>
              <w:pStyle w:val="TableParagraph"/>
              <w:rPr>
                <w:sz w:val="22"/>
              </w:rPr>
            </w:pPr>
          </w:p>
        </w:tc>
        <w:tc>
          <w:tcPr>
            <w:tcW w:w="565" w:type="dxa"/>
            <w:vMerge w:val="restart"/>
          </w:tcPr>
          <w:p>
            <w:pPr>
              <w:pStyle w:val="TableParagraph"/>
              <w:rPr>
                <w:sz w:val="22"/>
              </w:rPr>
            </w:pPr>
          </w:p>
        </w:tc>
      </w:tr>
      <w:tr>
        <w:trPr>
          <w:trHeight w:val="243" w:hRule="atLeast"/>
        </w:trPr>
        <w:tc>
          <w:tcPr>
            <w:tcW w:w="2268" w:type="dxa"/>
            <w:tcBorders>
              <w:top w:val="nil"/>
              <w:bottom w:val="nil"/>
            </w:tcBorders>
          </w:tcPr>
          <w:p>
            <w:pPr>
              <w:pStyle w:val="TableParagraph"/>
              <w:tabs>
                <w:tab w:pos="1711" w:val="left" w:leader="none"/>
              </w:tabs>
              <w:spacing w:line="223" w:lineRule="exact"/>
              <w:ind w:left="108"/>
              <w:rPr>
                <w:sz w:val="22"/>
              </w:rPr>
            </w:pPr>
            <w:r>
              <w:rPr>
                <w:sz w:val="22"/>
              </w:rPr>
              <w:t>Борисович,</w:t>
              <w:tab/>
              <w:t>[RU]</w:t>
            </w:r>
          </w:p>
        </w:tc>
        <w:tc>
          <w:tcPr>
            <w:tcW w:w="2551" w:type="dxa"/>
            <w:tcBorders>
              <w:top w:val="nil"/>
              <w:bottom w:val="nil"/>
            </w:tcBorders>
          </w:tcPr>
          <w:p>
            <w:pPr>
              <w:pStyle w:val="TableParagraph"/>
              <w:spacing w:line="223" w:lineRule="exact"/>
              <w:ind w:left="108"/>
              <w:rPr>
                <w:sz w:val="22"/>
              </w:rPr>
            </w:pPr>
            <w:r>
              <w:rPr>
                <w:sz w:val="22"/>
              </w:rPr>
              <w:t>кератоконуса роговицы</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spacing w:line="223" w:lineRule="exact"/>
              <w:ind w:left="12"/>
              <w:jc w:val="center"/>
              <w:rPr>
                <w:sz w:val="22"/>
              </w:rPr>
            </w:pPr>
            <w:r>
              <w:rPr>
                <w:w w:val="100"/>
                <w:sz w:val="22"/>
              </w:rPr>
              <w:t>1</w:t>
            </w: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268" w:type="dxa"/>
            <w:tcBorders>
              <w:top w:val="nil"/>
              <w:bottom w:val="nil"/>
            </w:tcBorders>
          </w:tcPr>
          <w:p>
            <w:pPr>
              <w:pStyle w:val="TableParagraph"/>
              <w:tabs>
                <w:tab w:pos="1504" w:val="left" w:leader="none"/>
              </w:tabs>
              <w:spacing w:line="223" w:lineRule="exact"/>
              <w:ind w:left="108"/>
              <w:rPr>
                <w:sz w:val="22"/>
              </w:rPr>
            </w:pPr>
            <w:r>
              <w:rPr>
                <w:sz w:val="22"/>
              </w:rPr>
              <w:t>Багров</w:t>
              <w:tab/>
              <w:t>Сергей</w:t>
            </w:r>
          </w:p>
        </w:tc>
        <w:tc>
          <w:tcPr>
            <w:tcW w:w="2551" w:type="dxa"/>
            <w:tcBorders>
              <w:top w:val="nil"/>
              <w:bottom w:val="nil"/>
            </w:tcBorders>
          </w:tcPr>
          <w:p>
            <w:pPr>
              <w:pStyle w:val="TableParagraph"/>
              <w:rPr>
                <w:sz w:val="16"/>
              </w:rPr>
            </w:pP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51" w:hRule="atLeast"/>
        </w:trPr>
        <w:tc>
          <w:tcPr>
            <w:tcW w:w="2268" w:type="dxa"/>
            <w:tcBorders>
              <w:top w:val="nil"/>
            </w:tcBorders>
          </w:tcPr>
          <w:p>
            <w:pPr>
              <w:pStyle w:val="TableParagraph"/>
              <w:spacing w:line="231" w:lineRule="exact"/>
              <w:ind w:left="108"/>
              <w:rPr>
                <w:sz w:val="22"/>
              </w:rPr>
            </w:pPr>
            <w:r>
              <w:rPr>
                <w:sz w:val="22"/>
              </w:rPr>
              <w:t>Николаевич [RU]</w:t>
            </w:r>
          </w:p>
        </w:tc>
        <w:tc>
          <w:tcPr>
            <w:tcW w:w="2551" w:type="dxa"/>
            <w:tcBorders>
              <w:top w:val="nil"/>
            </w:tcBorders>
          </w:tcPr>
          <w:p>
            <w:pPr>
              <w:pStyle w:val="TableParagraph"/>
              <w:rPr>
                <w:sz w:val="18"/>
              </w:rPr>
            </w:pPr>
          </w:p>
        </w:tc>
        <w:tc>
          <w:tcPr>
            <w:tcW w:w="1559" w:type="dxa"/>
            <w:tcBorders>
              <w:top w:val="nil"/>
            </w:tcBorders>
          </w:tcPr>
          <w:p>
            <w:pPr>
              <w:pStyle w:val="TableParagraph"/>
              <w:rPr>
                <w:sz w:val="18"/>
              </w:rPr>
            </w:pPr>
          </w:p>
        </w:tc>
        <w:tc>
          <w:tcPr>
            <w:tcW w:w="1274" w:type="dxa"/>
            <w:tcBorders>
              <w:top w:val="nil"/>
            </w:tcBorders>
          </w:tcPr>
          <w:p>
            <w:pPr>
              <w:pStyle w:val="TableParagraph"/>
              <w:rPr>
                <w:sz w:val="18"/>
              </w:rPr>
            </w:pPr>
          </w:p>
        </w:tc>
        <w:tc>
          <w:tcPr>
            <w:tcW w:w="1276" w:type="dxa"/>
            <w:tcBorders>
              <w:top w:val="nil"/>
            </w:tcBorders>
          </w:tcPr>
          <w:p>
            <w:pPr>
              <w:pStyle w:val="TableParagraph"/>
              <w:rPr>
                <w:sz w:val="18"/>
              </w:rPr>
            </w:pPr>
          </w:p>
        </w:tc>
        <w:tc>
          <w:tcPr>
            <w:tcW w:w="1133" w:type="dxa"/>
            <w:tcBorders>
              <w:top w:val="nil"/>
            </w:tcBorders>
          </w:tcPr>
          <w:p>
            <w:pPr>
              <w:pStyle w:val="TableParagraph"/>
              <w:rPr>
                <w:sz w:val="18"/>
              </w:rPr>
            </w:pPr>
          </w:p>
        </w:tc>
        <w:tc>
          <w:tcPr>
            <w:tcW w:w="703" w:type="dxa"/>
            <w:tcBorders>
              <w:top w:val="nil"/>
            </w:tcBorders>
          </w:tcPr>
          <w:p>
            <w:pPr>
              <w:pStyle w:val="TableParagraph"/>
              <w:rPr>
                <w:sz w:val="18"/>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5" w:hRule="atLeast"/>
        </w:trPr>
        <w:tc>
          <w:tcPr>
            <w:tcW w:w="2268" w:type="dxa"/>
            <w:tcBorders>
              <w:bottom w:val="nil"/>
            </w:tcBorders>
          </w:tcPr>
          <w:p>
            <w:pPr>
              <w:pStyle w:val="TableParagraph"/>
              <w:tabs>
                <w:tab w:pos="2063" w:val="left" w:leader="none"/>
              </w:tabs>
              <w:spacing w:line="226" w:lineRule="exact"/>
              <w:ind w:left="108"/>
              <w:rPr>
                <w:sz w:val="22"/>
              </w:rPr>
            </w:pPr>
            <w:r>
              <w:rPr>
                <w:sz w:val="22"/>
              </w:rPr>
              <w:t>Общество</w:t>
              <w:tab/>
              <w:t>с</w:t>
            </w:r>
          </w:p>
        </w:tc>
        <w:tc>
          <w:tcPr>
            <w:tcW w:w="2551" w:type="dxa"/>
            <w:tcBorders>
              <w:bottom w:val="nil"/>
            </w:tcBorders>
          </w:tcPr>
          <w:p>
            <w:pPr>
              <w:pStyle w:val="TableParagraph"/>
              <w:spacing w:line="226" w:lineRule="exact"/>
              <w:ind w:left="108"/>
              <w:rPr>
                <w:sz w:val="22"/>
              </w:rPr>
            </w:pPr>
            <w:r>
              <w:rPr>
                <w:sz w:val="22"/>
              </w:rPr>
              <w:t>Антибактериальное</w:t>
            </w:r>
          </w:p>
        </w:tc>
        <w:tc>
          <w:tcPr>
            <w:tcW w:w="1559" w:type="dxa"/>
            <w:tcBorders>
              <w:bottom w:val="nil"/>
            </w:tcBorders>
          </w:tcPr>
          <w:p>
            <w:pPr>
              <w:pStyle w:val="TableParagraph"/>
              <w:spacing w:line="226" w:lineRule="exact"/>
              <w:ind w:left="121" w:right="108"/>
              <w:jc w:val="center"/>
              <w:rPr>
                <w:sz w:val="22"/>
              </w:rPr>
            </w:pPr>
            <w:r>
              <w:rPr>
                <w:sz w:val="22"/>
              </w:rPr>
              <w:t>201510</w:t>
            </w:r>
          </w:p>
        </w:tc>
        <w:tc>
          <w:tcPr>
            <w:tcW w:w="1274" w:type="dxa"/>
            <w:tcBorders>
              <w:bottom w:val="nil"/>
            </w:tcBorders>
          </w:tcPr>
          <w:p>
            <w:pPr>
              <w:pStyle w:val="TableParagraph"/>
              <w:spacing w:line="226" w:lineRule="exact"/>
              <w:ind w:left="150" w:right="134"/>
              <w:jc w:val="center"/>
              <w:rPr>
                <w:sz w:val="22"/>
              </w:rPr>
            </w:pPr>
            <w:r>
              <w:rPr>
                <w:sz w:val="22"/>
              </w:rPr>
              <w:t>20150319</w:t>
            </w:r>
          </w:p>
        </w:tc>
        <w:tc>
          <w:tcPr>
            <w:tcW w:w="1276" w:type="dxa"/>
            <w:tcBorders>
              <w:bottom w:val="nil"/>
            </w:tcBorders>
          </w:tcPr>
          <w:p>
            <w:pPr>
              <w:pStyle w:val="TableParagraph"/>
              <w:spacing w:line="226" w:lineRule="exact"/>
              <w:ind w:left="99" w:right="83"/>
              <w:jc w:val="center"/>
              <w:rPr>
                <w:sz w:val="22"/>
              </w:rPr>
            </w:pPr>
            <w:r>
              <w:rPr>
                <w:sz w:val="22"/>
              </w:rPr>
              <w:t>20160410</w:t>
            </w:r>
          </w:p>
        </w:tc>
        <w:tc>
          <w:tcPr>
            <w:tcW w:w="1133" w:type="dxa"/>
            <w:tcBorders>
              <w:bottom w:val="nil"/>
            </w:tcBorders>
          </w:tcPr>
          <w:p>
            <w:pPr>
              <w:pStyle w:val="TableParagraph"/>
              <w:spacing w:line="226" w:lineRule="exact"/>
              <w:ind w:left="90" w:right="75"/>
              <w:jc w:val="center"/>
              <w:rPr>
                <w:sz w:val="22"/>
              </w:rPr>
            </w:pPr>
            <w:r>
              <w:rPr>
                <w:sz w:val="22"/>
              </w:rPr>
              <w:t>2580630C</w:t>
            </w:r>
          </w:p>
        </w:tc>
        <w:tc>
          <w:tcPr>
            <w:tcW w:w="703" w:type="dxa"/>
            <w:tcBorders>
              <w:bottom w:val="nil"/>
            </w:tcBorders>
          </w:tcPr>
          <w:p>
            <w:pPr>
              <w:pStyle w:val="TableParagraph"/>
              <w:spacing w:line="226" w:lineRule="exact"/>
              <w:ind w:left="112"/>
              <w:rPr>
                <w:sz w:val="22"/>
              </w:rPr>
            </w:pPr>
            <w:r>
              <w:rPr>
                <w:sz w:val="22"/>
              </w:rPr>
              <w:t>RU</w:t>
            </w:r>
          </w:p>
        </w:tc>
        <w:tc>
          <w:tcPr>
            <w:tcW w:w="710" w:type="dxa"/>
            <w:vMerge w:val="restart"/>
          </w:tcPr>
          <w:p>
            <w:pPr>
              <w:pStyle w:val="TableParagraph"/>
              <w:rPr>
                <w:sz w:val="22"/>
              </w:rPr>
            </w:pPr>
          </w:p>
        </w:tc>
        <w:tc>
          <w:tcPr>
            <w:tcW w:w="424" w:type="dxa"/>
            <w:vMerge w:val="restart"/>
          </w:tcPr>
          <w:p>
            <w:pPr>
              <w:pStyle w:val="TableParagraph"/>
              <w:rPr>
                <w:sz w:val="22"/>
              </w:rPr>
            </w:pPr>
          </w:p>
        </w:tc>
        <w:tc>
          <w:tcPr>
            <w:tcW w:w="707" w:type="dxa"/>
            <w:vMerge w:val="restart"/>
          </w:tcPr>
          <w:p>
            <w:pPr>
              <w:pStyle w:val="TableParagraph"/>
              <w:rPr>
                <w:sz w:val="22"/>
              </w:rPr>
            </w:pPr>
          </w:p>
        </w:tc>
        <w:tc>
          <w:tcPr>
            <w:tcW w:w="565" w:type="dxa"/>
            <w:vMerge w:val="restart"/>
          </w:tcPr>
          <w:p>
            <w:pPr>
              <w:pStyle w:val="TableParagraph"/>
              <w:rPr>
                <w:sz w:val="22"/>
              </w:rPr>
            </w:pPr>
          </w:p>
        </w:tc>
        <w:tc>
          <w:tcPr>
            <w:tcW w:w="568" w:type="dxa"/>
            <w:vMerge w:val="restart"/>
          </w:tcPr>
          <w:p>
            <w:pPr>
              <w:pStyle w:val="TableParagraph"/>
              <w:rPr>
                <w:sz w:val="22"/>
              </w:rPr>
            </w:pPr>
          </w:p>
        </w:tc>
        <w:tc>
          <w:tcPr>
            <w:tcW w:w="565" w:type="dxa"/>
            <w:vMerge w:val="restart"/>
          </w:tcPr>
          <w:p>
            <w:pPr>
              <w:pStyle w:val="TableParagraph"/>
              <w:rPr>
                <w:sz w:val="22"/>
              </w:rPr>
            </w:pPr>
          </w:p>
        </w:tc>
      </w:tr>
      <w:tr>
        <w:trPr>
          <w:trHeight w:val="243" w:hRule="atLeast"/>
        </w:trPr>
        <w:tc>
          <w:tcPr>
            <w:tcW w:w="2268" w:type="dxa"/>
            <w:tcBorders>
              <w:top w:val="nil"/>
              <w:bottom w:val="nil"/>
            </w:tcBorders>
          </w:tcPr>
          <w:p>
            <w:pPr>
              <w:pStyle w:val="TableParagraph"/>
              <w:spacing w:line="223" w:lineRule="exact"/>
              <w:ind w:left="108"/>
              <w:rPr>
                <w:sz w:val="22"/>
              </w:rPr>
            </w:pPr>
            <w:r>
              <w:rPr>
                <w:sz w:val="22"/>
              </w:rPr>
              <w:t>ограниченной</w:t>
            </w:r>
          </w:p>
        </w:tc>
        <w:tc>
          <w:tcPr>
            <w:tcW w:w="2551" w:type="dxa"/>
            <w:tcBorders>
              <w:top w:val="nil"/>
              <w:bottom w:val="nil"/>
            </w:tcBorders>
          </w:tcPr>
          <w:p>
            <w:pPr>
              <w:pStyle w:val="TableParagraph"/>
              <w:spacing w:line="223" w:lineRule="exact"/>
              <w:ind w:left="108"/>
              <w:rPr>
                <w:sz w:val="22"/>
              </w:rPr>
            </w:pPr>
            <w:r>
              <w:rPr>
                <w:sz w:val="22"/>
              </w:rPr>
              <w:t>лекарственное средство</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spacing w:line="223" w:lineRule="exact"/>
              <w:ind w:left="12"/>
              <w:jc w:val="center"/>
              <w:rPr>
                <w:sz w:val="22"/>
              </w:rPr>
            </w:pPr>
            <w:r>
              <w:rPr>
                <w:w w:val="100"/>
                <w:sz w:val="22"/>
              </w:rPr>
              <w:t>1</w:t>
            </w: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268" w:type="dxa"/>
            <w:tcBorders>
              <w:top w:val="nil"/>
              <w:bottom w:val="nil"/>
            </w:tcBorders>
          </w:tcPr>
          <w:p>
            <w:pPr>
              <w:pStyle w:val="TableParagraph"/>
              <w:spacing w:line="223" w:lineRule="exact"/>
              <w:ind w:left="108"/>
              <w:rPr>
                <w:sz w:val="22"/>
              </w:rPr>
            </w:pPr>
            <w:r>
              <w:rPr>
                <w:sz w:val="22"/>
              </w:rPr>
              <w:t>ответственностью</w:t>
            </w:r>
          </w:p>
        </w:tc>
        <w:tc>
          <w:tcPr>
            <w:tcW w:w="2551" w:type="dxa"/>
            <w:tcBorders>
              <w:top w:val="nil"/>
              <w:bottom w:val="nil"/>
            </w:tcBorders>
          </w:tcPr>
          <w:p>
            <w:pPr>
              <w:pStyle w:val="TableParagraph"/>
              <w:tabs>
                <w:tab w:pos="441" w:val="left" w:leader="none"/>
                <w:tab w:pos="1266" w:val="left" w:leader="none"/>
                <w:tab w:pos="2120" w:val="left" w:leader="none"/>
              </w:tabs>
              <w:spacing w:line="223" w:lineRule="exact"/>
              <w:ind w:left="108"/>
              <w:rPr>
                <w:sz w:val="22"/>
              </w:rPr>
            </w:pPr>
            <w:r>
              <w:rPr>
                <w:sz w:val="22"/>
              </w:rPr>
              <w:t>в</w:t>
              <w:tab/>
              <w:t>форме</w:t>
              <w:tab/>
              <w:t>капель</w:t>
              <w:tab/>
              <w:t>для</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1" w:hRule="atLeast"/>
        </w:trPr>
        <w:tc>
          <w:tcPr>
            <w:tcW w:w="2268" w:type="dxa"/>
            <w:tcBorders>
              <w:top w:val="nil"/>
              <w:bottom w:val="nil"/>
            </w:tcBorders>
          </w:tcPr>
          <w:p>
            <w:pPr>
              <w:pStyle w:val="TableParagraph"/>
              <w:spacing w:line="222" w:lineRule="exact"/>
              <w:ind w:left="108"/>
              <w:rPr>
                <w:sz w:val="22"/>
              </w:rPr>
            </w:pPr>
            <w:r>
              <w:rPr>
                <w:sz w:val="22"/>
              </w:rPr>
              <w:t>"Научно-внедрен-</w:t>
            </w:r>
          </w:p>
        </w:tc>
        <w:tc>
          <w:tcPr>
            <w:tcW w:w="2551" w:type="dxa"/>
            <w:tcBorders>
              <w:top w:val="nil"/>
              <w:bottom w:val="nil"/>
            </w:tcBorders>
          </w:tcPr>
          <w:p>
            <w:pPr>
              <w:pStyle w:val="TableParagraph"/>
              <w:tabs>
                <w:tab w:pos="1696" w:val="left" w:leader="none"/>
              </w:tabs>
              <w:spacing w:line="222" w:lineRule="exact"/>
              <w:ind w:left="108"/>
              <w:rPr>
                <w:sz w:val="22"/>
              </w:rPr>
            </w:pPr>
            <w:r>
              <w:rPr>
                <w:sz w:val="22"/>
              </w:rPr>
              <w:t>лечения</w:t>
              <w:tab/>
            </w:r>
            <w:r>
              <w:rPr>
                <w:spacing w:val="-3"/>
                <w:sz w:val="22"/>
              </w:rPr>
              <w:t>глазных</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268" w:type="dxa"/>
            <w:tcBorders>
              <w:top w:val="nil"/>
              <w:bottom w:val="nil"/>
            </w:tcBorders>
          </w:tcPr>
          <w:p>
            <w:pPr>
              <w:pStyle w:val="TableParagraph"/>
              <w:tabs>
                <w:tab w:pos="1619" w:val="left" w:leader="none"/>
              </w:tabs>
              <w:spacing w:line="223" w:lineRule="exact"/>
              <w:ind w:left="108"/>
              <w:rPr>
                <w:sz w:val="22"/>
              </w:rPr>
            </w:pPr>
            <w:r>
              <w:rPr>
                <w:sz w:val="22"/>
              </w:rPr>
              <w:t>ческий</w:t>
              <w:tab/>
              <w:t>центр</w:t>
            </w:r>
          </w:p>
        </w:tc>
        <w:tc>
          <w:tcPr>
            <w:tcW w:w="2551" w:type="dxa"/>
            <w:tcBorders>
              <w:top w:val="nil"/>
              <w:bottom w:val="nil"/>
            </w:tcBorders>
          </w:tcPr>
          <w:p>
            <w:pPr>
              <w:pStyle w:val="TableParagraph"/>
              <w:spacing w:line="223" w:lineRule="exact"/>
              <w:ind w:left="108"/>
              <w:rPr>
                <w:sz w:val="22"/>
              </w:rPr>
            </w:pPr>
            <w:r>
              <w:rPr>
                <w:sz w:val="22"/>
              </w:rPr>
              <w:t>болезней у животных</w:t>
            </w: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43" w:hRule="atLeast"/>
        </w:trPr>
        <w:tc>
          <w:tcPr>
            <w:tcW w:w="2268" w:type="dxa"/>
            <w:tcBorders>
              <w:top w:val="nil"/>
              <w:bottom w:val="nil"/>
            </w:tcBorders>
          </w:tcPr>
          <w:p>
            <w:pPr>
              <w:pStyle w:val="TableParagraph"/>
              <w:spacing w:line="223" w:lineRule="exact"/>
              <w:ind w:left="108"/>
              <w:rPr>
                <w:sz w:val="22"/>
              </w:rPr>
            </w:pPr>
            <w:r>
              <w:rPr>
                <w:sz w:val="22"/>
              </w:rPr>
              <w:t>Агроветзащита"</w:t>
            </w:r>
          </w:p>
        </w:tc>
        <w:tc>
          <w:tcPr>
            <w:tcW w:w="2551" w:type="dxa"/>
            <w:tcBorders>
              <w:top w:val="nil"/>
              <w:bottom w:val="nil"/>
            </w:tcBorders>
          </w:tcPr>
          <w:p>
            <w:pPr>
              <w:pStyle w:val="TableParagraph"/>
              <w:rPr>
                <w:sz w:val="16"/>
              </w:rPr>
            </w:pPr>
          </w:p>
        </w:tc>
        <w:tc>
          <w:tcPr>
            <w:tcW w:w="1559" w:type="dxa"/>
            <w:tcBorders>
              <w:top w:val="nil"/>
              <w:bottom w:val="nil"/>
            </w:tcBorders>
          </w:tcPr>
          <w:p>
            <w:pPr>
              <w:pStyle w:val="TableParagraph"/>
              <w:rPr>
                <w:sz w:val="16"/>
              </w:rPr>
            </w:pPr>
          </w:p>
        </w:tc>
        <w:tc>
          <w:tcPr>
            <w:tcW w:w="1274" w:type="dxa"/>
            <w:tcBorders>
              <w:top w:val="nil"/>
              <w:bottom w:val="nil"/>
            </w:tcBorders>
          </w:tcPr>
          <w:p>
            <w:pPr>
              <w:pStyle w:val="TableParagraph"/>
              <w:rPr>
                <w:sz w:val="16"/>
              </w:rPr>
            </w:pPr>
          </w:p>
        </w:tc>
        <w:tc>
          <w:tcPr>
            <w:tcW w:w="1276" w:type="dxa"/>
            <w:tcBorders>
              <w:top w:val="nil"/>
              <w:bottom w:val="nil"/>
            </w:tcBorders>
          </w:tcPr>
          <w:p>
            <w:pPr>
              <w:pStyle w:val="TableParagraph"/>
              <w:rPr>
                <w:sz w:val="16"/>
              </w:rPr>
            </w:pPr>
          </w:p>
        </w:tc>
        <w:tc>
          <w:tcPr>
            <w:tcW w:w="1133" w:type="dxa"/>
            <w:tcBorders>
              <w:top w:val="nil"/>
              <w:bottom w:val="nil"/>
            </w:tcBorders>
          </w:tcPr>
          <w:p>
            <w:pPr>
              <w:pStyle w:val="TableParagraph"/>
              <w:rPr>
                <w:sz w:val="16"/>
              </w:rPr>
            </w:pPr>
          </w:p>
        </w:tc>
        <w:tc>
          <w:tcPr>
            <w:tcW w:w="703" w:type="dxa"/>
            <w:tcBorders>
              <w:top w:val="nil"/>
              <w:bottom w:val="nil"/>
            </w:tcBorders>
          </w:tcPr>
          <w:p>
            <w:pPr>
              <w:pStyle w:val="TableParagraph"/>
              <w:rPr>
                <w:sz w:val="16"/>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r>
        <w:trPr>
          <w:trHeight w:val="250" w:hRule="atLeast"/>
        </w:trPr>
        <w:tc>
          <w:tcPr>
            <w:tcW w:w="2268" w:type="dxa"/>
            <w:tcBorders>
              <w:top w:val="nil"/>
            </w:tcBorders>
          </w:tcPr>
          <w:p>
            <w:pPr>
              <w:pStyle w:val="TableParagraph"/>
              <w:spacing w:line="230" w:lineRule="exact"/>
              <w:ind w:left="108"/>
              <w:rPr>
                <w:sz w:val="22"/>
              </w:rPr>
            </w:pPr>
            <w:r>
              <w:rPr>
                <w:sz w:val="22"/>
              </w:rPr>
              <w:t>[RU]</w:t>
            </w:r>
          </w:p>
        </w:tc>
        <w:tc>
          <w:tcPr>
            <w:tcW w:w="2551" w:type="dxa"/>
            <w:tcBorders>
              <w:top w:val="nil"/>
            </w:tcBorders>
          </w:tcPr>
          <w:p>
            <w:pPr>
              <w:pStyle w:val="TableParagraph"/>
              <w:rPr>
                <w:sz w:val="18"/>
              </w:rPr>
            </w:pPr>
          </w:p>
        </w:tc>
        <w:tc>
          <w:tcPr>
            <w:tcW w:w="1559" w:type="dxa"/>
            <w:tcBorders>
              <w:top w:val="nil"/>
            </w:tcBorders>
          </w:tcPr>
          <w:p>
            <w:pPr>
              <w:pStyle w:val="TableParagraph"/>
              <w:rPr>
                <w:sz w:val="18"/>
              </w:rPr>
            </w:pPr>
          </w:p>
        </w:tc>
        <w:tc>
          <w:tcPr>
            <w:tcW w:w="1274" w:type="dxa"/>
            <w:tcBorders>
              <w:top w:val="nil"/>
            </w:tcBorders>
          </w:tcPr>
          <w:p>
            <w:pPr>
              <w:pStyle w:val="TableParagraph"/>
              <w:rPr>
                <w:sz w:val="18"/>
              </w:rPr>
            </w:pPr>
          </w:p>
        </w:tc>
        <w:tc>
          <w:tcPr>
            <w:tcW w:w="1276" w:type="dxa"/>
            <w:tcBorders>
              <w:top w:val="nil"/>
            </w:tcBorders>
          </w:tcPr>
          <w:p>
            <w:pPr>
              <w:pStyle w:val="TableParagraph"/>
              <w:rPr>
                <w:sz w:val="18"/>
              </w:rPr>
            </w:pPr>
          </w:p>
        </w:tc>
        <w:tc>
          <w:tcPr>
            <w:tcW w:w="1133" w:type="dxa"/>
            <w:tcBorders>
              <w:top w:val="nil"/>
            </w:tcBorders>
          </w:tcPr>
          <w:p>
            <w:pPr>
              <w:pStyle w:val="TableParagraph"/>
              <w:rPr>
                <w:sz w:val="18"/>
              </w:rPr>
            </w:pPr>
          </w:p>
        </w:tc>
        <w:tc>
          <w:tcPr>
            <w:tcW w:w="703" w:type="dxa"/>
            <w:tcBorders>
              <w:top w:val="nil"/>
            </w:tcBorders>
          </w:tcPr>
          <w:p>
            <w:pPr>
              <w:pStyle w:val="TableParagraph"/>
              <w:rPr>
                <w:sz w:val="18"/>
              </w:rPr>
            </w:pPr>
          </w:p>
        </w:tc>
        <w:tc>
          <w:tcPr>
            <w:tcW w:w="710" w:type="dxa"/>
            <w:vMerge/>
            <w:tcBorders>
              <w:top w:val="nil"/>
            </w:tcBorders>
          </w:tcPr>
          <w:p>
            <w:pPr>
              <w:rPr>
                <w:sz w:val="2"/>
                <w:szCs w:val="2"/>
              </w:rPr>
            </w:pPr>
          </w:p>
        </w:tc>
        <w:tc>
          <w:tcPr>
            <w:tcW w:w="424" w:type="dxa"/>
            <w:vMerge/>
            <w:tcBorders>
              <w:top w:val="nil"/>
            </w:tcBorders>
          </w:tcPr>
          <w:p>
            <w:pPr>
              <w:rPr>
                <w:sz w:val="2"/>
                <w:szCs w:val="2"/>
              </w:rPr>
            </w:pPr>
          </w:p>
        </w:tc>
        <w:tc>
          <w:tcPr>
            <w:tcW w:w="707" w:type="dxa"/>
            <w:vMerge/>
            <w:tcBorders>
              <w:top w:val="nil"/>
            </w:tcBorders>
          </w:tcPr>
          <w:p>
            <w:pPr>
              <w:rPr>
                <w:sz w:val="2"/>
                <w:szCs w:val="2"/>
              </w:rPr>
            </w:pPr>
          </w:p>
        </w:tc>
        <w:tc>
          <w:tcPr>
            <w:tcW w:w="565" w:type="dxa"/>
            <w:vMerge/>
            <w:tcBorders>
              <w:top w:val="nil"/>
            </w:tcBorders>
          </w:tcPr>
          <w:p>
            <w:pPr>
              <w:rPr>
                <w:sz w:val="2"/>
                <w:szCs w:val="2"/>
              </w:rPr>
            </w:pPr>
          </w:p>
        </w:tc>
        <w:tc>
          <w:tcPr>
            <w:tcW w:w="568" w:type="dxa"/>
            <w:vMerge/>
            <w:tcBorders>
              <w:top w:val="nil"/>
            </w:tcBorders>
          </w:tcPr>
          <w:p>
            <w:pPr>
              <w:rPr>
                <w:sz w:val="2"/>
                <w:szCs w:val="2"/>
              </w:rPr>
            </w:pPr>
          </w:p>
        </w:tc>
        <w:tc>
          <w:tcPr>
            <w:tcW w:w="565" w:type="dxa"/>
            <w:vMerge/>
            <w:tcBorders>
              <w:top w:val="nil"/>
            </w:tcBorders>
          </w:tcPr>
          <w:p>
            <w:pPr>
              <w:rPr>
                <w:sz w:val="2"/>
                <w:szCs w:val="2"/>
              </w:rPr>
            </w:pPr>
          </w:p>
        </w:tc>
      </w:tr>
    </w:tbl>
    <w:p>
      <w:pPr>
        <w:spacing w:after="0"/>
        <w:rPr>
          <w:sz w:val="2"/>
          <w:szCs w:val="2"/>
        </w:rPr>
        <w:sectPr>
          <w:pgSz w:w="16840" w:h="11910" w:orient="landscape"/>
          <w:pgMar w:header="0" w:footer="702" w:top="1040" w:bottom="980" w:left="880" w:right="240"/>
        </w:sectPr>
      </w:pPr>
    </w:p>
    <w:p>
      <w:pPr>
        <w:spacing w:before="80"/>
        <w:ind w:left="4909" w:right="0" w:firstLine="0"/>
        <w:jc w:val="left"/>
        <w:rPr>
          <w:sz w:val="22"/>
        </w:rPr>
      </w:pPr>
      <w:r>
        <w:rPr>
          <w:sz w:val="22"/>
        </w:rPr>
        <w:t>ОСНОВНАЯ ЧАСТЬ ОТЧЕТА О ПАТЕНТНЫХ ИССЛЕДОВАНИЯХ</w:t>
      </w:r>
    </w:p>
    <w:p>
      <w:pPr>
        <w:spacing w:before="2"/>
        <w:ind w:left="5015" w:right="3359" w:hanging="1064"/>
        <w:jc w:val="left"/>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p>
      <w:pPr>
        <w:pStyle w:val="BodyText"/>
        <w:spacing w:before="5"/>
        <w:rPr>
          <w:sz w:val="22"/>
        </w:rPr>
      </w:pPr>
    </w:p>
    <w:tbl>
      <w:tblPr>
        <w:tblW w:w="0" w:type="auto"/>
        <w:jc w:val="left"/>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2268"/>
        <w:gridCol w:w="1843"/>
        <w:gridCol w:w="566"/>
        <w:gridCol w:w="566"/>
        <w:gridCol w:w="568"/>
        <w:gridCol w:w="566"/>
        <w:gridCol w:w="566"/>
        <w:gridCol w:w="566"/>
        <w:gridCol w:w="568"/>
        <w:gridCol w:w="566"/>
        <w:gridCol w:w="565"/>
        <w:gridCol w:w="990"/>
        <w:gridCol w:w="851"/>
        <w:gridCol w:w="1840"/>
      </w:tblGrid>
      <w:tr>
        <w:trPr>
          <w:trHeight w:val="254" w:hRule="atLeast"/>
        </w:trPr>
        <w:tc>
          <w:tcPr>
            <w:tcW w:w="1985"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8"/>
              <w:ind w:left="424" w:right="277" w:hanging="120"/>
              <w:rPr>
                <w:sz w:val="22"/>
              </w:rPr>
            </w:pPr>
            <w:r>
              <w:rPr>
                <w:sz w:val="22"/>
              </w:rPr>
              <w:t>Наименование показателей</w:t>
            </w:r>
          </w:p>
        </w:tc>
        <w:tc>
          <w:tcPr>
            <w:tcW w:w="12889" w:type="dxa"/>
            <w:gridSpan w:val="14"/>
          </w:tcPr>
          <w:p>
            <w:pPr>
              <w:pStyle w:val="TableParagraph"/>
              <w:spacing w:line="234" w:lineRule="exact"/>
              <w:ind w:left="5402" w:right="5379"/>
              <w:jc w:val="center"/>
              <w:rPr>
                <w:sz w:val="22"/>
              </w:rPr>
            </w:pPr>
            <w:r>
              <w:rPr>
                <w:sz w:val="22"/>
              </w:rPr>
              <w:t>Значение показателей</w:t>
            </w:r>
          </w:p>
        </w:tc>
      </w:tr>
      <w:tr>
        <w:trPr>
          <w:trHeight w:val="505" w:hRule="atLeast"/>
        </w:trPr>
        <w:tc>
          <w:tcPr>
            <w:tcW w:w="1985" w:type="dxa"/>
            <w:vMerge/>
            <w:tcBorders>
              <w:top w:val="nil"/>
            </w:tcBorders>
          </w:tcPr>
          <w:p>
            <w:pPr>
              <w:rPr>
                <w:sz w:val="2"/>
                <w:szCs w:val="2"/>
              </w:rPr>
            </w:pPr>
          </w:p>
        </w:tc>
        <w:tc>
          <w:tcPr>
            <w:tcW w:w="2268" w:type="dxa"/>
            <w:vMerge w:val="restart"/>
          </w:tcPr>
          <w:p>
            <w:pPr>
              <w:pStyle w:val="TableParagraph"/>
              <w:spacing w:before="4"/>
              <w:rPr>
                <w:sz w:val="21"/>
              </w:rPr>
            </w:pPr>
          </w:p>
          <w:p>
            <w:pPr>
              <w:pStyle w:val="TableParagraph"/>
              <w:ind w:left="107" w:right="143"/>
              <w:rPr>
                <w:sz w:val="22"/>
              </w:rPr>
            </w:pPr>
            <w:r>
              <w:rPr>
                <w:sz w:val="22"/>
              </w:rPr>
              <w:t>Объект разработки (производства) на 2016 г. </w:t>
            </w:r>
            <w:r>
              <w:rPr>
                <w:color w:val="0D1F34"/>
                <w:sz w:val="22"/>
              </w:rPr>
              <w:t>Мазь для лечения кератоконъюнктивит а крупного рогатого скота моракселлезной этиологии</w:t>
            </w:r>
          </w:p>
          <w:p>
            <w:pPr>
              <w:pStyle w:val="TableParagraph"/>
              <w:spacing w:before="1"/>
              <w:ind w:left="107"/>
              <w:rPr>
                <w:sz w:val="22"/>
              </w:rPr>
            </w:pPr>
            <w:r>
              <w:rPr>
                <w:sz w:val="22"/>
              </w:rPr>
              <w:t>B (11) 32602</w:t>
            </w:r>
          </w:p>
        </w:tc>
        <w:tc>
          <w:tcPr>
            <w:tcW w:w="6940" w:type="dxa"/>
            <w:gridSpan w:val="10"/>
          </w:tcPr>
          <w:p>
            <w:pPr>
              <w:pStyle w:val="TableParagraph"/>
              <w:spacing w:line="246" w:lineRule="exact"/>
              <w:ind w:left="296" w:right="281"/>
              <w:jc w:val="center"/>
              <w:rPr>
                <w:sz w:val="22"/>
              </w:rPr>
            </w:pPr>
            <w:r>
              <w:rPr>
                <w:sz w:val="22"/>
              </w:rPr>
              <w:t>Отечественные и зарубежные объекты аналогичного назначения (с</w:t>
            </w:r>
          </w:p>
          <w:p>
            <w:pPr>
              <w:pStyle w:val="TableParagraph"/>
              <w:spacing w:line="240" w:lineRule="exact"/>
              <w:ind w:left="296" w:right="278"/>
              <w:jc w:val="center"/>
              <w:rPr>
                <w:sz w:val="22"/>
              </w:rPr>
            </w:pPr>
            <w:r>
              <w:rPr>
                <w:sz w:val="22"/>
              </w:rPr>
              <w:t>указанием моделей, фирм, стран, года известности)</w:t>
            </w:r>
          </w:p>
        </w:tc>
        <w:tc>
          <w:tcPr>
            <w:tcW w:w="990" w:type="dxa"/>
            <w:vMerge w:val="restart"/>
          </w:tcPr>
          <w:p>
            <w:pPr>
              <w:pStyle w:val="TableParagraph"/>
              <w:ind w:left="134" w:right="104" w:hanging="3"/>
              <w:jc w:val="center"/>
              <w:rPr>
                <w:sz w:val="22"/>
              </w:rPr>
            </w:pPr>
            <w:r>
              <w:rPr>
                <w:sz w:val="22"/>
              </w:rPr>
              <w:t>Объект по государ ственно му стандар ту</w:t>
            </w:r>
          </w:p>
        </w:tc>
        <w:tc>
          <w:tcPr>
            <w:tcW w:w="851" w:type="dxa"/>
            <w:vMerge w:val="restart"/>
          </w:tcPr>
          <w:p>
            <w:pPr>
              <w:pStyle w:val="TableParagraph"/>
              <w:ind w:left="121" w:right="94" w:hanging="3"/>
              <w:jc w:val="center"/>
              <w:rPr>
                <w:sz w:val="22"/>
              </w:rPr>
            </w:pPr>
            <w:r>
              <w:rPr>
                <w:sz w:val="22"/>
              </w:rPr>
              <w:t>Меж- дунар одные и   нацио нальн ые станда рты</w:t>
            </w:r>
          </w:p>
        </w:tc>
        <w:tc>
          <w:tcPr>
            <w:tcW w:w="1840" w:type="dxa"/>
            <w:vMerge w:val="restart"/>
          </w:tcPr>
          <w:p>
            <w:pPr>
              <w:pStyle w:val="TableParagraph"/>
              <w:ind w:left="115" w:right="640"/>
              <w:rPr>
                <w:sz w:val="22"/>
              </w:rPr>
            </w:pPr>
            <w:r>
              <w:rPr>
                <w:sz w:val="22"/>
              </w:rPr>
              <w:t>Прогноз на 2020 г.</w:t>
            </w:r>
          </w:p>
          <w:p>
            <w:pPr>
              <w:pStyle w:val="TableParagraph"/>
              <w:tabs>
                <w:tab w:pos="1516" w:val="left" w:leader="none"/>
              </w:tabs>
              <w:ind w:left="115" w:right="82" w:firstLine="57"/>
              <w:rPr>
                <w:sz w:val="22"/>
              </w:rPr>
            </w:pPr>
            <w:r>
              <w:rPr>
                <w:sz w:val="22"/>
              </w:rPr>
              <w:t>«Научно- техническая </w:t>
            </w:r>
            <w:r>
              <w:rPr>
                <w:spacing w:val="-5"/>
                <w:sz w:val="22"/>
              </w:rPr>
              <w:t>раз- </w:t>
            </w:r>
            <w:r>
              <w:rPr>
                <w:sz w:val="22"/>
              </w:rPr>
              <w:t>работка и </w:t>
            </w:r>
            <w:r>
              <w:rPr>
                <w:spacing w:val="-3"/>
                <w:sz w:val="22"/>
              </w:rPr>
              <w:t>сопро- </w:t>
            </w:r>
            <w:r>
              <w:rPr>
                <w:sz w:val="22"/>
              </w:rPr>
              <w:t>вождение</w:t>
              <w:tab/>
            </w:r>
            <w:r>
              <w:rPr>
                <w:spacing w:val="-9"/>
                <w:sz w:val="22"/>
              </w:rPr>
              <w:t>по</w:t>
            </w:r>
          </w:p>
          <w:p>
            <w:pPr>
              <w:pStyle w:val="TableParagraph"/>
              <w:tabs>
                <w:tab w:pos="1419" w:val="left" w:leader="none"/>
                <w:tab w:pos="1640" w:val="left" w:leader="none"/>
              </w:tabs>
              <w:ind w:left="115" w:right="83"/>
              <w:rPr>
                <w:sz w:val="22"/>
              </w:rPr>
            </w:pPr>
            <w:r>
              <w:rPr>
                <w:sz w:val="22"/>
              </w:rPr>
              <w:t>внедрению</w:t>
              <w:tab/>
              <w:tab/>
            </w:r>
            <w:r>
              <w:rPr>
                <w:spacing w:val="-18"/>
                <w:sz w:val="22"/>
              </w:rPr>
              <w:t>в </w:t>
            </w:r>
            <w:r>
              <w:rPr>
                <w:sz w:val="22"/>
              </w:rPr>
              <w:t>производство препарата</w:t>
              <w:tab/>
            </w:r>
            <w:r>
              <w:rPr>
                <w:spacing w:val="-6"/>
                <w:sz w:val="22"/>
              </w:rPr>
              <w:t>для </w:t>
            </w:r>
            <w:r>
              <w:rPr>
                <w:sz w:val="22"/>
              </w:rPr>
              <w:t>лечения больного моракселлезом крупного рогатого</w:t>
            </w:r>
            <w:r>
              <w:rPr>
                <w:spacing w:val="-1"/>
                <w:sz w:val="22"/>
              </w:rPr>
              <w:t> </w:t>
            </w:r>
            <w:r>
              <w:rPr>
                <w:sz w:val="22"/>
              </w:rPr>
              <w:t>скота»</w:t>
            </w:r>
          </w:p>
        </w:tc>
      </w:tr>
      <w:tr>
        <w:trPr>
          <w:trHeight w:val="3130" w:hRule="atLeast"/>
        </w:trPr>
        <w:tc>
          <w:tcPr>
            <w:tcW w:w="1985" w:type="dxa"/>
            <w:vMerge/>
            <w:tcBorders>
              <w:top w:val="nil"/>
            </w:tcBorders>
          </w:tcPr>
          <w:p>
            <w:pPr>
              <w:rPr>
                <w:sz w:val="2"/>
                <w:szCs w:val="2"/>
              </w:rPr>
            </w:pPr>
          </w:p>
        </w:tc>
        <w:tc>
          <w:tcPr>
            <w:tcW w:w="2268" w:type="dxa"/>
            <w:vMerge/>
            <w:tcBorders>
              <w:top w:val="nil"/>
            </w:tcBorders>
          </w:tcPr>
          <w:p>
            <w:pPr>
              <w:rPr>
                <w:sz w:val="2"/>
                <w:szCs w:val="2"/>
              </w:rPr>
            </w:pPr>
          </w:p>
        </w:tc>
        <w:tc>
          <w:tcPr>
            <w:tcW w:w="1843" w:type="dxa"/>
          </w:tcPr>
          <w:p>
            <w:pPr>
              <w:pStyle w:val="TableParagraph"/>
              <w:tabs>
                <w:tab w:pos="1413" w:val="left" w:leader="none"/>
              </w:tabs>
              <w:spacing w:line="246" w:lineRule="exact"/>
              <w:ind w:left="108"/>
              <w:rPr>
                <w:sz w:val="22"/>
              </w:rPr>
            </w:pPr>
            <w:r>
              <w:rPr>
                <w:color w:val="0D1F34"/>
                <w:sz w:val="22"/>
              </w:rPr>
              <w:t>Мазь</w:t>
              <w:tab/>
              <w:t>для</w:t>
            </w:r>
          </w:p>
          <w:p>
            <w:pPr>
              <w:pStyle w:val="TableParagraph"/>
              <w:tabs>
                <w:tab w:pos="861" w:val="left" w:leader="none"/>
              </w:tabs>
              <w:ind w:left="108" w:right="95"/>
              <w:rPr>
                <w:sz w:val="22"/>
              </w:rPr>
            </w:pPr>
            <w:r>
              <w:rPr>
                <w:color w:val="0D1F34"/>
                <w:sz w:val="22"/>
              </w:rPr>
              <w:t>лечения кератоконъюнкт ивита</w:t>
              <w:tab/>
            </w:r>
            <w:r>
              <w:rPr>
                <w:color w:val="0D1F34"/>
                <w:spacing w:val="-3"/>
                <w:sz w:val="22"/>
              </w:rPr>
              <w:t>крупного </w:t>
            </w:r>
            <w:r>
              <w:rPr>
                <w:color w:val="0D1F34"/>
                <w:sz w:val="22"/>
              </w:rPr>
              <w:t>рогатого</w:t>
            </w:r>
            <w:r>
              <w:rPr>
                <w:color w:val="0D1F34"/>
                <w:spacing w:val="-1"/>
                <w:sz w:val="22"/>
              </w:rPr>
              <w:t> </w:t>
            </w:r>
            <w:r>
              <w:rPr>
                <w:color w:val="0D1F34"/>
                <w:sz w:val="22"/>
              </w:rPr>
              <w:t>скота</w:t>
            </w:r>
          </w:p>
          <w:p>
            <w:pPr>
              <w:pStyle w:val="TableParagraph"/>
              <w:spacing w:before="1"/>
              <w:ind w:left="108"/>
              <w:rPr>
                <w:sz w:val="22"/>
              </w:rPr>
            </w:pPr>
            <w:r>
              <w:rPr>
                <w:sz w:val="22"/>
              </w:rPr>
              <w:t>B (11) 32601</w:t>
            </w: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5" w:type="dxa"/>
          </w:tcPr>
          <w:p>
            <w:pPr>
              <w:pStyle w:val="TableParagraph"/>
              <w:rPr>
                <w:sz w:val="22"/>
              </w:rPr>
            </w:pPr>
          </w:p>
        </w:tc>
        <w:tc>
          <w:tcPr>
            <w:tcW w:w="990" w:type="dxa"/>
            <w:vMerge/>
            <w:tcBorders>
              <w:top w:val="nil"/>
            </w:tcBorders>
          </w:tcPr>
          <w:p>
            <w:pPr>
              <w:rPr>
                <w:sz w:val="2"/>
                <w:szCs w:val="2"/>
              </w:rPr>
            </w:pPr>
          </w:p>
        </w:tc>
        <w:tc>
          <w:tcPr>
            <w:tcW w:w="851" w:type="dxa"/>
            <w:vMerge/>
            <w:tcBorders>
              <w:top w:val="nil"/>
            </w:tcBorders>
          </w:tcPr>
          <w:p>
            <w:pPr>
              <w:rPr>
                <w:sz w:val="2"/>
                <w:szCs w:val="2"/>
              </w:rPr>
            </w:pPr>
          </w:p>
        </w:tc>
        <w:tc>
          <w:tcPr>
            <w:tcW w:w="1840" w:type="dxa"/>
            <w:vMerge/>
            <w:tcBorders>
              <w:top w:val="nil"/>
            </w:tcBorders>
          </w:tcPr>
          <w:p>
            <w:pPr>
              <w:rPr>
                <w:sz w:val="2"/>
                <w:szCs w:val="2"/>
              </w:rPr>
            </w:pPr>
          </w:p>
        </w:tc>
      </w:tr>
      <w:tr>
        <w:trPr>
          <w:trHeight w:val="505" w:hRule="atLeast"/>
        </w:trPr>
        <w:tc>
          <w:tcPr>
            <w:tcW w:w="1985" w:type="dxa"/>
          </w:tcPr>
          <w:p>
            <w:pPr>
              <w:pStyle w:val="TableParagraph"/>
              <w:spacing w:line="247" w:lineRule="exact"/>
              <w:ind w:left="3"/>
              <w:jc w:val="center"/>
              <w:rPr>
                <w:sz w:val="22"/>
              </w:rPr>
            </w:pPr>
            <w:r>
              <w:rPr>
                <w:w w:val="100"/>
                <w:sz w:val="22"/>
              </w:rPr>
              <w:t>1</w:t>
            </w:r>
          </w:p>
        </w:tc>
        <w:tc>
          <w:tcPr>
            <w:tcW w:w="2268" w:type="dxa"/>
          </w:tcPr>
          <w:p>
            <w:pPr>
              <w:pStyle w:val="TableParagraph"/>
              <w:spacing w:line="247" w:lineRule="exact"/>
              <w:ind w:left="7"/>
              <w:jc w:val="center"/>
              <w:rPr>
                <w:sz w:val="22"/>
              </w:rPr>
            </w:pPr>
            <w:r>
              <w:rPr>
                <w:w w:val="100"/>
                <w:sz w:val="22"/>
              </w:rPr>
              <w:t>2</w:t>
            </w:r>
          </w:p>
        </w:tc>
        <w:tc>
          <w:tcPr>
            <w:tcW w:w="1843" w:type="dxa"/>
          </w:tcPr>
          <w:p>
            <w:pPr>
              <w:pStyle w:val="TableParagraph"/>
              <w:spacing w:line="247" w:lineRule="exact"/>
              <w:ind w:left="120" w:right="111"/>
              <w:jc w:val="center"/>
              <w:rPr>
                <w:sz w:val="22"/>
              </w:rPr>
            </w:pPr>
            <w:r>
              <w:rPr>
                <w:sz w:val="22"/>
              </w:rPr>
              <w:t>3.1</w:t>
            </w:r>
          </w:p>
        </w:tc>
        <w:tc>
          <w:tcPr>
            <w:tcW w:w="566" w:type="dxa"/>
          </w:tcPr>
          <w:p>
            <w:pPr>
              <w:pStyle w:val="TableParagraph"/>
              <w:spacing w:line="247" w:lineRule="exact"/>
              <w:ind w:left="106"/>
              <w:rPr>
                <w:sz w:val="22"/>
              </w:rPr>
            </w:pPr>
            <w:r>
              <w:rPr>
                <w:sz w:val="22"/>
              </w:rPr>
              <w:t>3.2</w:t>
            </w:r>
          </w:p>
        </w:tc>
        <w:tc>
          <w:tcPr>
            <w:tcW w:w="566" w:type="dxa"/>
          </w:tcPr>
          <w:p>
            <w:pPr>
              <w:pStyle w:val="TableParagraph"/>
              <w:spacing w:line="247" w:lineRule="exact"/>
              <w:ind w:left="109"/>
              <w:rPr>
                <w:sz w:val="22"/>
              </w:rPr>
            </w:pPr>
            <w:r>
              <w:rPr>
                <w:sz w:val="22"/>
              </w:rPr>
              <w:t>3.3</w:t>
            </w:r>
          </w:p>
        </w:tc>
        <w:tc>
          <w:tcPr>
            <w:tcW w:w="568" w:type="dxa"/>
          </w:tcPr>
          <w:p>
            <w:pPr>
              <w:pStyle w:val="TableParagraph"/>
              <w:spacing w:line="247" w:lineRule="exact"/>
              <w:ind w:left="109"/>
              <w:rPr>
                <w:sz w:val="22"/>
              </w:rPr>
            </w:pPr>
            <w:r>
              <w:rPr>
                <w:sz w:val="22"/>
              </w:rPr>
              <w:t>3.4</w:t>
            </w:r>
          </w:p>
        </w:tc>
        <w:tc>
          <w:tcPr>
            <w:tcW w:w="566" w:type="dxa"/>
          </w:tcPr>
          <w:p>
            <w:pPr>
              <w:pStyle w:val="TableParagraph"/>
              <w:spacing w:line="247" w:lineRule="exact"/>
              <w:ind w:left="108"/>
              <w:rPr>
                <w:sz w:val="22"/>
              </w:rPr>
            </w:pPr>
            <w:r>
              <w:rPr>
                <w:sz w:val="22"/>
              </w:rPr>
              <w:t>3.5</w:t>
            </w:r>
          </w:p>
        </w:tc>
        <w:tc>
          <w:tcPr>
            <w:tcW w:w="566" w:type="dxa"/>
          </w:tcPr>
          <w:p>
            <w:pPr>
              <w:pStyle w:val="TableParagraph"/>
              <w:spacing w:line="247" w:lineRule="exact"/>
              <w:ind w:left="111"/>
              <w:rPr>
                <w:sz w:val="22"/>
              </w:rPr>
            </w:pPr>
            <w:r>
              <w:rPr>
                <w:sz w:val="22"/>
              </w:rPr>
              <w:t>3.6</w:t>
            </w:r>
          </w:p>
        </w:tc>
        <w:tc>
          <w:tcPr>
            <w:tcW w:w="566" w:type="dxa"/>
          </w:tcPr>
          <w:p>
            <w:pPr>
              <w:pStyle w:val="TableParagraph"/>
              <w:spacing w:line="247" w:lineRule="exact"/>
              <w:ind w:left="111"/>
              <w:rPr>
                <w:sz w:val="22"/>
              </w:rPr>
            </w:pPr>
            <w:r>
              <w:rPr>
                <w:sz w:val="22"/>
              </w:rPr>
              <w:t>3.7</w:t>
            </w:r>
          </w:p>
        </w:tc>
        <w:tc>
          <w:tcPr>
            <w:tcW w:w="568" w:type="dxa"/>
          </w:tcPr>
          <w:p>
            <w:pPr>
              <w:pStyle w:val="TableParagraph"/>
              <w:spacing w:line="247" w:lineRule="exact"/>
              <w:ind w:left="112"/>
              <w:rPr>
                <w:sz w:val="22"/>
              </w:rPr>
            </w:pPr>
            <w:r>
              <w:rPr>
                <w:sz w:val="22"/>
              </w:rPr>
              <w:t>3.8</w:t>
            </w:r>
          </w:p>
        </w:tc>
        <w:tc>
          <w:tcPr>
            <w:tcW w:w="566" w:type="dxa"/>
          </w:tcPr>
          <w:p>
            <w:pPr>
              <w:pStyle w:val="TableParagraph"/>
              <w:spacing w:line="247" w:lineRule="exact"/>
              <w:ind w:left="110"/>
              <w:rPr>
                <w:sz w:val="22"/>
              </w:rPr>
            </w:pPr>
            <w:r>
              <w:rPr>
                <w:sz w:val="22"/>
              </w:rPr>
              <w:t>3.9</w:t>
            </w:r>
          </w:p>
        </w:tc>
        <w:tc>
          <w:tcPr>
            <w:tcW w:w="565" w:type="dxa"/>
          </w:tcPr>
          <w:p>
            <w:pPr>
              <w:pStyle w:val="TableParagraph"/>
              <w:spacing w:line="247" w:lineRule="exact"/>
              <w:ind w:left="111"/>
              <w:rPr>
                <w:sz w:val="22"/>
              </w:rPr>
            </w:pPr>
            <w:r>
              <w:rPr>
                <w:sz w:val="22"/>
              </w:rPr>
              <w:t>3.1</w:t>
            </w:r>
          </w:p>
          <w:p>
            <w:pPr>
              <w:pStyle w:val="TableParagraph"/>
              <w:spacing w:line="238" w:lineRule="exact" w:before="1"/>
              <w:ind w:left="111"/>
              <w:rPr>
                <w:sz w:val="22"/>
              </w:rPr>
            </w:pPr>
            <w:r>
              <w:rPr>
                <w:w w:val="100"/>
                <w:sz w:val="22"/>
              </w:rPr>
              <w:t>0</w:t>
            </w:r>
          </w:p>
        </w:tc>
        <w:tc>
          <w:tcPr>
            <w:tcW w:w="990" w:type="dxa"/>
          </w:tcPr>
          <w:p>
            <w:pPr>
              <w:pStyle w:val="TableParagraph"/>
              <w:spacing w:line="247" w:lineRule="exact"/>
              <w:ind w:left="23"/>
              <w:jc w:val="center"/>
              <w:rPr>
                <w:sz w:val="22"/>
              </w:rPr>
            </w:pPr>
            <w:r>
              <w:rPr>
                <w:w w:val="100"/>
                <w:sz w:val="22"/>
              </w:rPr>
              <w:t>4</w:t>
            </w:r>
          </w:p>
        </w:tc>
        <w:tc>
          <w:tcPr>
            <w:tcW w:w="851" w:type="dxa"/>
          </w:tcPr>
          <w:p>
            <w:pPr>
              <w:pStyle w:val="TableParagraph"/>
              <w:spacing w:line="247" w:lineRule="exact"/>
              <w:ind w:left="25"/>
              <w:jc w:val="center"/>
              <w:rPr>
                <w:sz w:val="22"/>
              </w:rPr>
            </w:pPr>
            <w:r>
              <w:rPr>
                <w:w w:val="100"/>
                <w:sz w:val="22"/>
              </w:rPr>
              <w:t>5</w:t>
            </w:r>
          </w:p>
        </w:tc>
        <w:tc>
          <w:tcPr>
            <w:tcW w:w="1840" w:type="dxa"/>
          </w:tcPr>
          <w:p>
            <w:pPr>
              <w:pStyle w:val="TableParagraph"/>
              <w:spacing w:line="247" w:lineRule="exact"/>
              <w:ind w:left="28"/>
              <w:jc w:val="center"/>
              <w:rPr>
                <w:sz w:val="22"/>
              </w:rPr>
            </w:pPr>
            <w:r>
              <w:rPr>
                <w:w w:val="100"/>
                <w:sz w:val="22"/>
              </w:rPr>
              <w:t>6</w:t>
            </w:r>
          </w:p>
        </w:tc>
      </w:tr>
      <w:tr>
        <w:trPr>
          <w:trHeight w:val="1012" w:hRule="atLeast"/>
        </w:trPr>
        <w:tc>
          <w:tcPr>
            <w:tcW w:w="1985" w:type="dxa"/>
          </w:tcPr>
          <w:p>
            <w:pPr>
              <w:pStyle w:val="TableParagraph"/>
              <w:ind w:left="105" w:right="97"/>
              <w:rPr>
                <w:sz w:val="22"/>
              </w:rPr>
            </w:pPr>
            <w:r>
              <w:rPr>
                <w:sz w:val="22"/>
              </w:rPr>
              <w:t>Форма лекарственного препарата</w:t>
            </w:r>
          </w:p>
        </w:tc>
        <w:tc>
          <w:tcPr>
            <w:tcW w:w="2268" w:type="dxa"/>
          </w:tcPr>
          <w:p>
            <w:pPr>
              <w:pStyle w:val="TableParagraph"/>
              <w:spacing w:line="247" w:lineRule="exact"/>
              <w:ind w:left="131" w:right="119"/>
              <w:jc w:val="center"/>
              <w:rPr>
                <w:sz w:val="22"/>
              </w:rPr>
            </w:pPr>
            <w:r>
              <w:rPr>
                <w:sz w:val="22"/>
              </w:rPr>
              <w:t>Мягкая</w:t>
            </w:r>
          </w:p>
        </w:tc>
        <w:tc>
          <w:tcPr>
            <w:tcW w:w="1843" w:type="dxa"/>
          </w:tcPr>
          <w:p>
            <w:pPr>
              <w:pStyle w:val="TableParagraph"/>
              <w:spacing w:line="247" w:lineRule="exact"/>
              <w:ind w:left="120" w:right="109"/>
              <w:jc w:val="center"/>
              <w:rPr>
                <w:sz w:val="22"/>
              </w:rPr>
            </w:pPr>
            <w:r>
              <w:rPr>
                <w:sz w:val="22"/>
              </w:rPr>
              <w:t>Мягкая</w:t>
            </w: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5" w:type="dxa"/>
          </w:tcPr>
          <w:p>
            <w:pPr>
              <w:pStyle w:val="TableParagraph"/>
              <w:rPr>
                <w:sz w:val="22"/>
              </w:rPr>
            </w:pPr>
          </w:p>
        </w:tc>
        <w:tc>
          <w:tcPr>
            <w:tcW w:w="990" w:type="dxa"/>
          </w:tcPr>
          <w:p>
            <w:pPr>
              <w:pStyle w:val="TableParagraph"/>
              <w:rPr>
                <w:sz w:val="22"/>
              </w:rPr>
            </w:pPr>
          </w:p>
        </w:tc>
        <w:tc>
          <w:tcPr>
            <w:tcW w:w="851" w:type="dxa"/>
          </w:tcPr>
          <w:p>
            <w:pPr>
              <w:pStyle w:val="TableParagraph"/>
              <w:rPr>
                <w:sz w:val="22"/>
              </w:rPr>
            </w:pPr>
          </w:p>
        </w:tc>
        <w:tc>
          <w:tcPr>
            <w:tcW w:w="1840" w:type="dxa"/>
          </w:tcPr>
          <w:p>
            <w:pPr>
              <w:pStyle w:val="TableParagraph"/>
              <w:ind w:left="165" w:right="135" w:hanging="1"/>
              <w:jc w:val="center"/>
              <w:rPr>
                <w:sz w:val="22"/>
              </w:rPr>
            </w:pPr>
            <w:r>
              <w:rPr>
                <w:sz w:val="22"/>
              </w:rPr>
              <w:t>Лечение инфекционного </w:t>
            </w:r>
            <w:r>
              <w:rPr>
                <w:spacing w:val="-3"/>
                <w:sz w:val="22"/>
              </w:rPr>
              <w:t>кератоконъюнкт</w:t>
            </w:r>
          </w:p>
          <w:p>
            <w:pPr>
              <w:pStyle w:val="TableParagraph"/>
              <w:spacing w:line="240" w:lineRule="exact"/>
              <w:ind w:left="300" w:right="276"/>
              <w:jc w:val="center"/>
              <w:rPr>
                <w:sz w:val="22"/>
              </w:rPr>
            </w:pPr>
            <w:r>
              <w:rPr>
                <w:sz w:val="22"/>
              </w:rPr>
              <w:t>ивита</w:t>
            </w:r>
          </w:p>
        </w:tc>
      </w:tr>
      <w:tr>
        <w:trPr>
          <w:trHeight w:val="758" w:hRule="atLeast"/>
        </w:trPr>
        <w:tc>
          <w:tcPr>
            <w:tcW w:w="1985" w:type="dxa"/>
          </w:tcPr>
          <w:p>
            <w:pPr>
              <w:pStyle w:val="TableParagraph"/>
              <w:ind w:left="105" w:right="97"/>
              <w:rPr>
                <w:sz w:val="22"/>
              </w:rPr>
            </w:pPr>
            <w:r>
              <w:rPr>
                <w:sz w:val="22"/>
              </w:rPr>
              <w:t>Основа лекарственного</w:t>
            </w:r>
          </w:p>
          <w:p>
            <w:pPr>
              <w:pStyle w:val="TableParagraph"/>
              <w:spacing w:line="238" w:lineRule="exact"/>
              <w:ind w:left="105"/>
              <w:rPr>
                <w:sz w:val="22"/>
              </w:rPr>
            </w:pPr>
            <w:r>
              <w:rPr>
                <w:sz w:val="22"/>
              </w:rPr>
              <w:t>препарата</w:t>
            </w:r>
          </w:p>
        </w:tc>
        <w:tc>
          <w:tcPr>
            <w:tcW w:w="2268" w:type="dxa"/>
          </w:tcPr>
          <w:p>
            <w:pPr>
              <w:pStyle w:val="TableParagraph"/>
              <w:spacing w:line="247" w:lineRule="exact"/>
              <w:ind w:left="131" w:right="119"/>
              <w:jc w:val="center"/>
              <w:rPr>
                <w:sz w:val="22"/>
              </w:rPr>
            </w:pPr>
            <w:r>
              <w:rPr>
                <w:sz w:val="22"/>
              </w:rPr>
              <w:t>Везелин аптечный</w:t>
            </w:r>
          </w:p>
        </w:tc>
        <w:tc>
          <w:tcPr>
            <w:tcW w:w="1843" w:type="dxa"/>
          </w:tcPr>
          <w:p>
            <w:pPr>
              <w:pStyle w:val="TableParagraph"/>
              <w:ind w:left="473" w:right="96" w:firstLine="60"/>
              <w:rPr>
                <w:sz w:val="22"/>
              </w:rPr>
            </w:pPr>
            <w:r>
              <w:rPr>
                <w:sz w:val="22"/>
              </w:rPr>
              <w:t>Везелин аптечный</w:t>
            </w: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5" w:type="dxa"/>
          </w:tcPr>
          <w:p>
            <w:pPr>
              <w:pStyle w:val="TableParagraph"/>
              <w:rPr>
                <w:sz w:val="22"/>
              </w:rPr>
            </w:pPr>
          </w:p>
        </w:tc>
        <w:tc>
          <w:tcPr>
            <w:tcW w:w="990" w:type="dxa"/>
          </w:tcPr>
          <w:p>
            <w:pPr>
              <w:pStyle w:val="TableParagraph"/>
              <w:rPr>
                <w:sz w:val="22"/>
              </w:rPr>
            </w:pPr>
          </w:p>
        </w:tc>
        <w:tc>
          <w:tcPr>
            <w:tcW w:w="851" w:type="dxa"/>
          </w:tcPr>
          <w:p>
            <w:pPr>
              <w:pStyle w:val="TableParagraph"/>
              <w:rPr>
                <w:sz w:val="22"/>
              </w:rPr>
            </w:pPr>
          </w:p>
        </w:tc>
        <w:tc>
          <w:tcPr>
            <w:tcW w:w="1840" w:type="dxa"/>
          </w:tcPr>
          <w:p>
            <w:pPr>
              <w:pStyle w:val="TableParagraph"/>
              <w:spacing w:line="247" w:lineRule="exact"/>
              <w:ind w:left="306" w:right="276"/>
              <w:jc w:val="center"/>
              <w:rPr>
                <w:sz w:val="22"/>
              </w:rPr>
            </w:pPr>
            <w:r>
              <w:rPr>
                <w:sz w:val="22"/>
              </w:rPr>
              <w:t>ланолин</w:t>
            </w:r>
          </w:p>
        </w:tc>
      </w:tr>
      <w:tr>
        <w:trPr>
          <w:trHeight w:val="849" w:hRule="atLeast"/>
        </w:trPr>
        <w:tc>
          <w:tcPr>
            <w:tcW w:w="1985" w:type="dxa"/>
          </w:tcPr>
          <w:p>
            <w:pPr>
              <w:pStyle w:val="TableParagraph"/>
              <w:ind w:left="105" w:right="97"/>
              <w:rPr>
                <w:sz w:val="22"/>
              </w:rPr>
            </w:pPr>
            <w:r>
              <w:rPr>
                <w:sz w:val="22"/>
              </w:rPr>
              <w:t>Состав лекарственного препарата</w:t>
            </w:r>
          </w:p>
        </w:tc>
        <w:tc>
          <w:tcPr>
            <w:tcW w:w="2268" w:type="dxa"/>
          </w:tcPr>
          <w:p>
            <w:pPr>
              <w:pStyle w:val="TableParagraph"/>
              <w:spacing w:line="247" w:lineRule="exact"/>
              <w:ind w:left="129" w:right="119"/>
              <w:jc w:val="center"/>
              <w:rPr>
                <w:sz w:val="22"/>
              </w:rPr>
            </w:pPr>
            <w:r>
              <w:rPr>
                <w:sz w:val="22"/>
              </w:rPr>
              <w:t>антибиотики</w:t>
            </w:r>
          </w:p>
        </w:tc>
        <w:tc>
          <w:tcPr>
            <w:tcW w:w="1843" w:type="dxa"/>
          </w:tcPr>
          <w:p>
            <w:pPr>
              <w:pStyle w:val="TableParagraph"/>
              <w:spacing w:line="247" w:lineRule="exact"/>
              <w:ind w:left="120" w:right="106"/>
              <w:jc w:val="center"/>
              <w:rPr>
                <w:sz w:val="22"/>
              </w:rPr>
            </w:pPr>
            <w:r>
              <w:rPr>
                <w:sz w:val="22"/>
              </w:rPr>
              <w:t>антибиотики</w:t>
            </w: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6" w:type="dxa"/>
          </w:tcPr>
          <w:p>
            <w:pPr>
              <w:pStyle w:val="TableParagraph"/>
              <w:rPr>
                <w:sz w:val="22"/>
              </w:rPr>
            </w:pPr>
          </w:p>
        </w:tc>
        <w:tc>
          <w:tcPr>
            <w:tcW w:w="568" w:type="dxa"/>
          </w:tcPr>
          <w:p>
            <w:pPr>
              <w:pStyle w:val="TableParagraph"/>
              <w:rPr>
                <w:sz w:val="22"/>
              </w:rPr>
            </w:pPr>
          </w:p>
        </w:tc>
        <w:tc>
          <w:tcPr>
            <w:tcW w:w="566" w:type="dxa"/>
          </w:tcPr>
          <w:p>
            <w:pPr>
              <w:pStyle w:val="TableParagraph"/>
              <w:rPr>
                <w:sz w:val="22"/>
              </w:rPr>
            </w:pPr>
          </w:p>
        </w:tc>
        <w:tc>
          <w:tcPr>
            <w:tcW w:w="565" w:type="dxa"/>
          </w:tcPr>
          <w:p>
            <w:pPr>
              <w:pStyle w:val="TableParagraph"/>
              <w:rPr>
                <w:sz w:val="22"/>
              </w:rPr>
            </w:pPr>
          </w:p>
        </w:tc>
        <w:tc>
          <w:tcPr>
            <w:tcW w:w="990" w:type="dxa"/>
          </w:tcPr>
          <w:p>
            <w:pPr>
              <w:pStyle w:val="TableParagraph"/>
              <w:rPr>
                <w:sz w:val="22"/>
              </w:rPr>
            </w:pPr>
          </w:p>
        </w:tc>
        <w:tc>
          <w:tcPr>
            <w:tcW w:w="851" w:type="dxa"/>
          </w:tcPr>
          <w:p>
            <w:pPr>
              <w:pStyle w:val="TableParagraph"/>
              <w:rPr>
                <w:sz w:val="22"/>
              </w:rPr>
            </w:pPr>
          </w:p>
        </w:tc>
        <w:tc>
          <w:tcPr>
            <w:tcW w:w="1840" w:type="dxa"/>
          </w:tcPr>
          <w:p>
            <w:pPr>
              <w:pStyle w:val="TableParagraph"/>
              <w:spacing w:line="247" w:lineRule="exact"/>
              <w:ind w:left="306" w:right="276"/>
              <w:jc w:val="center"/>
              <w:rPr>
                <w:sz w:val="22"/>
              </w:rPr>
            </w:pPr>
            <w:r>
              <w:rPr>
                <w:sz w:val="22"/>
              </w:rPr>
              <w:t>антибиотики</w:t>
            </w:r>
          </w:p>
        </w:tc>
      </w:tr>
    </w:tbl>
    <w:p>
      <w:pPr>
        <w:spacing w:after="0" w:line="247" w:lineRule="exact"/>
        <w:jc w:val="center"/>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911"/>
        <w:gridCol w:w="1277"/>
        <w:gridCol w:w="1133"/>
        <w:gridCol w:w="1136"/>
        <w:gridCol w:w="1133"/>
        <w:gridCol w:w="994"/>
        <w:gridCol w:w="992"/>
        <w:gridCol w:w="994"/>
      </w:tblGrid>
      <w:tr>
        <w:trPr>
          <w:trHeight w:val="760" w:hRule="atLeast"/>
        </w:trPr>
        <w:tc>
          <w:tcPr>
            <w:tcW w:w="6911" w:type="dxa"/>
            <w:vMerge w:val="restart"/>
          </w:tcPr>
          <w:p>
            <w:pPr>
              <w:pStyle w:val="TableParagraph"/>
              <w:spacing w:line="247" w:lineRule="exact"/>
              <w:ind w:left="1641"/>
              <w:rPr>
                <w:sz w:val="22"/>
              </w:rPr>
            </w:pPr>
            <w:r>
              <w:rPr>
                <w:sz w:val="22"/>
              </w:rPr>
              <w:t>Объект техники и его составные части</w:t>
            </w:r>
          </w:p>
        </w:tc>
        <w:tc>
          <w:tcPr>
            <w:tcW w:w="1277" w:type="dxa"/>
            <w:vMerge w:val="restart"/>
          </w:tcPr>
          <w:p>
            <w:pPr>
              <w:pStyle w:val="TableParagraph"/>
              <w:ind w:left="304" w:right="292"/>
              <w:jc w:val="both"/>
              <w:rPr>
                <w:sz w:val="22"/>
              </w:rPr>
            </w:pPr>
            <w:r>
              <w:rPr>
                <w:sz w:val="22"/>
              </w:rPr>
              <w:t>Страна подачи заявки</w:t>
            </w:r>
          </w:p>
        </w:tc>
        <w:tc>
          <w:tcPr>
            <w:tcW w:w="6382" w:type="dxa"/>
            <w:gridSpan w:val="6"/>
          </w:tcPr>
          <w:p>
            <w:pPr>
              <w:pStyle w:val="TableParagraph"/>
              <w:spacing w:line="242" w:lineRule="auto"/>
              <w:ind w:left="1506" w:right="187" w:hanging="1301"/>
              <w:rPr>
                <w:sz w:val="22"/>
              </w:rPr>
            </w:pPr>
            <w:r>
              <w:rPr>
                <w:sz w:val="22"/>
              </w:rPr>
              <w:t>Количество патентов, опубликованных заявок по годам подачи заявки (исключая патенты-аналоги)</w:t>
            </w:r>
          </w:p>
        </w:tc>
      </w:tr>
      <w:tr>
        <w:trPr>
          <w:trHeight w:val="297" w:hRule="atLeast"/>
        </w:trPr>
        <w:tc>
          <w:tcPr>
            <w:tcW w:w="6911" w:type="dxa"/>
            <w:vMerge/>
            <w:tcBorders>
              <w:top w:val="nil"/>
            </w:tcBorders>
          </w:tcPr>
          <w:p>
            <w:pPr>
              <w:rPr>
                <w:sz w:val="2"/>
                <w:szCs w:val="2"/>
              </w:rPr>
            </w:pPr>
          </w:p>
        </w:tc>
        <w:tc>
          <w:tcPr>
            <w:tcW w:w="1277" w:type="dxa"/>
            <w:vMerge/>
            <w:tcBorders>
              <w:top w:val="nil"/>
            </w:tcBorders>
          </w:tcPr>
          <w:p>
            <w:pPr>
              <w:rPr>
                <w:sz w:val="2"/>
                <w:szCs w:val="2"/>
              </w:rPr>
            </w:pPr>
          </w:p>
        </w:tc>
        <w:tc>
          <w:tcPr>
            <w:tcW w:w="1133" w:type="dxa"/>
          </w:tcPr>
          <w:p>
            <w:pPr>
              <w:pStyle w:val="TableParagraph"/>
              <w:spacing w:line="247" w:lineRule="exact"/>
              <w:ind w:left="79" w:right="75"/>
              <w:jc w:val="center"/>
              <w:rPr>
                <w:sz w:val="22"/>
              </w:rPr>
            </w:pPr>
            <w:r>
              <w:rPr>
                <w:sz w:val="22"/>
              </w:rPr>
              <w:t>2015</w:t>
            </w:r>
          </w:p>
        </w:tc>
        <w:tc>
          <w:tcPr>
            <w:tcW w:w="1136" w:type="dxa"/>
          </w:tcPr>
          <w:p>
            <w:pPr>
              <w:pStyle w:val="TableParagraph"/>
              <w:spacing w:line="247" w:lineRule="exact"/>
              <w:ind w:left="155" w:right="150"/>
              <w:jc w:val="center"/>
              <w:rPr>
                <w:sz w:val="22"/>
              </w:rPr>
            </w:pPr>
            <w:r>
              <w:rPr>
                <w:sz w:val="22"/>
              </w:rPr>
              <w:t>2016</w:t>
            </w:r>
          </w:p>
        </w:tc>
        <w:tc>
          <w:tcPr>
            <w:tcW w:w="1133" w:type="dxa"/>
          </w:tcPr>
          <w:p>
            <w:pPr>
              <w:pStyle w:val="TableParagraph"/>
              <w:spacing w:line="247" w:lineRule="exact"/>
              <w:ind w:left="78" w:right="75"/>
              <w:jc w:val="center"/>
              <w:rPr>
                <w:sz w:val="22"/>
              </w:rPr>
            </w:pPr>
            <w:r>
              <w:rPr>
                <w:sz w:val="22"/>
              </w:rPr>
              <w:t>2017</w:t>
            </w:r>
          </w:p>
        </w:tc>
        <w:tc>
          <w:tcPr>
            <w:tcW w:w="994" w:type="dxa"/>
          </w:tcPr>
          <w:p>
            <w:pPr>
              <w:pStyle w:val="TableParagraph"/>
              <w:spacing w:line="247" w:lineRule="exact"/>
              <w:ind w:left="144" w:right="137"/>
              <w:jc w:val="center"/>
              <w:rPr>
                <w:sz w:val="22"/>
              </w:rPr>
            </w:pPr>
            <w:r>
              <w:rPr>
                <w:sz w:val="22"/>
              </w:rPr>
              <w:t>2018</w:t>
            </w:r>
          </w:p>
        </w:tc>
        <w:tc>
          <w:tcPr>
            <w:tcW w:w="992" w:type="dxa"/>
          </w:tcPr>
          <w:p>
            <w:pPr>
              <w:pStyle w:val="TableParagraph"/>
              <w:spacing w:line="247" w:lineRule="exact"/>
              <w:ind w:left="249" w:right="245"/>
              <w:jc w:val="center"/>
              <w:rPr>
                <w:sz w:val="22"/>
              </w:rPr>
            </w:pPr>
            <w:r>
              <w:rPr>
                <w:sz w:val="22"/>
              </w:rPr>
              <w:t>2019</w:t>
            </w:r>
          </w:p>
        </w:tc>
        <w:tc>
          <w:tcPr>
            <w:tcW w:w="994" w:type="dxa"/>
          </w:tcPr>
          <w:p>
            <w:pPr>
              <w:pStyle w:val="TableParagraph"/>
              <w:spacing w:line="247" w:lineRule="exact"/>
              <w:ind w:left="274"/>
              <w:rPr>
                <w:sz w:val="22"/>
              </w:rPr>
            </w:pPr>
            <w:r>
              <w:rPr>
                <w:sz w:val="22"/>
              </w:rPr>
              <w:t>2020</w:t>
            </w:r>
          </w:p>
        </w:tc>
      </w:tr>
      <w:tr>
        <w:trPr>
          <w:trHeight w:val="309" w:hRule="atLeast"/>
        </w:trPr>
        <w:tc>
          <w:tcPr>
            <w:tcW w:w="6911" w:type="dxa"/>
          </w:tcPr>
          <w:p>
            <w:pPr>
              <w:pStyle w:val="TableParagraph"/>
              <w:spacing w:line="249" w:lineRule="exact"/>
              <w:ind w:left="7"/>
              <w:jc w:val="center"/>
              <w:rPr>
                <w:sz w:val="22"/>
              </w:rPr>
            </w:pPr>
            <w:r>
              <w:rPr>
                <w:w w:val="100"/>
                <w:sz w:val="22"/>
              </w:rPr>
              <w:t>1</w:t>
            </w:r>
          </w:p>
        </w:tc>
        <w:tc>
          <w:tcPr>
            <w:tcW w:w="1277" w:type="dxa"/>
          </w:tcPr>
          <w:p>
            <w:pPr>
              <w:pStyle w:val="TableParagraph"/>
              <w:spacing w:line="249" w:lineRule="exact"/>
              <w:ind w:left="9"/>
              <w:jc w:val="center"/>
              <w:rPr>
                <w:sz w:val="22"/>
              </w:rPr>
            </w:pPr>
            <w:r>
              <w:rPr>
                <w:w w:val="100"/>
                <w:sz w:val="22"/>
              </w:rPr>
              <w:t>2</w:t>
            </w:r>
          </w:p>
        </w:tc>
        <w:tc>
          <w:tcPr>
            <w:tcW w:w="1133" w:type="dxa"/>
          </w:tcPr>
          <w:p>
            <w:pPr>
              <w:pStyle w:val="TableParagraph"/>
              <w:spacing w:line="249" w:lineRule="exact"/>
              <w:ind w:left="4"/>
              <w:jc w:val="center"/>
              <w:rPr>
                <w:sz w:val="22"/>
              </w:rPr>
            </w:pPr>
            <w:r>
              <w:rPr>
                <w:w w:val="100"/>
                <w:sz w:val="22"/>
              </w:rPr>
              <w:t>3</w:t>
            </w:r>
          </w:p>
        </w:tc>
        <w:tc>
          <w:tcPr>
            <w:tcW w:w="1136" w:type="dxa"/>
          </w:tcPr>
          <w:p>
            <w:pPr>
              <w:pStyle w:val="TableParagraph"/>
              <w:spacing w:line="249" w:lineRule="exact"/>
              <w:ind w:left="5"/>
              <w:jc w:val="center"/>
              <w:rPr>
                <w:sz w:val="22"/>
              </w:rPr>
            </w:pPr>
            <w:r>
              <w:rPr>
                <w:w w:val="100"/>
                <w:sz w:val="22"/>
              </w:rPr>
              <w:t>4</w:t>
            </w:r>
          </w:p>
        </w:tc>
        <w:tc>
          <w:tcPr>
            <w:tcW w:w="1133" w:type="dxa"/>
          </w:tcPr>
          <w:p>
            <w:pPr>
              <w:pStyle w:val="TableParagraph"/>
              <w:spacing w:line="249" w:lineRule="exact"/>
              <w:ind w:left="3"/>
              <w:jc w:val="center"/>
              <w:rPr>
                <w:sz w:val="22"/>
              </w:rPr>
            </w:pPr>
            <w:r>
              <w:rPr>
                <w:w w:val="100"/>
                <w:sz w:val="22"/>
              </w:rPr>
              <w:t>5</w:t>
            </w:r>
          </w:p>
        </w:tc>
        <w:tc>
          <w:tcPr>
            <w:tcW w:w="994" w:type="dxa"/>
          </w:tcPr>
          <w:p>
            <w:pPr>
              <w:pStyle w:val="TableParagraph"/>
              <w:spacing w:line="249" w:lineRule="exact"/>
              <w:ind w:left="2"/>
              <w:jc w:val="center"/>
              <w:rPr>
                <w:sz w:val="22"/>
              </w:rPr>
            </w:pPr>
            <w:r>
              <w:rPr>
                <w:w w:val="100"/>
                <w:sz w:val="22"/>
              </w:rPr>
              <w:t>6</w:t>
            </w:r>
          </w:p>
        </w:tc>
        <w:tc>
          <w:tcPr>
            <w:tcW w:w="992" w:type="dxa"/>
          </w:tcPr>
          <w:p>
            <w:pPr>
              <w:pStyle w:val="TableParagraph"/>
              <w:spacing w:line="249" w:lineRule="exact"/>
              <w:ind w:left="4"/>
              <w:jc w:val="center"/>
              <w:rPr>
                <w:sz w:val="22"/>
              </w:rPr>
            </w:pPr>
            <w:r>
              <w:rPr>
                <w:w w:val="100"/>
                <w:sz w:val="22"/>
              </w:rPr>
              <w:t>7</w:t>
            </w:r>
          </w:p>
        </w:tc>
        <w:tc>
          <w:tcPr>
            <w:tcW w:w="994" w:type="dxa"/>
          </w:tcPr>
          <w:p>
            <w:pPr>
              <w:pStyle w:val="TableParagraph"/>
              <w:rPr>
                <w:sz w:val="22"/>
              </w:rPr>
            </w:pPr>
          </w:p>
        </w:tc>
      </w:tr>
      <w:tr>
        <w:trPr>
          <w:trHeight w:val="760" w:hRule="atLeast"/>
        </w:trPr>
        <w:tc>
          <w:tcPr>
            <w:tcW w:w="6911" w:type="dxa"/>
          </w:tcPr>
          <w:p>
            <w:pPr>
              <w:pStyle w:val="TableParagraph"/>
              <w:ind w:left="108" w:right="78"/>
              <w:rPr>
                <w:sz w:val="22"/>
              </w:rPr>
            </w:pPr>
            <w:r>
              <w:rPr>
                <w:sz w:val="22"/>
              </w:rPr>
              <w:t>Комплексный противопаразитарный препарат состав «Азинал Плюс»- 3 для химиотерапии и профилактики трихоцефалеза, анкилостомоза и</w:t>
            </w:r>
          </w:p>
          <w:p>
            <w:pPr>
              <w:pStyle w:val="TableParagraph"/>
              <w:spacing w:line="239" w:lineRule="exact"/>
              <w:ind w:left="108"/>
              <w:rPr>
                <w:sz w:val="22"/>
              </w:rPr>
            </w:pPr>
            <w:r>
              <w:rPr>
                <w:sz w:val="22"/>
              </w:rPr>
              <w:t>эхинококкоза собак</w:t>
            </w:r>
          </w:p>
        </w:tc>
        <w:tc>
          <w:tcPr>
            <w:tcW w:w="1277" w:type="dxa"/>
          </w:tcPr>
          <w:p>
            <w:pPr>
              <w:pStyle w:val="TableParagraph"/>
              <w:spacing w:line="249" w:lineRule="exact"/>
              <w:ind w:left="91" w:right="84"/>
              <w:jc w:val="center"/>
              <w:rPr>
                <w:sz w:val="22"/>
              </w:rPr>
            </w:pPr>
            <w:r>
              <w:rPr>
                <w:sz w:val="22"/>
              </w:rPr>
              <w:t>RU</w:t>
            </w:r>
          </w:p>
        </w:tc>
        <w:tc>
          <w:tcPr>
            <w:tcW w:w="1133" w:type="dxa"/>
          </w:tcPr>
          <w:p>
            <w:pPr>
              <w:pStyle w:val="TableParagraph"/>
              <w:rPr>
                <w:sz w:val="22"/>
              </w:rPr>
            </w:pPr>
          </w:p>
        </w:tc>
        <w:tc>
          <w:tcPr>
            <w:tcW w:w="1136" w:type="dxa"/>
          </w:tcPr>
          <w:p>
            <w:pPr>
              <w:pStyle w:val="TableParagraph"/>
              <w:rPr>
                <w:sz w:val="22"/>
              </w:rPr>
            </w:pPr>
          </w:p>
        </w:tc>
        <w:tc>
          <w:tcPr>
            <w:tcW w:w="1133" w:type="dxa"/>
          </w:tcPr>
          <w:p>
            <w:pPr>
              <w:pStyle w:val="TableParagraph"/>
              <w:rPr>
                <w:sz w:val="22"/>
              </w:rPr>
            </w:pPr>
          </w:p>
        </w:tc>
        <w:tc>
          <w:tcPr>
            <w:tcW w:w="994" w:type="dxa"/>
          </w:tcPr>
          <w:p>
            <w:pPr>
              <w:pStyle w:val="TableParagraph"/>
              <w:spacing w:line="249" w:lineRule="exact"/>
              <w:ind w:left="2"/>
              <w:jc w:val="center"/>
              <w:rPr>
                <w:sz w:val="22"/>
              </w:rPr>
            </w:pPr>
            <w:r>
              <w:rPr>
                <w:w w:val="100"/>
                <w:sz w:val="22"/>
              </w:rPr>
              <w:t>1</w:t>
            </w:r>
          </w:p>
        </w:tc>
        <w:tc>
          <w:tcPr>
            <w:tcW w:w="992" w:type="dxa"/>
          </w:tcPr>
          <w:p>
            <w:pPr>
              <w:pStyle w:val="TableParagraph"/>
              <w:rPr>
                <w:sz w:val="22"/>
              </w:rPr>
            </w:pPr>
          </w:p>
        </w:tc>
        <w:tc>
          <w:tcPr>
            <w:tcW w:w="994" w:type="dxa"/>
          </w:tcPr>
          <w:p>
            <w:pPr>
              <w:pStyle w:val="TableParagraph"/>
              <w:rPr>
                <w:sz w:val="22"/>
              </w:rPr>
            </w:pPr>
          </w:p>
        </w:tc>
      </w:tr>
      <w:tr>
        <w:trPr>
          <w:trHeight w:val="398" w:hRule="atLeast"/>
        </w:trPr>
        <w:tc>
          <w:tcPr>
            <w:tcW w:w="6911" w:type="dxa"/>
          </w:tcPr>
          <w:p>
            <w:pPr>
              <w:pStyle w:val="TableParagraph"/>
              <w:spacing w:line="247" w:lineRule="exact"/>
              <w:ind w:left="108"/>
              <w:rPr>
                <w:sz w:val="22"/>
              </w:rPr>
            </w:pPr>
            <w:r>
              <w:rPr>
                <w:sz w:val="22"/>
              </w:rPr>
              <w:t>Способ получения празиквантела и его промежуточных соединений</w:t>
            </w:r>
          </w:p>
        </w:tc>
        <w:tc>
          <w:tcPr>
            <w:tcW w:w="1277" w:type="dxa"/>
          </w:tcPr>
          <w:p>
            <w:pPr>
              <w:pStyle w:val="TableParagraph"/>
              <w:spacing w:line="247" w:lineRule="exact"/>
              <w:ind w:left="91" w:right="84"/>
              <w:jc w:val="center"/>
              <w:rPr>
                <w:sz w:val="22"/>
              </w:rPr>
            </w:pPr>
            <w:r>
              <w:rPr>
                <w:sz w:val="22"/>
              </w:rPr>
              <w:t>RU</w:t>
            </w:r>
          </w:p>
        </w:tc>
        <w:tc>
          <w:tcPr>
            <w:tcW w:w="1133" w:type="dxa"/>
          </w:tcPr>
          <w:p>
            <w:pPr>
              <w:pStyle w:val="TableParagraph"/>
              <w:rPr>
                <w:sz w:val="22"/>
              </w:rPr>
            </w:pPr>
          </w:p>
        </w:tc>
        <w:tc>
          <w:tcPr>
            <w:tcW w:w="1136" w:type="dxa"/>
          </w:tcPr>
          <w:p>
            <w:pPr>
              <w:pStyle w:val="TableParagraph"/>
              <w:rPr>
                <w:sz w:val="22"/>
              </w:rPr>
            </w:pPr>
          </w:p>
        </w:tc>
        <w:tc>
          <w:tcPr>
            <w:tcW w:w="1133" w:type="dxa"/>
          </w:tcPr>
          <w:p>
            <w:pPr>
              <w:pStyle w:val="TableParagraph"/>
              <w:rPr>
                <w:sz w:val="22"/>
              </w:rPr>
            </w:pPr>
          </w:p>
        </w:tc>
        <w:tc>
          <w:tcPr>
            <w:tcW w:w="994" w:type="dxa"/>
          </w:tcPr>
          <w:p>
            <w:pPr>
              <w:pStyle w:val="TableParagraph"/>
              <w:rPr>
                <w:sz w:val="22"/>
              </w:rPr>
            </w:pPr>
          </w:p>
        </w:tc>
        <w:tc>
          <w:tcPr>
            <w:tcW w:w="992" w:type="dxa"/>
          </w:tcPr>
          <w:p>
            <w:pPr>
              <w:pStyle w:val="TableParagraph"/>
              <w:spacing w:line="247" w:lineRule="exact"/>
              <w:ind w:left="4"/>
              <w:jc w:val="center"/>
              <w:rPr>
                <w:sz w:val="22"/>
              </w:rPr>
            </w:pPr>
            <w:r>
              <w:rPr>
                <w:w w:val="100"/>
                <w:sz w:val="22"/>
              </w:rPr>
              <w:t>1</w:t>
            </w:r>
          </w:p>
        </w:tc>
        <w:tc>
          <w:tcPr>
            <w:tcW w:w="994" w:type="dxa"/>
          </w:tcPr>
          <w:p>
            <w:pPr>
              <w:pStyle w:val="TableParagraph"/>
              <w:rPr>
                <w:sz w:val="22"/>
              </w:rPr>
            </w:pPr>
          </w:p>
        </w:tc>
      </w:tr>
      <w:tr>
        <w:trPr>
          <w:trHeight w:val="400" w:hRule="atLeast"/>
        </w:trPr>
        <w:tc>
          <w:tcPr>
            <w:tcW w:w="6911" w:type="dxa"/>
          </w:tcPr>
          <w:p>
            <w:pPr>
              <w:pStyle w:val="TableParagraph"/>
              <w:spacing w:line="247" w:lineRule="exact"/>
              <w:ind w:left="108"/>
              <w:rPr>
                <w:sz w:val="22"/>
              </w:rPr>
            </w:pPr>
            <w:r>
              <w:rPr>
                <w:sz w:val="22"/>
              </w:rPr>
              <w:t>Способ иммунотерапии вторичного альвеолярного эхинококкоза</w:t>
            </w:r>
          </w:p>
        </w:tc>
        <w:tc>
          <w:tcPr>
            <w:tcW w:w="1277" w:type="dxa"/>
          </w:tcPr>
          <w:p>
            <w:pPr>
              <w:pStyle w:val="TableParagraph"/>
              <w:spacing w:line="247" w:lineRule="exact"/>
              <w:ind w:left="91" w:right="84"/>
              <w:jc w:val="center"/>
              <w:rPr>
                <w:sz w:val="22"/>
              </w:rPr>
            </w:pPr>
            <w:r>
              <w:rPr>
                <w:sz w:val="22"/>
              </w:rPr>
              <w:t>RU</w:t>
            </w:r>
          </w:p>
        </w:tc>
        <w:tc>
          <w:tcPr>
            <w:tcW w:w="1133" w:type="dxa"/>
          </w:tcPr>
          <w:p>
            <w:pPr>
              <w:pStyle w:val="TableParagraph"/>
              <w:rPr>
                <w:sz w:val="22"/>
              </w:rPr>
            </w:pPr>
          </w:p>
        </w:tc>
        <w:tc>
          <w:tcPr>
            <w:tcW w:w="1136" w:type="dxa"/>
          </w:tcPr>
          <w:p>
            <w:pPr>
              <w:pStyle w:val="TableParagraph"/>
              <w:rPr>
                <w:sz w:val="22"/>
              </w:rPr>
            </w:pPr>
          </w:p>
        </w:tc>
        <w:tc>
          <w:tcPr>
            <w:tcW w:w="1133" w:type="dxa"/>
          </w:tcPr>
          <w:p>
            <w:pPr>
              <w:pStyle w:val="TableParagraph"/>
              <w:rPr>
                <w:sz w:val="22"/>
              </w:rPr>
            </w:pPr>
          </w:p>
        </w:tc>
        <w:tc>
          <w:tcPr>
            <w:tcW w:w="994" w:type="dxa"/>
          </w:tcPr>
          <w:p>
            <w:pPr>
              <w:pStyle w:val="TableParagraph"/>
              <w:rPr>
                <w:sz w:val="22"/>
              </w:rPr>
            </w:pPr>
          </w:p>
        </w:tc>
        <w:tc>
          <w:tcPr>
            <w:tcW w:w="992" w:type="dxa"/>
          </w:tcPr>
          <w:p>
            <w:pPr>
              <w:pStyle w:val="TableParagraph"/>
              <w:spacing w:line="247" w:lineRule="exact"/>
              <w:ind w:left="4"/>
              <w:jc w:val="center"/>
              <w:rPr>
                <w:sz w:val="22"/>
              </w:rPr>
            </w:pPr>
            <w:r>
              <w:rPr>
                <w:w w:val="100"/>
                <w:sz w:val="22"/>
              </w:rPr>
              <w:t>1</w:t>
            </w:r>
          </w:p>
        </w:tc>
        <w:tc>
          <w:tcPr>
            <w:tcW w:w="994" w:type="dxa"/>
          </w:tcPr>
          <w:p>
            <w:pPr>
              <w:pStyle w:val="TableParagraph"/>
              <w:rPr>
                <w:sz w:val="22"/>
              </w:rPr>
            </w:pPr>
          </w:p>
        </w:tc>
      </w:tr>
    </w:tbl>
    <w:p>
      <w:pPr>
        <w:pStyle w:val="BodyText"/>
      </w:pPr>
    </w:p>
    <w:p>
      <w:pPr>
        <w:pStyle w:val="BodyText"/>
        <w:spacing w:before="5"/>
        <w:rPr>
          <w:sz w:val="19"/>
        </w:rPr>
      </w:pPr>
    </w:p>
    <w:p>
      <w:pPr>
        <w:spacing w:before="0"/>
        <w:ind w:left="822" w:right="0" w:firstLine="0"/>
        <w:jc w:val="left"/>
        <w:rPr>
          <w:sz w:val="22"/>
        </w:rPr>
      </w:pPr>
      <w:r>
        <w:rPr>
          <w:sz w:val="22"/>
        </w:rPr>
        <w:t>Таблица В. 6.6 – География патентования объектов промышленной собственности исследуемыми фирмами (по патентам-аналогам)</w:t>
      </w:r>
    </w:p>
    <w:p>
      <w:pPr>
        <w:pStyle w:val="BodyText"/>
        <w:spacing w:before="4" w:after="1"/>
        <w:rPr>
          <w:sz w:val="22"/>
        </w:rPr>
      </w:pPr>
    </w:p>
    <w:tbl>
      <w:tblPr>
        <w:tblW w:w="0" w:type="auto"/>
        <w:jc w:val="left"/>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4"/>
        <w:gridCol w:w="2835"/>
        <w:gridCol w:w="1418"/>
        <w:gridCol w:w="1277"/>
        <w:gridCol w:w="1557"/>
        <w:gridCol w:w="1135"/>
        <w:gridCol w:w="849"/>
        <w:gridCol w:w="427"/>
        <w:gridCol w:w="425"/>
        <w:gridCol w:w="567"/>
        <w:gridCol w:w="567"/>
        <w:gridCol w:w="567"/>
        <w:gridCol w:w="569"/>
      </w:tblGrid>
      <w:tr>
        <w:trPr>
          <w:trHeight w:val="760" w:hRule="atLeast"/>
        </w:trPr>
        <w:tc>
          <w:tcPr>
            <w:tcW w:w="2374" w:type="dxa"/>
          </w:tcPr>
          <w:p>
            <w:pPr>
              <w:pStyle w:val="TableParagraph"/>
              <w:ind w:left="108" w:right="150"/>
              <w:rPr>
                <w:sz w:val="22"/>
              </w:rPr>
            </w:pPr>
            <w:r>
              <w:rPr>
                <w:sz w:val="22"/>
              </w:rPr>
              <w:t>Наименование фирмы патентовладельца</w:t>
            </w:r>
          </w:p>
        </w:tc>
        <w:tc>
          <w:tcPr>
            <w:tcW w:w="2835" w:type="dxa"/>
          </w:tcPr>
          <w:p>
            <w:pPr>
              <w:pStyle w:val="TableParagraph"/>
              <w:ind w:left="107" w:right="97"/>
              <w:rPr>
                <w:sz w:val="22"/>
              </w:rPr>
            </w:pPr>
            <w:r>
              <w:rPr>
                <w:sz w:val="22"/>
              </w:rPr>
              <w:t>Наименование техническо- го решения (изобретения)</w:t>
            </w:r>
          </w:p>
        </w:tc>
        <w:tc>
          <w:tcPr>
            <w:tcW w:w="1418" w:type="dxa"/>
          </w:tcPr>
          <w:p>
            <w:pPr>
              <w:pStyle w:val="TableParagraph"/>
              <w:spacing w:line="249" w:lineRule="exact"/>
              <w:ind w:left="107"/>
              <w:rPr>
                <w:sz w:val="22"/>
              </w:rPr>
            </w:pPr>
            <w:r>
              <w:rPr>
                <w:sz w:val="22"/>
              </w:rPr>
              <w:t>Номер</w:t>
            </w:r>
          </w:p>
          <w:p>
            <w:pPr>
              <w:pStyle w:val="TableParagraph"/>
              <w:spacing w:line="252" w:lineRule="exact" w:before="3"/>
              <w:ind w:left="107" w:right="286"/>
              <w:rPr>
                <w:sz w:val="22"/>
              </w:rPr>
            </w:pPr>
            <w:r>
              <w:rPr>
                <w:spacing w:val="-1"/>
                <w:sz w:val="22"/>
              </w:rPr>
              <w:t>первичной </w:t>
            </w:r>
            <w:r>
              <w:rPr>
                <w:sz w:val="22"/>
              </w:rPr>
              <w:t>заявки</w:t>
            </w:r>
          </w:p>
        </w:tc>
        <w:tc>
          <w:tcPr>
            <w:tcW w:w="1277" w:type="dxa"/>
          </w:tcPr>
          <w:p>
            <w:pPr>
              <w:pStyle w:val="TableParagraph"/>
              <w:ind w:left="108"/>
              <w:rPr>
                <w:sz w:val="22"/>
              </w:rPr>
            </w:pPr>
            <w:r>
              <w:rPr>
                <w:sz w:val="22"/>
              </w:rPr>
              <w:t>Дата при- оритета</w:t>
            </w:r>
          </w:p>
        </w:tc>
        <w:tc>
          <w:tcPr>
            <w:tcW w:w="1557" w:type="dxa"/>
          </w:tcPr>
          <w:p>
            <w:pPr>
              <w:pStyle w:val="TableParagraph"/>
              <w:tabs>
                <w:tab w:pos="813" w:val="left" w:leader="none"/>
              </w:tabs>
              <w:spacing w:line="249" w:lineRule="exact"/>
              <w:ind w:left="108"/>
              <w:rPr>
                <w:sz w:val="22"/>
              </w:rPr>
            </w:pPr>
            <w:r>
              <w:rPr>
                <w:sz w:val="22"/>
              </w:rPr>
              <w:t>Дата</w:t>
              <w:tab/>
              <w:t>публи-</w:t>
            </w:r>
          </w:p>
          <w:p>
            <w:pPr>
              <w:pStyle w:val="TableParagraph"/>
              <w:spacing w:line="252" w:lineRule="exact" w:before="3"/>
              <w:ind w:left="108"/>
              <w:rPr>
                <w:sz w:val="22"/>
              </w:rPr>
            </w:pPr>
            <w:r>
              <w:rPr>
                <w:sz w:val="22"/>
              </w:rPr>
              <w:t>кации первич. заявки</w:t>
            </w:r>
          </w:p>
        </w:tc>
        <w:tc>
          <w:tcPr>
            <w:tcW w:w="5106" w:type="dxa"/>
            <w:gridSpan w:val="8"/>
          </w:tcPr>
          <w:p>
            <w:pPr>
              <w:pStyle w:val="TableParagraph"/>
              <w:ind w:left="108" w:right="194"/>
              <w:rPr>
                <w:sz w:val="22"/>
              </w:rPr>
            </w:pPr>
            <w:r>
              <w:rPr>
                <w:sz w:val="22"/>
              </w:rPr>
              <w:t>Номера выданных патентов (поданных заявок) по странам выдачи</w:t>
            </w:r>
          </w:p>
        </w:tc>
      </w:tr>
      <w:tr>
        <w:trPr>
          <w:trHeight w:val="251" w:hRule="atLeast"/>
        </w:trPr>
        <w:tc>
          <w:tcPr>
            <w:tcW w:w="2374" w:type="dxa"/>
          </w:tcPr>
          <w:p>
            <w:pPr>
              <w:pStyle w:val="TableParagraph"/>
              <w:spacing w:line="232" w:lineRule="exact"/>
              <w:ind w:left="7"/>
              <w:jc w:val="center"/>
              <w:rPr>
                <w:sz w:val="22"/>
              </w:rPr>
            </w:pPr>
            <w:r>
              <w:rPr>
                <w:w w:val="100"/>
                <w:sz w:val="22"/>
              </w:rPr>
              <w:t>1</w:t>
            </w:r>
          </w:p>
        </w:tc>
        <w:tc>
          <w:tcPr>
            <w:tcW w:w="2835" w:type="dxa"/>
          </w:tcPr>
          <w:p>
            <w:pPr>
              <w:pStyle w:val="TableParagraph"/>
              <w:spacing w:line="232" w:lineRule="exact"/>
              <w:ind w:left="7"/>
              <w:jc w:val="center"/>
              <w:rPr>
                <w:sz w:val="22"/>
              </w:rPr>
            </w:pPr>
            <w:r>
              <w:rPr>
                <w:w w:val="100"/>
                <w:sz w:val="22"/>
              </w:rPr>
              <w:t>2</w:t>
            </w:r>
          </w:p>
        </w:tc>
        <w:tc>
          <w:tcPr>
            <w:tcW w:w="1418" w:type="dxa"/>
          </w:tcPr>
          <w:p>
            <w:pPr>
              <w:pStyle w:val="TableParagraph"/>
              <w:spacing w:line="232" w:lineRule="exact"/>
              <w:ind w:left="7"/>
              <w:jc w:val="center"/>
              <w:rPr>
                <w:sz w:val="22"/>
              </w:rPr>
            </w:pPr>
            <w:r>
              <w:rPr>
                <w:w w:val="100"/>
                <w:sz w:val="22"/>
              </w:rPr>
              <w:t>3</w:t>
            </w:r>
          </w:p>
        </w:tc>
        <w:tc>
          <w:tcPr>
            <w:tcW w:w="1277" w:type="dxa"/>
          </w:tcPr>
          <w:p>
            <w:pPr>
              <w:pStyle w:val="TableParagraph"/>
              <w:spacing w:line="232" w:lineRule="exact"/>
              <w:ind w:left="11"/>
              <w:jc w:val="center"/>
              <w:rPr>
                <w:sz w:val="22"/>
              </w:rPr>
            </w:pPr>
            <w:r>
              <w:rPr>
                <w:w w:val="100"/>
                <w:sz w:val="22"/>
              </w:rPr>
              <w:t>4</w:t>
            </w:r>
          </w:p>
        </w:tc>
        <w:tc>
          <w:tcPr>
            <w:tcW w:w="1557" w:type="dxa"/>
          </w:tcPr>
          <w:p>
            <w:pPr>
              <w:pStyle w:val="TableParagraph"/>
              <w:spacing w:line="232" w:lineRule="exact"/>
              <w:ind w:left="13"/>
              <w:jc w:val="center"/>
              <w:rPr>
                <w:sz w:val="22"/>
              </w:rPr>
            </w:pPr>
            <w:r>
              <w:rPr>
                <w:w w:val="100"/>
                <w:sz w:val="22"/>
              </w:rPr>
              <w:t>5</w:t>
            </w:r>
          </w:p>
        </w:tc>
        <w:tc>
          <w:tcPr>
            <w:tcW w:w="1135" w:type="dxa"/>
          </w:tcPr>
          <w:p>
            <w:pPr>
              <w:pStyle w:val="TableParagraph"/>
              <w:spacing w:line="232" w:lineRule="exact"/>
              <w:ind w:left="9"/>
              <w:jc w:val="center"/>
              <w:rPr>
                <w:sz w:val="22"/>
              </w:rPr>
            </w:pPr>
            <w:r>
              <w:rPr>
                <w:w w:val="100"/>
                <w:sz w:val="22"/>
              </w:rPr>
              <w:t>6</w:t>
            </w:r>
          </w:p>
        </w:tc>
        <w:tc>
          <w:tcPr>
            <w:tcW w:w="849" w:type="dxa"/>
          </w:tcPr>
          <w:p>
            <w:pPr>
              <w:pStyle w:val="TableParagraph"/>
              <w:spacing w:line="232" w:lineRule="exact"/>
              <w:ind w:right="355"/>
              <w:jc w:val="right"/>
              <w:rPr>
                <w:sz w:val="22"/>
              </w:rPr>
            </w:pPr>
            <w:r>
              <w:rPr>
                <w:w w:val="100"/>
                <w:sz w:val="22"/>
              </w:rPr>
              <w:t>7</w:t>
            </w:r>
          </w:p>
        </w:tc>
        <w:tc>
          <w:tcPr>
            <w:tcW w:w="427" w:type="dxa"/>
          </w:tcPr>
          <w:p>
            <w:pPr>
              <w:pStyle w:val="TableParagraph"/>
              <w:spacing w:line="232" w:lineRule="exact"/>
              <w:ind w:left="15"/>
              <w:jc w:val="center"/>
              <w:rPr>
                <w:sz w:val="22"/>
              </w:rPr>
            </w:pPr>
            <w:r>
              <w:rPr>
                <w:w w:val="100"/>
                <w:sz w:val="22"/>
              </w:rPr>
              <w:t>8</w:t>
            </w:r>
          </w:p>
        </w:tc>
        <w:tc>
          <w:tcPr>
            <w:tcW w:w="425" w:type="dxa"/>
          </w:tcPr>
          <w:p>
            <w:pPr>
              <w:pStyle w:val="TableParagraph"/>
              <w:spacing w:line="232" w:lineRule="exact"/>
              <w:ind w:left="7"/>
              <w:jc w:val="center"/>
              <w:rPr>
                <w:sz w:val="22"/>
              </w:rPr>
            </w:pPr>
            <w:r>
              <w:rPr>
                <w:w w:val="100"/>
                <w:sz w:val="22"/>
              </w:rPr>
              <w:t>9</w:t>
            </w:r>
          </w:p>
        </w:tc>
        <w:tc>
          <w:tcPr>
            <w:tcW w:w="567" w:type="dxa"/>
          </w:tcPr>
          <w:p>
            <w:pPr>
              <w:pStyle w:val="TableParagraph"/>
              <w:spacing w:line="232" w:lineRule="exact"/>
              <w:ind w:left="172"/>
              <w:rPr>
                <w:sz w:val="22"/>
              </w:rPr>
            </w:pPr>
            <w:r>
              <w:rPr>
                <w:sz w:val="22"/>
              </w:rPr>
              <w:t>10</w:t>
            </w:r>
          </w:p>
        </w:tc>
        <w:tc>
          <w:tcPr>
            <w:tcW w:w="567" w:type="dxa"/>
          </w:tcPr>
          <w:p>
            <w:pPr>
              <w:pStyle w:val="TableParagraph"/>
              <w:spacing w:line="232" w:lineRule="exact"/>
              <w:ind w:left="174"/>
              <w:rPr>
                <w:sz w:val="22"/>
              </w:rPr>
            </w:pPr>
            <w:r>
              <w:rPr>
                <w:sz w:val="22"/>
              </w:rPr>
              <w:t>11</w:t>
            </w:r>
          </w:p>
        </w:tc>
        <w:tc>
          <w:tcPr>
            <w:tcW w:w="567" w:type="dxa"/>
          </w:tcPr>
          <w:p>
            <w:pPr>
              <w:pStyle w:val="TableParagraph"/>
              <w:spacing w:line="232" w:lineRule="exact"/>
              <w:ind w:left="174"/>
              <w:rPr>
                <w:sz w:val="22"/>
              </w:rPr>
            </w:pPr>
            <w:r>
              <w:rPr>
                <w:sz w:val="22"/>
              </w:rPr>
              <w:t>12</w:t>
            </w:r>
          </w:p>
        </w:tc>
        <w:tc>
          <w:tcPr>
            <w:tcW w:w="569" w:type="dxa"/>
          </w:tcPr>
          <w:p>
            <w:pPr>
              <w:pStyle w:val="TableParagraph"/>
              <w:spacing w:line="232" w:lineRule="exact"/>
              <w:ind w:left="173"/>
              <w:rPr>
                <w:sz w:val="22"/>
              </w:rPr>
            </w:pPr>
            <w:r>
              <w:rPr>
                <w:sz w:val="22"/>
              </w:rPr>
              <w:t>13</w:t>
            </w:r>
          </w:p>
        </w:tc>
      </w:tr>
      <w:tr>
        <w:trPr>
          <w:trHeight w:val="1771" w:hRule="atLeast"/>
        </w:trPr>
        <w:tc>
          <w:tcPr>
            <w:tcW w:w="2374" w:type="dxa"/>
          </w:tcPr>
          <w:p>
            <w:pPr>
              <w:pStyle w:val="TableParagraph"/>
              <w:ind w:left="108" w:right="162"/>
              <w:rPr>
                <w:sz w:val="22"/>
              </w:rPr>
            </w:pPr>
            <w:r>
              <w:rPr>
                <w:sz w:val="22"/>
              </w:rPr>
              <w:t>ФГБНУ «Прикаспий- ский зональный науч- но-исследовательский ветеринарный инсти- тут»</w:t>
            </w:r>
          </w:p>
        </w:tc>
        <w:tc>
          <w:tcPr>
            <w:tcW w:w="2835" w:type="dxa"/>
          </w:tcPr>
          <w:p>
            <w:pPr>
              <w:pStyle w:val="TableParagraph"/>
              <w:ind w:left="107" w:right="90"/>
              <w:jc w:val="both"/>
              <w:rPr>
                <w:sz w:val="22"/>
              </w:rPr>
            </w:pPr>
            <w:r>
              <w:rPr>
                <w:sz w:val="22"/>
              </w:rPr>
              <w:t>Комплексный противопа- разитарный препарат со- став «Азинал Плюс»-3 для химиотерапии и профилак- тики трихоцефалеза, анки- лостомоза и эхинококкоза</w:t>
            </w:r>
          </w:p>
          <w:p>
            <w:pPr>
              <w:pStyle w:val="TableParagraph"/>
              <w:spacing w:line="238" w:lineRule="exact"/>
              <w:ind w:left="107"/>
              <w:rPr>
                <w:sz w:val="22"/>
              </w:rPr>
            </w:pPr>
            <w:r>
              <w:rPr>
                <w:sz w:val="22"/>
              </w:rPr>
              <w:t>собак</w:t>
            </w:r>
          </w:p>
        </w:tc>
        <w:tc>
          <w:tcPr>
            <w:tcW w:w="1418" w:type="dxa"/>
          </w:tcPr>
          <w:p>
            <w:pPr>
              <w:pStyle w:val="TableParagraph"/>
              <w:spacing w:line="249" w:lineRule="exact"/>
              <w:ind w:left="90" w:right="178"/>
              <w:jc w:val="center"/>
              <w:rPr>
                <w:sz w:val="22"/>
              </w:rPr>
            </w:pPr>
            <w:r>
              <w:rPr>
                <w:sz w:val="22"/>
              </w:rPr>
              <w:t>2015101473</w:t>
            </w:r>
          </w:p>
        </w:tc>
        <w:tc>
          <w:tcPr>
            <w:tcW w:w="1277" w:type="dxa"/>
          </w:tcPr>
          <w:p>
            <w:pPr>
              <w:pStyle w:val="TableParagraph"/>
              <w:spacing w:line="249" w:lineRule="exact"/>
              <w:ind w:left="91" w:right="145"/>
              <w:jc w:val="center"/>
              <w:rPr>
                <w:sz w:val="22"/>
              </w:rPr>
            </w:pPr>
            <w:r>
              <w:rPr>
                <w:sz w:val="22"/>
              </w:rPr>
              <w:t>28.03.2017</w:t>
            </w:r>
          </w:p>
        </w:tc>
        <w:tc>
          <w:tcPr>
            <w:tcW w:w="1557" w:type="dxa"/>
          </w:tcPr>
          <w:p>
            <w:pPr>
              <w:pStyle w:val="TableParagraph"/>
              <w:spacing w:line="249" w:lineRule="exact"/>
              <w:ind w:left="108"/>
              <w:rPr>
                <w:sz w:val="22"/>
              </w:rPr>
            </w:pPr>
            <w:r>
              <w:rPr>
                <w:sz w:val="22"/>
              </w:rPr>
              <w:t>19.01.2015</w:t>
            </w:r>
          </w:p>
        </w:tc>
        <w:tc>
          <w:tcPr>
            <w:tcW w:w="1135" w:type="dxa"/>
          </w:tcPr>
          <w:p>
            <w:pPr>
              <w:pStyle w:val="TableParagraph"/>
              <w:spacing w:line="249" w:lineRule="exact"/>
              <w:ind w:left="79" w:right="100"/>
              <w:jc w:val="center"/>
              <w:rPr>
                <w:sz w:val="22"/>
              </w:rPr>
            </w:pPr>
            <w:r>
              <w:rPr>
                <w:sz w:val="22"/>
              </w:rPr>
              <w:t>2 614 711</w:t>
            </w:r>
          </w:p>
        </w:tc>
        <w:tc>
          <w:tcPr>
            <w:tcW w:w="849" w:type="dxa"/>
          </w:tcPr>
          <w:p>
            <w:pPr>
              <w:pStyle w:val="TableParagraph"/>
              <w:spacing w:line="249" w:lineRule="exact"/>
              <w:ind w:right="422"/>
              <w:jc w:val="right"/>
              <w:rPr>
                <w:sz w:val="22"/>
              </w:rPr>
            </w:pPr>
            <w:r>
              <w:rPr>
                <w:sz w:val="22"/>
              </w:rPr>
              <w:t>RU</w:t>
            </w:r>
          </w:p>
        </w:tc>
        <w:tc>
          <w:tcPr>
            <w:tcW w:w="427" w:type="dxa"/>
          </w:tcPr>
          <w:p>
            <w:pPr>
              <w:pStyle w:val="TableParagraph"/>
              <w:rPr>
                <w:sz w:val="22"/>
              </w:rPr>
            </w:pPr>
          </w:p>
        </w:tc>
        <w:tc>
          <w:tcPr>
            <w:tcW w:w="425"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r>
      <w:tr>
        <w:trPr>
          <w:trHeight w:val="760" w:hRule="atLeast"/>
        </w:trPr>
        <w:tc>
          <w:tcPr>
            <w:tcW w:w="2374" w:type="dxa"/>
          </w:tcPr>
          <w:p>
            <w:pPr>
              <w:pStyle w:val="TableParagraph"/>
              <w:spacing w:line="248" w:lineRule="exact"/>
              <w:ind w:left="108"/>
              <w:rPr>
                <w:sz w:val="22"/>
              </w:rPr>
            </w:pPr>
            <w:r>
              <w:rPr>
                <w:sz w:val="22"/>
              </w:rPr>
              <w:t>ЧЖЭЦЗЯН ХИСУН</w:t>
            </w:r>
          </w:p>
          <w:p>
            <w:pPr>
              <w:pStyle w:val="TableParagraph"/>
              <w:spacing w:line="252" w:lineRule="exact" w:before="3"/>
              <w:ind w:left="108" w:right="179"/>
              <w:rPr>
                <w:sz w:val="22"/>
              </w:rPr>
            </w:pPr>
            <w:r>
              <w:rPr>
                <w:sz w:val="22"/>
              </w:rPr>
              <w:t>ФАРМАСЬЮТИКАЛ КО., ЛТД. (СN)</w:t>
            </w:r>
          </w:p>
        </w:tc>
        <w:tc>
          <w:tcPr>
            <w:tcW w:w="2835" w:type="dxa"/>
          </w:tcPr>
          <w:p>
            <w:pPr>
              <w:pStyle w:val="TableParagraph"/>
              <w:tabs>
                <w:tab w:pos="1736" w:val="left" w:leader="none"/>
              </w:tabs>
              <w:spacing w:line="248" w:lineRule="exact"/>
              <w:ind w:left="107"/>
              <w:rPr>
                <w:sz w:val="22"/>
              </w:rPr>
            </w:pPr>
            <w:r>
              <w:rPr>
                <w:sz w:val="22"/>
              </w:rPr>
              <w:t>Способ</w:t>
              <w:tab/>
              <w:t>получения</w:t>
            </w:r>
          </w:p>
          <w:p>
            <w:pPr>
              <w:pStyle w:val="TableParagraph"/>
              <w:spacing w:line="252" w:lineRule="exact" w:before="3"/>
              <w:ind w:left="107" w:right="97"/>
              <w:rPr>
                <w:sz w:val="22"/>
              </w:rPr>
            </w:pPr>
            <w:r>
              <w:rPr>
                <w:sz w:val="22"/>
              </w:rPr>
              <w:t>празиквантела и его про- межуточных соединений</w:t>
            </w:r>
          </w:p>
        </w:tc>
        <w:tc>
          <w:tcPr>
            <w:tcW w:w="1418" w:type="dxa"/>
          </w:tcPr>
          <w:p>
            <w:pPr>
              <w:pStyle w:val="TableParagraph"/>
              <w:spacing w:line="249" w:lineRule="exact"/>
              <w:ind w:left="90" w:right="178"/>
              <w:jc w:val="center"/>
              <w:rPr>
                <w:sz w:val="22"/>
              </w:rPr>
            </w:pPr>
            <w:r>
              <w:rPr>
                <w:sz w:val="22"/>
              </w:rPr>
              <w:t>2017131412</w:t>
            </w:r>
          </w:p>
        </w:tc>
        <w:tc>
          <w:tcPr>
            <w:tcW w:w="1277" w:type="dxa"/>
          </w:tcPr>
          <w:p>
            <w:pPr>
              <w:pStyle w:val="TableParagraph"/>
              <w:spacing w:line="249" w:lineRule="exact"/>
              <w:ind w:left="91" w:right="145"/>
              <w:jc w:val="center"/>
              <w:rPr>
                <w:sz w:val="22"/>
              </w:rPr>
            </w:pPr>
            <w:r>
              <w:rPr>
                <w:sz w:val="22"/>
              </w:rPr>
              <w:t>30.10.2018</w:t>
            </w:r>
          </w:p>
        </w:tc>
        <w:tc>
          <w:tcPr>
            <w:tcW w:w="1557" w:type="dxa"/>
          </w:tcPr>
          <w:p>
            <w:pPr>
              <w:pStyle w:val="TableParagraph"/>
              <w:spacing w:line="249" w:lineRule="exact"/>
              <w:ind w:left="108"/>
              <w:rPr>
                <w:sz w:val="22"/>
              </w:rPr>
            </w:pPr>
            <w:r>
              <w:rPr>
                <w:sz w:val="22"/>
              </w:rPr>
              <w:t>12.02.2015</w:t>
            </w:r>
          </w:p>
        </w:tc>
        <w:tc>
          <w:tcPr>
            <w:tcW w:w="1135" w:type="dxa"/>
          </w:tcPr>
          <w:p>
            <w:pPr>
              <w:pStyle w:val="TableParagraph"/>
              <w:spacing w:line="249" w:lineRule="exact"/>
              <w:ind w:left="79" w:right="100"/>
              <w:jc w:val="center"/>
              <w:rPr>
                <w:sz w:val="22"/>
              </w:rPr>
            </w:pPr>
            <w:r>
              <w:rPr>
                <w:sz w:val="22"/>
              </w:rPr>
              <w:t>2 671 202</w:t>
            </w:r>
          </w:p>
        </w:tc>
        <w:tc>
          <w:tcPr>
            <w:tcW w:w="849" w:type="dxa"/>
          </w:tcPr>
          <w:p>
            <w:pPr>
              <w:pStyle w:val="TableParagraph"/>
              <w:spacing w:line="249" w:lineRule="exact"/>
              <w:ind w:right="422"/>
              <w:jc w:val="right"/>
              <w:rPr>
                <w:sz w:val="22"/>
              </w:rPr>
            </w:pPr>
            <w:r>
              <w:rPr>
                <w:sz w:val="22"/>
              </w:rPr>
              <w:t>RU</w:t>
            </w:r>
          </w:p>
        </w:tc>
        <w:tc>
          <w:tcPr>
            <w:tcW w:w="427" w:type="dxa"/>
          </w:tcPr>
          <w:p>
            <w:pPr>
              <w:pStyle w:val="TableParagraph"/>
              <w:rPr>
                <w:sz w:val="22"/>
              </w:rPr>
            </w:pPr>
          </w:p>
        </w:tc>
        <w:tc>
          <w:tcPr>
            <w:tcW w:w="425"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r>
      <w:tr>
        <w:trPr>
          <w:trHeight w:val="757" w:hRule="atLeast"/>
        </w:trPr>
        <w:tc>
          <w:tcPr>
            <w:tcW w:w="2374" w:type="dxa"/>
          </w:tcPr>
          <w:p>
            <w:pPr>
              <w:pStyle w:val="TableParagraph"/>
              <w:spacing w:line="246" w:lineRule="exact"/>
              <w:ind w:left="108"/>
              <w:rPr>
                <w:sz w:val="22"/>
              </w:rPr>
            </w:pPr>
            <w:r>
              <w:rPr>
                <w:sz w:val="22"/>
              </w:rPr>
              <w:t>ФГБНУ «ВНИИП им.</w:t>
            </w:r>
          </w:p>
          <w:p>
            <w:pPr>
              <w:pStyle w:val="TableParagraph"/>
              <w:spacing w:line="252" w:lineRule="exact"/>
              <w:ind w:left="108"/>
              <w:rPr>
                <w:sz w:val="22"/>
              </w:rPr>
            </w:pPr>
            <w:r>
              <w:rPr>
                <w:sz w:val="22"/>
              </w:rPr>
              <w:t>К.И.Скрябина»</w:t>
            </w:r>
          </w:p>
        </w:tc>
        <w:tc>
          <w:tcPr>
            <w:tcW w:w="2835" w:type="dxa"/>
          </w:tcPr>
          <w:p>
            <w:pPr>
              <w:pStyle w:val="TableParagraph"/>
              <w:tabs>
                <w:tab w:pos="1239" w:val="left" w:leader="none"/>
              </w:tabs>
              <w:ind w:left="107" w:right="94"/>
              <w:rPr>
                <w:sz w:val="22"/>
              </w:rPr>
            </w:pPr>
            <w:r>
              <w:rPr>
                <w:sz w:val="22"/>
              </w:rPr>
              <w:t>Способ</w:t>
              <w:tab/>
            </w:r>
            <w:r>
              <w:rPr>
                <w:spacing w:val="-1"/>
                <w:sz w:val="22"/>
              </w:rPr>
              <w:t>иммунотерапии </w:t>
            </w:r>
            <w:r>
              <w:rPr>
                <w:sz w:val="22"/>
              </w:rPr>
              <w:t>вторичного</w:t>
            </w:r>
            <w:r>
              <w:rPr>
                <w:spacing w:val="3"/>
                <w:sz w:val="22"/>
              </w:rPr>
              <w:t> </w:t>
            </w:r>
            <w:r>
              <w:rPr>
                <w:sz w:val="22"/>
              </w:rPr>
              <w:t>альвеолярного</w:t>
            </w:r>
          </w:p>
          <w:p>
            <w:pPr>
              <w:pStyle w:val="TableParagraph"/>
              <w:spacing w:line="238" w:lineRule="exact"/>
              <w:ind w:left="107"/>
              <w:rPr>
                <w:sz w:val="22"/>
              </w:rPr>
            </w:pPr>
            <w:r>
              <w:rPr>
                <w:sz w:val="22"/>
              </w:rPr>
              <w:t>эхинококкоза</w:t>
            </w:r>
          </w:p>
        </w:tc>
        <w:tc>
          <w:tcPr>
            <w:tcW w:w="1418" w:type="dxa"/>
          </w:tcPr>
          <w:p>
            <w:pPr>
              <w:pStyle w:val="TableParagraph"/>
              <w:spacing w:line="247" w:lineRule="exact"/>
              <w:ind w:left="90" w:right="178"/>
              <w:jc w:val="center"/>
              <w:rPr>
                <w:sz w:val="22"/>
              </w:rPr>
            </w:pPr>
            <w:r>
              <w:rPr>
                <w:sz w:val="22"/>
              </w:rPr>
              <w:t>2017143108</w:t>
            </w:r>
          </w:p>
        </w:tc>
        <w:tc>
          <w:tcPr>
            <w:tcW w:w="1277" w:type="dxa"/>
          </w:tcPr>
          <w:p>
            <w:pPr>
              <w:pStyle w:val="TableParagraph"/>
              <w:spacing w:line="247" w:lineRule="exact"/>
              <w:ind w:left="91" w:right="145"/>
              <w:jc w:val="center"/>
              <w:rPr>
                <w:sz w:val="22"/>
              </w:rPr>
            </w:pPr>
            <w:r>
              <w:rPr>
                <w:sz w:val="22"/>
              </w:rPr>
              <w:t>13.12.2018</w:t>
            </w:r>
          </w:p>
        </w:tc>
        <w:tc>
          <w:tcPr>
            <w:tcW w:w="1557" w:type="dxa"/>
          </w:tcPr>
          <w:p>
            <w:pPr>
              <w:pStyle w:val="TableParagraph"/>
              <w:spacing w:line="247" w:lineRule="exact"/>
              <w:ind w:left="108"/>
              <w:rPr>
                <w:sz w:val="22"/>
              </w:rPr>
            </w:pPr>
            <w:r>
              <w:rPr>
                <w:sz w:val="22"/>
              </w:rPr>
              <w:t>11.12.2017</w:t>
            </w:r>
          </w:p>
        </w:tc>
        <w:tc>
          <w:tcPr>
            <w:tcW w:w="1135" w:type="dxa"/>
          </w:tcPr>
          <w:p>
            <w:pPr>
              <w:pStyle w:val="TableParagraph"/>
              <w:spacing w:line="247" w:lineRule="exact"/>
              <w:ind w:left="79" w:right="100"/>
              <w:jc w:val="center"/>
              <w:rPr>
                <w:sz w:val="22"/>
              </w:rPr>
            </w:pPr>
            <w:r>
              <w:rPr>
                <w:sz w:val="22"/>
              </w:rPr>
              <w:t>2 674 767</w:t>
            </w:r>
          </w:p>
        </w:tc>
        <w:tc>
          <w:tcPr>
            <w:tcW w:w="849" w:type="dxa"/>
          </w:tcPr>
          <w:p>
            <w:pPr>
              <w:pStyle w:val="TableParagraph"/>
              <w:spacing w:line="247" w:lineRule="exact"/>
              <w:ind w:right="422"/>
              <w:jc w:val="right"/>
              <w:rPr>
                <w:sz w:val="22"/>
              </w:rPr>
            </w:pPr>
            <w:r>
              <w:rPr>
                <w:sz w:val="22"/>
              </w:rPr>
              <w:t>RU</w:t>
            </w:r>
          </w:p>
        </w:tc>
        <w:tc>
          <w:tcPr>
            <w:tcW w:w="427" w:type="dxa"/>
          </w:tcPr>
          <w:p>
            <w:pPr>
              <w:pStyle w:val="TableParagraph"/>
              <w:rPr>
                <w:sz w:val="22"/>
              </w:rPr>
            </w:pPr>
          </w:p>
        </w:tc>
        <w:tc>
          <w:tcPr>
            <w:tcW w:w="425"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7" w:type="dxa"/>
          </w:tcPr>
          <w:p>
            <w:pPr>
              <w:pStyle w:val="TableParagraph"/>
              <w:rPr>
                <w:sz w:val="22"/>
              </w:rPr>
            </w:pPr>
          </w:p>
        </w:tc>
        <w:tc>
          <w:tcPr>
            <w:tcW w:w="569" w:type="dxa"/>
          </w:tcPr>
          <w:p>
            <w:pPr>
              <w:pStyle w:val="TableParagraph"/>
              <w:rPr>
                <w:sz w:val="22"/>
              </w:rPr>
            </w:pPr>
          </w:p>
        </w:tc>
      </w:tr>
    </w:tbl>
    <w:p>
      <w:pPr>
        <w:spacing w:after="0"/>
        <w:rPr>
          <w:sz w:val="22"/>
        </w:rPr>
        <w:sectPr>
          <w:pgSz w:w="16840" w:h="11910" w:orient="landscape"/>
          <w:pgMar w:header="0" w:footer="702" w:top="104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отчёта о патентных исследованиях</w:t>
      </w:r>
    </w:p>
    <w:p>
      <w:pPr>
        <w:pStyle w:val="BodyText"/>
        <w:spacing w:before="7"/>
        <w:rPr>
          <w:b/>
          <w:sz w:val="21"/>
        </w:rPr>
      </w:pPr>
    </w:p>
    <w:p>
      <w:pPr>
        <w:spacing w:line="480" w:lineRule="auto" w:before="0" w:after="7"/>
        <w:ind w:left="822" w:right="3359" w:firstLine="3475"/>
        <w:jc w:val="left"/>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72"/>
        <w:gridCol w:w="2370"/>
        <w:gridCol w:w="2449"/>
        <w:gridCol w:w="548"/>
        <w:gridCol w:w="589"/>
        <w:gridCol w:w="569"/>
        <w:gridCol w:w="550"/>
        <w:gridCol w:w="588"/>
        <w:gridCol w:w="566"/>
        <w:gridCol w:w="547"/>
        <w:gridCol w:w="656"/>
        <w:gridCol w:w="708"/>
        <w:gridCol w:w="1022"/>
        <w:gridCol w:w="1104"/>
        <w:gridCol w:w="1276"/>
      </w:tblGrid>
      <w:tr>
        <w:trPr>
          <w:trHeight w:val="251" w:hRule="atLeast"/>
        </w:trPr>
        <w:tc>
          <w:tcPr>
            <w:tcW w:w="1772"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9"/>
              <w:ind w:left="105" w:right="263"/>
              <w:rPr>
                <w:sz w:val="22"/>
              </w:rPr>
            </w:pPr>
            <w:r>
              <w:rPr>
                <w:sz w:val="22"/>
              </w:rPr>
              <w:t>Наименование показателей</w:t>
            </w:r>
          </w:p>
        </w:tc>
        <w:tc>
          <w:tcPr>
            <w:tcW w:w="13542" w:type="dxa"/>
            <w:gridSpan w:val="14"/>
          </w:tcPr>
          <w:p>
            <w:pPr>
              <w:pStyle w:val="TableParagraph"/>
              <w:spacing w:line="232" w:lineRule="exact"/>
              <w:ind w:left="5719" w:right="5714"/>
              <w:jc w:val="center"/>
              <w:rPr>
                <w:sz w:val="22"/>
              </w:rPr>
            </w:pPr>
            <w:r>
              <w:rPr>
                <w:sz w:val="22"/>
              </w:rPr>
              <w:t>Значение показателей</w:t>
            </w:r>
          </w:p>
        </w:tc>
      </w:tr>
      <w:tr>
        <w:trPr>
          <w:trHeight w:val="597" w:hRule="atLeast"/>
        </w:trPr>
        <w:tc>
          <w:tcPr>
            <w:tcW w:w="1772" w:type="dxa"/>
            <w:vMerge/>
            <w:tcBorders>
              <w:top w:val="nil"/>
            </w:tcBorders>
          </w:tcPr>
          <w:p>
            <w:pPr>
              <w:rPr>
                <w:sz w:val="2"/>
                <w:szCs w:val="2"/>
              </w:rPr>
            </w:pPr>
          </w:p>
        </w:tc>
        <w:tc>
          <w:tcPr>
            <w:tcW w:w="2370" w:type="dxa"/>
            <w:vMerge w:val="restart"/>
          </w:tcPr>
          <w:p>
            <w:pPr>
              <w:pStyle w:val="TableParagraph"/>
              <w:ind w:left="105" w:right="449"/>
              <w:rPr>
                <w:sz w:val="22"/>
              </w:rPr>
            </w:pPr>
            <w:r>
              <w:rPr>
                <w:sz w:val="22"/>
              </w:rPr>
              <w:t>Объект разработки (производства)</w:t>
            </w:r>
          </w:p>
          <w:p>
            <w:pPr>
              <w:pStyle w:val="TableParagraph"/>
              <w:spacing w:line="251" w:lineRule="exact"/>
              <w:ind w:left="105"/>
              <w:rPr>
                <w:sz w:val="22"/>
              </w:rPr>
            </w:pPr>
            <w:r>
              <w:rPr>
                <w:sz w:val="22"/>
              </w:rPr>
              <w:t>на 2020 г.</w:t>
            </w:r>
          </w:p>
          <w:p>
            <w:pPr>
              <w:pStyle w:val="TableParagraph"/>
              <w:ind w:left="105"/>
              <w:rPr>
                <w:sz w:val="22"/>
              </w:rPr>
            </w:pPr>
            <w:r>
              <w:rPr>
                <w:sz w:val="22"/>
              </w:rPr>
              <w:t>«Антгельминтный препарат для дегель- минтизации плотояд- ных от гельминтозо- онозов»</w:t>
            </w:r>
          </w:p>
        </w:tc>
        <w:tc>
          <w:tcPr>
            <w:tcW w:w="7770" w:type="dxa"/>
            <w:gridSpan w:val="10"/>
          </w:tcPr>
          <w:p>
            <w:pPr>
              <w:pStyle w:val="TableParagraph"/>
              <w:ind w:left="1969" w:right="190" w:hanging="1757"/>
              <w:rPr>
                <w:sz w:val="22"/>
              </w:rPr>
            </w:pPr>
            <w:r>
              <w:rPr>
                <w:sz w:val="22"/>
              </w:rPr>
              <w:t>Отечественные и зарубежные объекты аналогичного назначения (с указанием моделей, фирм, стран, года известности)</w:t>
            </w:r>
          </w:p>
        </w:tc>
        <w:tc>
          <w:tcPr>
            <w:tcW w:w="1022" w:type="dxa"/>
            <w:vMerge w:val="restart"/>
          </w:tcPr>
          <w:p>
            <w:pPr>
              <w:pStyle w:val="TableParagraph"/>
              <w:tabs>
                <w:tab w:pos="636" w:val="left" w:leader="none"/>
              </w:tabs>
              <w:ind w:left="104" w:right="97"/>
              <w:rPr>
                <w:sz w:val="22"/>
              </w:rPr>
            </w:pPr>
            <w:r>
              <w:rPr>
                <w:sz w:val="22"/>
              </w:rPr>
              <w:t>Объект по</w:t>
              <w:tab/>
            </w:r>
            <w:r>
              <w:rPr>
                <w:spacing w:val="-6"/>
                <w:sz w:val="22"/>
              </w:rPr>
              <w:t>го- </w:t>
            </w:r>
            <w:r>
              <w:rPr>
                <w:sz w:val="22"/>
              </w:rPr>
              <w:t>судар- ствен- ному стан- дарту</w:t>
            </w:r>
          </w:p>
        </w:tc>
        <w:tc>
          <w:tcPr>
            <w:tcW w:w="1104" w:type="dxa"/>
            <w:vMerge w:val="restart"/>
          </w:tcPr>
          <w:p>
            <w:pPr>
              <w:pStyle w:val="TableParagraph"/>
              <w:tabs>
                <w:tab w:pos="874" w:val="left" w:leader="none"/>
              </w:tabs>
              <w:ind w:left="102" w:right="99"/>
              <w:rPr>
                <w:sz w:val="22"/>
              </w:rPr>
            </w:pPr>
            <w:r>
              <w:rPr>
                <w:sz w:val="22"/>
              </w:rPr>
              <w:t>Между народ- ные</w:t>
              <w:tab/>
            </w:r>
            <w:r>
              <w:rPr>
                <w:spacing w:val="-18"/>
                <w:sz w:val="22"/>
              </w:rPr>
              <w:t>и </w:t>
            </w:r>
            <w:r>
              <w:rPr>
                <w:sz w:val="22"/>
              </w:rPr>
              <w:t>нацио- наль</w:t>
            </w:r>
          </w:p>
          <w:p>
            <w:pPr>
              <w:pStyle w:val="TableParagraph"/>
              <w:ind w:left="102" w:right="423"/>
              <w:rPr>
                <w:sz w:val="22"/>
              </w:rPr>
            </w:pPr>
            <w:r>
              <w:rPr>
                <w:sz w:val="22"/>
              </w:rPr>
              <w:t>ные стан- дарты</w:t>
            </w:r>
          </w:p>
        </w:tc>
        <w:tc>
          <w:tcPr>
            <w:tcW w:w="1276" w:type="dxa"/>
            <w:vMerge w:val="restart"/>
          </w:tcPr>
          <w:p>
            <w:pPr>
              <w:pStyle w:val="TableParagraph"/>
              <w:ind w:left="105" w:right="230"/>
              <w:rPr>
                <w:sz w:val="22"/>
              </w:rPr>
            </w:pPr>
            <w:r>
              <w:rPr>
                <w:sz w:val="22"/>
              </w:rPr>
              <w:t>Прогноз на 2021 г.</w:t>
            </w:r>
          </w:p>
          <w:p>
            <w:pPr>
              <w:pStyle w:val="TableParagraph"/>
              <w:ind w:left="105" w:right="202"/>
              <w:rPr>
                <w:sz w:val="22"/>
              </w:rPr>
            </w:pPr>
            <w:r>
              <w:rPr>
                <w:sz w:val="22"/>
              </w:rPr>
              <w:t>«Антгель- минтный препарат против гельмин- тозов со- бак»</w:t>
            </w:r>
          </w:p>
        </w:tc>
      </w:tr>
      <w:tr>
        <w:trPr>
          <w:trHeight w:val="3182" w:hRule="atLeast"/>
        </w:trPr>
        <w:tc>
          <w:tcPr>
            <w:tcW w:w="1772" w:type="dxa"/>
            <w:vMerge/>
            <w:tcBorders>
              <w:top w:val="nil"/>
            </w:tcBorders>
          </w:tcPr>
          <w:p>
            <w:pPr>
              <w:rPr>
                <w:sz w:val="2"/>
                <w:szCs w:val="2"/>
              </w:rPr>
            </w:pPr>
          </w:p>
        </w:tc>
        <w:tc>
          <w:tcPr>
            <w:tcW w:w="2370" w:type="dxa"/>
            <w:vMerge/>
            <w:tcBorders>
              <w:top w:val="nil"/>
            </w:tcBorders>
          </w:tcPr>
          <w:p>
            <w:pPr>
              <w:rPr>
                <w:sz w:val="2"/>
                <w:szCs w:val="2"/>
              </w:rPr>
            </w:pPr>
          </w:p>
        </w:tc>
        <w:tc>
          <w:tcPr>
            <w:tcW w:w="2449" w:type="dxa"/>
          </w:tcPr>
          <w:p>
            <w:pPr>
              <w:pStyle w:val="TableParagraph"/>
              <w:spacing w:line="246" w:lineRule="exact"/>
              <w:ind w:left="104"/>
              <w:rPr>
                <w:sz w:val="22"/>
              </w:rPr>
            </w:pPr>
            <w:r>
              <w:rPr>
                <w:sz w:val="22"/>
              </w:rPr>
              <w:t>Патент RU № 2614711</w:t>
            </w:r>
          </w:p>
          <w:p>
            <w:pPr>
              <w:pStyle w:val="TableParagraph"/>
              <w:ind w:left="104" w:right="191"/>
              <w:rPr>
                <w:sz w:val="22"/>
              </w:rPr>
            </w:pPr>
            <w:r>
              <w:rPr>
                <w:sz w:val="22"/>
              </w:rPr>
              <w:t>«Комплексный проти- вопаразитарный пре- парат состав «Азинал Плюс»-3 для химиоте- рапии и профилактики трихоцефалеза, анки- лостомоза и эхинокок- коза собак», 2017</w:t>
            </w:r>
          </w:p>
        </w:tc>
        <w:tc>
          <w:tcPr>
            <w:tcW w:w="548" w:type="dxa"/>
          </w:tcPr>
          <w:p>
            <w:pPr>
              <w:pStyle w:val="TableParagraph"/>
              <w:rPr>
                <w:sz w:val="22"/>
              </w:rPr>
            </w:pPr>
          </w:p>
        </w:tc>
        <w:tc>
          <w:tcPr>
            <w:tcW w:w="589" w:type="dxa"/>
          </w:tcPr>
          <w:p>
            <w:pPr>
              <w:pStyle w:val="TableParagraph"/>
              <w:rPr>
                <w:sz w:val="22"/>
              </w:rPr>
            </w:pPr>
          </w:p>
        </w:tc>
        <w:tc>
          <w:tcPr>
            <w:tcW w:w="569" w:type="dxa"/>
          </w:tcPr>
          <w:p>
            <w:pPr>
              <w:pStyle w:val="TableParagraph"/>
              <w:rPr>
                <w:sz w:val="22"/>
              </w:rPr>
            </w:pPr>
          </w:p>
        </w:tc>
        <w:tc>
          <w:tcPr>
            <w:tcW w:w="550" w:type="dxa"/>
          </w:tcPr>
          <w:p>
            <w:pPr>
              <w:pStyle w:val="TableParagraph"/>
              <w:rPr>
                <w:sz w:val="22"/>
              </w:rPr>
            </w:pPr>
          </w:p>
        </w:tc>
        <w:tc>
          <w:tcPr>
            <w:tcW w:w="588" w:type="dxa"/>
          </w:tcPr>
          <w:p>
            <w:pPr>
              <w:pStyle w:val="TableParagraph"/>
              <w:rPr>
                <w:sz w:val="22"/>
              </w:rPr>
            </w:pPr>
          </w:p>
        </w:tc>
        <w:tc>
          <w:tcPr>
            <w:tcW w:w="566" w:type="dxa"/>
          </w:tcPr>
          <w:p>
            <w:pPr>
              <w:pStyle w:val="TableParagraph"/>
              <w:rPr>
                <w:sz w:val="22"/>
              </w:rPr>
            </w:pPr>
          </w:p>
        </w:tc>
        <w:tc>
          <w:tcPr>
            <w:tcW w:w="547" w:type="dxa"/>
          </w:tcPr>
          <w:p>
            <w:pPr>
              <w:pStyle w:val="TableParagraph"/>
              <w:rPr>
                <w:sz w:val="22"/>
              </w:rPr>
            </w:pPr>
          </w:p>
        </w:tc>
        <w:tc>
          <w:tcPr>
            <w:tcW w:w="656" w:type="dxa"/>
          </w:tcPr>
          <w:p>
            <w:pPr>
              <w:pStyle w:val="TableParagraph"/>
              <w:rPr>
                <w:sz w:val="22"/>
              </w:rPr>
            </w:pPr>
          </w:p>
        </w:tc>
        <w:tc>
          <w:tcPr>
            <w:tcW w:w="708" w:type="dxa"/>
          </w:tcPr>
          <w:p>
            <w:pPr>
              <w:pStyle w:val="TableParagraph"/>
              <w:rPr>
                <w:sz w:val="22"/>
              </w:rPr>
            </w:pPr>
          </w:p>
        </w:tc>
        <w:tc>
          <w:tcPr>
            <w:tcW w:w="1022" w:type="dxa"/>
            <w:vMerge/>
            <w:tcBorders>
              <w:top w:val="nil"/>
            </w:tcBorders>
          </w:tcPr>
          <w:p>
            <w:pPr>
              <w:rPr>
                <w:sz w:val="2"/>
                <w:szCs w:val="2"/>
              </w:rPr>
            </w:pPr>
          </w:p>
        </w:tc>
        <w:tc>
          <w:tcPr>
            <w:tcW w:w="1104" w:type="dxa"/>
            <w:vMerge/>
            <w:tcBorders>
              <w:top w:val="nil"/>
            </w:tcBorders>
          </w:tcPr>
          <w:p>
            <w:pPr>
              <w:rPr>
                <w:sz w:val="2"/>
                <w:szCs w:val="2"/>
              </w:rPr>
            </w:pPr>
          </w:p>
        </w:tc>
        <w:tc>
          <w:tcPr>
            <w:tcW w:w="1276" w:type="dxa"/>
            <w:vMerge/>
            <w:tcBorders>
              <w:top w:val="nil"/>
            </w:tcBorders>
          </w:tcPr>
          <w:p>
            <w:pPr>
              <w:rPr>
                <w:sz w:val="2"/>
                <w:szCs w:val="2"/>
              </w:rPr>
            </w:pPr>
          </w:p>
        </w:tc>
      </w:tr>
      <w:tr>
        <w:trPr>
          <w:trHeight w:val="330" w:hRule="atLeast"/>
        </w:trPr>
        <w:tc>
          <w:tcPr>
            <w:tcW w:w="1772" w:type="dxa"/>
          </w:tcPr>
          <w:p>
            <w:pPr>
              <w:pStyle w:val="TableParagraph"/>
              <w:spacing w:line="247" w:lineRule="exact"/>
              <w:ind w:left="4"/>
              <w:jc w:val="center"/>
              <w:rPr>
                <w:sz w:val="22"/>
              </w:rPr>
            </w:pPr>
            <w:r>
              <w:rPr>
                <w:w w:val="100"/>
                <w:sz w:val="22"/>
              </w:rPr>
              <w:t>1</w:t>
            </w:r>
          </w:p>
        </w:tc>
        <w:tc>
          <w:tcPr>
            <w:tcW w:w="2370" w:type="dxa"/>
          </w:tcPr>
          <w:p>
            <w:pPr>
              <w:pStyle w:val="TableParagraph"/>
              <w:spacing w:line="247" w:lineRule="exact"/>
              <w:jc w:val="center"/>
              <w:rPr>
                <w:sz w:val="22"/>
              </w:rPr>
            </w:pPr>
            <w:r>
              <w:rPr>
                <w:w w:val="100"/>
                <w:sz w:val="22"/>
              </w:rPr>
              <w:t>2</w:t>
            </w:r>
          </w:p>
        </w:tc>
        <w:tc>
          <w:tcPr>
            <w:tcW w:w="2449" w:type="dxa"/>
          </w:tcPr>
          <w:p>
            <w:pPr>
              <w:pStyle w:val="TableParagraph"/>
              <w:spacing w:line="247" w:lineRule="exact"/>
              <w:ind w:right="1079"/>
              <w:jc w:val="right"/>
              <w:rPr>
                <w:sz w:val="22"/>
              </w:rPr>
            </w:pPr>
            <w:r>
              <w:rPr>
                <w:sz w:val="22"/>
              </w:rPr>
              <w:t>3.1</w:t>
            </w:r>
          </w:p>
        </w:tc>
        <w:tc>
          <w:tcPr>
            <w:tcW w:w="548" w:type="dxa"/>
          </w:tcPr>
          <w:p>
            <w:pPr>
              <w:pStyle w:val="TableParagraph"/>
              <w:spacing w:line="247" w:lineRule="exact"/>
              <w:ind w:left="132"/>
              <w:rPr>
                <w:sz w:val="22"/>
              </w:rPr>
            </w:pPr>
            <w:r>
              <w:rPr>
                <w:sz w:val="22"/>
              </w:rPr>
              <w:t>3.2</w:t>
            </w:r>
          </w:p>
        </w:tc>
        <w:tc>
          <w:tcPr>
            <w:tcW w:w="589" w:type="dxa"/>
          </w:tcPr>
          <w:p>
            <w:pPr>
              <w:pStyle w:val="TableParagraph"/>
              <w:spacing w:line="247" w:lineRule="exact"/>
              <w:ind w:left="150"/>
              <w:rPr>
                <w:sz w:val="22"/>
              </w:rPr>
            </w:pPr>
            <w:r>
              <w:rPr>
                <w:sz w:val="22"/>
              </w:rPr>
              <w:t>3.3</w:t>
            </w:r>
          </w:p>
        </w:tc>
        <w:tc>
          <w:tcPr>
            <w:tcW w:w="569" w:type="dxa"/>
          </w:tcPr>
          <w:p>
            <w:pPr>
              <w:pStyle w:val="TableParagraph"/>
              <w:spacing w:line="247" w:lineRule="exact"/>
              <w:ind w:left="140"/>
              <w:rPr>
                <w:sz w:val="22"/>
              </w:rPr>
            </w:pPr>
            <w:r>
              <w:rPr>
                <w:sz w:val="22"/>
              </w:rPr>
              <w:t>3.4</w:t>
            </w:r>
          </w:p>
        </w:tc>
        <w:tc>
          <w:tcPr>
            <w:tcW w:w="550" w:type="dxa"/>
          </w:tcPr>
          <w:p>
            <w:pPr>
              <w:pStyle w:val="TableParagraph"/>
              <w:spacing w:line="247" w:lineRule="exact"/>
              <w:ind w:left="133"/>
              <w:rPr>
                <w:sz w:val="22"/>
              </w:rPr>
            </w:pPr>
            <w:r>
              <w:rPr>
                <w:sz w:val="22"/>
              </w:rPr>
              <w:t>3.5</w:t>
            </w:r>
          </w:p>
        </w:tc>
        <w:tc>
          <w:tcPr>
            <w:tcW w:w="588" w:type="dxa"/>
          </w:tcPr>
          <w:p>
            <w:pPr>
              <w:pStyle w:val="TableParagraph"/>
              <w:spacing w:line="247" w:lineRule="exact"/>
              <w:ind w:left="149"/>
              <w:rPr>
                <w:sz w:val="22"/>
              </w:rPr>
            </w:pPr>
            <w:r>
              <w:rPr>
                <w:sz w:val="22"/>
              </w:rPr>
              <w:t>3.6</w:t>
            </w:r>
          </w:p>
        </w:tc>
        <w:tc>
          <w:tcPr>
            <w:tcW w:w="566" w:type="dxa"/>
          </w:tcPr>
          <w:p>
            <w:pPr>
              <w:pStyle w:val="TableParagraph"/>
              <w:spacing w:line="247" w:lineRule="exact"/>
              <w:ind w:left="139"/>
              <w:rPr>
                <w:sz w:val="22"/>
              </w:rPr>
            </w:pPr>
            <w:r>
              <w:rPr>
                <w:sz w:val="22"/>
              </w:rPr>
              <w:t>3.7</w:t>
            </w:r>
          </w:p>
        </w:tc>
        <w:tc>
          <w:tcPr>
            <w:tcW w:w="547" w:type="dxa"/>
          </w:tcPr>
          <w:p>
            <w:pPr>
              <w:pStyle w:val="TableParagraph"/>
              <w:spacing w:line="247" w:lineRule="exact"/>
              <w:ind w:left="130"/>
              <w:rPr>
                <w:sz w:val="22"/>
              </w:rPr>
            </w:pPr>
            <w:r>
              <w:rPr>
                <w:sz w:val="22"/>
              </w:rPr>
              <w:t>3.8</w:t>
            </w:r>
          </w:p>
        </w:tc>
        <w:tc>
          <w:tcPr>
            <w:tcW w:w="656" w:type="dxa"/>
          </w:tcPr>
          <w:p>
            <w:pPr>
              <w:pStyle w:val="TableParagraph"/>
              <w:spacing w:line="247" w:lineRule="exact"/>
              <w:ind w:left="186"/>
              <w:rPr>
                <w:sz w:val="22"/>
              </w:rPr>
            </w:pPr>
            <w:r>
              <w:rPr>
                <w:sz w:val="22"/>
              </w:rPr>
              <w:t>3.9</w:t>
            </w:r>
          </w:p>
        </w:tc>
        <w:tc>
          <w:tcPr>
            <w:tcW w:w="708" w:type="dxa"/>
          </w:tcPr>
          <w:p>
            <w:pPr>
              <w:pStyle w:val="TableParagraph"/>
              <w:spacing w:line="247" w:lineRule="exact"/>
              <w:ind w:left="157"/>
              <w:rPr>
                <w:sz w:val="22"/>
              </w:rPr>
            </w:pPr>
            <w:r>
              <w:rPr>
                <w:sz w:val="22"/>
              </w:rPr>
              <w:t>3.10</w:t>
            </w:r>
          </w:p>
        </w:tc>
        <w:tc>
          <w:tcPr>
            <w:tcW w:w="1022" w:type="dxa"/>
          </w:tcPr>
          <w:p>
            <w:pPr>
              <w:pStyle w:val="TableParagraph"/>
              <w:spacing w:line="247" w:lineRule="exact"/>
              <w:ind w:right="1"/>
              <w:jc w:val="center"/>
              <w:rPr>
                <w:sz w:val="22"/>
              </w:rPr>
            </w:pPr>
            <w:r>
              <w:rPr>
                <w:w w:val="100"/>
                <w:sz w:val="22"/>
              </w:rPr>
              <w:t>4</w:t>
            </w:r>
          </w:p>
        </w:tc>
        <w:tc>
          <w:tcPr>
            <w:tcW w:w="1104" w:type="dxa"/>
          </w:tcPr>
          <w:p>
            <w:pPr>
              <w:pStyle w:val="TableParagraph"/>
              <w:spacing w:line="247" w:lineRule="exact"/>
              <w:ind w:right="1"/>
              <w:jc w:val="center"/>
              <w:rPr>
                <w:sz w:val="22"/>
              </w:rPr>
            </w:pPr>
            <w:r>
              <w:rPr>
                <w:w w:val="100"/>
                <w:sz w:val="22"/>
              </w:rPr>
              <w:t>5</w:t>
            </w:r>
          </w:p>
        </w:tc>
        <w:tc>
          <w:tcPr>
            <w:tcW w:w="1276" w:type="dxa"/>
          </w:tcPr>
          <w:p>
            <w:pPr>
              <w:pStyle w:val="TableParagraph"/>
              <w:spacing w:line="247" w:lineRule="exact"/>
              <w:ind w:left="4"/>
              <w:jc w:val="center"/>
              <w:rPr>
                <w:sz w:val="22"/>
              </w:rPr>
            </w:pPr>
            <w:r>
              <w:rPr>
                <w:w w:val="100"/>
                <w:sz w:val="22"/>
              </w:rPr>
              <w:t>6</w:t>
            </w:r>
          </w:p>
        </w:tc>
      </w:tr>
      <w:tr>
        <w:trPr>
          <w:trHeight w:val="506" w:hRule="atLeast"/>
        </w:trPr>
        <w:tc>
          <w:tcPr>
            <w:tcW w:w="1772" w:type="dxa"/>
          </w:tcPr>
          <w:p>
            <w:pPr>
              <w:pStyle w:val="TableParagraph"/>
              <w:spacing w:line="246" w:lineRule="exact"/>
              <w:ind w:left="175"/>
              <w:rPr>
                <w:sz w:val="22"/>
              </w:rPr>
            </w:pPr>
            <w:r>
              <w:rPr>
                <w:sz w:val="22"/>
              </w:rPr>
              <w:t>Экстенсэффек-</w:t>
            </w:r>
          </w:p>
          <w:p>
            <w:pPr>
              <w:pStyle w:val="TableParagraph"/>
              <w:spacing w:line="240" w:lineRule="exact"/>
              <w:ind w:left="237"/>
              <w:rPr>
                <w:sz w:val="22"/>
              </w:rPr>
            </w:pPr>
            <w:r>
              <w:rPr>
                <w:sz w:val="22"/>
              </w:rPr>
              <w:t>тивность, в %</w:t>
            </w:r>
          </w:p>
        </w:tc>
        <w:tc>
          <w:tcPr>
            <w:tcW w:w="2370" w:type="dxa"/>
          </w:tcPr>
          <w:p>
            <w:pPr>
              <w:pStyle w:val="TableParagraph"/>
              <w:spacing w:before="121"/>
              <w:ind w:left="958" w:right="957"/>
              <w:jc w:val="center"/>
              <w:rPr>
                <w:sz w:val="22"/>
              </w:rPr>
            </w:pPr>
            <w:r>
              <w:rPr>
                <w:sz w:val="22"/>
              </w:rPr>
              <w:t>79%</w:t>
            </w:r>
          </w:p>
        </w:tc>
        <w:tc>
          <w:tcPr>
            <w:tcW w:w="2449" w:type="dxa"/>
          </w:tcPr>
          <w:p>
            <w:pPr>
              <w:pStyle w:val="TableParagraph"/>
              <w:spacing w:line="247" w:lineRule="exact"/>
              <w:ind w:right="1013"/>
              <w:jc w:val="right"/>
              <w:rPr>
                <w:sz w:val="22"/>
              </w:rPr>
            </w:pPr>
            <w:r>
              <w:rPr>
                <w:sz w:val="22"/>
              </w:rPr>
              <w:t>74%</w:t>
            </w:r>
          </w:p>
        </w:tc>
        <w:tc>
          <w:tcPr>
            <w:tcW w:w="548" w:type="dxa"/>
          </w:tcPr>
          <w:p>
            <w:pPr>
              <w:pStyle w:val="TableParagraph"/>
              <w:rPr>
                <w:sz w:val="22"/>
              </w:rPr>
            </w:pPr>
          </w:p>
        </w:tc>
        <w:tc>
          <w:tcPr>
            <w:tcW w:w="589" w:type="dxa"/>
          </w:tcPr>
          <w:p>
            <w:pPr>
              <w:pStyle w:val="TableParagraph"/>
              <w:rPr>
                <w:sz w:val="22"/>
              </w:rPr>
            </w:pPr>
          </w:p>
        </w:tc>
        <w:tc>
          <w:tcPr>
            <w:tcW w:w="569" w:type="dxa"/>
          </w:tcPr>
          <w:p>
            <w:pPr>
              <w:pStyle w:val="TableParagraph"/>
              <w:rPr>
                <w:sz w:val="22"/>
              </w:rPr>
            </w:pPr>
          </w:p>
        </w:tc>
        <w:tc>
          <w:tcPr>
            <w:tcW w:w="550" w:type="dxa"/>
          </w:tcPr>
          <w:p>
            <w:pPr>
              <w:pStyle w:val="TableParagraph"/>
              <w:rPr>
                <w:sz w:val="22"/>
              </w:rPr>
            </w:pPr>
          </w:p>
        </w:tc>
        <w:tc>
          <w:tcPr>
            <w:tcW w:w="588" w:type="dxa"/>
          </w:tcPr>
          <w:p>
            <w:pPr>
              <w:pStyle w:val="TableParagraph"/>
              <w:rPr>
                <w:sz w:val="22"/>
              </w:rPr>
            </w:pPr>
          </w:p>
        </w:tc>
        <w:tc>
          <w:tcPr>
            <w:tcW w:w="566" w:type="dxa"/>
          </w:tcPr>
          <w:p>
            <w:pPr>
              <w:pStyle w:val="TableParagraph"/>
              <w:rPr>
                <w:sz w:val="22"/>
              </w:rPr>
            </w:pPr>
          </w:p>
        </w:tc>
        <w:tc>
          <w:tcPr>
            <w:tcW w:w="547" w:type="dxa"/>
          </w:tcPr>
          <w:p>
            <w:pPr>
              <w:pStyle w:val="TableParagraph"/>
              <w:rPr>
                <w:sz w:val="22"/>
              </w:rPr>
            </w:pPr>
          </w:p>
        </w:tc>
        <w:tc>
          <w:tcPr>
            <w:tcW w:w="656" w:type="dxa"/>
          </w:tcPr>
          <w:p>
            <w:pPr>
              <w:pStyle w:val="TableParagraph"/>
              <w:rPr>
                <w:sz w:val="22"/>
              </w:rPr>
            </w:pPr>
          </w:p>
        </w:tc>
        <w:tc>
          <w:tcPr>
            <w:tcW w:w="708" w:type="dxa"/>
          </w:tcPr>
          <w:p>
            <w:pPr>
              <w:pStyle w:val="TableParagraph"/>
              <w:rPr>
                <w:sz w:val="22"/>
              </w:rPr>
            </w:pPr>
          </w:p>
        </w:tc>
        <w:tc>
          <w:tcPr>
            <w:tcW w:w="1022" w:type="dxa"/>
          </w:tcPr>
          <w:p>
            <w:pPr>
              <w:pStyle w:val="TableParagraph"/>
              <w:rPr>
                <w:sz w:val="22"/>
              </w:rPr>
            </w:pPr>
          </w:p>
        </w:tc>
        <w:tc>
          <w:tcPr>
            <w:tcW w:w="1104" w:type="dxa"/>
          </w:tcPr>
          <w:p>
            <w:pPr>
              <w:pStyle w:val="TableParagraph"/>
              <w:rPr>
                <w:sz w:val="22"/>
              </w:rPr>
            </w:pPr>
          </w:p>
        </w:tc>
        <w:tc>
          <w:tcPr>
            <w:tcW w:w="1276" w:type="dxa"/>
          </w:tcPr>
          <w:p>
            <w:pPr>
              <w:pStyle w:val="TableParagraph"/>
              <w:spacing w:before="121"/>
              <w:ind w:left="94" w:right="88"/>
              <w:jc w:val="center"/>
              <w:rPr>
                <w:sz w:val="22"/>
              </w:rPr>
            </w:pPr>
            <w:r>
              <w:rPr>
                <w:sz w:val="22"/>
              </w:rPr>
              <w:t>82%</w:t>
            </w:r>
          </w:p>
        </w:tc>
      </w:tr>
    </w:tbl>
    <w:p>
      <w:pPr>
        <w:spacing w:after="0"/>
        <w:jc w:val="center"/>
        <w:rPr>
          <w:sz w:val="22"/>
        </w:rPr>
        <w:sectPr>
          <w:pgSz w:w="16840" w:h="11910" w:orient="landscape"/>
          <w:pgMar w:header="0" w:footer="702" w:top="1060" w:bottom="980" w:left="880" w:right="240"/>
        </w:sectPr>
      </w:pPr>
    </w:p>
    <w:p>
      <w:pPr>
        <w:spacing w:before="80"/>
        <w:ind w:left="822" w:right="646" w:firstLine="0"/>
        <w:jc w:val="left"/>
        <w:rPr>
          <w:sz w:val="22"/>
        </w:rPr>
      </w:pPr>
      <w:r>
        <w:rPr>
          <w:sz w:val="22"/>
        </w:rPr>
        <w:t>Форма Д.2.2 Оценка патентоспособности вновь созданных технических и художественно- конструкторских решений, определение целесообразности их правовой охраны</w:t>
      </w:r>
    </w:p>
    <w:p>
      <w:pPr>
        <w:pStyle w:val="BodyText"/>
        <w:spacing w:before="8"/>
        <w:rPr>
          <w:sz w:val="22"/>
        </w:rPr>
      </w:pPr>
    </w:p>
    <w:tbl>
      <w:tblPr>
        <w:tblW w:w="0" w:type="auto"/>
        <w:jc w:val="left"/>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7"/>
        <w:gridCol w:w="2410"/>
        <w:gridCol w:w="2551"/>
        <w:gridCol w:w="2975"/>
        <w:gridCol w:w="2553"/>
        <w:gridCol w:w="1982"/>
      </w:tblGrid>
      <w:tr>
        <w:trPr>
          <w:trHeight w:val="2529" w:hRule="atLeast"/>
        </w:trPr>
        <w:tc>
          <w:tcPr>
            <w:tcW w:w="2127" w:type="dxa"/>
          </w:tcPr>
          <w:p>
            <w:pPr>
              <w:pStyle w:val="TableParagraph"/>
              <w:tabs>
                <w:tab w:pos="755" w:val="left" w:leader="none"/>
                <w:tab w:pos="1014" w:val="left" w:leader="none"/>
                <w:tab w:pos="1146" w:val="left" w:leader="none"/>
                <w:tab w:pos="1608" w:val="left" w:leader="none"/>
                <w:tab w:pos="1737" w:val="left" w:leader="none"/>
              </w:tabs>
              <w:ind w:left="105" w:right="94"/>
              <w:rPr>
                <w:sz w:val="22"/>
              </w:rPr>
            </w:pPr>
            <w:r>
              <w:rPr>
                <w:sz w:val="22"/>
              </w:rPr>
              <w:t>Наименование технических и ху- дожественно-</w:t>
              <w:tab/>
            </w:r>
            <w:r>
              <w:rPr>
                <w:spacing w:val="-5"/>
                <w:sz w:val="22"/>
              </w:rPr>
              <w:t>кон- </w:t>
            </w:r>
            <w:r>
              <w:rPr>
                <w:sz w:val="22"/>
              </w:rPr>
              <w:t>структорских</w:t>
              <w:tab/>
              <w:tab/>
            </w:r>
            <w:r>
              <w:rPr>
                <w:spacing w:val="-6"/>
                <w:sz w:val="22"/>
              </w:rPr>
              <w:t>ре- </w:t>
            </w:r>
            <w:r>
              <w:rPr>
                <w:sz w:val="22"/>
              </w:rPr>
              <w:t>шений,</w:t>
              <w:tab/>
            </w:r>
            <w:r>
              <w:rPr>
                <w:spacing w:val="-3"/>
                <w:sz w:val="22"/>
              </w:rPr>
              <w:t>предлагае- </w:t>
            </w:r>
            <w:r>
              <w:rPr>
                <w:sz w:val="22"/>
              </w:rPr>
              <w:t>мой</w:t>
              <w:tab/>
              <w:t>к</w:t>
              <w:tab/>
              <w:tab/>
            </w:r>
            <w:r>
              <w:rPr>
                <w:spacing w:val="-3"/>
                <w:sz w:val="22"/>
              </w:rPr>
              <w:t>правовой </w:t>
            </w:r>
            <w:r>
              <w:rPr>
                <w:sz w:val="22"/>
              </w:rPr>
              <w:t>охране</w:t>
            </w:r>
          </w:p>
        </w:tc>
        <w:tc>
          <w:tcPr>
            <w:tcW w:w="2410" w:type="dxa"/>
          </w:tcPr>
          <w:p>
            <w:pPr>
              <w:pStyle w:val="TableParagraph"/>
              <w:ind w:left="124" w:right="113" w:hanging="3"/>
              <w:jc w:val="center"/>
              <w:rPr>
                <w:sz w:val="22"/>
              </w:rPr>
            </w:pPr>
            <w:r>
              <w:rPr>
                <w:sz w:val="22"/>
              </w:rPr>
              <w:t>Сущность решений, предлагаемых к право- вой охране</w:t>
            </w:r>
          </w:p>
        </w:tc>
        <w:tc>
          <w:tcPr>
            <w:tcW w:w="2551" w:type="dxa"/>
          </w:tcPr>
          <w:p>
            <w:pPr>
              <w:pStyle w:val="TableParagraph"/>
              <w:ind w:left="196" w:right="183" w:hanging="2"/>
              <w:jc w:val="center"/>
              <w:rPr>
                <w:sz w:val="22"/>
              </w:rPr>
            </w:pPr>
            <w:r>
              <w:rPr>
                <w:sz w:val="22"/>
              </w:rPr>
              <w:t>Прототипы решений, предлагаемых к право- вой охране</w:t>
            </w:r>
          </w:p>
        </w:tc>
        <w:tc>
          <w:tcPr>
            <w:tcW w:w="2975" w:type="dxa"/>
          </w:tcPr>
          <w:p>
            <w:pPr>
              <w:pStyle w:val="TableParagraph"/>
              <w:ind w:left="180" w:right="165" w:firstLine="55"/>
              <w:jc w:val="both"/>
              <w:rPr>
                <w:sz w:val="22"/>
              </w:rPr>
            </w:pPr>
            <w:r>
              <w:rPr>
                <w:sz w:val="22"/>
              </w:rPr>
              <w:t>Достигаемый технический результат и его влияние на характеристики объекта хо- зяйственной деятельности</w:t>
            </w:r>
          </w:p>
        </w:tc>
        <w:tc>
          <w:tcPr>
            <w:tcW w:w="2553" w:type="dxa"/>
          </w:tcPr>
          <w:p>
            <w:pPr>
              <w:pStyle w:val="TableParagraph"/>
              <w:ind w:left="124" w:right="109"/>
              <w:jc w:val="center"/>
              <w:rPr>
                <w:sz w:val="22"/>
              </w:rPr>
            </w:pPr>
            <w:r>
              <w:rPr>
                <w:sz w:val="22"/>
              </w:rPr>
              <w:t>Патентноспо-собность и квалификация предло- женных решений (воз- можность отнесения к изобретениям, полез- ным моделям, произве- дениям науки)</w:t>
            </w:r>
          </w:p>
        </w:tc>
        <w:tc>
          <w:tcPr>
            <w:tcW w:w="1982" w:type="dxa"/>
          </w:tcPr>
          <w:p>
            <w:pPr>
              <w:pStyle w:val="TableParagraph"/>
              <w:ind w:left="137" w:right="119"/>
              <w:jc w:val="center"/>
              <w:rPr>
                <w:sz w:val="22"/>
              </w:rPr>
            </w:pPr>
            <w:r>
              <w:rPr>
                <w:sz w:val="22"/>
              </w:rPr>
              <w:t>Целесообразность правовой охраны и обоснование выбора стран па- тентования или причина отказа от правовой охраны и целесообразно- сти отнесения к</w:t>
            </w:r>
          </w:p>
          <w:p>
            <w:pPr>
              <w:pStyle w:val="TableParagraph"/>
              <w:spacing w:line="238" w:lineRule="exact"/>
              <w:ind w:left="130" w:right="119"/>
              <w:jc w:val="center"/>
              <w:rPr>
                <w:sz w:val="22"/>
              </w:rPr>
            </w:pPr>
            <w:r>
              <w:rPr>
                <w:sz w:val="22"/>
              </w:rPr>
              <w:t>ноу-хау</w:t>
            </w:r>
          </w:p>
        </w:tc>
      </w:tr>
      <w:tr>
        <w:trPr>
          <w:trHeight w:val="330" w:hRule="atLeast"/>
        </w:trPr>
        <w:tc>
          <w:tcPr>
            <w:tcW w:w="2127" w:type="dxa"/>
          </w:tcPr>
          <w:p>
            <w:pPr>
              <w:pStyle w:val="TableParagraph"/>
              <w:spacing w:line="247" w:lineRule="exact"/>
              <w:ind w:left="5"/>
              <w:jc w:val="center"/>
              <w:rPr>
                <w:sz w:val="22"/>
              </w:rPr>
            </w:pPr>
            <w:r>
              <w:rPr>
                <w:w w:val="100"/>
                <w:sz w:val="22"/>
              </w:rPr>
              <w:t>1</w:t>
            </w:r>
          </w:p>
        </w:tc>
        <w:tc>
          <w:tcPr>
            <w:tcW w:w="2410" w:type="dxa"/>
          </w:tcPr>
          <w:p>
            <w:pPr>
              <w:pStyle w:val="TableParagraph"/>
              <w:spacing w:line="247" w:lineRule="exact"/>
              <w:ind w:left="8"/>
              <w:jc w:val="center"/>
              <w:rPr>
                <w:sz w:val="22"/>
              </w:rPr>
            </w:pPr>
            <w:r>
              <w:rPr>
                <w:w w:val="100"/>
                <w:sz w:val="22"/>
              </w:rPr>
              <w:t>2</w:t>
            </w:r>
          </w:p>
        </w:tc>
        <w:tc>
          <w:tcPr>
            <w:tcW w:w="2551" w:type="dxa"/>
          </w:tcPr>
          <w:p>
            <w:pPr>
              <w:pStyle w:val="TableParagraph"/>
              <w:spacing w:line="247" w:lineRule="exact"/>
              <w:ind w:left="7"/>
              <w:jc w:val="center"/>
              <w:rPr>
                <w:sz w:val="22"/>
              </w:rPr>
            </w:pPr>
            <w:r>
              <w:rPr>
                <w:w w:val="100"/>
                <w:sz w:val="22"/>
              </w:rPr>
              <w:t>3</w:t>
            </w:r>
          </w:p>
        </w:tc>
        <w:tc>
          <w:tcPr>
            <w:tcW w:w="2975" w:type="dxa"/>
          </w:tcPr>
          <w:p>
            <w:pPr>
              <w:pStyle w:val="TableParagraph"/>
              <w:spacing w:line="247" w:lineRule="exact"/>
              <w:ind w:left="11"/>
              <w:jc w:val="center"/>
              <w:rPr>
                <w:sz w:val="22"/>
              </w:rPr>
            </w:pPr>
            <w:r>
              <w:rPr>
                <w:w w:val="100"/>
                <w:sz w:val="22"/>
              </w:rPr>
              <w:t>4</w:t>
            </w:r>
          </w:p>
        </w:tc>
        <w:tc>
          <w:tcPr>
            <w:tcW w:w="2553" w:type="dxa"/>
          </w:tcPr>
          <w:p>
            <w:pPr>
              <w:pStyle w:val="TableParagraph"/>
              <w:spacing w:line="247" w:lineRule="exact"/>
              <w:ind w:left="9"/>
              <w:jc w:val="center"/>
              <w:rPr>
                <w:sz w:val="22"/>
              </w:rPr>
            </w:pPr>
            <w:r>
              <w:rPr>
                <w:w w:val="100"/>
                <w:sz w:val="22"/>
              </w:rPr>
              <w:t>5</w:t>
            </w:r>
          </w:p>
        </w:tc>
        <w:tc>
          <w:tcPr>
            <w:tcW w:w="1982" w:type="dxa"/>
          </w:tcPr>
          <w:p>
            <w:pPr>
              <w:pStyle w:val="TableParagraph"/>
              <w:spacing w:line="247" w:lineRule="exact"/>
              <w:ind w:left="11"/>
              <w:jc w:val="center"/>
              <w:rPr>
                <w:sz w:val="22"/>
              </w:rPr>
            </w:pPr>
            <w:r>
              <w:rPr>
                <w:w w:val="100"/>
                <w:sz w:val="22"/>
              </w:rPr>
              <w:t>6</w:t>
            </w:r>
          </w:p>
        </w:tc>
      </w:tr>
      <w:tr>
        <w:trPr>
          <w:trHeight w:val="2277" w:hRule="atLeast"/>
        </w:trPr>
        <w:tc>
          <w:tcPr>
            <w:tcW w:w="2127" w:type="dxa"/>
          </w:tcPr>
          <w:p>
            <w:pPr>
              <w:pStyle w:val="TableParagraph"/>
              <w:tabs>
                <w:tab w:pos="1182" w:val="left" w:leader="none"/>
                <w:tab w:pos="1734" w:val="left" w:leader="none"/>
                <w:tab w:pos="1811" w:val="left" w:leader="none"/>
              </w:tabs>
              <w:ind w:left="105" w:right="94"/>
              <w:rPr>
                <w:sz w:val="22"/>
              </w:rPr>
            </w:pPr>
            <w:r>
              <w:rPr>
                <w:sz w:val="22"/>
              </w:rPr>
              <w:t>«Антгельминтный препарат</w:t>
              <w:tab/>
              <w:t>для</w:t>
              <w:tab/>
            </w:r>
            <w:r>
              <w:rPr>
                <w:spacing w:val="-6"/>
                <w:sz w:val="22"/>
              </w:rPr>
              <w:t>де- </w:t>
            </w:r>
            <w:r>
              <w:rPr>
                <w:sz w:val="22"/>
              </w:rPr>
              <w:t>гельминтизации плотоядных</w:t>
              <w:tab/>
              <w:tab/>
            </w:r>
            <w:r>
              <w:rPr>
                <w:spacing w:val="-8"/>
                <w:sz w:val="22"/>
              </w:rPr>
              <w:t>от </w:t>
            </w:r>
            <w:r>
              <w:rPr>
                <w:sz w:val="22"/>
              </w:rPr>
              <w:t>гельминтозооно- зов»</w:t>
            </w:r>
          </w:p>
        </w:tc>
        <w:tc>
          <w:tcPr>
            <w:tcW w:w="2410" w:type="dxa"/>
          </w:tcPr>
          <w:p>
            <w:pPr>
              <w:pStyle w:val="TableParagraph"/>
              <w:ind w:left="107" w:right="92"/>
              <w:jc w:val="both"/>
              <w:rPr>
                <w:sz w:val="22"/>
              </w:rPr>
            </w:pPr>
            <w:r>
              <w:rPr>
                <w:sz w:val="22"/>
              </w:rPr>
              <w:t>Определение чувстви- тельности, родовая и видовая специфично- сти, воспроизводимо- сти,</w:t>
            </w:r>
          </w:p>
          <w:p>
            <w:pPr>
              <w:pStyle w:val="TableParagraph"/>
              <w:ind w:left="107" w:right="92"/>
              <w:jc w:val="both"/>
              <w:rPr>
                <w:sz w:val="22"/>
              </w:rPr>
            </w:pPr>
            <w:r>
              <w:rPr>
                <w:sz w:val="22"/>
              </w:rPr>
              <w:t>срока годности тест- системы.</w:t>
            </w:r>
          </w:p>
        </w:tc>
        <w:tc>
          <w:tcPr>
            <w:tcW w:w="2551" w:type="dxa"/>
          </w:tcPr>
          <w:p>
            <w:pPr>
              <w:pStyle w:val="TableParagraph"/>
              <w:spacing w:line="247" w:lineRule="exact"/>
              <w:ind w:left="107"/>
              <w:rPr>
                <w:sz w:val="22"/>
              </w:rPr>
            </w:pPr>
            <w:r>
              <w:rPr>
                <w:sz w:val="22"/>
              </w:rPr>
              <w:t>Патент RU № 2614711</w:t>
            </w:r>
          </w:p>
          <w:p>
            <w:pPr>
              <w:pStyle w:val="TableParagraph"/>
              <w:spacing w:before="1"/>
              <w:ind w:left="107" w:right="188"/>
              <w:rPr>
                <w:sz w:val="22"/>
              </w:rPr>
            </w:pPr>
            <w:r>
              <w:rPr>
                <w:sz w:val="22"/>
              </w:rPr>
              <w:t>«Комплексный проти- вопаразитарный препа- рат состав «Азинал Плюс»-3 для химиоте- рапии и профилактики трихоцефалеза, анкило- стомоза и эхинококкоза</w:t>
            </w:r>
          </w:p>
          <w:p>
            <w:pPr>
              <w:pStyle w:val="TableParagraph"/>
              <w:spacing w:line="239" w:lineRule="exact"/>
              <w:ind w:left="107"/>
              <w:rPr>
                <w:sz w:val="22"/>
              </w:rPr>
            </w:pPr>
            <w:r>
              <w:rPr>
                <w:sz w:val="22"/>
              </w:rPr>
              <w:t>собак», 2017</w:t>
            </w:r>
          </w:p>
        </w:tc>
        <w:tc>
          <w:tcPr>
            <w:tcW w:w="2975" w:type="dxa"/>
          </w:tcPr>
          <w:p>
            <w:pPr>
              <w:pStyle w:val="TableParagraph"/>
              <w:ind w:left="108" w:right="90"/>
              <w:jc w:val="both"/>
              <w:rPr>
                <w:sz w:val="22"/>
              </w:rPr>
            </w:pPr>
            <w:r>
              <w:rPr>
                <w:sz w:val="22"/>
              </w:rPr>
              <w:t>Препарат должен оказывать антгельминое действие про- тив нескольких видов гель- минтов плотоядных.</w:t>
            </w:r>
          </w:p>
        </w:tc>
        <w:tc>
          <w:tcPr>
            <w:tcW w:w="2553" w:type="dxa"/>
          </w:tcPr>
          <w:p>
            <w:pPr>
              <w:pStyle w:val="TableParagraph"/>
              <w:tabs>
                <w:tab w:pos="1639" w:val="left" w:leader="none"/>
              </w:tabs>
              <w:spacing w:line="242" w:lineRule="auto"/>
              <w:ind w:left="109" w:right="95"/>
              <w:rPr>
                <w:sz w:val="22"/>
              </w:rPr>
            </w:pPr>
            <w:r>
              <w:rPr>
                <w:sz w:val="22"/>
              </w:rPr>
              <w:t>Техническое</w:t>
              <w:tab/>
            </w:r>
            <w:r>
              <w:rPr>
                <w:spacing w:val="-4"/>
                <w:sz w:val="22"/>
              </w:rPr>
              <w:t>решение </w:t>
            </w:r>
            <w:r>
              <w:rPr>
                <w:sz w:val="22"/>
              </w:rPr>
              <w:t>охраноспособна</w:t>
            </w:r>
          </w:p>
          <w:p>
            <w:pPr>
              <w:pStyle w:val="TableParagraph"/>
              <w:spacing w:line="248" w:lineRule="exact"/>
              <w:ind w:left="109"/>
              <w:rPr>
                <w:sz w:val="22"/>
              </w:rPr>
            </w:pPr>
            <w:r>
              <w:rPr>
                <w:sz w:val="22"/>
              </w:rPr>
              <w:t>как полезная модель</w:t>
            </w:r>
          </w:p>
        </w:tc>
        <w:tc>
          <w:tcPr>
            <w:tcW w:w="1982" w:type="dxa"/>
          </w:tcPr>
          <w:p>
            <w:pPr>
              <w:pStyle w:val="TableParagraph"/>
              <w:tabs>
                <w:tab w:pos="1588" w:val="left" w:leader="none"/>
              </w:tabs>
              <w:ind w:left="108" w:right="88"/>
              <w:rPr>
                <w:sz w:val="22"/>
              </w:rPr>
            </w:pPr>
            <w:r>
              <w:rPr>
                <w:sz w:val="22"/>
              </w:rPr>
              <w:t>Целесооб-разно осуществить</w:t>
              <w:tab/>
            </w:r>
            <w:r>
              <w:rPr>
                <w:spacing w:val="-5"/>
                <w:sz w:val="22"/>
              </w:rPr>
              <w:t>па- </w:t>
            </w:r>
            <w:r>
              <w:rPr>
                <w:sz w:val="22"/>
              </w:rPr>
              <w:t>тентова-ние в Ка- захстане</w:t>
            </w:r>
          </w:p>
        </w:tc>
      </w:tr>
    </w:tbl>
    <w:p>
      <w:pPr>
        <w:spacing w:after="0"/>
        <w:rPr>
          <w:sz w:val="22"/>
        </w:rPr>
        <w:sectPr>
          <w:pgSz w:w="16840" w:h="11910" w:orient="landscape"/>
          <w:pgMar w:header="0" w:footer="702" w:top="1040" w:bottom="980" w:left="880" w:right="240"/>
        </w:sectPr>
      </w:pPr>
    </w:p>
    <w:p>
      <w:pPr>
        <w:spacing w:before="80"/>
        <w:ind w:left="822" w:right="0" w:firstLine="0"/>
        <w:jc w:val="left"/>
        <w:rPr>
          <w:sz w:val="22"/>
        </w:rPr>
      </w:pPr>
      <w:r>
        <w:rPr>
          <w:sz w:val="22"/>
        </w:rPr>
        <w:t>Таблица В.6.4 – Количество опубликованных охранных документов по годам (изобретательская активность)</w:t>
      </w:r>
    </w:p>
    <w:p>
      <w:pPr>
        <w:pStyle w:val="BodyText"/>
        <w:spacing w:before="7"/>
        <w:rPr>
          <w:sz w:val="22"/>
        </w:rPr>
      </w:pPr>
    </w:p>
    <w:tbl>
      <w:tblPr>
        <w:tblW w:w="0" w:type="auto"/>
        <w:jc w:val="left"/>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14"/>
        <w:gridCol w:w="992"/>
        <w:gridCol w:w="708"/>
        <w:gridCol w:w="710"/>
        <w:gridCol w:w="708"/>
        <w:gridCol w:w="710"/>
        <w:gridCol w:w="708"/>
        <w:gridCol w:w="707"/>
        <w:gridCol w:w="707"/>
        <w:gridCol w:w="709"/>
        <w:gridCol w:w="707"/>
        <w:gridCol w:w="707"/>
        <w:gridCol w:w="709"/>
      </w:tblGrid>
      <w:tr>
        <w:trPr>
          <w:trHeight w:val="506" w:hRule="atLeast"/>
        </w:trPr>
        <w:tc>
          <w:tcPr>
            <w:tcW w:w="5814" w:type="dxa"/>
            <w:vMerge w:val="restart"/>
          </w:tcPr>
          <w:p>
            <w:pPr>
              <w:pStyle w:val="TableParagraph"/>
              <w:spacing w:line="247" w:lineRule="exact"/>
              <w:ind w:left="108"/>
              <w:rPr>
                <w:sz w:val="22"/>
              </w:rPr>
            </w:pPr>
            <w:r>
              <w:rPr>
                <w:sz w:val="22"/>
              </w:rPr>
              <w:t>Объект техники и его составные части</w:t>
            </w:r>
          </w:p>
        </w:tc>
        <w:tc>
          <w:tcPr>
            <w:tcW w:w="992" w:type="dxa"/>
            <w:vMerge w:val="restart"/>
          </w:tcPr>
          <w:p>
            <w:pPr>
              <w:pStyle w:val="TableParagraph"/>
              <w:ind w:left="105" w:right="206"/>
              <w:jc w:val="both"/>
              <w:rPr>
                <w:sz w:val="22"/>
              </w:rPr>
            </w:pPr>
            <w:r>
              <w:rPr>
                <w:sz w:val="22"/>
              </w:rPr>
              <w:t>Страна подачи заявки</w:t>
            </w:r>
          </w:p>
        </w:tc>
        <w:tc>
          <w:tcPr>
            <w:tcW w:w="7790" w:type="dxa"/>
            <w:gridSpan w:val="11"/>
          </w:tcPr>
          <w:p>
            <w:pPr>
              <w:pStyle w:val="TableParagraph"/>
              <w:spacing w:line="247" w:lineRule="exact"/>
              <w:ind w:left="107"/>
              <w:rPr>
                <w:sz w:val="22"/>
              </w:rPr>
            </w:pPr>
            <w:r>
              <w:rPr>
                <w:sz w:val="22"/>
              </w:rPr>
              <w:t>Количество патентов, опубликованных заявок по годам подачи заявки (исклю-</w:t>
            </w:r>
          </w:p>
          <w:p>
            <w:pPr>
              <w:pStyle w:val="TableParagraph"/>
              <w:spacing w:line="238" w:lineRule="exact" w:before="1"/>
              <w:ind w:left="107"/>
              <w:rPr>
                <w:sz w:val="22"/>
              </w:rPr>
            </w:pPr>
            <w:r>
              <w:rPr>
                <w:sz w:val="22"/>
              </w:rPr>
              <w:t>чая патенты-аналоги)</w:t>
            </w:r>
          </w:p>
        </w:tc>
      </w:tr>
      <w:tr>
        <w:trPr>
          <w:trHeight w:val="637" w:hRule="atLeast"/>
        </w:trPr>
        <w:tc>
          <w:tcPr>
            <w:tcW w:w="5814" w:type="dxa"/>
            <w:vMerge/>
            <w:tcBorders>
              <w:top w:val="nil"/>
            </w:tcBorders>
          </w:tcPr>
          <w:p>
            <w:pPr>
              <w:rPr>
                <w:sz w:val="2"/>
                <w:szCs w:val="2"/>
              </w:rPr>
            </w:pPr>
          </w:p>
        </w:tc>
        <w:tc>
          <w:tcPr>
            <w:tcW w:w="992" w:type="dxa"/>
            <w:vMerge/>
            <w:tcBorders>
              <w:top w:val="nil"/>
            </w:tcBorders>
          </w:tcPr>
          <w:p>
            <w:pPr>
              <w:rPr>
                <w:sz w:val="2"/>
                <w:szCs w:val="2"/>
              </w:rPr>
            </w:pPr>
          </w:p>
        </w:tc>
        <w:tc>
          <w:tcPr>
            <w:tcW w:w="708" w:type="dxa"/>
          </w:tcPr>
          <w:p>
            <w:pPr>
              <w:pStyle w:val="TableParagraph"/>
              <w:spacing w:line="247" w:lineRule="exact"/>
              <w:ind w:left="107"/>
              <w:rPr>
                <w:sz w:val="22"/>
              </w:rPr>
            </w:pPr>
            <w:r>
              <w:rPr>
                <w:sz w:val="22"/>
              </w:rPr>
              <w:t>2008</w:t>
            </w:r>
          </w:p>
        </w:tc>
        <w:tc>
          <w:tcPr>
            <w:tcW w:w="710" w:type="dxa"/>
          </w:tcPr>
          <w:p>
            <w:pPr>
              <w:pStyle w:val="TableParagraph"/>
              <w:spacing w:line="247" w:lineRule="exact"/>
              <w:ind w:left="107"/>
              <w:rPr>
                <w:sz w:val="22"/>
              </w:rPr>
            </w:pPr>
            <w:r>
              <w:rPr>
                <w:sz w:val="22"/>
              </w:rPr>
              <w:t>2009</w:t>
            </w:r>
          </w:p>
        </w:tc>
        <w:tc>
          <w:tcPr>
            <w:tcW w:w="708" w:type="dxa"/>
          </w:tcPr>
          <w:p>
            <w:pPr>
              <w:pStyle w:val="TableParagraph"/>
              <w:spacing w:line="247" w:lineRule="exact"/>
              <w:ind w:left="105"/>
              <w:rPr>
                <w:sz w:val="22"/>
              </w:rPr>
            </w:pPr>
            <w:r>
              <w:rPr>
                <w:sz w:val="22"/>
              </w:rPr>
              <w:t>2010</w:t>
            </w:r>
          </w:p>
        </w:tc>
        <w:tc>
          <w:tcPr>
            <w:tcW w:w="710" w:type="dxa"/>
          </w:tcPr>
          <w:p>
            <w:pPr>
              <w:pStyle w:val="TableParagraph"/>
              <w:spacing w:line="247" w:lineRule="exact"/>
              <w:ind w:left="107"/>
              <w:rPr>
                <w:sz w:val="22"/>
              </w:rPr>
            </w:pPr>
            <w:r>
              <w:rPr>
                <w:sz w:val="22"/>
              </w:rPr>
              <w:t>2011</w:t>
            </w:r>
          </w:p>
        </w:tc>
        <w:tc>
          <w:tcPr>
            <w:tcW w:w="708" w:type="dxa"/>
          </w:tcPr>
          <w:p>
            <w:pPr>
              <w:pStyle w:val="TableParagraph"/>
              <w:spacing w:line="247" w:lineRule="exact"/>
              <w:ind w:left="105"/>
              <w:rPr>
                <w:sz w:val="22"/>
              </w:rPr>
            </w:pPr>
            <w:r>
              <w:rPr>
                <w:sz w:val="22"/>
              </w:rPr>
              <w:t>2013</w:t>
            </w:r>
          </w:p>
        </w:tc>
        <w:tc>
          <w:tcPr>
            <w:tcW w:w="707" w:type="dxa"/>
          </w:tcPr>
          <w:p>
            <w:pPr>
              <w:pStyle w:val="TableParagraph"/>
              <w:spacing w:line="247" w:lineRule="exact"/>
              <w:ind w:left="106"/>
              <w:rPr>
                <w:sz w:val="22"/>
              </w:rPr>
            </w:pPr>
            <w:r>
              <w:rPr>
                <w:sz w:val="22"/>
              </w:rPr>
              <w:t>2015</w:t>
            </w:r>
          </w:p>
        </w:tc>
        <w:tc>
          <w:tcPr>
            <w:tcW w:w="707" w:type="dxa"/>
          </w:tcPr>
          <w:p>
            <w:pPr>
              <w:pStyle w:val="TableParagraph"/>
              <w:spacing w:line="247" w:lineRule="exact"/>
              <w:ind w:left="109"/>
              <w:rPr>
                <w:sz w:val="22"/>
              </w:rPr>
            </w:pPr>
            <w:r>
              <w:rPr>
                <w:sz w:val="22"/>
              </w:rPr>
              <w:t>2016</w:t>
            </w:r>
          </w:p>
        </w:tc>
        <w:tc>
          <w:tcPr>
            <w:tcW w:w="709" w:type="dxa"/>
          </w:tcPr>
          <w:p>
            <w:pPr>
              <w:pStyle w:val="TableParagraph"/>
              <w:spacing w:line="247" w:lineRule="exact"/>
              <w:ind w:left="110"/>
              <w:rPr>
                <w:sz w:val="22"/>
              </w:rPr>
            </w:pPr>
            <w:r>
              <w:rPr>
                <w:sz w:val="22"/>
              </w:rPr>
              <w:t>2017</w:t>
            </w:r>
          </w:p>
        </w:tc>
        <w:tc>
          <w:tcPr>
            <w:tcW w:w="707" w:type="dxa"/>
          </w:tcPr>
          <w:p>
            <w:pPr>
              <w:pStyle w:val="TableParagraph"/>
              <w:spacing w:line="247" w:lineRule="exact"/>
              <w:ind w:left="109"/>
              <w:rPr>
                <w:sz w:val="22"/>
              </w:rPr>
            </w:pPr>
            <w:r>
              <w:rPr>
                <w:sz w:val="22"/>
              </w:rPr>
              <w:t>2018</w:t>
            </w:r>
          </w:p>
        </w:tc>
        <w:tc>
          <w:tcPr>
            <w:tcW w:w="707" w:type="dxa"/>
          </w:tcPr>
          <w:p>
            <w:pPr>
              <w:pStyle w:val="TableParagraph"/>
              <w:spacing w:line="247" w:lineRule="exact"/>
              <w:ind w:left="112"/>
              <w:rPr>
                <w:sz w:val="22"/>
              </w:rPr>
            </w:pPr>
            <w:r>
              <w:rPr>
                <w:sz w:val="22"/>
              </w:rPr>
              <w:t>2019</w:t>
            </w:r>
          </w:p>
        </w:tc>
        <w:tc>
          <w:tcPr>
            <w:tcW w:w="709" w:type="dxa"/>
          </w:tcPr>
          <w:p>
            <w:pPr>
              <w:pStyle w:val="TableParagraph"/>
              <w:spacing w:line="247" w:lineRule="exact"/>
              <w:ind w:left="114"/>
              <w:rPr>
                <w:sz w:val="22"/>
              </w:rPr>
            </w:pPr>
            <w:r>
              <w:rPr>
                <w:sz w:val="22"/>
              </w:rPr>
              <w:t>2020</w:t>
            </w:r>
          </w:p>
        </w:tc>
      </w:tr>
      <w:tr>
        <w:trPr>
          <w:trHeight w:val="254" w:hRule="atLeast"/>
        </w:trPr>
        <w:tc>
          <w:tcPr>
            <w:tcW w:w="5814" w:type="dxa"/>
          </w:tcPr>
          <w:p>
            <w:pPr>
              <w:pStyle w:val="TableParagraph"/>
              <w:spacing w:line="234" w:lineRule="exact"/>
              <w:ind w:left="108"/>
              <w:rPr>
                <w:sz w:val="22"/>
              </w:rPr>
            </w:pPr>
            <w:r>
              <w:rPr>
                <w:w w:val="100"/>
                <w:sz w:val="22"/>
              </w:rPr>
              <w:t>1</w:t>
            </w:r>
          </w:p>
        </w:tc>
        <w:tc>
          <w:tcPr>
            <w:tcW w:w="992" w:type="dxa"/>
          </w:tcPr>
          <w:p>
            <w:pPr>
              <w:pStyle w:val="TableParagraph"/>
              <w:spacing w:line="234" w:lineRule="exact"/>
              <w:ind w:left="105"/>
              <w:rPr>
                <w:sz w:val="22"/>
              </w:rPr>
            </w:pPr>
            <w:r>
              <w:rPr>
                <w:w w:val="100"/>
                <w:sz w:val="22"/>
              </w:rPr>
              <w:t>2</w:t>
            </w:r>
          </w:p>
        </w:tc>
        <w:tc>
          <w:tcPr>
            <w:tcW w:w="708" w:type="dxa"/>
          </w:tcPr>
          <w:p>
            <w:pPr>
              <w:pStyle w:val="TableParagraph"/>
              <w:spacing w:line="234" w:lineRule="exact"/>
              <w:ind w:left="107"/>
              <w:rPr>
                <w:sz w:val="22"/>
              </w:rPr>
            </w:pPr>
            <w:r>
              <w:rPr>
                <w:w w:val="100"/>
                <w:sz w:val="22"/>
              </w:rPr>
              <w:t>3</w:t>
            </w:r>
          </w:p>
        </w:tc>
        <w:tc>
          <w:tcPr>
            <w:tcW w:w="710" w:type="dxa"/>
          </w:tcPr>
          <w:p>
            <w:pPr>
              <w:pStyle w:val="TableParagraph"/>
              <w:spacing w:line="234" w:lineRule="exact"/>
              <w:ind w:left="107"/>
              <w:rPr>
                <w:sz w:val="22"/>
              </w:rPr>
            </w:pPr>
            <w:r>
              <w:rPr>
                <w:w w:val="100"/>
                <w:sz w:val="22"/>
              </w:rPr>
              <w:t>4</w:t>
            </w:r>
          </w:p>
        </w:tc>
        <w:tc>
          <w:tcPr>
            <w:tcW w:w="708" w:type="dxa"/>
          </w:tcPr>
          <w:p>
            <w:pPr>
              <w:pStyle w:val="TableParagraph"/>
              <w:spacing w:line="234" w:lineRule="exact"/>
              <w:ind w:left="105"/>
              <w:rPr>
                <w:sz w:val="22"/>
              </w:rPr>
            </w:pPr>
            <w:r>
              <w:rPr>
                <w:w w:val="100"/>
                <w:sz w:val="22"/>
              </w:rPr>
              <w:t>5</w:t>
            </w:r>
          </w:p>
        </w:tc>
        <w:tc>
          <w:tcPr>
            <w:tcW w:w="710" w:type="dxa"/>
          </w:tcPr>
          <w:p>
            <w:pPr>
              <w:pStyle w:val="TableParagraph"/>
              <w:spacing w:line="234" w:lineRule="exact"/>
              <w:ind w:left="107"/>
              <w:rPr>
                <w:sz w:val="22"/>
              </w:rPr>
            </w:pPr>
            <w:r>
              <w:rPr>
                <w:w w:val="100"/>
                <w:sz w:val="22"/>
              </w:rPr>
              <w:t>6</w:t>
            </w:r>
          </w:p>
        </w:tc>
        <w:tc>
          <w:tcPr>
            <w:tcW w:w="708" w:type="dxa"/>
          </w:tcPr>
          <w:p>
            <w:pPr>
              <w:pStyle w:val="TableParagraph"/>
              <w:spacing w:line="234" w:lineRule="exact"/>
              <w:ind w:left="105"/>
              <w:rPr>
                <w:sz w:val="22"/>
              </w:rPr>
            </w:pPr>
            <w:r>
              <w:rPr>
                <w:w w:val="100"/>
                <w:sz w:val="22"/>
              </w:rPr>
              <w:t>7</w:t>
            </w:r>
          </w:p>
        </w:tc>
        <w:tc>
          <w:tcPr>
            <w:tcW w:w="707" w:type="dxa"/>
          </w:tcPr>
          <w:p>
            <w:pPr>
              <w:pStyle w:val="TableParagraph"/>
              <w:spacing w:line="234" w:lineRule="exact"/>
              <w:ind w:left="106"/>
              <w:rPr>
                <w:sz w:val="22"/>
              </w:rPr>
            </w:pPr>
            <w:r>
              <w:rPr>
                <w:w w:val="100"/>
                <w:sz w:val="22"/>
              </w:rPr>
              <w:t>8</w:t>
            </w:r>
          </w:p>
        </w:tc>
        <w:tc>
          <w:tcPr>
            <w:tcW w:w="707" w:type="dxa"/>
          </w:tcPr>
          <w:p>
            <w:pPr>
              <w:pStyle w:val="TableParagraph"/>
              <w:spacing w:line="234" w:lineRule="exact"/>
              <w:ind w:left="109"/>
              <w:rPr>
                <w:sz w:val="22"/>
              </w:rPr>
            </w:pPr>
            <w:r>
              <w:rPr>
                <w:w w:val="100"/>
                <w:sz w:val="22"/>
              </w:rPr>
              <w:t>9</w:t>
            </w:r>
          </w:p>
        </w:tc>
        <w:tc>
          <w:tcPr>
            <w:tcW w:w="709" w:type="dxa"/>
          </w:tcPr>
          <w:p>
            <w:pPr>
              <w:pStyle w:val="TableParagraph"/>
              <w:spacing w:line="234" w:lineRule="exact"/>
              <w:ind w:left="110"/>
              <w:rPr>
                <w:sz w:val="22"/>
              </w:rPr>
            </w:pPr>
            <w:r>
              <w:rPr>
                <w:sz w:val="22"/>
              </w:rPr>
              <w:t>10</w:t>
            </w:r>
          </w:p>
        </w:tc>
        <w:tc>
          <w:tcPr>
            <w:tcW w:w="707" w:type="dxa"/>
          </w:tcPr>
          <w:p>
            <w:pPr>
              <w:pStyle w:val="TableParagraph"/>
              <w:spacing w:line="234" w:lineRule="exact"/>
              <w:ind w:left="109"/>
              <w:rPr>
                <w:sz w:val="22"/>
              </w:rPr>
            </w:pPr>
            <w:r>
              <w:rPr>
                <w:sz w:val="22"/>
              </w:rPr>
              <w:t>11</w:t>
            </w:r>
          </w:p>
        </w:tc>
        <w:tc>
          <w:tcPr>
            <w:tcW w:w="707" w:type="dxa"/>
          </w:tcPr>
          <w:p>
            <w:pPr>
              <w:pStyle w:val="TableParagraph"/>
              <w:spacing w:line="234" w:lineRule="exact"/>
              <w:ind w:left="112"/>
              <w:rPr>
                <w:sz w:val="22"/>
              </w:rPr>
            </w:pPr>
            <w:r>
              <w:rPr>
                <w:sz w:val="22"/>
              </w:rPr>
              <w:t>12</w:t>
            </w:r>
          </w:p>
        </w:tc>
        <w:tc>
          <w:tcPr>
            <w:tcW w:w="709" w:type="dxa"/>
          </w:tcPr>
          <w:p>
            <w:pPr>
              <w:pStyle w:val="TableParagraph"/>
              <w:spacing w:line="234" w:lineRule="exact"/>
              <w:ind w:left="114"/>
              <w:rPr>
                <w:sz w:val="22"/>
              </w:rPr>
            </w:pPr>
            <w:r>
              <w:rPr>
                <w:sz w:val="22"/>
              </w:rPr>
              <w:t>13</w:t>
            </w:r>
          </w:p>
        </w:tc>
      </w:tr>
      <w:tr>
        <w:trPr>
          <w:trHeight w:val="251" w:hRule="atLeast"/>
        </w:trPr>
        <w:tc>
          <w:tcPr>
            <w:tcW w:w="5814" w:type="dxa"/>
          </w:tcPr>
          <w:p>
            <w:pPr>
              <w:pStyle w:val="TableParagraph"/>
              <w:spacing w:line="232" w:lineRule="exact"/>
              <w:ind w:left="108"/>
              <w:rPr>
                <w:sz w:val="22"/>
              </w:rPr>
            </w:pPr>
            <w:r>
              <w:rPr>
                <w:sz w:val="22"/>
              </w:rPr>
              <w:t>Способ осуществления мониторинга болезней животных</w:t>
            </w:r>
          </w:p>
        </w:tc>
        <w:tc>
          <w:tcPr>
            <w:tcW w:w="992" w:type="dxa"/>
          </w:tcPr>
          <w:p>
            <w:pPr>
              <w:pStyle w:val="TableParagraph"/>
              <w:spacing w:line="232" w:lineRule="exact"/>
              <w:ind w:left="105"/>
              <w:rPr>
                <w:sz w:val="22"/>
              </w:rPr>
            </w:pPr>
            <w:r>
              <w:rPr>
                <w:sz w:val="22"/>
              </w:rPr>
              <w:t>RU</w:t>
            </w:r>
          </w:p>
        </w:tc>
        <w:tc>
          <w:tcPr>
            <w:tcW w:w="708" w:type="dxa"/>
          </w:tcPr>
          <w:p>
            <w:pPr>
              <w:pStyle w:val="TableParagraph"/>
              <w:rPr>
                <w:sz w:val="18"/>
              </w:rPr>
            </w:pPr>
          </w:p>
        </w:tc>
        <w:tc>
          <w:tcPr>
            <w:tcW w:w="710" w:type="dxa"/>
          </w:tcPr>
          <w:p>
            <w:pPr>
              <w:pStyle w:val="TableParagraph"/>
              <w:rPr>
                <w:sz w:val="18"/>
              </w:rPr>
            </w:pPr>
          </w:p>
        </w:tc>
        <w:tc>
          <w:tcPr>
            <w:tcW w:w="708" w:type="dxa"/>
          </w:tcPr>
          <w:p>
            <w:pPr>
              <w:pStyle w:val="TableParagraph"/>
              <w:rPr>
                <w:sz w:val="18"/>
              </w:rPr>
            </w:pPr>
          </w:p>
        </w:tc>
        <w:tc>
          <w:tcPr>
            <w:tcW w:w="710" w:type="dxa"/>
          </w:tcPr>
          <w:p>
            <w:pPr>
              <w:pStyle w:val="TableParagraph"/>
              <w:spacing w:line="232" w:lineRule="exact"/>
              <w:ind w:left="107"/>
              <w:rPr>
                <w:sz w:val="22"/>
              </w:rPr>
            </w:pPr>
            <w:r>
              <w:rPr>
                <w:w w:val="100"/>
                <w:sz w:val="22"/>
              </w:rPr>
              <w:t>1</w:t>
            </w:r>
          </w:p>
        </w:tc>
        <w:tc>
          <w:tcPr>
            <w:tcW w:w="708" w:type="dxa"/>
          </w:tcPr>
          <w:p>
            <w:pPr>
              <w:pStyle w:val="TableParagraph"/>
              <w:rPr>
                <w:sz w:val="18"/>
              </w:rPr>
            </w:pPr>
          </w:p>
        </w:tc>
        <w:tc>
          <w:tcPr>
            <w:tcW w:w="707" w:type="dxa"/>
          </w:tcPr>
          <w:p>
            <w:pPr>
              <w:pStyle w:val="TableParagraph"/>
              <w:rPr>
                <w:sz w:val="18"/>
              </w:rPr>
            </w:pPr>
          </w:p>
        </w:tc>
        <w:tc>
          <w:tcPr>
            <w:tcW w:w="707" w:type="dxa"/>
          </w:tcPr>
          <w:p>
            <w:pPr>
              <w:pStyle w:val="TableParagraph"/>
              <w:rPr>
                <w:sz w:val="18"/>
              </w:rPr>
            </w:pPr>
          </w:p>
        </w:tc>
        <w:tc>
          <w:tcPr>
            <w:tcW w:w="709" w:type="dxa"/>
          </w:tcPr>
          <w:p>
            <w:pPr>
              <w:pStyle w:val="TableParagraph"/>
              <w:rPr>
                <w:sz w:val="18"/>
              </w:rPr>
            </w:pPr>
          </w:p>
        </w:tc>
        <w:tc>
          <w:tcPr>
            <w:tcW w:w="707" w:type="dxa"/>
          </w:tcPr>
          <w:p>
            <w:pPr>
              <w:pStyle w:val="TableParagraph"/>
              <w:rPr>
                <w:sz w:val="18"/>
              </w:rPr>
            </w:pPr>
          </w:p>
        </w:tc>
        <w:tc>
          <w:tcPr>
            <w:tcW w:w="707" w:type="dxa"/>
          </w:tcPr>
          <w:p>
            <w:pPr>
              <w:pStyle w:val="TableParagraph"/>
              <w:rPr>
                <w:sz w:val="18"/>
              </w:rPr>
            </w:pPr>
          </w:p>
        </w:tc>
        <w:tc>
          <w:tcPr>
            <w:tcW w:w="709" w:type="dxa"/>
          </w:tcPr>
          <w:p>
            <w:pPr>
              <w:pStyle w:val="TableParagraph"/>
              <w:rPr>
                <w:sz w:val="18"/>
              </w:rPr>
            </w:pPr>
          </w:p>
        </w:tc>
      </w:tr>
      <w:tr>
        <w:trPr>
          <w:trHeight w:val="760" w:hRule="atLeast"/>
        </w:trPr>
        <w:tc>
          <w:tcPr>
            <w:tcW w:w="5814" w:type="dxa"/>
          </w:tcPr>
          <w:p>
            <w:pPr>
              <w:pStyle w:val="TableParagraph"/>
              <w:spacing w:line="249" w:lineRule="exact"/>
              <w:ind w:left="108"/>
              <w:rPr>
                <w:sz w:val="22"/>
              </w:rPr>
            </w:pPr>
            <w:r>
              <w:rPr>
                <w:sz w:val="22"/>
              </w:rPr>
              <w:t>Средство, обладающее бактерицидным действием в отно-</w:t>
            </w:r>
          </w:p>
          <w:p>
            <w:pPr>
              <w:pStyle w:val="TableParagraph"/>
              <w:spacing w:line="252" w:lineRule="exact" w:before="3"/>
              <w:ind w:left="108" w:right="227"/>
              <w:rPr>
                <w:sz w:val="22"/>
              </w:rPr>
            </w:pPr>
            <w:r>
              <w:rPr>
                <w:sz w:val="22"/>
              </w:rPr>
              <w:t>шении вегетативных и споровых клеток Bacillus anthracis, способ профилактики и лечения сибирской язвы</w:t>
            </w:r>
          </w:p>
        </w:tc>
        <w:tc>
          <w:tcPr>
            <w:tcW w:w="992" w:type="dxa"/>
          </w:tcPr>
          <w:p>
            <w:pPr>
              <w:pStyle w:val="TableParagraph"/>
              <w:spacing w:line="249" w:lineRule="exact"/>
              <w:ind w:left="105"/>
              <w:rPr>
                <w:sz w:val="22"/>
              </w:rPr>
            </w:pPr>
            <w:r>
              <w:rPr>
                <w:sz w:val="22"/>
              </w:rPr>
              <w:t>RU</w:t>
            </w:r>
          </w:p>
        </w:tc>
        <w:tc>
          <w:tcPr>
            <w:tcW w:w="708" w:type="dxa"/>
          </w:tcPr>
          <w:p>
            <w:pPr>
              <w:pStyle w:val="TableParagraph"/>
              <w:spacing w:line="249" w:lineRule="exact"/>
              <w:ind w:left="107"/>
              <w:rPr>
                <w:sz w:val="22"/>
              </w:rPr>
            </w:pPr>
            <w:r>
              <w:rPr>
                <w:w w:val="100"/>
                <w:sz w:val="22"/>
              </w:rPr>
              <w:t>1</w:t>
            </w:r>
          </w:p>
        </w:tc>
        <w:tc>
          <w:tcPr>
            <w:tcW w:w="710" w:type="dxa"/>
          </w:tcPr>
          <w:p>
            <w:pPr>
              <w:pStyle w:val="TableParagraph"/>
              <w:rPr>
                <w:sz w:val="22"/>
              </w:rPr>
            </w:pPr>
          </w:p>
        </w:tc>
        <w:tc>
          <w:tcPr>
            <w:tcW w:w="708" w:type="dxa"/>
          </w:tcPr>
          <w:p>
            <w:pPr>
              <w:pStyle w:val="TableParagraph"/>
              <w:rPr>
                <w:sz w:val="22"/>
              </w:rPr>
            </w:pPr>
          </w:p>
        </w:tc>
        <w:tc>
          <w:tcPr>
            <w:tcW w:w="710" w:type="dxa"/>
          </w:tcPr>
          <w:p>
            <w:pPr>
              <w:pStyle w:val="TableParagraph"/>
              <w:rPr>
                <w:sz w:val="22"/>
              </w:rPr>
            </w:pPr>
          </w:p>
        </w:tc>
        <w:tc>
          <w:tcPr>
            <w:tcW w:w="708" w:type="dxa"/>
          </w:tcPr>
          <w:p>
            <w:pPr>
              <w:pStyle w:val="TableParagraph"/>
              <w:rPr>
                <w:sz w:val="22"/>
              </w:rPr>
            </w:pPr>
          </w:p>
        </w:tc>
        <w:tc>
          <w:tcPr>
            <w:tcW w:w="707" w:type="dxa"/>
          </w:tcPr>
          <w:p>
            <w:pPr>
              <w:pStyle w:val="TableParagraph"/>
              <w:rPr>
                <w:sz w:val="22"/>
              </w:rPr>
            </w:pPr>
          </w:p>
        </w:tc>
        <w:tc>
          <w:tcPr>
            <w:tcW w:w="707" w:type="dxa"/>
          </w:tcPr>
          <w:p>
            <w:pPr>
              <w:pStyle w:val="TableParagraph"/>
              <w:rPr>
                <w:sz w:val="22"/>
              </w:rPr>
            </w:pPr>
          </w:p>
        </w:tc>
        <w:tc>
          <w:tcPr>
            <w:tcW w:w="709" w:type="dxa"/>
          </w:tcPr>
          <w:p>
            <w:pPr>
              <w:pStyle w:val="TableParagraph"/>
              <w:rPr>
                <w:sz w:val="22"/>
              </w:rPr>
            </w:pPr>
          </w:p>
        </w:tc>
        <w:tc>
          <w:tcPr>
            <w:tcW w:w="707" w:type="dxa"/>
          </w:tcPr>
          <w:p>
            <w:pPr>
              <w:pStyle w:val="TableParagraph"/>
              <w:rPr>
                <w:sz w:val="22"/>
              </w:rPr>
            </w:pPr>
          </w:p>
        </w:tc>
        <w:tc>
          <w:tcPr>
            <w:tcW w:w="707" w:type="dxa"/>
          </w:tcPr>
          <w:p>
            <w:pPr>
              <w:pStyle w:val="TableParagraph"/>
              <w:rPr>
                <w:sz w:val="22"/>
              </w:rPr>
            </w:pPr>
          </w:p>
        </w:tc>
        <w:tc>
          <w:tcPr>
            <w:tcW w:w="709" w:type="dxa"/>
          </w:tcPr>
          <w:p>
            <w:pPr>
              <w:pStyle w:val="TableParagraph"/>
              <w:rPr>
                <w:sz w:val="22"/>
              </w:rPr>
            </w:pPr>
          </w:p>
        </w:tc>
      </w:tr>
      <w:tr>
        <w:trPr>
          <w:trHeight w:val="506" w:hRule="atLeast"/>
        </w:trPr>
        <w:tc>
          <w:tcPr>
            <w:tcW w:w="5814" w:type="dxa"/>
          </w:tcPr>
          <w:p>
            <w:pPr>
              <w:pStyle w:val="TableParagraph"/>
              <w:spacing w:line="246" w:lineRule="exact"/>
              <w:ind w:left="108"/>
              <w:rPr>
                <w:sz w:val="22"/>
              </w:rPr>
            </w:pPr>
            <w:r>
              <w:rPr>
                <w:sz w:val="22"/>
              </w:rPr>
              <w:t>Применение соединений 4-(пирролидин-1-ил) хинолинад-</w:t>
            </w:r>
          </w:p>
          <w:p>
            <w:pPr>
              <w:pStyle w:val="TableParagraph"/>
              <w:spacing w:line="240" w:lineRule="exact"/>
              <w:ind w:left="108"/>
              <w:rPr>
                <w:sz w:val="22"/>
              </w:rPr>
            </w:pPr>
            <w:r>
              <w:rPr>
                <w:sz w:val="22"/>
              </w:rPr>
              <w:t>ля уничтожения клинически латентных микроорганизмов</w:t>
            </w:r>
          </w:p>
        </w:tc>
        <w:tc>
          <w:tcPr>
            <w:tcW w:w="992" w:type="dxa"/>
          </w:tcPr>
          <w:p>
            <w:pPr>
              <w:pStyle w:val="TableParagraph"/>
              <w:spacing w:line="247" w:lineRule="exact"/>
              <w:ind w:left="105"/>
              <w:rPr>
                <w:sz w:val="22"/>
              </w:rPr>
            </w:pPr>
            <w:r>
              <w:rPr>
                <w:sz w:val="22"/>
              </w:rPr>
              <w:t>RU</w:t>
            </w:r>
          </w:p>
        </w:tc>
        <w:tc>
          <w:tcPr>
            <w:tcW w:w="708" w:type="dxa"/>
          </w:tcPr>
          <w:p>
            <w:pPr>
              <w:pStyle w:val="TableParagraph"/>
              <w:rPr>
                <w:sz w:val="22"/>
              </w:rPr>
            </w:pPr>
          </w:p>
        </w:tc>
        <w:tc>
          <w:tcPr>
            <w:tcW w:w="710" w:type="dxa"/>
          </w:tcPr>
          <w:p>
            <w:pPr>
              <w:pStyle w:val="TableParagraph"/>
              <w:spacing w:line="247" w:lineRule="exact"/>
              <w:ind w:left="107"/>
              <w:rPr>
                <w:sz w:val="22"/>
              </w:rPr>
            </w:pPr>
            <w:r>
              <w:rPr>
                <w:w w:val="100"/>
                <w:sz w:val="22"/>
              </w:rPr>
              <w:t>1</w:t>
            </w:r>
          </w:p>
        </w:tc>
        <w:tc>
          <w:tcPr>
            <w:tcW w:w="708" w:type="dxa"/>
          </w:tcPr>
          <w:p>
            <w:pPr>
              <w:pStyle w:val="TableParagraph"/>
              <w:rPr>
                <w:sz w:val="22"/>
              </w:rPr>
            </w:pPr>
          </w:p>
        </w:tc>
        <w:tc>
          <w:tcPr>
            <w:tcW w:w="710" w:type="dxa"/>
          </w:tcPr>
          <w:p>
            <w:pPr>
              <w:pStyle w:val="TableParagraph"/>
              <w:rPr>
                <w:sz w:val="22"/>
              </w:rPr>
            </w:pPr>
          </w:p>
        </w:tc>
        <w:tc>
          <w:tcPr>
            <w:tcW w:w="708" w:type="dxa"/>
          </w:tcPr>
          <w:p>
            <w:pPr>
              <w:pStyle w:val="TableParagraph"/>
              <w:rPr>
                <w:sz w:val="22"/>
              </w:rPr>
            </w:pPr>
          </w:p>
        </w:tc>
        <w:tc>
          <w:tcPr>
            <w:tcW w:w="707" w:type="dxa"/>
          </w:tcPr>
          <w:p>
            <w:pPr>
              <w:pStyle w:val="TableParagraph"/>
              <w:rPr>
                <w:sz w:val="22"/>
              </w:rPr>
            </w:pPr>
          </w:p>
        </w:tc>
        <w:tc>
          <w:tcPr>
            <w:tcW w:w="707" w:type="dxa"/>
          </w:tcPr>
          <w:p>
            <w:pPr>
              <w:pStyle w:val="TableParagraph"/>
              <w:rPr>
                <w:sz w:val="22"/>
              </w:rPr>
            </w:pPr>
          </w:p>
        </w:tc>
        <w:tc>
          <w:tcPr>
            <w:tcW w:w="709" w:type="dxa"/>
          </w:tcPr>
          <w:p>
            <w:pPr>
              <w:pStyle w:val="TableParagraph"/>
              <w:rPr>
                <w:sz w:val="22"/>
              </w:rPr>
            </w:pPr>
          </w:p>
        </w:tc>
        <w:tc>
          <w:tcPr>
            <w:tcW w:w="707" w:type="dxa"/>
          </w:tcPr>
          <w:p>
            <w:pPr>
              <w:pStyle w:val="TableParagraph"/>
              <w:rPr>
                <w:sz w:val="22"/>
              </w:rPr>
            </w:pPr>
          </w:p>
        </w:tc>
        <w:tc>
          <w:tcPr>
            <w:tcW w:w="707" w:type="dxa"/>
          </w:tcPr>
          <w:p>
            <w:pPr>
              <w:pStyle w:val="TableParagraph"/>
              <w:rPr>
                <w:sz w:val="22"/>
              </w:rPr>
            </w:pPr>
          </w:p>
        </w:tc>
        <w:tc>
          <w:tcPr>
            <w:tcW w:w="709" w:type="dxa"/>
          </w:tcPr>
          <w:p>
            <w:pPr>
              <w:pStyle w:val="TableParagraph"/>
              <w:rPr>
                <w:sz w:val="22"/>
              </w:rPr>
            </w:pPr>
          </w:p>
        </w:tc>
      </w:tr>
      <w:tr>
        <w:trPr>
          <w:trHeight w:val="505" w:hRule="atLeast"/>
        </w:trPr>
        <w:tc>
          <w:tcPr>
            <w:tcW w:w="5814" w:type="dxa"/>
          </w:tcPr>
          <w:p>
            <w:pPr>
              <w:pStyle w:val="TableParagraph"/>
              <w:spacing w:line="246" w:lineRule="exact"/>
              <w:ind w:left="108"/>
              <w:rPr>
                <w:sz w:val="22"/>
              </w:rPr>
            </w:pPr>
            <w:r>
              <w:rPr>
                <w:sz w:val="22"/>
              </w:rPr>
              <w:t>Способ снижения опасности инфицирования и/или тяже-</w:t>
            </w:r>
          </w:p>
          <w:p>
            <w:pPr>
              <w:pStyle w:val="TableParagraph"/>
              <w:spacing w:line="240" w:lineRule="exact"/>
              <w:ind w:left="108"/>
              <w:rPr>
                <w:sz w:val="22"/>
              </w:rPr>
            </w:pPr>
            <w:r>
              <w:rPr>
                <w:sz w:val="22"/>
              </w:rPr>
              <w:t>сти инфекции сибирской язвы</w:t>
            </w:r>
          </w:p>
        </w:tc>
        <w:tc>
          <w:tcPr>
            <w:tcW w:w="992" w:type="dxa"/>
          </w:tcPr>
          <w:p>
            <w:pPr>
              <w:pStyle w:val="TableParagraph"/>
              <w:spacing w:line="247" w:lineRule="exact"/>
              <w:ind w:left="105"/>
              <w:rPr>
                <w:sz w:val="22"/>
              </w:rPr>
            </w:pPr>
            <w:r>
              <w:rPr>
                <w:sz w:val="22"/>
              </w:rPr>
              <w:t>RU</w:t>
            </w:r>
          </w:p>
        </w:tc>
        <w:tc>
          <w:tcPr>
            <w:tcW w:w="708" w:type="dxa"/>
          </w:tcPr>
          <w:p>
            <w:pPr>
              <w:pStyle w:val="TableParagraph"/>
              <w:rPr>
                <w:sz w:val="22"/>
              </w:rPr>
            </w:pPr>
          </w:p>
        </w:tc>
        <w:tc>
          <w:tcPr>
            <w:tcW w:w="710" w:type="dxa"/>
          </w:tcPr>
          <w:p>
            <w:pPr>
              <w:pStyle w:val="TableParagraph"/>
              <w:rPr>
                <w:sz w:val="22"/>
              </w:rPr>
            </w:pPr>
          </w:p>
        </w:tc>
        <w:tc>
          <w:tcPr>
            <w:tcW w:w="708" w:type="dxa"/>
          </w:tcPr>
          <w:p>
            <w:pPr>
              <w:pStyle w:val="TableParagraph"/>
              <w:spacing w:line="247" w:lineRule="exact"/>
              <w:ind w:left="105"/>
              <w:rPr>
                <w:sz w:val="22"/>
              </w:rPr>
            </w:pPr>
            <w:r>
              <w:rPr>
                <w:w w:val="100"/>
                <w:sz w:val="22"/>
              </w:rPr>
              <w:t>1</w:t>
            </w:r>
          </w:p>
        </w:tc>
        <w:tc>
          <w:tcPr>
            <w:tcW w:w="710" w:type="dxa"/>
          </w:tcPr>
          <w:p>
            <w:pPr>
              <w:pStyle w:val="TableParagraph"/>
              <w:rPr>
                <w:sz w:val="22"/>
              </w:rPr>
            </w:pPr>
          </w:p>
        </w:tc>
        <w:tc>
          <w:tcPr>
            <w:tcW w:w="708" w:type="dxa"/>
          </w:tcPr>
          <w:p>
            <w:pPr>
              <w:pStyle w:val="TableParagraph"/>
              <w:rPr>
                <w:sz w:val="22"/>
              </w:rPr>
            </w:pPr>
          </w:p>
        </w:tc>
        <w:tc>
          <w:tcPr>
            <w:tcW w:w="707" w:type="dxa"/>
          </w:tcPr>
          <w:p>
            <w:pPr>
              <w:pStyle w:val="TableParagraph"/>
              <w:rPr>
                <w:sz w:val="22"/>
              </w:rPr>
            </w:pPr>
          </w:p>
        </w:tc>
        <w:tc>
          <w:tcPr>
            <w:tcW w:w="707" w:type="dxa"/>
          </w:tcPr>
          <w:p>
            <w:pPr>
              <w:pStyle w:val="TableParagraph"/>
              <w:rPr>
                <w:sz w:val="22"/>
              </w:rPr>
            </w:pPr>
          </w:p>
        </w:tc>
        <w:tc>
          <w:tcPr>
            <w:tcW w:w="709" w:type="dxa"/>
          </w:tcPr>
          <w:p>
            <w:pPr>
              <w:pStyle w:val="TableParagraph"/>
              <w:rPr>
                <w:sz w:val="22"/>
              </w:rPr>
            </w:pPr>
          </w:p>
        </w:tc>
        <w:tc>
          <w:tcPr>
            <w:tcW w:w="707" w:type="dxa"/>
          </w:tcPr>
          <w:p>
            <w:pPr>
              <w:pStyle w:val="TableParagraph"/>
              <w:rPr>
                <w:sz w:val="22"/>
              </w:rPr>
            </w:pPr>
          </w:p>
        </w:tc>
        <w:tc>
          <w:tcPr>
            <w:tcW w:w="707" w:type="dxa"/>
          </w:tcPr>
          <w:p>
            <w:pPr>
              <w:pStyle w:val="TableParagraph"/>
              <w:rPr>
                <w:sz w:val="22"/>
              </w:rPr>
            </w:pPr>
          </w:p>
        </w:tc>
        <w:tc>
          <w:tcPr>
            <w:tcW w:w="709" w:type="dxa"/>
          </w:tcPr>
          <w:p>
            <w:pPr>
              <w:pStyle w:val="TableParagraph"/>
              <w:rPr>
                <w:sz w:val="22"/>
              </w:rPr>
            </w:pPr>
          </w:p>
        </w:tc>
      </w:tr>
    </w:tbl>
    <w:p>
      <w:pPr>
        <w:pStyle w:val="BodyText"/>
      </w:pPr>
    </w:p>
    <w:p>
      <w:pPr>
        <w:pStyle w:val="BodyText"/>
        <w:spacing w:before="5"/>
        <w:rPr>
          <w:sz w:val="19"/>
        </w:rPr>
      </w:pPr>
    </w:p>
    <w:p>
      <w:pPr>
        <w:spacing w:before="0"/>
        <w:ind w:left="822" w:right="0" w:firstLine="0"/>
        <w:jc w:val="left"/>
        <w:rPr>
          <w:sz w:val="22"/>
        </w:rPr>
      </w:pPr>
      <w:r>
        <w:rPr>
          <w:sz w:val="22"/>
        </w:rPr>
        <w:t>Таблица В.6.6 – География патентования объектов промышленной собственности исследуемыми фирмами (по патентам-аналогам)</w:t>
      </w:r>
    </w:p>
    <w:p>
      <w:pPr>
        <w:pStyle w:val="BodyText"/>
        <w:spacing w:before="7"/>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04"/>
        <w:gridCol w:w="2408"/>
        <w:gridCol w:w="1561"/>
        <w:gridCol w:w="1441"/>
        <w:gridCol w:w="1441"/>
        <w:gridCol w:w="1374"/>
        <w:gridCol w:w="567"/>
        <w:gridCol w:w="425"/>
        <w:gridCol w:w="427"/>
        <w:gridCol w:w="609"/>
        <w:gridCol w:w="456"/>
        <w:gridCol w:w="528"/>
        <w:gridCol w:w="533"/>
      </w:tblGrid>
      <w:tr>
        <w:trPr>
          <w:trHeight w:val="1009" w:hRule="atLeast"/>
        </w:trPr>
        <w:tc>
          <w:tcPr>
            <w:tcW w:w="2804" w:type="dxa"/>
          </w:tcPr>
          <w:p>
            <w:pPr>
              <w:pStyle w:val="TableParagraph"/>
              <w:ind w:left="108" w:right="236"/>
              <w:rPr>
                <w:sz w:val="22"/>
              </w:rPr>
            </w:pPr>
            <w:r>
              <w:rPr>
                <w:sz w:val="22"/>
              </w:rPr>
              <w:t>Наименование фирмы па- тентовладельца</w:t>
            </w:r>
          </w:p>
        </w:tc>
        <w:tc>
          <w:tcPr>
            <w:tcW w:w="2408" w:type="dxa"/>
          </w:tcPr>
          <w:p>
            <w:pPr>
              <w:pStyle w:val="TableParagraph"/>
              <w:ind w:left="105" w:right="231"/>
              <w:rPr>
                <w:sz w:val="22"/>
              </w:rPr>
            </w:pPr>
            <w:r>
              <w:rPr>
                <w:sz w:val="22"/>
              </w:rPr>
              <w:t>Наименование техни- ческого решения (изобретения)</w:t>
            </w:r>
          </w:p>
        </w:tc>
        <w:tc>
          <w:tcPr>
            <w:tcW w:w="1561" w:type="dxa"/>
          </w:tcPr>
          <w:p>
            <w:pPr>
              <w:pStyle w:val="TableParagraph"/>
              <w:ind w:left="107" w:right="228"/>
              <w:rPr>
                <w:sz w:val="22"/>
              </w:rPr>
            </w:pPr>
            <w:r>
              <w:rPr>
                <w:sz w:val="22"/>
              </w:rPr>
              <w:t>Номер пер- вичной заяв- ки</w:t>
            </w:r>
          </w:p>
        </w:tc>
        <w:tc>
          <w:tcPr>
            <w:tcW w:w="1441" w:type="dxa"/>
          </w:tcPr>
          <w:p>
            <w:pPr>
              <w:pStyle w:val="TableParagraph"/>
              <w:ind w:left="106" w:right="279"/>
              <w:rPr>
                <w:sz w:val="22"/>
              </w:rPr>
            </w:pPr>
            <w:r>
              <w:rPr>
                <w:sz w:val="22"/>
              </w:rPr>
              <w:t>Дата прио- ритета</w:t>
            </w:r>
          </w:p>
        </w:tc>
        <w:tc>
          <w:tcPr>
            <w:tcW w:w="1441" w:type="dxa"/>
          </w:tcPr>
          <w:p>
            <w:pPr>
              <w:pStyle w:val="TableParagraph"/>
              <w:ind w:left="105" w:right="169"/>
              <w:rPr>
                <w:sz w:val="22"/>
              </w:rPr>
            </w:pPr>
            <w:r>
              <w:rPr>
                <w:sz w:val="22"/>
              </w:rPr>
              <w:t>Дата публи- кации пер-</w:t>
            </w:r>
          </w:p>
          <w:p>
            <w:pPr>
              <w:pStyle w:val="TableParagraph"/>
              <w:spacing w:line="252" w:lineRule="exact"/>
              <w:ind w:left="105" w:right="315"/>
              <w:rPr>
                <w:sz w:val="22"/>
              </w:rPr>
            </w:pPr>
            <w:r>
              <w:rPr>
                <w:sz w:val="22"/>
              </w:rPr>
              <w:t>вичной за- явки</w:t>
            </w:r>
          </w:p>
        </w:tc>
        <w:tc>
          <w:tcPr>
            <w:tcW w:w="4919" w:type="dxa"/>
            <w:gridSpan w:val="8"/>
          </w:tcPr>
          <w:p>
            <w:pPr>
              <w:pStyle w:val="TableParagraph"/>
              <w:ind w:left="104" w:right="93"/>
              <w:rPr>
                <w:sz w:val="22"/>
              </w:rPr>
            </w:pPr>
            <w:r>
              <w:rPr>
                <w:sz w:val="22"/>
              </w:rPr>
              <w:t>Номера выданных патентов (поданных заявок) по странам выдачи</w:t>
            </w:r>
          </w:p>
        </w:tc>
      </w:tr>
      <w:tr>
        <w:trPr>
          <w:trHeight w:val="253" w:hRule="atLeast"/>
        </w:trPr>
        <w:tc>
          <w:tcPr>
            <w:tcW w:w="2804" w:type="dxa"/>
          </w:tcPr>
          <w:p>
            <w:pPr>
              <w:pStyle w:val="TableParagraph"/>
              <w:spacing w:line="234" w:lineRule="exact"/>
              <w:ind w:left="108"/>
              <w:rPr>
                <w:sz w:val="22"/>
              </w:rPr>
            </w:pPr>
            <w:r>
              <w:rPr>
                <w:w w:val="100"/>
                <w:sz w:val="22"/>
              </w:rPr>
              <w:t>1</w:t>
            </w:r>
          </w:p>
        </w:tc>
        <w:tc>
          <w:tcPr>
            <w:tcW w:w="2408" w:type="dxa"/>
          </w:tcPr>
          <w:p>
            <w:pPr>
              <w:pStyle w:val="TableParagraph"/>
              <w:spacing w:line="234" w:lineRule="exact"/>
              <w:ind w:left="105"/>
              <w:rPr>
                <w:sz w:val="22"/>
              </w:rPr>
            </w:pPr>
            <w:r>
              <w:rPr>
                <w:w w:val="100"/>
                <w:sz w:val="22"/>
              </w:rPr>
              <w:t>2</w:t>
            </w:r>
          </w:p>
        </w:tc>
        <w:tc>
          <w:tcPr>
            <w:tcW w:w="1561" w:type="dxa"/>
          </w:tcPr>
          <w:p>
            <w:pPr>
              <w:pStyle w:val="TableParagraph"/>
              <w:spacing w:line="234" w:lineRule="exact"/>
              <w:ind w:left="107"/>
              <w:rPr>
                <w:sz w:val="22"/>
              </w:rPr>
            </w:pPr>
            <w:r>
              <w:rPr>
                <w:w w:val="100"/>
                <w:sz w:val="22"/>
              </w:rPr>
              <w:t>3</w:t>
            </w:r>
          </w:p>
        </w:tc>
        <w:tc>
          <w:tcPr>
            <w:tcW w:w="1441" w:type="dxa"/>
          </w:tcPr>
          <w:p>
            <w:pPr>
              <w:pStyle w:val="TableParagraph"/>
              <w:spacing w:line="234" w:lineRule="exact"/>
              <w:ind w:left="106"/>
              <w:rPr>
                <w:sz w:val="22"/>
              </w:rPr>
            </w:pPr>
            <w:r>
              <w:rPr>
                <w:w w:val="100"/>
                <w:sz w:val="22"/>
              </w:rPr>
              <w:t>4</w:t>
            </w:r>
          </w:p>
        </w:tc>
        <w:tc>
          <w:tcPr>
            <w:tcW w:w="1441" w:type="dxa"/>
          </w:tcPr>
          <w:p>
            <w:pPr>
              <w:pStyle w:val="TableParagraph"/>
              <w:spacing w:line="234" w:lineRule="exact"/>
              <w:ind w:left="105"/>
              <w:rPr>
                <w:sz w:val="22"/>
              </w:rPr>
            </w:pPr>
            <w:r>
              <w:rPr>
                <w:w w:val="100"/>
                <w:sz w:val="22"/>
              </w:rPr>
              <w:t>5</w:t>
            </w:r>
          </w:p>
        </w:tc>
        <w:tc>
          <w:tcPr>
            <w:tcW w:w="1374" w:type="dxa"/>
          </w:tcPr>
          <w:p>
            <w:pPr>
              <w:pStyle w:val="TableParagraph"/>
              <w:spacing w:line="234" w:lineRule="exact"/>
              <w:ind w:left="104"/>
              <w:rPr>
                <w:sz w:val="22"/>
              </w:rPr>
            </w:pPr>
            <w:r>
              <w:rPr>
                <w:w w:val="100"/>
                <w:sz w:val="22"/>
              </w:rPr>
              <w:t>6</w:t>
            </w:r>
          </w:p>
        </w:tc>
        <w:tc>
          <w:tcPr>
            <w:tcW w:w="567" w:type="dxa"/>
          </w:tcPr>
          <w:p>
            <w:pPr>
              <w:pStyle w:val="TableParagraph"/>
              <w:spacing w:line="234" w:lineRule="exact"/>
              <w:ind w:left="104"/>
              <w:rPr>
                <w:sz w:val="22"/>
              </w:rPr>
            </w:pPr>
            <w:r>
              <w:rPr>
                <w:w w:val="100"/>
                <w:sz w:val="22"/>
              </w:rPr>
              <w:t>7</w:t>
            </w:r>
          </w:p>
        </w:tc>
        <w:tc>
          <w:tcPr>
            <w:tcW w:w="425" w:type="dxa"/>
          </w:tcPr>
          <w:p>
            <w:pPr>
              <w:pStyle w:val="TableParagraph"/>
              <w:spacing w:line="234" w:lineRule="exact"/>
              <w:ind w:left="103"/>
              <w:rPr>
                <w:sz w:val="22"/>
              </w:rPr>
            </w:pPr>
            <w:r>
              <w:rPr>
                <w:w w:val="100"/>
                <w:sz w:val="22"/>
              </w:rPr>
              <w:t>8</w:t>
            </w:r>
          </w:p>
        </w:tc>
        <w:tc>
          <w:tcPr>
            <w:tcW w:w="427" w:type="dxa"/>
          </w:tcPr>
          <w:p>
            <w:pPr>
              <w:pStyle w:val="TableParagraph"/>
              <w:spacing w:line="234" w:lineRule="exact"/>
              <w:ind w:left="103"/>
              <w:rPr>
                <w:sz w:val="22"/>
              </w:rPr>
            </w:pPr>
            <w:r>
              <w:rPr>
                <w:w w:val="100"/>
                <w:sz w:val="22"/>
              </w:rPr>
              <w:t>9</w:t>
            </w:r>
          </w:p>
        </w:tc>
        <w:tc>
          <w:tcPr>
            <w:tcW w:w="609" w:type="dxa"/>
          </w:tcPr>
          <w:p>
            <w:pPr>
              <w:pStyle w:val="TableParagraph"/>
              <w:spacing w:line="234" w:lineRule="exact"/>
              <w:ind w:left="100"/>
              <w:rPr>
                <w:sz w:val="22"/>
              </w:rPr>
            </w:pPr>
            <w:r>
              <w:rPr>
                <w:sz w:val="22"/>
              </w:rPr>
              <w:t>10</w:t>
            </w:r>
          </w:p>
        </w:tc>
        <w:tc>
          <w:tcPr>
            <w:tcW w:w="456" w:type="dxa"/>
          </w:tcPr>
          <w:p>
            <w:pPr>
              <w:pStyle w:val="TableParagraph"/>
              <w:spacing w:line="234" w:lineRule="exact"/>
              <w:ind w:left="103"/>
              <w:rPr>
                <w:sz w:val="22"/>
              </w:rPr>
            </w:pPr>
            <w:r>
              <w:rPr>
                <w:sz w:val="22"/>
              </w:rPr>
              <w:t>11</w:t>
            </w:r>
          </w:p>
        </w:tc>
        <w:tc>
          <w:tcPr>
            <w:tcW w:w="528" w:type="dxa"/>
          </w:tcPr>
          <w:p>
            <w:pPr>
              <w:pStyle w:val="TableParagraph"/>
              <w:spacing w:line="234" w:lineRule="exact"/>
              <w:ind w:left="104"/>
              <w:rPr>
                <w:sz w:val="22"/>
              </w:rPr>
            </w:pPr>
            <w:r>
              <w:rPr>
                <w:sz w:val="22"/>
              </w:rPr>
              <w:t>12</w:t>
            </w:r>
          </w:p>
        </w:tc>
        <w:tc>
          <w:tcPr>
            <w:tcW w:w="533" w:type="dxa"/>
          </w:tcPr>
          <w:p>
            <w:pPr>
              <w:pStyle w:val="TableParagraph"/>
              <w:spacing w:line="234" w:lineRule="exact"/>
              <w:ind w:left="104"/>
              <w:rPr>
                <w:sz w:val="22"/>
              </w:rPr>
            </w:pPr>
            <w:r>
              <w:rPr>
                <w:sz w:val="22"/>
              </w:rPr>
              <w:t>13</w:t>
            </w:r>
          </w:p>
        </w:tc>
      </w:tr>
      <w:tr>
        <w:trPr>
          <w:trHeight w:val="246" w:hRule="atLeast"/>
        </w:trPr>
        <w:tc>
          <w:tcPr>
            <w:tcW w:w="2804" w:type="dxa"/>
            <w:tcBorders>
              <w:bottom w:val="nil"/>
            </w:tcBorders>
          </w:tcPr>
          <w:p>
            <w:pPr>
              <w:pStyle w:val="TableParagraph"/>
              <w:spacing w:line="227" w:lineRule="exact"/>
              <w:ind w:left="108"/>
              <w:rPr>
                <w:sz w:val="22"/>
              </w:rPr>
            </w:pPr>
            <w:r>
              <w:rPr>
                <w:sz w:val="22"/>
              </w:rPr>
              <w:t>Способ осуществления</w:t>
            </w:r>
          </w:p>
        </w:tc>
        <w:tc>
          <w:tcPr>
            <w:tcW w:w="2408" w:type="dxa"/>
            <w:tcBorders>
              <w:bottom w:val="nil"/>
            </w:tcBorders>
          </w:tcPr>
          <w:p>
            <w:pPr>
              <w:pStyle w:val="TableParagraph"/>
              <w:spacing w:line="227" w:lineRule="exact"/>
              <w:ind w:left="105"/>
              <w:rPr>
                <w:sz w:val="22"/>
              </w:rPr>
            </w:pPr>
            <w:r>
              <w:rPr>
                <w:sz w:val="22"/>
              </w:rPr>
              <w:t>Государственное</w:t>
            </w:r>
          </w:p>
        </w:tc>
        <w:tc>
          <w:tcPr>
            <w:tcW w:w="1561" w:type="dxa"/>
            <w:tcBorders>
              <w:bottom w:val="nil"/>
            </w:tcBorders>
          </w:tcPr>
          <w:p>
            <w:pPr>
              <w:pStyle w:val="TableParagraph"/>
              <w:spacing w:line="227" w:lineRule="exact"/>
              <w:ind w:left="107"/>
              <w:rPr>
                <w:sz w:val="22"/>
              </w:rPr>
            </w:pPr>
            <w:r>
              <w:rPr>
                <w:sz w:val="22"/>
              </w:rPr>
              <w:t>2011133159/1</w:t>
            </w:r>
          </w:p>
        </w:tc>
        <w:tc>
          <w:tcPr>
            <w:tcW w:w="1441" w:type="dxa"/>
            <w:tcBorders>
              <w:bottom w:val="nil"/>
            </w:tcBorders>
          </w:tcPr>
          <w:p>
            <w:pPr>
              <w:pStyle w:val="TableParagraph"/>
              <w:spacing w:line="227" w:lineRule="exact"/>
              <w:ind w:left="106"/>
              <w:rPr>
                <w:sz w:val="22"/>
              </w:rPr>
            </w:pPr>
            <w:r>
              <w:rPr>
                <w:sz w:val="22"/>
              </w:rPr>
              <w:t>05.08.2011 г.</w:t>
            </w:r>
          </w:p>
        </w:tc>
        <w:tc>
          <w:tcPr>
            <w:tcW w:w="1441" w:type="dxa"/>
            <w:tcBorders>
              <w:bottom w:val="nil"/>
            </w:tcBorders>
          </w:tcPr>
          <w:p>
            <w:pPr>
              <w:pStyle w:val="TableParagraph"/>
              <w:spacing w:line="227" w:lineRule="exact"/>
              <w:ind w:left="105"/>
              <w:rPr>
                <w:sz w:val="22"/>
              </w:rPr>
            </w:pPr>
            <w:hyperlink r:id="rId12">
              <w:r>
                <w:rPr>
                  <w:sz w:val="22"/>
                </w:rPr>
                <w:t>10.02.2013 </w:t>
              </w:r>
            </w:hyperlink>
            <w:r>
              <w:rPr>
                <w:sz w:val="22"/>
              </w:rPr>
              <w:t>г.</w:t>
            </w:r>
          </w:p>
        </w:tc>
        <w:tc>
          <w:tcPr>
            <w:tcW w:w="1374" w:type="dxa"/>
            <w:tcBorders>
              <w:bottom w:val="nil"/>
            </w:tcBorders>
          </w:tcPr>
          <w:p>
            <w:pPr>
              <w:pStyle w:val="TableParagraph"/>
              <w:spacing w:line="227" w:lineRule="exact"/>
              <w:ind w:left="104"/>
              <w:rPr>
                <w:sz w:val="22"/>
              </w:rPr>
            </w:pPr>
            <w:r>
              <w:rPr>
                <w:sz w:val="22"/>
              </w:rPr>
              <w:t>2011133159</w:t>
            </w:r>
          </w:p>
        </w:tc>
        <w:tc>
          <w:tcPr>
            <w:tcW w:w="567" w:type="dxa"/>
            <w:tcBorders>
              <w:bottom w:val="nil"/>
            </w:tcBorders>
          </w:tcPr>
          <w:p>
            <w:pPr>
              <w:pStyle w:val="TableParagraph"/>
              <w:spacing w:line="227" w:lineRule="exact"/>
              <w:ind w:left="104" w:right="-15"/>
              <w:rPr>
                <w:sz w:val="22"/>
              </w:rPr>
            </w:pPr>
            <w:r>
              <w:rPr>
                <w:spacing w:val="-52"/>
                <w:w w:val="100"/>
                <w:sz w:val="22"/>
              </w:rPr>
              <w:t>(</w:t>
            </w:r>
            <w:r>
              <w:rPr>
                <w:spacing w:val="-21"/>
                <w:w w:val="100"/>
                <w:sz w:val="22"/>
              </w:rPr>
              <w:t>(</w:t>
            </w:r>
            <w:r>
              <w:rPr>
                <w:spacing w:val="-89"/>
                <w:w w:val="100"/>
                <w:sz w:val="22"/>
              </w:rPr>
              <w:t>1</w:t>
            </w:r>
            <w:r>
              <w:rPr>
                <w:spacing w:val="-22"/>
                <w:w w:val="100"/>
                <w:sz w:val="22"/>
              </w:rPr>
              <w:t>1</w:t>
            </w:r>
            <w:r>
              <w:rPr>
                <w:spacing w:val="-37"/>
                <w:w w:val="100"/>
                <w:sz w:val="22"/>
              </w:rPr>
              <w:t>А</w:t>
            </w:r>
            <w:r>
              <w:rPr>
                <w:w w:val="100"/>
                <w:sz w:val="22"/>
              </w:rPr>
              <w:t>A</w:t>
            </w:r>
          </w:p>
        </w:tc>
        <w:tc>
          <w:tcPr>
            <w:tcW w:w="425" w:type="dxa"/>
            <w:vMerge w:val="restart"/>
          </w:tcPr>
          <w:p>
            <w:pPr>
              <w:pStyle w:val="TableParagraph"/>
              <w:rPr>
                <w:sz w:val="22"/>
              </w:rPr>
            </w:pPr>
          </w:p>
        </w:tc>
        <w:tc>
          <w:tcPr>
            <w:tcW w:w="427" w:type="dxa"/>
            <w:vMerge w:val="restart"/>
          </w:tcPr>
          <w:p>
            <w:pPr>
              <w:pStyle w:val="TableParagraph"/>
              <w:rPr>
                <w:sz w:val="22"/>
              </w:rPr>
            </w:pPr>
          </w:p>
        </w:tc>
        <w:tc>
          <w:tcPr>
            <w:tcW w:w="609" w:type="dxa"/>
            <w:tcBorders>
              <w:bottom w:val="nil"/>
            </w:tcBorders>
          </w:tcPr>
          <w:p>
            <w:pPr>
              <w:pStyle w:val="TableParagraph"/>
              <w:spacing w:line="227" w:lineRule="exact"/>
              <w:ind w:left="100"/>
              <w:rPr>
                <w:sz w:val="22"/>
              </w:rPr>
            </w:pPr>
            <w:r>
              <w:rPr>
                <w:spacing w:val="-33"/>
                <w:sz w:val="22"/>
              </w:rPr>
              <w:t>((11АA</w:t>
            </w:r>
          </w:p>
        </w:tc>
        <w:tc>
          <w:tcPr>
            <w:tcW w:w="456" w:type="dxa"/>
            <w:vMerge w:val="restart"/>
          </w:tcPr>
          <w:p>
            <w:pPr>
              <w:pStyle w:val="TableParagraph"/>
              <w:rPr>
                <w:sz w:val="22"/>
              </w:rPr>
            </w:pPr>
          </w:p>
        </w:tc>
        <w:tc>
          <w:tcPr>
            <w:tcW w:w="528" w:type="dxa"/>
            <w:vMerge w:val="restart"/>
          </w:tcPr>
          <w:p>
            <w:pPr>
              <w:pStyle w:val="TableParagraph"/>
              <w:rPr>
                <w:sz w:val="22"/>
              </w:rPr>
            </w:pPr>
          </w:p>
        </w:tc>
        <w:tc>
          <w:tcPr>
            <w:tcW w:w="533" w:type="dxa"/>
            <w:vMerge w:val="restart"/>
          </w:tcPr>
          <w:p>
            <w:pPr>
              <w:pStyle w:val="TableParagraph"/>
              <w:rPr>
                <w:sz w:val="22"/>
              </w:rPr>
            </w:pPr>
          </w:p>
        </w:tc>
      </w:tr>
      <w:tr>
        <w:trPr>
          <w:trHeight w:val="243" w:hRule="atLeast"/>
        </w:trPr>
        <w:tc>
          <w:tcPr>
            <w:tcW w:w="2804" w:type="dxa"/>
            <w:tcBorders>
              <w:top w:val="nil"/>
              <w:bottom w:val="nil"/>
            </w:tcBorders>
          </w:tcPr>
          <w:p>
            <w:pPr>
              <w:pStyle w:val="TableParagraph"/>
              <w:spacing w:line="223" w:lineRule="exact"/>
              <w:ind w:left="108"/>
              <w:rPr>
                <w:sz w:val="22"/>
              </w:rPr>
            </w:pPr>
            <w:r>
              <w:rPr>
                <w:sz w:val="22"/>
              </w:rPr>
              <w:t>мониторинга болезней жи-</w:t>
            </w:r>
          </w:p>
        </w:tc>
        <w:tc>
          <w:tcPr>
            <w:tcW w:w="2408" w:type="dxa"/>
            <w:tcBorders>
              <w:top w:val="nil"/>
              <w:bottom w:val="nil"/>
            </w:tcBorders>
          </w:tcPr>
          <w:p>
            <w:pPr>
              <w:pStyle w:val="TableParagraph"/>
              <w:spacing w:line="223" w:lineRule="exact"/>
              <w:ind w:left="105"/>
              <w:rPr>
                <w:sz w:val="22"/>
              </w:rPr>
            </w:pPr>
            <w:r>
              <w:rPr>
                <w:sz w:val="22"/>
              </w:rPr>
              <w:t>научное учреждение</w:t>
            </w:r>
          </w:p>
        </w:tc>
        <w:tc>
          <w:tcPr>
            <w:tcW w:w="1561" w:type="dxa"/>
            <w:tcBorders>
              <w:top w:val="nil"/>
              <w:bottom w:val="nil"/>
            </w:tcBorders>
          </w:tcPr>
          <w:p>
            <w:pPr>
              <w:pStyle w:val="TableParagraph"/>
              <w:spacing w:line="223" w:lineRule="exact"/>
              <w:ind w:left="107"/>
              <w:rPr>
                <w:sz w:val="22"/>
              </w:rPr>
            </w:pPr>
            <w:r>
              <w:rPr>
                <w:w w:val="100"/>
                <w:sz w:val="22"/>
              </w:rPr>
              <w:t>0</w:t>
            </w: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spacing w:line="223" w:lineRule="exact"/>
              <w:ind w:left="125"/>
              <w:rPr>
                <w:b/>
                <w:sz w:val="22"/>
              </w:rPr>
            </w:pPr>
            <w:r>
              <w:rPr>
                <w:b/>
                <w:sz w:val="22"/>
              </w:rPr>
              <w:t>3)</w:t>
            </w: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spacing w:line="223" w:lineRule="exact"/>
              <w:ind w:left="100"/>
              <w:rPr>
                <w:sz w:val="22"/>
              </w:rPr>
            </w:pPr>
            <w:r>
              <w:rPr>
                <w:sz w:val="22"/>
              </w:rPr>
              <w:t>33))</w:t>
            </w: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2" w:hRule="atLeast"/>
        </w:trPr>
        <w:tc>
          <w:tcPr>
            <w:tcW w:w="2804" w:type="dxa"/>
            <w:tcBorders>
              <w:top w:val="nil"/>
              <w:bottom w:val="nil"/>
            </w:tcBorders>
          </w:tcPr>
          <w:p>
            <w:pPr>
              <w:pStyle w:val="TableParagraph"/>
              <w:spacing w:line="222" w:lineRule="exact"/>
              <w:ind w:left="108"/>
              <w:rPr>
                <w:sz w:val="22"/>
              </w:rPr>
            </w:pPr>
            <w:r>
              <w:rPr>
                <w:sz w:val="22"/>
              </w:rPr>
              <w:t>вотных</w:t>
            </w:r>
          </w:p>
        </w:tc>
        <w:tc>
          <w:tcPr>
            <w:tcW w:w="2408" w:type="dxa"/>
            <w:tcBorders>
              <w:top w:val="nil"/>
              <w:bottom w:val="nil"/>
            </w:tcBorders>
          </w:tcPr>
          <w:p>
            <w:pPr>
              <w:pStyle w:val="TableParagraph"/>
              <w:spacing w:line="222" w:lineRule="exact"/>
              <w:ind w:left="105"/>
              <w:rPr>
                <w:sz w:val="22"/>
              </w:rPr>
            </w:pPr>
            <w:r>
              <w:rPr>
                <w:sz w:val="22"/>
              </w:rPr>
              <w:t>сибирский физико-</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3" w:hRule="atLeast"/>
        </w:trPr>
        <w:tc>
          <w:tcPr>
            <w:tcW w:w="2804" w:type="dxa"/>
            <w:tcBorders>
              <w:top w:val="nil"/>
              <w:bottom w:val="nil"/>
            </w:tcBorders>
          </w:tcPr>
          <w:p>
            <w:pPr>
              <w:pStyle w:val="TableParagraph"/>
              <w:rPr>
                <w:sz w:val="16"/>
              </w:rPr>
            </w:pPr>
          </w:p>
        </w:tc>
        <w:tc>
          <w:tcPr>
            <w:tcW w:w="2408" w:type="dxa"/>
            <w:tcBorders>
              <w:top w:val="nil"/>
              <w:bottom w:val="nil"/>
            </w:tcBorders>
          </w:tcPr>
          <w:p>
            <w:pPr>
              <w:pStyle w:val="TableParagraph"/>
              <w:spacing w:line="224" w:lineRule="exact"/>
              <w:ind w:left="105"/>
              <w:rPr>
                <w:sz w:val="22"/>
              </w:rPr>
            </w:pPr>
            <w:r>
              <w:rPr>
                <w:sz w:val="22"/>
              </w:rPr>
              <w:t>технический институт</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3" w:hRule="atLeast"/>
        </w:trPr>
        <w:tc>
          <w:tcPr>
            <w:tcW w:w="2804" w:type="dxa"/>
            <w:tcBorders>
              <w:top w:val="nil"/>
              <w:bottom w:val="nil"/>
            </w:tcBorders>
          </w:tcPr>
          <w:p>
            <w:pPr>
              <w:pStyle w:val="TableParagraph"/>
              <w:rPr>
                <w:sz w:val="16"/>
              </w:rPr>
            </w:pPr>
          </w:p>
        </w:tc>
        <w:tc>
          <w:tcPr>
            <w:tcW w:w="2408" w:type="dxa"/>
            <w:tcBorders>
              <w:top w:val="nil"/>
              <w:bottom w:val="nil"/>
            </w:tcBorders>
          </w:tcPr>
          <w:p>
            <w:pPr>
              <w:pStyle w:val="TableParagraph"/>
              <w:spacing w:line="224" w:lineRule="exact"/>
              <w:ind w:left="105"/>
              <w:rPr>
                <w:sz w:val="22"/>
              </w:rPr>
            </w:pPr>
            <w:r>
              <w:rPr>
                <w:sz w:val="22"/>
              </w:rPr>
              <w:t>аграрных проблем</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3" w:hRule="atLeast"/>
        </w:trPr>
        <w:tc>
          <w:tcPr>
            <w:tcW w:w="2804" w:type="dxa"/>
            <w:tcBorders>
              <w:top w:val="nil"/>
              <w:bottom w:val="nil"/>
            </w:tcBorders>
          </w:tcPr>
          <w:p>
            <w:pPr>
              <w:pStyle w:val="TableParagraph"/>
              <w:rPr>
                <w:sz w:val="16"/>
              </w:rPr>
            </w:pPr>
          </w:p>
        </w:tc>
        <w:tc>
          <w:tcPr>
            <w:tcW w:w="2408" w:type="dxa"/>
            <w:tcBorders>
              <w:top w:val="nil"/>
              <w:bottom w:val="nil"/>
            </w:tcBorders>
          </w:tcPr>
          <w:p>
            <w:pPr>
              <w:pStyle w:val="TableParagraph"/>
              <w:spacing w:line="223" w:lineRule="exact"/>
              <w:ind w:left="105"/>
              <w:rPr>
                <w:sz w:val="22"/>
              </w:rPr>
            </w:pPr>
            <w:r>
              <w:rPr>
                <w:sz w:val="22"/>
              </w:rPr>
              <w:t>Российской академии</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3" w:hRule="atLeast"/>
        </w:trPr>
        <w:tc>
          <w:tcPr>
            <w:tcW w:w="2804" w:type="dxa"/>
            <w:tcBorders>
              <w:top w:val="nil"/>
              <w:bottom w:val="nil"/>
            </w:tcBorders>
          </w:tcPr>
          <w:p>
            <w:pPr>
              <w:pStyle w:val="TableParagraph"/>
              <w:rPr>
                <w:sz w:val="16"/>
              </w:rPr>
            </w:pPr>
          </w:p>
        </w:tc>
        <w:tc>
          <w:tcPr>
            <w:tcW w:w="2408" w:type="dxa"/>
            <w:tcBorders>
              <w:top w:val="nil"/>
              <w:bottom w:val="nil"/>
            </w:tcBorders>
          </w:tcPr>
          <w:p>
            <w:pPr>
              <w:pStyle w:val="TableParagraph"/>
              <w:spacing w:line="223" w:lineRule="exact"/>
              <w:ind w:left="105"/>
              <w:rPr>
                <w:sz w:val="22"/>
              </w:rPr>
            </w:pPr>
            <w:r>
              <w:rPr>
                <w:sz w:val="22"/>
              </w:rPr>
              <w:t>сельскохозяйственных</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1" w:hRule="atLeast"/>
        </w:trPr>
        <w:tc>
          <w:tcPr>
            <w:tcW w:w="2804" w:type="dxa"/>
            <w:tcBorders>
              <w:top w:val="nil"/>
              <w:bottom w:val="nil"/>
            </w:tcBorders>
          </w:tcPr>
          <w:p>
            <w:pPr>
              <w:pStyle w:val="TableParagraph"/>
              <w:rPr>
                <w:sz w:val="16"/>
              </w:rPr>
            </w:pPr>
          </w:p>
        </w:tc>
        <w:tc>
          <w:tcPr>
            <w:tcW w:w="2408" w:type="dxa"/>
            <w:tcBorders>
              <w:top w:val="nil"/>
              <w:bottom w:val="nil"/>
            </w:tcBorders>
          </w:tcPr>
          <w:p>
            <w:pPr>
              <w:pStyle w:val="TableParagraph"/>
              <w:spacing w:line="222" w:lineRule="exact"/>
              <w:ind w:left="105"/>
              <w:rPr>
                <w:sz w:val="22"/>
              </w:rPr>
            </w:pPr>
            <w:r>
              <w:rPr>
                <w:sz w:val="22"/>
              </w:rPr>
              <w:t>наук (ГНУ Сибфти</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3" w:hRule="atLeast"/>
        </w:trPr>
        <w:tc>
          <w:tcPr>
            <w:tcW w:w="2804" w:type="dxa"/>
            <w:tcBorders>
              <w:top w:val="nil"/>
              <w:bottom w:val="nil"/>
            </w:tcBorders>
          </w:tcPr>
          <w:p>
            <w:pPr>
              <w:pStyle w:val="TableParagraph"/>
              <w:rPr>
                <w:sz w:val="16"/>
              </w:rPr>
            </w:pPr>
          </w:p>
        </w:tc>
        <w:tc>
          <w:tcPr>
            <w:tcW w:w="2408" w:type="dxa"/>
            <w:tcBorders>
              <w:top w:val="nil"/>
              <w:bottom w:val="nil"/>
            </w:tcBorders>
          </w:tcPr>
          <w:p>
            <w:pPr>
              <w:pStyle w:val="TableParagraph"/>
              <w:spacing w:line="223" w:lineRule="exact"/>
              <w:ind w:left="105"/>
              <w:rPr>
                <w:sz w:val="22"/>
              </w:rPr>
            </w:pPr>
            <w:r>
              <w:rPr>
                <w:sz w:val="22"/>
              </w:rPr>
              <w:t>Россельхозакадемии)</w:t>
            </w:r>
          </w:p>
        </w:tc>
        <w:tc>
          <w:tcPr>
            <w:tcW w:w="156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441" w:type="dxa"/>
            <w:tcBorders>
              <w:top w:val="nil"/>
              <w:bottom w:val="nil"/>
            </w:tcBorders>
          </w:tcPr>
          <w:p>
            <w:pPr>
              <w:pStyle w:val="TableParagraph"/>
              <w:rPr>
                <w:sz w:val="16"/>
              </w:rPr>
            </w:pPr>
          </w:p>
        </w:tc>
        <w:tc>
          <w:tcPr>
            <w:tcW w:w="1374" w:type="dxa"/>
            <w:tcBorders>
              <w:top w:val="nil"/>
              <w:bottom w:val="nil"/>
            </w:tcBorders>
          </w:tcPr>
          <w:p>
            <w:pPr>
              <w:pStyle w:val="TableParagraph"/>
              <w:rPr>
                <w:sz w:val="16"/>
              </w:rPr>
            </w:pPr>
          </w:p>
        </w:tc>
        <w:tc>
          <w:tcPr>
            <w:tcW w:w="567" w:type="dxa"/>
            <w:tcBorders>
              <w:top w:val="nil"/>
              <w:bottom w:val="nil"/>
            </w:tcBorders>
          </w:tcPr>
          <w:p>
            <w:pPr>
              <w:pStyle w:val="TableParagraph"/>
              <w:rPr>
                <w:sz w:val="16"/>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bottom w:val="nil"/>
            </w:tcBorders>
          </w:tcPr>
          <w:p>
            <w:pPr>
              <w:pStyle w:val="TableParagraph"/>
              <w:rPr>
                <w:sz w:val="16"/>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r>
        <w:trPr>
          <w:trHeight w:val="249" w:hRule="atLeast"/>
        </w:trPr>
        <w:tc>
          <w:tcPr>
            <w:tcW w:w="2804" w:type="dxa"/>
            <w:tcBorders>
              <w:top w:val="nil"/>
            </w:tcBorders>
          </w:tcPr>
          <w:p>
            <w:pPr>
              <w:pStyle w:val="TableParagraph"/>
              <w:rPr>
                <w:sz w:val="18"/>
              </w:rPr>
            </w:pPr>
          </w:p>
        </w:tc>
        <w:tc>
          <w:tcPr>
            <w:tcW w:w="2408" w:type="dxa"/>
            <w:tcBorders>
              <w:top w:val="nil"/>
            </w:tcBorders>
          </w:tcPr>
          <w:p>
            <w:pPr>
              <w:pStyle w:val="TableParagraph"/>
              <w:spacing w:line="229" w:lineRule="exact"/>
              <w:ind w:left="105"/>
              <w:rPr>
                <w:sz w:val="22"/>
              </w:rPr>
            </w:pPr>
            <w:r>
              <w:rPr>
                <w:sz w:val="22"/>
              </w:rPr>
              <w:t>(RU)</w:t>
            </w:r>
          </w:p>
        </w:tc>
        <w:tc>
          <w:tcPr>
            <w:tcW w:w="1561" w:type="dxa"/>
            <w:tcBorders>
              <w:top w:val="nil"/>
            </w:tcBorders>
          </w:tcPr>
          <w:p>
            <w:pPr>
              <w:pStyle w:val="TableParagraph"/>
              <w:rPr>
                <w:sz w:val="18"/>
              </w:rPr>
            </w:pPr>
          </w:p>
        </w:tc>
        <w:tc>
          <w:tcPr>
            <w:tcW w:w="1441" w:type="dxa"/>
            <w:tcBorders>
              <w:top w:val="nil"/>
            </w:tcBorders>
          </w:tcPr>
          <w:p>
            <w:pPr>
              <w:pStyle w:val="TableParagraph"/>
              <w:rPr>
                <w:sz w:val="18"/>
              </w:rPr>
            </w:pPr>
          </w:p>
        </w:tc>
        <w:tc>
          <w:tcPr>
            <w:tcW w:w="1441" w:type="dxa"/>
            <w:tcBorders>
              <w:top w:val="nil"/>
            </w:tcBorders>
          </w:tcPr>
          <w:p>
            <w:pPr>
              <w:pStyle w:val="TableParagraph"/>
              <w:rPr>
                <w:sz w:val="18"/>
              </w:rPr>
            </w:pPr>
          </w:p>
        </w:tc>
        <w:tc>
          <w:tcPr>
            <w:tcW w:w="1374" w:type="dxa"/>
            <w:tcBorders>
              <w:top w:val="nil"/>
            </w:tcBorders>
          </w:tcPr>
          <w:p>
            <w:pPr>
              <w:pStyle w:val="TableParagraph"/>
              <w:rPr>
                <w:sz w:val="18"/>
              </w:rPr>
            </w:pPr>
          </w:p>
        </w:tc>
        <w:tc>
          <w:tcPr>
            <w:tcW w:w="567" w:type="dxa"/>
            <w:tcBorders>
              <w:top w:val="nil"/>
            </w:tcBorders>
          </w:tcPr>
          <w:p>
            <w:pPr>
              <w:pStyle w:val="TableParagraph"/>
              <w:rPr>
                <w:sz w:val="18"/>
              </w:rPr>
            </w:pPr>
          </w:p>
        </w:tc>
        <w:tc>
          <w:tcPr>
            <w:tcW w:w="425" w:type="dxa"/>
            <w:vMerge/>
            <w:tcBorders>
              <w:top w:val="nil"/>
            </w:tcBorders>
          </w:tcPr>
          <w:p>
            <w:pPr>
              <w:rPr>
                <w:sz w:val="2"/>
                <w:szCs w:val="2"/>
              </w:rPr>
            </w:pPr>
          </w:p>
        </w:tc>
        <w:tc>
          <w:tcPr>
            <w:tcW w:w="427" w:type="dxa"/>
            <w:vMerge/>
            <w:tcBorders>
              <w:top w:val="nil"/>
            </w:tcBorders>
          </w:tcPr>
          <w:p>
            <w:pPr>
              <w:rPr>
                <w:sz w:val="2"/>
                <w:szCs w:val="2"/>
              </w:rPr>
            </w:pPr>
          </w:p>
        </w:tc>
        <w:tc>
          <w:tcPr>
            <w:tcW w:w="609" w:type="dxa"/>
            <w:tcBorders>
              <w:top w:val="nil"/>
            </w:tcBorders>
          </w:tcPr>
          <w:p>
            <w:pPr>
              <w:pStyle w:val="TableParagraph"/>
              <w:rPr>
                <w:sz w:val="18"/>
              </w:rPr>
            </w:pPr>
          </w:p>
        </w:tc>
        <w:tc>
          <w:tcPr>
            <w:tcW w:w="456" w:type="dxa"/>
            <w:vMerge/>
            <w:tcBorders>
              <w:top w:val="nil"/>
            </w:tcBorders>
          </w:tcPr>
          <w:p>
            <w:pPr>
              <w:rPr>
                <w:sz w:val="2"/>
                <w:szCs w:val="2"/>
              </w:rPr>
            </w:pPr>
          </w:p>
        </w:tc>
        <w:tc>
          <w:tcPr>
            <w:tcW w:w="528" w:type="dxa"/>
            <w:vMerge/>
            <w:tcBorders>
              <w:top w:val="nil"/>
            </w:tcBorders>
          </w:tcPr>
          <w:p>
            <w:pPr>
              <w:rPr>
                <w:sz w:val="2"/>
                <w:szCs w:val="2"/>
              </w:rPr>
            </w:pPr>
          </w:p>
        </w:tc>
        <w:tc>
          <w:tcPr>
            <w:tcW w:w="533" w:type="dxa"/>
            <w:vMerge/>
            <w:tcBorders>
              <w:top w:val="nil"/>
            </w:tcBorders>
          </w:tcPr>
          <w:p>
            <w:pPr>
              <w:rPr>
                <w:sz w:val="2"/>
                <w:szCs w:val="2"/>
              </w:rPr>
            </w:pPr>
          </w:p>
        </w:tc>
      </w:tr>
    </w:tbl>
    <w:p>
      <w:pPr>
        <w:spacing w:after="0"/>
        <w:rPr>
          <w:sz w:val="2"/>
          <w:szCs w:val="2"/>
        </w:rPr>
        <w:sectPr>
          <w:pgSz w:w="16840" w:h="11910" w:orient="landscape"/>
          <w:pgMar w:header="0" w:footer="702" w:top="1040" w:bottom="980" w:left="880" w:right="240"/>
        </w:sectPr>
      </w:pPr>
    </w:p>
    <w:p>
      <w:pPr>
        <w:spacing w:before="80"/>
        <w:ind w:left="822" w:right="0" w:firstLine="0"/>
        <w:jc w:val="left"/>
        <w:rPr>
          <w:sz w:val="22"/>
        </w:rPr>
      </w:pPr>
      <w:r>
        <w:rPr>
          <w:sz w:val="22"/>
        </w:rPr>
        <w:t>Продолжение таблицы В.6.6</w:t>
      </w:r>
    </w:p>
    <w:p>
      <w:pPr>
        <w:pStyle w:val="BodyText"/>
        <w:spacing w:before="7"/>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04"/>
        <w:gridCol w:w="2269"/>
        <w:gridCol w:w="1700"/>
        <w:gridCol w:w="1440"/>
        <w:gridCol w:w="1440"/>
        <w:gridCol w:w="1373"/>
        <w:gridCol w:w="566"/>
        <w:gridCol w:w="424"/>
        <w:gridCol w:w="426"/>
        <w:gridCol w:w="608"/>
        <w:gridCol w:w="455"/>
        <w:gridCol w:w="527"/>
        <w:gridCol w:w="532"/>
      </w:tblGrid>
      <w:tr>
        <w:trPr>
          <w:trHeight w:val="253" w:hRule="atLeast"/>
        </w:trPr>
        <w:tc>
          <w:tcPr>
            <w:tcW w:w="2804" w:type="dxa"/>
          </w:tcPr>
          <w:p>
            <w:pPr>
              <w:pStyle w:val="TableParagraph"/>
              <w:spacing w:line="234" w:lineRule="exact"/>
              <w:ind w:left="9"/>
              <w:jc w:val="center"/>
              <w:rPr>
                <w:sz w:val="22"/>
              </w:rPr>
            </w:pPr>
            <w:r>
              <w:rPr>
                <w:w w:val="100"/>
                <w:sz w:val="22"/>
              </w:rPr>
              <w:t>1</w:t>
            </w:r>
          </w:p>
        </w:tc>
        <w:tc>
          <w:tcPr>
            <w:tcW w:w="2269" w:type="dxa"/>
          </w:tcPr>
          <w:p>
            <w:pPr>
              <w:pStyle w:val="TableParagraph"/>
              <w:spacing w:line="234" w:lineRule="exact"/>
              <w:ind w:left="1"/>
              <w:jc w:val="center"/>
              <w:rPr>
                <w:sz w:val="22"/>
              </w:rPr>
            </w:pPr>
            <w:r>
              <w:rPr>
                <w:w w:val="100"/>
                <w:sz w:val="22"/>
              </w:rPr>
              <w:t>2</w:t>
            </w:r>
          </w:p>
        </w:tc>
        <w:tc>
          <w:tcPr>
            <w:tcW w:w="1700" w:type="dxa"/>
          </w:tcPr>
          <w:p>
            <w:pPr>
              <w:pStyle w:val="TableParagraph"/>
              <w:spacing w:line="234" w:lineRule="exact"/>
              <w:ind w:left="2"/>
              <w:jc w:val="center"/>
              <w:rPr>
                <w:sz w:val="22"/>
              </w:rPr>
            </w:pPr>
            <w:r>
              <w:rPr>
                <w:w w:val="100"/>
                <w:sz w:val="22"/>
              </w:rPr>
              <w:t>3</w:t>
            </w:r>
          </w:p>
        </w:tc>
        <w:tc>
          <w:tcPr>
            <w:tcW w:w="1440" w:type="dxa"/>
          </w:tcPr>
          <w:p>
            <w:pPr>
              <w:pStyle w:val="TableParagraph"/>
              <w:spacing w:line="234" w:lineRule="exact"/>
              <w:ind w:left="7"/>
              <w:jc w:val="center"/>
              <w:rPr>
                <w:sz w:val="22"/>
              </w:rPr>
            </w:pPr>
            <w:r>
              <w:rPr>
                <w:w w:val="100"/>
                <w:sz w:val="22"/>
              </w:rPr>
              <w:t>4</w:t>
            </w:r>
          </w:p>
        </w:tc>
        <w:tc>
          <w:tcPr>
            <w:tcW w:w="1440" w:type="dxa"/>
          </w:tcPr>
          <w:p>
            <w:pPr>
              <w:pStyle w:val="TableParagraph"/>
              <w:spacing w:line="234" w:lineRule="exact"/>
              <w:ind w:left="7"/>
              <w:jc w:val="center"/>
              <w:rPr>
                <w:sz w:val="22"/>
              </w:rPr>
            </w:pPr>
            <w:r>
              <w:rPr>
                <w:w w:val="100"/>
                <w:sz w:val="22"/>
              </w:rPr>
              <w:t>5</w:t>
            </w:r>
          </w:p>
        </w:tc>
        <w:tc>
          <w:tcPr>
            <w:tcW w:w="1373" w:type="dxa"/>
          </w:tcPr>
          <w:p>
            <w:pPr>
              <w:pStyle w:val="TableParagraph"/>
              <w:spacing w:line="234" w:lineRule="exact"/>
              <w:ind w:left="8"/>
              <w:jc w:val="center"/>
              <w:rPr>
                <w:sz w:val="22"/>
              </w:rPr>
            </w:pPr>
            <w:r>
              <w:rPr>
                <w:w w:val="100"/>
                <w:sz w:val="22"/>
              </w:rPr>
              <w:t>6</w:t>
            </w:r>
          </w:p>
        </w:tc>
        <w:tc>
          <w:tcPr>
            <w:tcW w:w="566" w:type="dxa"/>
          </w:tcPr>
          <w:p>
            <w:pPr>
              <w:pStyle w:val="TableParagraph"/>
              <w:spacing w:line="234" w:lineRule="exact"/>
              <w:ind w:left="8"/>
              <w:jc w:val="center"/>
              <w:rPr>
                <w:sz w:val="22"/>
              </w:rPr>
            </w:pPr>
            <w:r>
              <w:rPr>
                <w:w w:val="100"/>
                <w:sz w:val="22"/>
              </w:rPr>
              <w:t>7</w:t>
            </w:r>
          </w:p>
        </w:tc>
        <w:tc>
          <w:tcPr>
            <w:tcW w:w="424" w:type="dxa"/>
          </w:tcPr>
          <w:p>
            <w:pPr>
              <w:pStyle w:val="TableParagraph"/>
              <w:spacing w:line="234" w:lineRule="exact"/>
              <w:ind w:left="7"/>
              <w:jc w:val="center"/>
              <w:rPr>
                <w:sz w:val="22"/>
              </w:rPr>
            </w:pPr>
            <w:r>
              <w:rPr>
                <w:w w:val="100"/>
                <w:sz w:val="22"/>
              </w:rPr>
              <w:t>8</w:t>
            </w:r>
          </w:p>
        </w:tc>
        <w:tc>
          <w:tcPr>
            <w:tcW w:w="426" w:type="dxa"/>
          </w:tcPr>
          <w:p>
            <w:pPr>
              <w:pStyle w:val="TableParagraph"/>
              <w:spacing w:line="234" w:lineRule="exact"/>
              <w:ind w:left="11"/>
              <w:jc w:val="center"/>
              <w:rPr>
                <w:sz w:val="22"/>
              </w:rPr>
            </w:pPr>
            <w:r>
              <w:rPr>
                <w:w w:val="100"/>
                <w:sz w:val="22"/>
              </w:rPr>
              <w:t>9</w:t>
            </w:r>
          </w:p>
        </w:tc>
        <w:tc>
          <w:tcPr>
            <w:tcW w:w="608" w:type="dxa"/>
          </w:tcPr>
          <w:p>
            <w:pPr>
              <w:pStyle w:val="TableParagraph"/>
              <w:spacing w:line="234" w:lineRule="exact"/>
              <w:ind w:left="193"/>
              <w:rPr>
                <w:sz w:val="22"/>
              </w:rPr>
            </w:pPr>
            <w:r>
              <w:rPr>
                <w:sz w:val="22"/>
              </w:rPr>
              <w:t>10</w:t>
            </w:r>
          </w:p>
        </w:tc>
        <w:tc>
          <w:tcPr>
            <w:tcW w:w="455" w:type="dxa"/>
          </w:tcPr>
          <w:p>
            <w:pPr>
              <w:pStyle w:val="TableParagraph"/>
              <w:spacing w:line="234" w:lineRule="exact"/>
              <w:ind w:left="120"/>
              <w:rPr>
                <w:sz w:val="22"/>
              </w:rPr>
            </w:pPr>
            <w:r>
              <w:rPr>
                <w:sz w:val="22"/>
              </w:rPr>
              <w:t>11</w:t>
            </w:r>
          </w:p>
        </w:tc>
        <w:tc>
          <w:tcPr>
            <w:tcW w:w="527" w:type="dxa"/>
          </w:tcPr>
          <w:p>
            <w:pPr>
              <w:pStyle w:val="TableParagraph"/>
              <w:spacing w:line="234" w:lineRule="exact"/>
              <w:ind w:left="158"/>
              <w:rPr>
                <w:sz w:val="22"/>
              </w:rPr>
            </w:pPr>
            <w:r>
              <w:rPr>
                <w:sz w:val="22"/>
              </w:rPr>
              <w:t>12</w:t>
            </w:r>
          </w:p>
        </w:tc>
        <w:tc>
          <w:tcPr>
            <w:tcW w:w="532" w:type="dxa"/>
          </w:tcPr>
          <w:p>
            <w:pPr>
              <w:pStyle w:val="TableParagraph"/>
              <w:spacing w:line="234" w:lineRule="exact"/>
              <w:ind w:left="159"/>
              <w:rPr>
                <w:sz w:val="22"/>
              </w:rPr>
            </w:pPr>
            <w:r>
              <w:rPr>
                <w:sz w:val="22"/>
              </w:rPr>
              <w:t>13</w:t>
            </w:r>
          </w:p>
        </w:tc>
      </w:tr>
      <w:tr>
        <w:trPr>
          <w:trHeight w:val="2023" w:hRule="atLeast"/>
        </w:trPr>
        <w:tc>
          <w:tcPr>
            <w:tcW w:w="2804" w:type="dxa"/>
          </w:tcPr>
          <w:p>
            <w:pPr>
              <w:pStyle w:val="TableParagraph"/>
              <w:ind w:left="108" w:right="121"/>
              <w:rPr>
                <w:sz w:val="22"/>
              </w:rPr>
            </w:pPr>
            <w:r>
              <w:rPr>
                <w:sz w:val="22"/>
              </w:rPr>
              <w:t>Средство, обладающее бактерицидным действием в отношении вегетативных и споровых клеток Bacillus anthracis, способ профи- лактики и лечения сибир- ской язвы</w:t>
            </w:r>
          </w:p>
        </w:tc>
        <w:tc>
          <w:tcPr>
            <w:tcW w:w="2269" w:type="dxa"/>
          </w:tcPr>
          <w:p>
            <w:pPr>
              <w:pStyle w:val="TableParagraph"/>
              <w:ind w:left="105" w:right="143"/>
              <w:rPr>
                <w:sz w:val="22"/>
              </w:rPr>
            </w:pPr>
            <w:r>
              <w:rPr>
                <w:sz w:val="22"/>
              </w:rPr>
              <w:t>Институт биохимии и физиологии микро- организмов им. Г.К. Скрябина РАН (RU), ФГУП Государ- ственный Научный Центр прикладной</w:t>
            </w:r>
          </w:p>
          <w:p>
            <w:pPr>
              <w:pStyle w:val="TableParagraph"/>
              <w:spacing w:line="238" w:lineRule="exact"/>
              <w:ind w:left="105"/>
              <w:rPr>
                <w:sz w:val="22"/>
              </w:rPr>
            </w:pPr>
            <w:r>
              <w:rPr>
                <w:sz w:val="22"/>
              </w:rPr>
              <w:t>микробиологии (RU)</w:t>
            </w:r>
          </w:p>
        </w:tc>
        <w:tc>
          <w:tcPr>
            <w:tcW w:w="1700" w:type="dxa"/>
          </w:tcPr>
          <w:p>
            <w:pPr>
              <w:pStyle w:val="TableParagraph"/>
              <w:spacing w:line="247" w:lineRule="exact"/>
              <w:ind w:left="87" w:right="181"/>
              <w:jc w:val="center"/>
              <w:rPr>
                <w:sz w:val="22"/>
              </w:rPr>
            </w:pPr>
            <w:r>
              <w:rPr>
                <w:sz w:val="22"/>
              </w:rPr>
              <w:t>2005114964/15</w:t>
            </w:r>
          </w:p>
        </w:tc>
        <w:tc>
          <w:tcPr>
            <w:tcW w:w="1440" w:type="dxa"/>
          </w:tcPr>
          <w:p>
            <w:pPr>
              <w:pStyle w:val="TableParagraph"/>
              <w:spacing w:line="247" w:lineRule="exact"/>
              <w:ind w:left="106"/>
              <w:rPr>
                <w:sz w:val="22"/>
              </w:rPr>
            </w:pPr>
            <w:r>
              <w:rPr>
                <w:sz w:val="22"/>
              </w:rPr>
              <w:t>10.04.2008 г</w:t>
            </w:r>
          </w:p>
        </w:tc>
        <w:tc>
          <w:tcPr>
            <w:tcW w:w="1440" w:type="dxa"/>
          </w:tcPr>
          <w:p>
            <w:pPr>
              <w:pStyle w:val="TableParagraph"/>
              <w:spacing w:line="247" w:lineRule="exact"/>
              <w:ind w:left="88" w:right="110"/>
              <w:jc w:val="center"/>
              <w:rPr>
                <w:sz w:val="22"/>
              </w:rPr>
            </w:pPr>
            <w:r>
              <w:rPr>
                <w:sz w:val="22"/>
              </w:rPr>
              <w:t>18.05.2005 г.</w:t>
            </w:r>
          </w:p>
        </w:tc>
        <w:tc>
          <w:tcPr>
            <w:tcW w:w="1373" w:type="dxa"/>
          </w:tcPr>
          <w:p>
            <w:pPr>
              <w:pStyle w:val="TableParagraph"/>
              <w:spacing w:line="247" w:lineRule="exact"/>
              <w:ind w:left="106"/>
              <w:rPr>
                <w:sz w:val="22"/>
              </w:rPr>
            </w:pPr>
            <w:r>
              <w:rPr>
                <w:sz w:val="22"/>
              </w:rPr>
              <w:t>2296576 C2</w:t>
            </w:r>
          </w:p>
        </w:tc>
        <w:tc>
          <w:tcPr>
            <w:tcW w:w="566" w:type="dxa"/>
          </w:tcPr>
          <w:p>
            <w:pPr>
              <w:pStyle w:val="TableParagraph"/>
              <w:spacing w:line="247" w:lineRule="exact"/>
              <w:ind w:left="84" w:right="119"/>
              <w:jc w:val="center"/>
              <w:rPr>
                <w:sz w:val="22"/>
              </w:rPr>
            </w:pPr>
            <w:r>
              <w:rPr>
                <w:sz w:val="22"/>
              </w:rPr>
              <w:t>RU</w:t>
            </w:r>
          </w:p>
        </w:tc>
        <w:tc>
          <w:tcPr>
            <w:tcW w:w="424" w:type="dxa"/>
          </w:tcPr>
          <w:p>
            <w:pPr>
              <w:pStyle w:val="TableParagraph"/>
              <w:rPr>
                <w:sz w:val="22"/>
              </w:rPr>
            </w:pPr>
          </w:p>
        </w:tc>
        <w:tc>
          <w:tcPr>
            <w:tcW w:w="426" w:type="dxa"/>
          </w:tcPr>
          <w:p>
            <w:pPr>
              <w:pStyle w:val="TableParagraph"/>
              <w:rPr>
                <w:sz w:val="22"/>
              </w:rPr>
            </w:pPr>
          </w:p>
        </w:tc>
        <w:tc>
          <w:tcPr>
            <w:tcW w:w="608" w:type="dxa"/>
          </w:tcPr>
          <w:p>
            <w:pPr>
              <w:pStyle w:val="TableParagraph"/>
              <w:rPr>
                <w:sz w:val="22"/>
              </w:rPr>
            </w:pPr>
          </w:p>
        </w:tc>
        <w:tc>
          <w:tcPr>
            <w:tcW w:w="455" w:type="dxa"/>
          </w:tcPr>
          <w:p>
            <w:pPr>
              <w:pStyle w:val="TableParagraph"/>
              <w:rPr>
                <w:sz w:val="22"/>
              </w:rPr>
            </w:pPr>
          </w:p>
        </w:tc>
        <w:tc>
          <w:tcPr>
            <w:tcW w:w="527" w:type="dxa"/>
          </w:tcPr>
          <w:p>
            <w:pPr>
              <w:pStyle w:val="TableParagraph"/>
              <w:rPr>
                <w:sz w:val="22"/>
              </w:rPr>
            </w:pPr>
          </w:p>
        </w:tc>
        <w:tc>
          <w:tcPr>
            <w:tcW w:w="532" w:type="dxa"/>
          </w:tcPr>
          <w:p>
            <w:pPr>
              <w:pStyle w:val="TableParagraph"/>
              <w:rPr>
                <w:sz w:val="22"/>
              </w:rPr>
            </w:pPr>
          </w:p>
        </w:tc>
      </w:tr>
      <w:tr>
        <w:trPr>
          <w:trHeight w:val="2531" w:hRule="atLeast"/>
        </w:trPr>
        <w:tc>
          <w:tcPr>
            <w:tcW w:w="2804" w:type="dxa"/>
          </w:tcPr>
          <w:p>
            <w:pPr>
              <w:pStyle w:val="TableParagraph"/>
              <w:ind w:left="108" w:right="145" w:firstLine="55"/>
              <w:rPr>
                <w:sz w:val="22"/>
              </w:rPr>
            </w:pPr>
            <w:r>
              <w:rPr>
                <w:sz w:val="22"/>
              </w:rPr>
              <w:t>Применение соединений 4-(пирролидин-1-ил) хино- линадля уничтожения кли- нически латентных микро- организмов</w:t>
            </w:r>
          </w:p>
        </w:tc>
        <w:tc>
          <w:tcPr>
            <w:tcW w:w="2269" w:type="dxa"/>
          </w:tcPr>
          <w:p>
            <w:pPr>
              <w:pStyle w:val="TableParagraph"/>
              <w:ind w:left="105" w:right="110"/>
              <w:rPr>
                <w:sz w:val="22"/>
              </w:rPr>
            </w:pPr>
            <w:r>
              <w:rPr>
                <w:sz w:val="22"/>
              </w:rPr>
              <w:t>БЕСВИК Мэнди Кристин (GB), КРАМП Сюзан Мэри (GB),</w:t>
            </w:r>
          </w:p>
          <w:p>
            <w:pPr>
              <w:pStyle w:val="TableParagraph"/>
              <w:ind w:left="105" w:right="193"/>
              <w:rPr>
                <w:sz w:val="22"/>
              </w:rPr>
            </w:pPr>
            <w:r>
              <w:rPr>
                <w:sz w:val="22"/>
              </w:rPr>
              <w:t>ХУ Яньминь (GB), ПАЛЛИН Томас Дэ- вид (GB),</w:t>
            </w:r>
          </w:p>
          <w:p>
            <w:pPr>
              <w:pStyle w:val="TableParagraph"/>
              <w:ind w:left="105" w:right="113"/>
              <w:rPr>
                <w:sz w:val="22"/>
              </w:rPr>
            </w:pPr>
            <w:r>
              <w:rPr>
                <w:sz w:val="22"/>
              </w:rPr>
              <w:t>ДАЙК Хейзел Джоан (GB),</w:t>
            </w:r>
          </w:p>
          <w:p>
            <w:pPr>
              <w:pStyle w:val="TableParagraph"/>
              <w:spacing w:line="240" w:lineRule="exact"/>
              <w:ind w:left="105"/>
              <w:rPr>
                <w:sz w:val="22"/>
              </w:rPr>
            </w:pPr>
            <w:r>
              <w:rPr>
                <w:sz w:val="22"/>
              </w:rPr>
              <w:t>КОУТС Энтони (GB)</w:t>
            </w:r>
          </w:p>
        </w:tc>
        <w:tc>
          <w:tcPr>
            <w:tcW w:w="1700" w:type="dxa"/>
          </w:tcPr>
          <w:p>
            <w:pPr>
              <w:pStyle w:val="TableParagraph"/>
              <w:spacing w:line="247" w:lineRule="exact"/>
              <w:ind w:left="87" w:right="181"/>
              <w:jc w:val="center"/>
              <w:rPr>
                <w:sz w:val="22"/>
              </w:rPr>
            </w:pPr>
            <w:r>
              <w:rPr>
                <w:sz w:val="22"/>
              </w:rPr>
              <w:t>2009146828/15</w:t>
            </w:r>
          </w:p>
        </w:tc>
        <w:tc>
          <w:tcPr>
            <w:tcW w:w="1440" w:type="dxa"/>
          </w:tcPr>
          <w:p>
            <w:pPr>
              <w:pStyle w:val="TableParagraph"/>
              <w:spacing w:line="247" w:lineRule="exact"/>
              <w:ind w:left="106"/>
              <w:rPr>
                <w:sz w:val="22"/>
              </w:rPr>
            </w:pPr>
            <w:r>
              <w:rPr>
                <w:sz w:val="22"/>
              </w:rPr>
              <w:t>17.12.2009 г.</w:t>
            </w:r>
          </w:p>
        </w:tc>
        <w:tc>
          <w:tcPr>
            <w:tcW w:w="1440" w:type="dxa"/>
          </w:tcPr>
          <w:p>
            <w:pPr>
              <w:pStyle w:val="TableParagraph"/>
              <w:spacing w:line="247" w:lineRule="exact"/>
              <w:ind w:left="88" w:right="110"/>
              <w:jc w:val="center"/>
              <w:rPr>
                <w:sz w:val="22"/>
              </w:rPr>
            </w:pPr>
            <w:r>
              <w:rPr>
                <w:sz w:val="22"/>
              </w:rPr>
              <w:t>16.05.2008 г.</w:t>
            </w:r>
          </w:p>
        </w:tc>
        <w:tc>
          <w:tcPr>
            <w:tcW w:w="1373" w:type="dxa"/>
          </w:tcPr>
          <w:p>
            <w:pPr>
              <w:pStyle w:val="TableParagraph"/>
              <w:spacing w:line="247" w:lineRule="exact"/>
              <w:ind w:left="106"/>
              <w:rPr>
                <w:sz w:val="22"/>
              </w:rPr>
            </w:pPr>
            <w:r>
              <w:rPr>
                <w:sz w:val="22"/>
              </w:rPr>
              <w:t>2009146828</w:t>
            </w:r>
          </w:p>
          <w:p>
            <w:pPr>
              <w:pStyle w:val="TableParagraph"/>
              <w:spacing w:before="1"/>
              <w:ind w:left="106"/>
              <w:rPr>
                <w:sz w:val="22"/>
              </w:rPr>
            </w:pPr>
            <w:r>
              <w:rPr>
                <w:w w:val="100"/>
                <w:sz w:val="22"/>
              </w:rPr>
              <w:t>А</w:t>
            </w:r>
          </w:p>
        </w:tc>
        <w:tc>
          <w:tcPr>
            <w:tcW w:w="566" w:type="dxa"/>
          </w:tcPr>
          <w:p>
            <w:pPr>
              <w:pStyle w:val="TableParagraph"/>
              <w:spacing w:line="247" w:lineRule="exact"/>
              <w:ind w:left="84" w:right="119"/>
              <w:jc w:val="center"/>
              <w:rPr>
                <w:sz w:val="22"/>
              </w:rPr>
            </w:pPr>
            <w:r>
              <w:rPr>
                <w:sz w:val="22"/>
              </w:rPr>
              <w:t>RU</w:t>
            </w:r>
          </w:p>
        </w:tc>
        <w:tc>
          <w:tcPr>
            <w:tcW w:w="424" w:type="dxa"/>
          </w:tcPr>
          <w:p>
            <w:pPr>
              <w:pStyle w:val="TableParagraph"/>
              <w:rPr>
                <w:sz w:val="22"/>
              </w:rPr>
            </w:pPr>
          </w:p>
        </w:tc>
        <w:tc>
          <w:tcPr>
            <w:tcW w:w="426" w:type="dxa"/>
          </w:tcPr>
          <w:p>
            <w:pPr>
              <w:pStyle w:val="TableParagraph"/>
              <w:rPr>
                <w:sz w:val="22"/>
              </w:rPr>
            </w:pPr>
          </w:p>
        </w:tc>
        <w:tc>
          <w:tcPr>
            <w:tcW w:w="608" w:type="dxa"/>
          </w:tcPr>
          <w:p>
            <w:pPr>
              <w:pStyle w:val="TableParagraph"/>
              <w:rPr>
                <w:sz w:val="22"/>
              </w:rPr>
            </w:pPr>
          </w:p>
        </w:tc>
        <w:tc>
          <w:tcPr>
            <w:tcW w:w="455" w:type="dxa"/>
          </w:tcPr>
          <w:p>
            <w:pPr>
              <w:pStyle w:val="TableParagraph"/>
              <w:rPr>
                <w:sz w:val="22"/>
              </w:rPr>
            </w:pPr>
          </w:p>
        </w:tc>
        <w:tc>
          <w:tcPr>
            <w:tcW w:w="527" w:type="dxa"/>
          </w:tcPr>
          <w:p>
            <w:pPr>
              <w:pStyle w:val="TableParagraph"/>
              <w:rPr>
                <w:sz w:val="22"/>
              </w:rPr>
            </w:pPr>
          </w:p>
        </w:tc>
        <w:tc>
          <w:tcPr>
            <w:tcW w:w="532" w:type="dxa"/>
          </w:tcPr>
          <w:p>
            <w:pPr>
              <w:pStyle w:val="TableParagraph"/>
              <w:rPr>
                <w:sz w:val="22"/>
              </w:rPr>
            </w:pPr>
          </w:p>
        </w:tc>
      </w:tr>
      <w:tr>
        <w:trPr>
          <w:trHeight w:val="1012" w:hRule="atLeast"/>
        </w:trPr>
        <w:tc>
          <w:tcPr>
            <w:tcW w:w="2804" w:type="dxa"/>
          </w:tcPr>
          <w:p>
            <w:pPr>
              <w:pStyle w:val="TableParagraph"/>
              <w:ind w:left="108" w:right="234"/>
              <w:jc w:val="both"/>
              <w:rPr>
                <w:sz w:val="22"/>
              </w:rPr>
            </w:pPr>
            <w:r>
              <w:rPr>
                <w:sz w:val="22"/>
              </w:rPr>
              <w:t>Способ снижения опасно- сти инфицирования и/или тяжести инфекции сибир-</w:t>
            </w:r>
          </w:p>
          <w:p>
            <w:pPr>
              <w:pStyle w:val="TableParagraph"/>
              <w:spacing w:line="240" w:lineRule="exact"/>
              <w:ind w:left="108"/>
              <w:jc w:val="both"/>
              <w:rPr>
                <w:sz w:val="22"/>
              </w:rPr>
            </w:pPr>
            <w:r>
              <w:rPr>
                <w:sz w:val="22"/>
              </w:rPr>
              <w:t>ской язвы</w:t>
            </w:r>
          </w:p>
        </w:tc>
        <w:tc>
          <w:tcPr>
            <w:tcW w:w="2269" w:type="dxa"/>
          </w:tcPr>
          <w:p>
            <w:pPr>
              <w:pStyle w:val="TableParagraph"/>
              <w:ind w:left="105" w:right="238"/>
              <w:rPr>
                <w:sz w:val="22"/>
              </w:rPr>
            </w:pPr>
            <w:r>
              <w:rPr>
                <w:sz w:val="22"/>
              </w:rPr>
              <w:t>СИДЖЕЛ Хал (US), КАЛНС Джон (US)</w:t>
            </w:r>
          </w:p>
        </w:tc>
        <w:tc>
          <w:tcPr>
            <w:tcW w:w="1700" w:type="dxa"/>
          </w:tcPr>
          <w:p>
            <w:pPr>
              <w:pStyle w:val="TableParagraph"/>
              <w:spacing w:line="247" w:lineRule="exact"/>
              <w:ind w:left="87" w:right="181"/>
              <w:jc w:val="center"/>
              <w:rPr>
                <w:sz w:val="22"/>
              </w:rPr>
            </w:pPr>
            <w:r>
              <w:rPr>
                <w:sz w:val="22"/>
              </w:rPr>
              <w:t>2008140173/15</w:t>
            </w:r>
          </w:p>
        </w:tc>
        <w:tc>
          <w:tcPr>
            <w:tcW w:w="1440" w:type="dxa"/>
          </w:tcPr>
          <w:p>
            <w:pPr>
              <w:pStyle w:val="TableParagraph"/>
              <w:spacing w:line="247" w:lineRule="exact"/>
              <w:ind w:left="106"/>
              <w:rPr>
                <w:sz w:val="22"/>
              </w:rPr>
            </w:pPr>
            <w:r>
              <w:rPr>
                <w:sz w:val="22"/>
              </w:rPr>
              <w:t>06.03.2007</w:t>
            </w:r>
          </w:p>
        </w:tc>
        <w:tc>
          <w:tcPr>
            <w:tcW w:w="1440" w:type="dxa"/>
          </w:tcPr>
          <w:p>
            <w:pPr>
              <w:pStyle w:val="TableParagraph"/>
              <w:spacing w:line="247" w:lineRule="exact"/>
              <w:ind w:left="88" w:right="109"/>
              <w:jc w:val="center"/>
              <w:rPr>
                <w:sz w:val="22"/>
              </w:rPr>
            </w:pPr>
            <w:hyperlink r:id="rId13">
              <w:r>
                <w:rPr>
                  <w:sz w:val="22"/>
                </w:rPr>
                <w:t>20.04.2010 </w:t>
              </w:r>
            </w:hyperlink>
            <w:r>
              <w:rPr>
                <w:sz w:val="22"/>
              </w:rPr>
              <w:t>г.</w:t>
            </w:r>
          </w:p>
        </w:tc>
        <w:tc>
          <w:tcPr>
            <w:tcW w:w="1373" w:type="dxa"/>
          </w:tcPr>
          <w:p>
            <w:pPr>
              <w:pStyle w:val="TableParagraph"/>
              <w:spacing w:line="247" w:lineRule="exact"/>
              <w:ind w:left="106" w:right="-15"/>
              <w:rPr>
                <w:sz w:val="22"/>
              </w:rPr>
            </w:pPr>
            <w:r>
              <w:rPr>
                <w:sz w:val="22"/>
              </w:rPr>
              <w:t>2008140173А</w:t>
            </w:r>
          </w:p>
        </w:tc>
        <w:tc>
          <w:tcPr>
            <w:tcW w:w="566" w:type="dxa"/>
          </w:tcPr>
          <w:p>
            <w:pPr>
              <w:pStyle w:val="TableParagraph"/>
              <w:spacing w:line="247" w:lineRule="exact"/>
              <w:ind w:left="84" w:right="119"/>
              <w:jc w:val="center"/>
              <w:rPr>
                <w:sz w:val="22"/>
              </w:rPr>
            </w:pPr>
            <w:r>
              <w:rPr>
                <w:sz w:val="22"/>
              </w:rPr>
              <w:t>RU</w:t>
            </w:r>
          </w:p>
        </w:tc>
        <w:tc>
          <w:tcPr>
            <w:tcW w:w="424" w:type="dxa"/>
          </w:tcPr>
          <w:p>
            <w:pPr>
              <w:pStyle w:val="TableParagraph"/>
              <w:rPr>
                <w:sz w:val="22"/>
              </w:rPr>
            </w:pPr>
          </w:p>
        </w:tc>
        <w:tc>
          <w:tcPr>
            <w:tcW w:w="426" w:type="dxa"/>
          </w:tcPr>
          <w:p>
            <w:pPr>
              <w:pStyle w:val="TableParagraph"/>
              <w:rPr>
                <w:sz w:val="22"/>
              </w:rPr>
            </w:pPr>
          </w:p>
        </w:tc>
        <w:tc>
          <w:tcPr>
            <w:tcW w:w="608" w:type="dxa"/>
          </w:tcPr>
          <w:p>
            <w:pPr>
              <w:pStyle w:val="TableParagraph"/>
              <w:spacing w:line="246" w:lineRule="exact"/>
              <w:ind w:left="107"/>
              <w:rPr>
                <w:sz w:val="22"/>
              </w:rPr>
            </w:pPr>
            <w:r>
              <w:rPr>
                <w:spacing w:val="-33"/>
                <w:sz w:val="22"/>
              </w:rPr>
              <w:t>((11АA</w:t>
            </w:r>
          </w:p>
          <w:p>
            <w:pPr>
              <w:pStyle w:val="TableParagraph"/>
              <w:spacing w:line="252" w:lineRule="exact"/>
              <w:ind w:left="107"/>
              <w:rPr>
                <w:sz w:val="22"/>
              </w:rPr>
            </w:pPr>
            <w:r>
              <w:rPr>
                <w:sz w:val="22"/>
              </w:rPr>
              <w:t>33))</w:t>
            </w:r>
          </w:p>
        </w:tc>
        <w:tc>
          <w:tcPr>
            <w:tcW w:w="455" w:type="dxa"/>
          </w:tcPr>
          <w:p>
            <w:pPr>
              <w:pStyle w:val="TableParagraph"/>
              <w:rPr>
                <w:sz w:val="22"/>
              </w:rPr>
            </w:pPr>
          </w:p>
        </w:tc>
        <w:tc>
          <w:tcPr>
            <w:tcW w:w="527" w:type="dxa"/>
          </w:tcPr>
          <w:p>
            <w:pPr>
              <w:pStyle w:val="TableParagraph"/>
              <w:rPr>
                <w:sz w:val="22"/>
              </w:rPr>
            </w:pPr>
          </w:p>
        </w:tc>
        <w:tc>
          <w:tcPr>
            <w:tcW w:w="532" w:type="dxa"/>
          </w:tcPr>
          <w:p>
            <w:pPr>
              <w:pStyle w:val="TableParagraph"/>
              <w:rPr>
                <w:sz w:val="22"/>
              </w:rPr>
            </w:pPr>
          </w:p>
        </w:tc>
      </w:tr>
    </w:tbl>
    <w:p>
      <w:pPr>
        <w:spacing w:after="0"/>
        <w:rPr>
          <w:sz w:val="22"/>
        </w:rPr>
        <w:sectPr>
          <w:pgSz w:w="16840" w:h="11910" w:orient="landscape"/>
          <w:pgMar w:header="0" w:footer="702" w:top="1040" w:bottom="980" w:left="880" w:right="240"/>
        </w:sectPr>
      </w:pPr>
    </w:p>
    <w:p>
      <w:pPr>
        <w:spacing w:before="65"/>
        <w:ind w:left="3937" w:right="3725" w:firstLine="0"/>
        <w:jc w:val="center"/>
        <w:rPr>
          <w:b/>
          <w:sz w:val="22"/>
        </w:rPr>
      </w:pPr>
      <w:r>
        <w:rPr>
          <w:b/>
          <w:sz w:val="22"/>
        </w:rPr>
        <w:t>Приложение Д</w:t>
      </w:r>
    </w:p>
    <w:p>
      <w:pPr>
        <w:pStyle w:val="BodyText"/>
        <w:rPr>
          <w:b/>
          <w:sz w:val="22"/>
        </w:rPr>
      </w:pPr>
    </w:p>
    <w:p>
      <w:pPr>
        <w:spacing w:before="1"/>
        <w:ind w:left="4441" w:right="0" w:firstLine="0"/>
        <w:jc w:val="left"/>
        <w:rPr>
          <w:b/>
          <w:sz w:val="22"/>
        </w:rPr>
      </w:pPr>
      <w:r>
        <w:rPr>
          <w:b/>
          <w:sz w:val="22"/>
        </w:rPr>
        <w:t>Формы к разделам основной части отчета о патентных исследованиях</w:t>
      </w:r>
    </w:p>
    <w:p>
      <w:pPr>
        <w:pStyle w:val="BodyText"/>
        <w:spacing w:before="7"/>
        <w:rPr>
          <w:b/>
          <w:sz w:val="21"/>
        </w:rPr>
      </w:pPr>
    </w:p>
    <w:p>
      <w:pPr>
        <w:spacing w:line="480" w:lineRule="auto" w:before="0" w:after="7"/>
        <w:ind w:left="822" w:right="3712" w:firstLine="3122"/>
        <w:jc w:val="left"/>
        <w:rPr>
          <w:sz w:val="22"/>
        </w:rPr>
      </w:pPr>
      <w:r>
        <w:rPr>
          <w:sz w:val="22"/>
        </w:rPr>
        <w:t>Д.1 Технический уровень и тенденции развития объекта хозяйственной деятельности Форма Д.1.1 Показатели технического уровня объекта техники</w:t>
      </w: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8"/>
        <w:gridCol w:w="1985"/>
        <w:gridCol w:w="1984"/>
        <w:gridCol w:w="535"/>
        <w:gridCol w:w="535"/>
        <w:gridCol w:w="535"/>
        <w:gridCol w:w="535"/>
        <w:gridCol w:w="535"/>
        <w:gridCol w:w="535"/>
        <w:gridCol w:w="538"/>
        <w:gridCol w:w="535"/>
        <w:gridCol w:w="677"/>
        <w:gridCol w:w="708"/>
        <w:gridCol w:w="710"/>
        <w:gridCol w:w="1702"/>
      </w:tblGrid>
      <w:tr>
        <w:trPr>
          <w:trHeight w:val="251" w:hRule="atLeast"/>
        </w:trPr>
        <w:tc>
          <w:tcPr>
            <w:tcW w:w="2518" w:type="dxa"/>
            <w:vMerge w:val="restart"/>
          </w:tcPr>
          <w:p>
            <w:pPr>
              <w:pStyle w:val="TableParagraph"/>
              <w:rPr>
                <w:sz w:val="24"/>
              </w:rPr>
            </w:pPr>
          </w:p>
          <w:p>
            <w:pPr>
              <w:pStyle w:val="TableParagraph"/>
              <w:rPr>
                <w:sz w:val="24"/>
              </w:rPr>
            </w:pPr>
          </w:p>
          <w:p>
            <w:pPr>
              <w:pStyle w:val="TableParagraph"/>
              <w:rPr>
                <w:sz w:val="24"/>
              </w:rPr>
            </w:pPr>
          </w:p>
          <w:p>
            <w:pPr>
              <w:pStyle w:val="TableParagraph"/>
              <w:spacing w:before="179"/>
              <w:ind w:left="691" w:right="543" w:hanging="120"/>
              <w:rPr>
                <w:sz w:val="22"/>
              </w:rPr>
            </w:pPr>
            <w:r>
              <w:rPr>
                <w:sz w:val="22"/>
              </w:rPr>
              <w:t>Наименование показателей</w:t>
            </w:r>
          </w:p>
        </w:tc>
        <w:tc>
          <w:tcPr>
            <w:tcW w:w="12049" w:type="dxa"/>
            <w:gridSpan w:val="14"/>
          </w:tcPr>
          <w:p>
            <w:pPr>
              <w:pStyle w:val="TableParagraph"/>
              <w:spacing w:line="232" w:lineRule="exact"/>
              <w:ind w:left="107"/>
              <w:rPr>
                <w:sz w:val="22"/>
              </w:rPr>
            </w:pPr>
            <w:r>
              <w:rPr>
                <w:sz w:val="22"/>
              </w:rPr>
              <w:t>Значение показателей</w:t>
            </w:r>
          </w:p>
        </w:tc>
      </w:tr>
      <w:tr>
        <w:trPr>
          <w:trHeight w:val="506" w:hRule="atLeast"/>
        </w:trPr>
        <w:tc>
          <w:tcPr>
            <w:tcW w:w="2518" w:type="dxa"/>
            <w:vMerge/>
            <w:tcBorders>
              <w:top w:val="nil"/>
            </w:tcBorders>
          </w:tcPr>
          <w:p>
            <w:pPr>
              <w:rPr>
                <w:sz w:val="2"/>
                <w:szCs w:val="2"/>
              </w:rPr>
            </w:pPr>
          </w:p>
        </w:tc>
        <w:tc>
          <w:tcPr>
            <w:tcW w:w="1985" w:type="dxa"/>
            <w:vMerge w:val="restart"/>
          </w:tcPr>
          <w:p>
            <w:pPr>
              <w:pStyle w:val="TableParagraph"/>
              <w:ind w:left="107" w:right="174"/>
              <w:jc w:val="both"/>
              <w:rPr>
                <w:sz w:val="22"/>
              </w:rPr>
            </w:pPr>
            <w:r>
              <w:rPr>
                <w:sz w:val="22"/>
              </w:rPr>
              <w:t>Объект разработ- ки (производства) на 2020 г.</w:t>
            </w:r>
          </w:p>
          <w:p>
            <w:pPr>
              <w:pStyle w:val="TableParagraph"/>
              <w:ind w:left="107" w:right="122"/>
              <w:rPr>
                <w:sz w:val="22"/>
              </w:rPr>
            </w:pPr>
            <w:r>
              <w:rPr>
                <w:sz w:val="22"/>
              </w:rPr>
              <w:t>«Способ разра- ботки и сопро- вождения по внедрению в про- изводство дезо- средства для обез- зараживания поч- венных сибиреяз- венных эпизооти- ческих очагов»</w:t>
            </w:r>
          </w:p>
        </w:tc>
        <w:tc>
          <w:tcPr>
            <w:tcW w:w="6944" w:type="dxa"/>
            <w:gridSpan w:val="10"/>
          </w:tcPr>
          <w:p>
            <w:pPr>
              <w:pStyle w:val="TableParagraph"/>
              <w:spacing w:line="252" w:lineRule="exact"/>
              <w:ind w:left="108" w:right="494"/>
              <w:rPr>
                <w:sz w:val="22"/>
              </w:rPr>
            </w:pPr>
            <w:r>
              <w:rPr>
                <w:sz w:val="22"/>
              </w:rPr>
              <w:t>Отечественные и зарубежные объекты аналогичного назначения (с указанием моделей, фирм, стран, года известности)</w:t>
            </w:r>
          </w:p>
        </w:tc>
        <w:tc>
          <w:tcPr>
            <w:tcW w:w="708" w:type="dxa"/>
            <w:vMerge w:val="restart"/>
          </w:tcPr>
          <w:p>
            <w:pPr>
              <w:pStyle w:val="TableParagraph"/>
              <w:ind w:left="110" w:right="101"/>
              <w:rPr>
                <w:sz w:val="22"/>
              </w:rPr>
            </w:pPr>
            <w:r>
              <w:rPr>
                <w:sz w:val="22"/>
              </w:rPr>
              <w:t>Объ ект по госу- дар- стве н- ному стан- дар- ту</w:t>
            </w:r>
          </w:p>
        </w:tc>
        <w:tc>
          <w:tcPr>
            <w:tcW w:w="710" w:type="dxa"/>
            <w:vMerge w:val="restart"/>
          </w:tcPr>
          <w:p>
            <w:pPr>
              <w:pStyle w:val="TableParagraph"/>
              <w:spacing w:line="249" w:lineRule="exact"/>
              <w:ind w:left="110"/>
              <w:rPr>
                <w:sz w:val="22"/>
              </w:rPr>
            </w:pPr>
            <w:r>
              <w:rPr>
                <w:sz w:val="22"/>
              </w:rPr>
              <w:t>Меж</w:t>
            </w:r>
          </w:p>
          <w:p>
            <w:pPr>
              <w:pStyle w:val="TableParagraph"/>
              <w:spacing w:line="252" w:lineRule="exact"/>
              <w:ind w:left="110"/>
              <w:rPr>
                <w:sz w:val="22"/>
              </w:rPr>
            </w:pPr>
            <w:r>
              <w:rPr>
                <w:w w:val="100"/>
                <w:sz w:val="22"/>
              </w:rPr>
              <w:t>-</w:t>
            </w:r>
          </w:p>
          <w:p>
            <w:pPr>
              <w:pStyle w:val="TableParagraph"/>
              <w:spacing w:line="252" w:lineRule="exact"/>
              <w:ind w:left="110"/>
              <w:rPr>
                <w:sz w:val="22"/>
              </w:rPr>
            </w:pPr>
            <w:r>
              <w:rPr>
                <w:sz w:val="22"/>
              </w:rPr>
              <w:t>ду-</w:t>
            </w:r>
          </w:p>
          <w:p>
            <w:pPr>
              <w:pStyle w:val="TableParagraph"/>
              <w:spacing w:before="1"/>
              <w:ind w:left="110" w:right="124"/>
              <w:rPr>
                <w:sz w:val="22"/>
              </w:rPr>
            </w:pPr>
            <w:r>
              <w:rPr>
                <w:sz w:val="22"/>
              </w:rPr>
              <w:t>на- род- ные и на- цио- наль</w:t>
            </w:r>
          </w:p>
          <w:p>
            <w:pPr>
              <w:pStyle w:val="TableParagraph"/>
              <w:ind w:left="110" w:right="103"/>
              <w:rPr>
                <w:sz w:val="22"/>
              </w:rPr>
            </w:pPr>
            <w:r>
              <w:rPr>
                <w:sz w:val="22"/>
              </w:rPr>
              <w:t>-ные стан- дар- ты</w:t>
            </w:r>
          </w:p>
        </w:tc>
        <w:tc>
          <w:tcPr>
            <w:tcW w:w="1702" w:type="dxa"/>
            <w:vMerge w:val="restart"/>
          </w:tcPr>
          <w:p>
            <w:pPr>
              <w:pStyle w:val="TableParagraph"/>
              <w:ind w:left="111" w:right="506"/>
              <w:rPr>
                <w:sz w:val="22"/>
              </w:rPr>
            </w:pPr>
            <w:r>
              <w:rPr>
                <w:sz w:val="22"/>
              </w:rPr>
              <w:t>Прогноз на 2021 г.</w:t>
            </w:r>
          </w:p>
          <w:p>
            <w:pPr>
              <w:pStyle w:val="TableParagraph"/>
              <w:ind w:left="111" w:right="141"/>
              <w:rPr>
                <w:sz w:val="22"/>
              </w:rPr>
            </w:pPr>
            <w:r>
              <w:rPr>
                <w:sz w:val="22"/>
              </w:rPr>
              <w:t>«Способ разра- ботки и сопро- вождения по внедрению в производство дезосредства для обеззара- живания поч- венных сиби- реязвенных эпизоотиче-</w:t>
            </w:r>
          </w:p>
          <w:p>
            <w:pPr>
              <w:pStyle w:val="TableParagraph"/>
              <w:spacing w:line="238" w:lineRule="exact"/>
              <w:ind w:left="111"/>
              <w:rPr>
                <w:sz w:val="22"/>
              </w:rPr>
            </w:pPr>
            <w:r>
              <w:rPr>
                <w:sz w:val="22"/>
              </w:rPr>
              <w:t>ских очагов»</w:t>
            </w:r>
          </w:p>
        </w:tc>
      </w:tr>
      <w:tr>
        <w:trPr>
          <w:trHeight w:val="3026" w:hRule="atLeast"/>
        </w:trPr>
        <w:tc>
          <w:tcPr>
            <w:tcW w:w="2518" w:type="dxa"/>
            <w:vMerge/>
            <w:tcBorders>
              <w:top w:val="nil"/>
            </w:tcBorders>
          </w:tcPr>
          <w:p>
            <w:pPr>
              <w:rPr>
                <w:sz w:val="2"/>
                <w:szCs w:val="2"/>
              </w:rPr>
            </w:pPr>
          </w:p>
        </w:tc>
        <w:tc>
          <w:tcPr>
            <w:tcW w:w="1985" w:type="dxa"/>
            <w:vMerge/>
            <w:tcBorders>
              <w:top w:val="nil"/>
            </w:tcBorders>
          </w:tcPr>
          <w:p>
            <w:pPr>
              <w:rPr>
                <w:sz w:val="2"/>
                <w:szCs w:val="2"/>
              </w:rPr>
            </w:pPr>
          </w:p>
        </w:tc>
        <w:tc>
          <w:tcPr>
            <w:tcW w:w="1984" w:type="dxa"/>
          </w:tcPr>
          <w:p>
            <w:pPr>
              <w:pStyle w:val="TableParagraph"/>
              <w:ind w:left="108" w:right="124"/>
              <w:rPr>
                <w:sz w:val="22"/>
              </w:rPr>
            </w:pPr>
            <w:r>
              <w:rPr>
                <w:sz w:val="22"/>
              </w:rPr>
              <w:t>«Способ осу- ществления мони- торинга болезней животных», па- тент RU № 2011133159, па-</w:t>
            </w:r>
          </w:p>
          <w:p>
            <w:pPr>
              <w:pStyle w:val="TableParagraph"/>
              <w:ind w:left="108" w:right="158"/>
              <w:rPr>
                <w:sz w:val="22"/>
              </w:rPr>
            </w:pPr>
            <w:r>
              <w:rPr>
                <w:sz w:val="22"/>
              </w:rPr>
              <w:t>тентообладатель, ГНУ Сибфти Рос- сельхозакадемии, (RU)</w:t>
            </w: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8" w:type="dxa"/>
          </w:tcPr>
          <w:p>
            <w:pPr>
              <w:pStyle w:val="TableParagraph"/>
              <w:rPr>
                <w:sz w:val="22"/>
              </w:rPr>
            </w:pPr>
          </w:p>
        </w:tc>
        <w:tc>
          <w:tcPr>
            <w:tcW w:w="535" w:type="dxa"/>
          </w:tcPr>
          <w:p>
            <w:pPr>
              <w:pStyle w:val="TableParagraph"/>
              <w:rPr>
                <w:sz w:val="22"/>
              </w:rPr>
            </w:pPr>
          </w:p>
        </w:tc>
        <w:tc>
          <w:tcPr>
            <w:tcW w:w="677" w:type="dxa"/>
          </w:tcPr>
          <w:p>
            <w:pPr>
              <w:pStyle w:val="TableParagraph"/>
              <w:rPr>
                <w:sz w:val="22"/>
              </w:rPr>
            </w:pPr>
          </w:p>
        </w:tc>
        <w:tc>
          <w:tcPr>
            <w:tcW w:w="708" w:type="dxa"/>
            <w:vMerge/>
            <w:tcBorders>
              <w:top w:val="nil"/>
            </w:tcBorders>
          </w:tcPr>
          <w:p>
            <w:pPr>
              <w:rPr>
                <w:sz w:val="2"/>
                <w:szCs w:val="2"/>
              </w:rPr>
            </w:pPr>
          </w:p>
        </w:tc>
        <w:tc>
          <w:tcPr>
            <w:tcW w:w="710" w:type="dxa"/>
            <w:vMerge/>
            <w:tcBorders>
              <w:top w:val="nil"/>
            </w:tcBorders>
          </w:tcPr>
          <w:p>
            <w:pPr>
              <w:rPr>
                <w:sz w:val="2"/>
                <w:szCs w:val="2"/>
              </w:rPr>
            </w:pPr>
          </w:p>
        </w:tc>
        <w:tc>
          <w:tcPr>
            <w:tcW w:w="1702" w:type="dxa"/>
            <w:vMerge/>
            <w:tcBorders>
              <w:top w:val="nil"/>
            </w:tcBorders>
          </w:tcPr>
          <w:p>
            <w:pPr>
              <w:rPr>
                <w:sz w:val="2"/>
                <w:szCs w:val="2"/>
              </w:rPr>
            </w:pPr>
          </w:p>
        </w:tc>
      </w:tr>
      <w:tr>
        <w:trPr>
          <w:trHeight w:val="304" w:hRule="atLeast"/>
        </w:trPr>
        <w:tc>
          <w:tcPr>
            <w:tcW w:w="2518" w:type="dxa"/>
          </w:tcPr>
          <w:p>
            <w:pPr>
              <w:pStyle w:val="TableParagraph"/>
              <w:spacing w:line="247" w:lineRule="exact"/>
              <w:ind w:left="7"/>
              <w:jc w:val="center"/>
              <w:rPr>
                <w:sz w:val="22"/>
              </w:rPr>
            </w:pPr>
            <w:r>
              <w:rPr>
                <w:w w:val="100"/>
                <w:sz w:val="22"/>
              </w:rPr>
              <w:t>1</w:t>
            </w:r>
          </w:p>
        </w:tc>
        <w:tc>
          <w:tcPr>
            <w:tcW w:w="1985" w:type="dxa"/>
          </w:tcPr>
          <w:p>
            <w:pPr>
              <w:pStyle w:val="TableParagraph"/>
              <w:spacing w:line="247" w:lineRule="exact"/>
              <w:ind w:left="8"/>
              <w:jc w:val="center"/>
              <w:rPr>
                <w:sz w:val="22"/>
              </w:rPr>
            </w:pPr>
            <w:r>
              <w:rPr>
                <w:w w:val="100"/>
                <w:sz w:val="22"/>
              </w:rPr>
              <w:t>2</w:t>
            </w:r>
          </w:p>
        </w:tc>
        <w:tc>
          <w:tcPr>
            <w:tcW w:w="1984" w:type="dxa"/>
          </w:tcPr>
          <w:p>
            <w:pPr>
              <w:pStyle w:val="TableParagraph"/>
              <w:spacing w:line="247" w:lineRule="exact"/>
              <w:ind w:left="835" w:right="824"/>
              <w:jc w:val="center"/>
              <w:rPr>
                <w:sz w:val="22"/>
              </w:rPr>
            </w:pPr>
            <w:r>
              <w:rPr>
                <w:sz w:val="22"/>
              </w:rPr>
              <w:t>3.1</w:t>
            </w:r>
          </w:p>
        </w:tc>
        <w:tc>
          <w:tcPr>
            <w:tcW w:w="535" w:type="dxa"/>
          </w:tcPr>
          <w:p>
            <w:pPr>
              <w:pStyle w:val="TableParagraph"/>
              <w:spacing w:line="247" w:lineRule="exact"/>
              <w:ind w:left="108"/>
              <w:rPr>
                <w:sz w:val="22"/>
              </w:rPr>
            </w:pPr>
            <w:r>
              <w:rPr>
                <w:sz w:val="22"/>
              </w:rPr>
              <w:t>3.2</w:t>
            </w:r>
          </w:p>
        </w:tc>
        <w:tc>
          <w:tcPr>
            <w:tcW w:w="535" w:type="dxa"/>
          </w:tcPr>
          <w:p>
            <w:pPr>
              <w:pStyle w:val="TableParagraph"/>
              <w:spacing w:line="247" w:lineRule="exact"/>
              <w:ind w:left="109"/>
              <w:rPr>
                <w:sz w:val="22"/>
              </w:rPr>
            </w:pPr>
            <w:r>
              <w:rPr>
                <w:sz w:val="22"/>
              </w:rPr>
              <w:t>3.3</w:t>
            </w:r>
          </w:p>
        </w:tc>
        <w:tc>
          <w:tcPr>
            <w:tcW w:w="535" w:type="dxa"/>
          </w:tcPr>
          <w:p>
            <w:pPr>
              <w:pStyle w:val="TableParagraph"/>
              <w:spacing w:line="247" w:lineRule="exact"/>
              <w:ind w:left="107"/>
              <w:rPr>
                <w:sz w:val="22"/>
              </w:rPr>
            </w:pPr>
            <w:r>
              <w:rPr>
                <w:sz w:val="22"/>
              </w:rPr>
              <w:t>3.4</w:t>
            </w:r>
          </w:p>
        </w:tc>
        <w:tc>
          <w:tcPr>
            <w:tcW w:w="535" w:type="dxa"/>
          </w:tcPr>
          <w:p>
            <w:pPr>
              <w:pStyle w:val="TableParagraph"/>
              <w:spacing w:line="247" w:lineRule="exact"/>
              <w:ind w:left="110"/>
              <w:rPr>
                <w:sz w:val="22"/>
              </w:rPr>
            </w:pPr>
            <w:r>
              <w:rPr>
                <w:sz w:val="22"/>
              </w:rPr>
              <w:t>3.5</w:t>
            </w:r>
          </w:p>
        </w:tc>
        <w:tc>
          <w:tcPr>
            <w:tcW w:w="535" w:type="dxa"/>
          </w:tcPr>
          <w:p>
            <w:pPr>
              <w:pStyle w:val="TableParagraph"/>
              <w:spacing w:line="247" w:lineRule="exact"/>
              <w:ind w:left="110"/>
              <w:rPr>
                <w:sz w:val="22"/>
              </w:rPr>
            </w:pPr>
            <w:r>
              <w:rPr>
                <w:sz w:val="22"/>
              </w:rPr>
              <w:t>3.6</w:t>
            </w:r>
          </w:p>
        </w:tc>
        <w:tc>
          <w:tcPr>
            <w:tcW w:w="535" w:type="dxa"/>
          </w:tcPr>
          <w:p>
            <w:pPr>
              <w:pStyle w:val="TableParagraph"/>
              <w:spacing w:line="247" w:lineRule="exact"/>
              <w:ind w:left="110"/>
              <w:rPr>
                <w:sz w:val="22"/>
              </w:rPr>
            </w:pPr>
            <w:r>
              <w:rPr>
                <w:sz w:val="22"/>
              </w:rPr>
              <w:t>3.7</w:t>
            </w:r>
          </w:p>
        </w:tc>
        <w:tc>
          <w:tcPr>
            <w:tcW w:w="538" w:type="dxa"/>
          </w:tcPr>
          <w:p>
            <w:pPr>
              <w:pStyle w:val="TableParagraph"/>
              <w:spacing w:line="247" w:lineRule="exact"/>
              <w:ind w:left="110"/>
              <w:rPr>
                <w:sz w:val="22"/>
              </w:rPr>
            </w:pPr>
            <w:r>
              <w:rPr>
                <w:sz w:val="22"/>
              </w:rPr>
              <w:t>3.8</w:t>
            </w:r>
          </w:p>
        </w:tc>
        <w:tc>
          <w:tcPr>
            <w:tcW w:w="535" w:type="dxa"/>
          </w:tcPr>
          <w:p>
            <w:pPr>
              <w:pStyle w:val="TableParagraph"/>
              <w:spacing w:line="247" w:lineRule="exact"/>
              <w:ind w:left="108"/>
              <w:rPr>
                <w:sz w:val="22"/>
              </w:rPr>
            </w:pPr>
            <w:r>
              <w:rPr>
                <w:sz w:val="22"/>
              </w:rPr>
              <w:t>3.9</w:t>
            </w:r>
          </w:p>
        </w:tc>
        <w:tc>
          <w:tcPr>
            <w:tcW w:w="677" w:type="dxa"/>
          </w:tcPr>
          <w:p>
            <w:pPr>
              <w:pStyle w:val="TableParagraph"/>
              <w:spacing w:line="247" w:lineRule="exact"/>
              <w:ind w:left="108"/>
              <w:rPr>
                <w:sz w:val="22"/>
              </w:rPr>
            </w:pPr>
            <w:r>
              <w:rPr>
                <w:sz w:val="22"/>
              </w:rPr>
              <w:t>3.10</w:t>
            </w:r>
          </w:p>
        </w:tc>
        <w:tc>
          <w:tcPr>
            <w:tcW w:w="708" w:type="dxa"/>
          </w:tcPr>
          <w:p>
            <w:pPr>
              <w:pStyle w:val="TableParagraph"/>
              <w:spacing w:line="247" w:lineRule="exact"/>
              <w:ind w:left="110"/>
              <w:rPr>
                <w:sz w:val="22"/>
              </w:rPr>
            </w:pPr>
            <w:r>
              <w:rPr>
                <w:w w:val="100"/>
                <w:sz w:val="22"/>
              </w:rPr>
              <w:t>4</w:t>
            </w:r>
          </w:p>
        </w:tc>
        <w:tc>
          <w:tcPr>
            <w:tcW w:w="710" w:type="dxa"/>
          </w:tcPr>
          <w:p>
            <w:pPr>
              <w:pStyle w:val="TableParagraph"/>
              <w:spacing w:line="247" w:lineRule="exact"/>
              <w:ind w:left="110"/>
              <w:rPr>
                <w:sz w:val="22"/>
              </w:rPr>
            </w:pPr>
            <w:r>
              <w:rPr>
                <w:w w:val="100"/>
                <w:sz w:val="22"/>
              </w:rPr>
              <w:t>5</w:t>
            </w:r>
          </w:p>
        </w:tc>
        <w:tc>
          <w:tcPr>
            <w:tcW w:w="1702" w:type="dxa"/>
          </w:tcPr>
          <w:p>
            <w:pPr>
              <w:pStyle w:val="TableParagraph"/>
              <w:spacing w:line="247" w:lineRule="exact"/>
              <w:ind w:left="111"/>
              <w:rPr>
                <w:sz w:val="22"/>
              </w:rPr>
            </w:pPr>
            <w:r>
              <w:rPr>
                <w:w w:val="100"/>
                <w:sz w:val="22"/>
              </w:rPr>
              <w:t>6</w:t>
            </w:r>
          </w:p>
        </w:tc>
      </w:tr>
      <w:tr>
        <w:trPr>
          <w:trHeight w:val="508" w:hRule="atLeast"/>
        </w:trPr>
        <w:tc>
          <w:tcPr>
            <w:tcW w:w="2518" w:type="dxa"/>
          </w:tcPr>
          <w:p>
            <w:pPr>
              <w:pStyle w:val="TableParagraph"/>
              <w:spacing w:line="252" w:lineRule="exact"/>
              <w:ind w:left="108" w:right="172"/>
              <w:rPr>
                <w:sz w:val="22"/>
              </w:rPr>
            </w:pPr>
            <w:r>
              <w:rPr>
                <w:sz w:val="22"/>
              </w:rPr>
              <w:t>Регистрация заболевае- мости животных,%</w:t>
            </w:r>
          </w:p>
        </w:tc>
        <w:tc>
          <w:tcPr>
            <w:tcW w:w="1985" w:type="dxa"/>
          </w:tcPr>
          <w:p>
            <w:pPr>
              <w:pStyle w:val="TableParagraph"/>
              <w:spacing w:line="249" w:lineRule="exact"/>
              <w:ind w:left="131" w:right="123"/>
              <w:jc w:val="center"/>
              <w:rPr>
                <w:sz w:val="22"/>
              </w:rPr>
            </w:pPr>
            <w:r>
              <w:rPr>
                <w:sz w:val="22"/>
              </w:rPr>
              <w:t>99</w:t>
            </w:r>
          </w:p>
        </w:tc>
        <w:tc>
          <w:tcPr>
            <w:tcW w:w="1984" w:type="dxa"/>
          </w:tcPr>
          <w:p>
            <w:pPr>
              <w:pStyle w:val="TableParagraph"/>
              <w:spacing w:line="249" w:lineRule="exact"/>
              <w:ind w:left="832" w:right="824"/>
              <w:jc w:val="center"/>
              <w:rPr>
                <w:sz w:val="22"/>
              </w:rPr>
            </w:pPr>
            <w:r>
              <w:rPr>
                <w:sz w:val="22"/>
              </w:rPr>
              <w:t>95</w:t>
            </w: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5" w:type="dxa"/>
          </w:tcPr>
          <w:p>
            <w:pPr>
              <w:pStyle w:val="TableParagraph"/>
              <w:rPr>
                <w:sz w:val="22"/>
              </w:rPr>
            </w:pPr>
          </w:p>
        </w:tc>
        <w:tc>
          <w:tcPr>
            <w:tcW w:w="538" w:type="dxa"/>
          </w:tcPr>
          <w:p>
            <w:pPr>
              <w:pStyle w:val="TableParagraph"/>
              <w:rPr>
                <w:sz w:val="22"/>
              </w:rPr>
            </w:pPr>
          </w:p>
        </w:tc>
        <w:tc>
          <w:tcPr>
            <w:tcW w:w="535" w:type="dxa"/>
          </w:tcPr>
          <w:p>
            <w:pPr>
              <w:pStyle w:val="TableParagraph"/>
              <w:rPr>
                <w:sz w:val="22"/>
              </w:rPr>
            </w:pPr>
          </w:p>
        </w:tc>
        <w:tc>
          <w:tcPr>
            <w:tcW w:w="677" w:type="dxa"/>
          </w:tcPr>
          <w:p>
            <w:pPr>
              <w:pStyle w:val="TableParagraph"/>
              <w:rPr>
                <w:sz w:val="22"/>
              </w:rPr>
            </w:pPr>
          </w:p>
        </w:tc>
        <w:tc>
          <w:tcPr>
            <w:tcW w:w="708" w:type="dxa"/>
          </w:tcPr>
          <w:p>
            <w:pPr>
              <w:pStyle w:val="TableParagraph"/>
              <w:rPr>
                <w:sz w:val="22"/>
              </w:rPr>
            </w:pPr>
          </w:p>
        </w:tc>
        <w:tc>
          <w:tcPr>
            <w:tcW w:w="710" w:type="dxa"/>
          </w:tcPr>
          <w:p>
            <w:pPr>
              <w:pStyle w:val="TableParagraph"/>
              <w:rPr>
                <w:sz w:val="22"/>
              </w:rPr>
            </w:pPr>
          </w:p>
        </w:tc>
        <w:tc>
          <w:tcPr>
            <w:tcW w:w="1702" w:type="dxa"/>
          </w:tcPr>
          <w:p>
            <w:pPr>
              <w:pStyle w:val="TableParagraph"/>
              <w:spacing w:line="249" w:lineRule="exact"/>
              <w:ind w:left="432" w:right="418"/>
              <w:jc w:val="center"/>
              <w:rPr>
                <w:sz w:val="22"/>
              </w:rPr>
            </w:pPr>
            <w:r>
              <w:rPr>
                <w:sz w:val="22"/>
              </w:rPr>
              <w:t>100</w:t>
            </w:r>
          </w:p>
        </w:tc>
      </w:tr>
    </w:tbl>
    <w:p>
      <w:pPr>
        <w:spacing w:after="0" w:line="249" w:lineRule="exact"/>
        <w:jc w:val="center"/>
        <w:rPr>
          <w:sz w:val="22"/>
        </w:rPr>
        <w:sectPr>
          <w:pgSz w:w="16840" w:h="11910" w:orient="landscape"/>
          <w:pgMar w:header="0" w:footer="702" w:top="1060" w:bottom="980" w:left="880" w:right="240"/>
        </w:sectPr>
      </w:pPr>
    </w:p>
    <w:p>
      <w:pPr>
        <w:spacing w:before="80"/>
        <w:ind w:left="822" w:right="646" w:firstLine="0"/>
        <w:jc w:val="left"/>
        <w:rPr>
          <w:sz w:val="22"/>
        </w:rPr>
      </w:pPr>
      <w:r>
        <w:rPr>
          <w:sz w:val="22"/>
        </w:rPr>
        <w:t>Форма Д 2.2 Оценка патентоспособности вновь созданных технических и художественно-конструкторских решений, определение целесообразности их правовой</w:t>
      </w:r>
      <w:r>
        <w:rPr>
          <w:spacing w:val="-1"/>
          <w:sz w:val="22"/>
        </w:rPr>
        <w:t> </w:t>
      </w:r>
      <w:r>
        <w:rPr>
          <w:sz w:val="22"/>
        </w:rPr>
        <w:t>охраны</w:t>
      </w:r>
    </w:p>
    <w:p>
      <w:pPr>
        <w:pStyle w:val="BodyText"/>
        <w:spacing w:before="8"/>
        <w:rPr>
          <w:sz w:val="22"/>
        </w:rPr>
      </w:pPr>
    </w:p>
    <w:tbl>
      <w:tblPr>
        <w:tblW w:w="0" w:type="auto"/>
        <w:jc w:val="left"/>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2"/>
        <w:gridCol w:w="2804"/>
        <w:gridCol w:w="1757"/>
        <w:gridCol w:w="3618"/>
        <w:gridCol w:w="2311"/>
        <w:gridCol w:w="2129"/>
      </w:tblGrid>
      <w:tr>
        <w:trPr>
          <w:trHeight w:val="2277" w:hRule="atLeast"/>
        </w:trPr>
        <w:tc>
          <w:tcPr>
            <w:tcW w:w="1952" w:type="dxa"/>
          </w:tcPr>
          <w:p>
            <w:pPr>
              <w:pStyle w:val="TableParagraph"/>
              <w:ind w:left="108" w:right="173"/>
              <w:rPr>
                <w:sz w:val="22"/>
              </w:rPr>
            </w:pPr>
            <w:r>
              <w:rPr>
                <w:sz w:val="22"/>
              </w:rPr>
              <w:t>Наименование технических и художественно- конструкторских решений, предла- гаемой к право- вой охране</w:t>
            </w:r>
          </w:p>
        </w:tc>
        <w:tc>
          <w:tcPr>
            <w:tcW w:w="2804" w:type="dxa"/>
          </w:tcPr>
          <w:p>
            <w:pPr>
              <w:pStyle w:val="TableParagraph"/>
              <w:ind w:left="105" w:right="217"/>
              <w:rPr>
                <w:sz w:val="22"/>
              </w:rPr>
            </w:pPr>
            <w:r>
              <w:rPr>
                <w:sz w:val="22"/>
              </w:rPr>
              <w:t>Сущность решений, пред- лагаемых к правовой охране</w:t>
            </w:r>
          </w:p>
        </w:tc>
        <w:tc>
          <w:tcPr>
            <w:tcW w:w="1757" w:type="dxa"/>
          </w:tcPr>
          <w:p>
            <w:pPr>
              <w:pStyle w:val="TableParagraph"/>
              <w:ind w:left="107" w:right="171"/>
              <w:rPr>
                <w:sz w:val="22"/>
              </w:rPr>
            </w:pPr>
            <w:r>
              <w:rPr>
                <w:sz w:val="22"/>
              </w:rPr>
              <w:t>Прототипы ре- шений, предла- гаемых к пра- вовой охране</w:t>
            </w:r>
          </w:p>
        </w:tc>
        <w:tc>
          <w:tcPr>
            <w:tcW w:w="3618" w:type="dxa"/>
          </w:tcPr>
          <w:p>
            <w:pPr>
              <w:pStyle w:val="TableParagraph"/>
              <w:ind w:left="104" w:right="201"/>
              <w:jc w:val="both"/>
              <w:rPr>
                <w:sz w:val="22"/>
              </w:rPr>
            </w:pPr>
            <w:r>
              <w:rPr>
                <w:sz w:val="22"/>
              </w:rPr>
              <w:t>Достигаемый технический резуль- тат и его влияние на характеристи- ки объекта хозяйственной деятель- ности</w:t>
            </w:r>
          </w:p>
        </w:tc>
        <w:tc>
          <w:tcPr>
            <w:tcW w:w="2311" w:type="dxa"/>
          </w:tcPr>
          <w:p>
            <w:pPr>
              <w:pStyle w:val="TableParagraph"/>
              <w:ind w:left="106" w:right="172"/>
              <w:rPr>
                <w:sz w:val="22"/>
              </w:rPr>
            </w:pPr>
            <w:r>
              <w:rPr>
                <w:sz w:val="22"/>
              </w:rPr>
              <w:t>Патентоспособность и квалификация предложенных реше- ний (возможность отнесения к изобре- тениям, полезным моделям, произведе- ниям науки)</w:t>
            </w:r>
          </w:p>
        </w:tc>
        <w:tc>
          <w:tcPr>
            <w:tcW w:w="2129" w:type="dxa"/>
          </w:tcPr>
          <w:p>
            <w:pPr>
              <w:pStyle w:val="TableParagraph"/>
              <w:ind w:left="107" w:right="99"/>
              <w:rPr>
                <w:sz w:val="22"/>
              </w:rPr>
            </w:pPr>
            <w:r>
              <w:rPr>
                <w:sz w:val="22"/>
              </w:rPr>
              <w:t>Целесообразность правовой охраны и обоснование выбо- ра стран патентова- ния и причина отка- за от правовой охраны и целесооб- разности отнесения</w:t>
            </w:r>
          </w:p>
          <w:p>
            <w:pPr>
              <w:pStyle w:val="TableParagraph"/>
              <w:spacing w:line="240" w:lineRule="exact"/>
              <w:ind w:left="107"/>
              <w:rPr>
                <w:sz w:val="22"/>
              </w:rPr>
            </w:pPr>
            <w:r>
              <w:rPr>
                <w:sz w:val="22"/>
              </w:rPr>
              <w:t>к</w:t>
            </w:r>
            <w:r>
              <w:rPr>
                <w:spacing w:val="54"/>
                <w:sz w:val="22"/>
              </w:rPr>
              <w:t> </w:t>
            </w:r>
            <w:r>
              <w:rPr>
                <w:sz w:val="22"/>
              </w:rPr>
              <w:t>ноу-хау</w:t>
            </w:r>
          </w:p>
        </w:tc>
      </w:tr>
      <w:tr>
        <w:trPr>
          <w:trHeight w:val="251" w:hRule="atLeast"/>
        </w:trPr>
        <w:tc>
          <w:tcPr>
            <w:tcW w:w="1952" w:type="dxa"/>
          </w:tcPr>
          <w:p>
            <w:pPr>
              <w:pStyle w:val="TableParagraph"/>
              <w:spacing w:line="232" w:lineRule="exact"/>
              <w:ind w:left="7"/>
              <w:jc w:val="center"/>
              <w:rPr>
                <w:sz w:val="22"/>
              </w:rPr>
            </w:pPr>
            <w:r>
              <w:rPr>
                <w:w w:val="100"/>
                <w:sz w:val="22"/>
              </w:rPr>
              <w:t>1</w:t>
            </w:r>
          </w:p>
        </w:tc>
        <w:tc>
          <w:tcPr>
            <w:tcW w:w="2804" w:type="dxa"/>
          </w:tcPr>
          <w:p>
            <w:pPr>
              <w:pStyle w:val="TableParagraph"/>
              <w:spacing w:line="232" w:lineRule="exact"/>
              <w:ind w:left="3"/>
              <w:jc w:val="center"/>
              <w:rPr>
                <w:sz w:val="22"/>
              </w:rPr>
            </w:pPr>
            <w:r>
              <w:rPr>
                <w:w w:val="100"/>
                <w:sz w:val="22"/>
              </w:rPr>
              <w:t>2</w:t>
            </w:r>
          </w:p>
        </w:tc>
        <w:tc>
          <w:tcPr>
            <w:tcW w:w="1757" w:type="dxa"/>
          </w:tcPr>
          <w:p>
            <w:pPr>
              <w:pStyle w:val="TableParagraph"/>
              <w:spacing w:line="232" w:lineRule="exact"/>
              <w:ind w:left="8"/>
              <w:jc w:val="center"/>
              <w:rPr>
                <w:sz w:val="22"/>
              </w:rPr>
            </w:pPr>
            <w:r>
              <w:rPr>
                <w:w w:val="100"/>
                <w:sz w:val="22"/>
              </w:rPr>
              <w:t>3</w:t>
            </w:r>
          </w:p>
        </w:tc>
        <w:tc>
          <w:tcPr>
            <w:tcW w:w="3618" w:type="dxa"/>
          </w:tcPr>
          <w:p>
            <w:pPr>
              <w:pStyle w:val="TableParagraph"/>
              <w:spacing w:line="232" w:lineRule="exact"/>
              <w:ind w:left="5"/>
              <w:jc w:val="center"/>
              <w:rPr>
                <w:sz w:val="22"/>
              </w:rPr>
            </w:pPr>
            <w:r>
              <w:rPr>
                <w:w w:val="100"/>
                <w:sz w:val="22"/>
              </w:rPr>
              <w:t>4</w:t>
            </w:r>
          </w:p>
        </w:tc>
        <w:tc>
          <w:tcPr>
            <w:tcW w:w="2311" w:type="dxa"/>
          </w:tcPr>
          <w:p>
            <w:pPr>
              <w:pStyle w:val="TableParagraph"/>
              <w:spacing w:line="232" w:lineRule="exact"/>
              <w:ind w:left="5"/>
              <w:jc w:val="center"/>
              <w:rPr>
                <w:sz w:val="22"/>
              </w:rPr>
            </w:pPr>
            <w:r>
              <w:rPr>
                <w:w w:val="100"/>
                <w:sz w:val="22"/>
              </w:rPr>
              <w:t>5</w:t>
            </w:r>
          </w:p>
        </w:tc>
        <w:tc>
          <w:tcPr>
            <w:tcW w:w="2129" w:type="dxa"/>
          </w:tcPr>
          <w:p>
            <w:pPr>
              <w:pStyle w:val="TableParagraph"/>
              <w:spacing w:line="232" w:lineRule="exact"/>
              <w:ind w:left="6"/>
              <w:jc w:val="center"/>
              <w:rPr>
                <w:sz w:val="22"/>
              </w:rPr>
            </w:pPr>
            <w:r>
              <w:rPr>
                <w:w w:val="100"/>
                <w:sz w:val="22"/>
              </w:rPr>
              <w:t>6</w:t>
            </w:r>
          </w:p>
        </w:tc>
      </w:tr>
      <w:tr>
        <w:trPr>
          <w:trHeight w:val="3290" w:hRule="atLeast"/>
        </w:trPr>
        <w:tc>
          <w:tcPr>
            <w:tcW w:w="1952" w:type="dxa"/>
          </w:tcPr>
          <w:p>
            <w:pPr>
              <w:pStyle w:val="TableParagraph"/>
              <w:ind w:left="108" w:right="150"/>
              <w:rPr>
                <w:sz w:val="22"/>
              </w:rPr>
            </w:pPr>
            <w:r>
              <w:rPr>
                <w:sz w:val="22"/>
              </w:rPr>
              <w:t>«Способ разра- ботки и сопро- вождения по внедрению в про- изводство дезо- средства для обеззараживания почвенных сиби- реязвенных эпи- зоотических оча- гов»</w:t>
            </w:r>
          </w:p>
        </w:tc>
        <w:tc>
          <w:tcPr>
            <w:tcW w:w="2804" w:type="dxa"/>
          </w:tcPr>
          <w:p>
            <w:pPr>
              <w:pStyle w:val="TableParagraph"/>
              <w:ind w:left="105" w:right="121"/>
              <w:rPr>
                <w:sz w:val="22"/>
              </w:rPr>
            </w:pPr>
            <w:r>
              <w:rPr>
                <w:sz w:val="22"/>
              </w:rPr>
              <w:t>Способ разработки и со- провождения по внедре- нию в производство дезо- средства для обеззаражи- вания почвенных сибире- язвенных эпизоотических очагов включающий диде- цилдиметиламмония хло- рид, дидецилдиметилам- мония бромид, </w:t>
            </w:r>
            <w:r>
              <w:rPr>
                <w:spacing w:val="-3"/>
                <w:sz w:val="22"/>
              </w:rPr>
              <w:t>глутаровый </w:t>
            </w:r>
            <w:r>
              <w:rPr>
                <w:sz w:val="22"/>
              </w:rPr>
              <w:t>альдегид, изопропиловый спирт, карбамид и</w:t>
            </w:r>
            <w:r>
              <w:rPr>
                <w:spacing w:val="52"/>
                <w:sz w:val="22"/>
              </w:rPr>
              <w:t> </w:t>
            </w:r>
            <w:r>
              <w:rPr>
                <w:sz w:val="22"/>
              </w:rPr>
              <w:t>воду.</w:t>
            </w:r>
          </w:p>
        </w:tc>
        <w:tc>
          <w:tcPr>
            <w:tcW w:w="1757" w:type="dxa"/>
          </w:tcPr>
          <w:p>
            <w:pPr>
              <w:pStyle w:val="TableParagraph"/>
              <w:spacing w:line="242" w:lineRule="auto"/>
              <w:ind w:left="107" w:right="330"/>
              <w:rPr>
                <w:sz w:val="22"/>
              </w:rPr>
            </w:pPr>
            <w:r>
              <w:rPr>
                <w:sz w:val="22"/>
              </w:rPr>
              <w:t>Патент RU № 2011133159</w:t>
            </w:r>
          </w:p>
          <w:p>
            <w:pPr>
              <w:pStyle w:val="TableParagraph"/>
              <w:ind w:left="107" w:right="133"/>
              <w:rPr>
                <w:sz w:val="22"/>
              </w:rPr>
            </w:pPr>
            <w:r>
              <w:rPr>
                <w:sz w:val="22"/>
              </w:rPr>
              <w:t>«Способ осу- ществления мо- ниторинга бо- лезней живот- ных», 2011</w:t>
            </w:r>
          </w:p>
        </w:tc>
        <w:tc>
          <w:tcPr>
            <w:tcW w:w="3618" w:type="dxa"/>
          </w:tcPr>
          <w:p>
            <w:pPr>
              <w:pStyle w:val="TableParagraph"/>
              <w:ind w:left="104" w:right="93"/>
              <w:jc w:val="both"/>
              <w:rPr>
                <w:sz w:val="22"/>
              </w:rPr>
            </w:pPr>
            <w:r>
              <w:rPr>
                <w:sz w:val="22"/>
              </w:rPr>
              <w:t>Технический результат, обеспечи- ваемый полезной моделью выража- ется расширении эксплуатацион- ных возможностей данного сред- ства путем обеспечения усиления антимикробной активности в от- ношении грамположительных, грамотрицательных анаэробных и спороцидных микроорганизмов, за счет рецептурной композиции дей- ствующих веществ, и, кроме того,</w:t>
            </w:r>
          </w:p>
          <w:p>
            <w:pPr>
              <w:pStyle w:val="TableParagraph"/>
              <w:spacing w:line="252" w:lineRule="exact"/>
              <w:ind w:left="104" w:right="96"/>
              <w:jc w:val="both"/>
              <w:rPr>
                <w:sz w:val="22"/>
              </w:rPr>
            </w:pPr>
            <w:r>
              <w:rPr>
                <w:sz w:val="22"/>
              </w:rPr>
              <w:t>путем обеспечения пролонгирован- ного действия средства</w:t>
            </w:r>
          </w:p>
        </w:tc>
        <w:tc>
          <w:tcPr>
            <w:tcW w:w="2311" w:type="dxa"/>
          </w:tcPr>
          <w:p>
            <w:pPr>
              <w:pStyle w:val="TableParagraph"/>
              <w:ind w:left="106" w:right="94"/>
              <w:jc w:val="both"/>
              <w:rPr>
                <w:sz w:val="22"/>
              </w:rPr>
            </w:pPr>
            <w:r>
              <w:rPr>
                <w:sz w:val="22"/>
              </w:rPr>
              <w:t>Полезная модель от- носится к области ветеринарии, в част- ности к ветеринарной санитарии и может быть использована для дезинфекции объектов ветеринар- ного надзора.</w:t>
            </w:r>
          </w:p>
        </w:tc>
        <w:tc>
          <w:tcPr>
            <w:tcW w:w="2129" w:type="dxa"/>
          </w:tcPr>
          <w:p>
            <w:pPr>
              <w:pStyle w:val="TableParagraph"/>
              <w:tabs>
                <w:tab w:pos="1076" w:val="left" w:leader="none"/>
                <w:tab w:pos="1407" w:val="left" w:leader="none"/>
              </w:tabs>
              <w:ind w:left="107" w:right="95"/>
              <w:rPr>
                <w:sz w:val="22"/>
              </w:rPr>
            </w:pPr>
            <w:r>
              <w:rPr>
                <w:sz w:val="22"/>
              </w:rPr>
              <w:t>Целесообразно осуществить патен- тование</w:t>
              <w:tab/>
              <w:t>в</w:t>
              <w:tab/>
            </w:r>
            <w:r>
              <w:rPr>
                <w:spacing w:val="-4"/>
                <w:sz w:val="22"/>
              </w:rPr>
              <w:t>Казах- </w:t>
            </w:r>
            <w:r>
              <w:rPr>
                <w:sz w:val="22"/>
              </w:rPr>
              <w:t>стане</w:t>
            </w:r>
          </w:p>
        </w:tc>
      </w:tr>
    </w:tbl>
    <w:p>
      <w:pPr>
        <w:spacing w:after="0"/>
        <w:rPr>
          <w:sz w:val="22"/>
        </w:rPr>
        <w:sectPr>
          <w:pgSz w:w="16840" w:h="11910" w:orient="landscape"/>
          <w:pgMar w:header="0" w:footer="702" w:top="1040" w:bottom="980" w:left="880" w:right="240"/>
        </w:sectPr>
      </w:pPr>
    </w:p>
    <w:p>
      <w:pPr>
        <w:pStyle w:val="Heading2"/>
        <w:spacing w:before="73"/>
        <w:ind w:left="1706" w:right="1924"/>
      </w:pPr>
      <w:r>
        <w:rPr/>
        <w:t>APPENDIX B</w:t>
      </w:r>
    </w:p>
    <w:p>
      <w:pPr>
        <w:pStyle w:val="BodyText"/>
        <w:spacing w:line="360" w:lineRule="auto" w:before="135"/>
        <w:ind w:left="4512" w:right="957" w:hanging="3431"/>
      </w:pPr>
      <w:r>
        <w:rPr/>
        <w:t>Bibliographic list of publications and patent documents obtained as a result of the implementa- tion of the project topic</w:t>
      </w:r>
    </w:p>
    <w:p>
      <w:pPr>
        <w:pStyle w:val="BodyText"/>
        <w:spacing w:before="10"/>
        <w:rPr>
          <w:sz w:val="35"/>
        </w:rPr>
      </w:pPr>
    </w:p>
    <w:p>
      <w:pPr>
        <w:pStyle w:val="ListParagraph"/>
        <w:numPr>
          <w:ilvl w:val="0"/>
          <w:numId w:val="6"/>
        </w:numPr>
        <w:tabs>
          <w:tab w:pos="1239" w:val="left" w:leader="none"/>
        </w:tabs>
        <w:spacing w:line="360" w:lineRule="auto" w:before="0" w:after="0"/>
        <w:ind w:left="962" w:right="846" w:firstLine="0"/>
        <w:jc w:val="both"/>
        <w:rPr>
          <w:sz w:val="24"/>
        </w:rPr>
      </w:pPr>
      <w:r>
        <w:rPr>
          <w:sz w:val="24"/>
        </w:rPr>
        <w:t>Meruyert Saduakassova, Akhmetzhan A. Sultanov, Lespek B. Kutumbetov, Katazryna Bachanek-Bankowska Britta Wood, Donald King, Jemma Wadsworth, Nick Knowles. Develop- ment and evaluation of a novel real-time RT-PCR to detect foot-and-mouth disease virus from the emerging A/Asia/G-VII lineage // Journal of Virological Methods. – 2018. Р.37-41(IF-1.693; Web of Science - Q3; Scopus -37 percentile).</w:t>
      </w:r>
      <w:r>
        <w:rPr>
          <w:spacing w:val="-1"/>
          <w:sz w:val="24"/>
        </w:rPr>
        <w:t> </w:t>
      </w:r>
      <w:r>
        <w:rPr>
          <w:sz w:val="24"/>
        </w:rPr>
        <w:t>(eng)</w:t>
      </w:r>
    </w:p>
    <w:p>
      <w:pPr>
        <w:pStyle w:val="ListParagraph"/>
        <w:numPr>
          <w:ilvl w:val="0"/>
          <w:numId w:val="6"/>
        </w:numPr>
        <w:tabs>
          <w:tab w:pos="1162" w:val="left" w:leader="none"/>
        </w:tabs>
        <w:spacing w:line="360" w:lineRule="auto" w:before="2" w:after="0"/>
        <w:ind w:left="962" w:right="847" w:firstLine="0"/>
        <w:jc w:val="both"/>
        <w:rPr>
          <w:sz w:val="24"/>
        </w:rPr>
      </w:pPr>
      <w:r>
        <w:rPr>
          <w:sz w:val="24"/>
        </w:rPr>
        <w:t>Daugaliyeva A., Sultanov А.А., Usserbaev D., Baramova Sh. et al. Genotyping of Brucella melitensis and Brucella abortus strains in Kazakhstan using MLVA-15»// Journal Infection, Ge- netics and Evolution.-2018, 58 Р.135-144. (IF 2.885; Web of Science - Q3).</w:t>
      </w:r>
      <w:r>
        <w:rPr>
          <w:spacing w:val="-8"/>
          <w:sz w:val="24"/>
        </w:rPr>
        <w:t> </w:t>
      </w:r>
      <w:r>
        <w:rPr>
          <w:sz w:val="24"/>
        </w:rPr>
        <w:t>(eng)</w:t>
      </w:r>
    </w:p>
    <w:p>
      <w:pPr>
        <w:pStyle w:val="ListParagraph"/>
        <w:numPr>
          <w:ilvl w:val="0"/>
          <w:numId w:val="6"/>
        </w:numPr>
        <w:tabs>
          <w:tab w:pos="1155" w:val="left" w:leader="none"/>
        </w:tabs>
        <w:spacing w:line="360" w:lineRule="auto" w:before="0" w:after="0"/>
        <w:ind w:left="962" w:right="846" w:firstLine="0"/>
        <w:jc w:val="both"/>
        <w:rPr>
          <w:sz w:val="24"/>
        </w:rPr>
      </w:pPr>
      <w:r>
        <w:rPr>
          <w:sz w:val="24"/>
        </w:rPr>
        <w:t>Abdrakhmanov S.K., Tyulegenov S.B., Korennoy F.I., Sultanov A.A., Sytnik I.I., Beisem- baev K.K., Bainiyazov A.A., Munsey A.E., Perez A.M., VanderWaal K. Spatiotemporal anal- ysis of foot‐and‐mouth disease outbreaks in the Republic of Kazakhstan, 1955 2013 // Journal Transboundary and Emerging Diseases.- 2018, Р. 1235-1245 (IF 3.504; Web of Science – Q1; Scopus -98 percentile).</w:t>
      </w:r>
      <w:r>
        <w:rPr>
          <w:spacing w:val="-1"/>
          <w:sz w:val="24"/>
        </w:rPr>
        <w:t> </w:t>
      </w:r>
      <w:r>
        <w:rPr>
          <w:sz w:val="24"/>
        </w:rPr>
        <w:t>(eng)</w:t>
      </w:r>
    </w:p>
    <w:p>
      <w:pPr>
        <w:pStyle w:val="ListParagraph"/>
        <w:numPr>
          <w:ilvl w:val="0"/>
          <w:numId w:val="6"/>
        </w:numPr>
        <w:tabs>
          <w:tab w:pos="1150" w:val="left" w:leader="none"/>
        </w:tabs>
        <w:spacing w:line="360" w:lineRule="auto" w:before="1" w:after="0"/>
        <w:ind w:left="962" w:right="855" w:firstLine="0"/>
        <w:jc w:val="both"/>
        <w:rPr>
          <w:sz w:val="24"/>
        </w:rPr>
      </w:pPr>
      <w:r>
        <w:rPr>
          <w:sz w:val="24"/>
        </w:rPr>
        <w:t>Sultanov А.А. KAZSRVI's contribution to food safety and quality / Col. of scientific works of KazSRVI. – V. LXIV. - Almaty, 2018. - P. 4-8.</w:t>
      </w:r>
      <w:r>
        <w:rPr>
          <w:spacing w:val="1"/>
          <w:sz w:val="24"/>
        </w:rPr>
        <w:t> </w:t>
      </w:r>
      <w:r>
        <w:rPr>
          <w:sz w:val="24"/>
        </w:rPr>
        <w:t>(rus)</w:t>
      </w:r>
    </w:p>
    <w:p>
      <w:pPr>
        <w:pStyle w:val="ListParagraph"/>
        <w:numPr>
          <w:ilvl w:val="0"/>
          <w:numId w:val="6"/>
        </w:numPr>
        <w:tabs>
          <w:tab w:pos="1169" w:val="left" w:leader="none"/>
        </w:tabs>
        <w:spacing w:line="360" w:lineRule="auto" w:before="0" w:after="0"/>
        <w:ind w:left="962" w:right="846" w:firstLine="0"/>
        <w:jc w:val="both"/>
        <w:rPr>
          <w:sz w:val="24"/>
        </w:rPr>
      </w:pPr>
      <w:r>
        <w:rPr>
          <w:sz w:val="24"/>
        </w:rPr>
        <w:t>Abdybekova A.M., Dzhusupbekova N.M., Abdibaeva A.A., Zhaksylykova A.A., Bozhbanov B.Zh., Barbol B.I., Bulekulova Zh.A. Therapeutic efficacy of a new dosage form of an anthel- mintic drug for echinococcosis of carnivores / Col. of scientific works of KazSRVI. – V. LXIV. - Almaty, 2018. - P. 8-25. (rus)</w:t>
      </w:r>
    </w:p>
    <w:p>
      <w:pPr>
        <w:pStyle w:val="ListParagraph"/>
        <w:numPr>
          <w:ilvl w:val="0"/>
          <w:numId w:val="6"/>
        </w:numPr>
        <w:tabs>
          <w:tab w:pos="1169" w:val="left" w:leader="none"/>
        </w:tabs>
        <w:spacing w:line="360" w:lineRule="auto" w:before="0" w:after="0"/>
        <w:ind w:left="962" w:right="845" w:firstLine="0"/>
        <w:jc w:val="both"/>
        <w:rPr>
          <w:sz w:val="24"/>
        </w:rPr>
      </w:pPr>
      <w:r>
        <w:rPr>
          <w:sz w:val="24"/>
        </w:rPr>
        <w:t>Abutalip A., Baramova Sh.A., Myrzaliev A.Zh., Matikhan N., Beksultanov G.N., The effec- tiveness of animal vaccines for the prevention of brucellosis in Kazakhstan in recent years / Col. of scientific works of KazSRVI. – V. LXIV. - Almaty, 2018. - P. 25-37. (kaz)</w:t>
      </w:r>
    </w:p>
    <w:p>
      <w:pPr>
        <w:pStyle w:val="ListParagraph"/>
        <w:numPr>
          <w:ilvl w:val="0"/>
          <w:numId w:val="6"/>
        </w:numPr>
        <w:tabs>
          <w:tab w:pos="1193" w:val="left" w:leader="none"/>
        </w:tabs>
        <w:spacing w:line="360" w:lineRule="auto" w:before="0" w:after="0"/>
        <w:ind w:left="962" w:right="846" w:firstLine="0"/>
        <w:jc w:val="both"/>
        <w:rPr>
          <w:sz w:val="24"/>
        </w:rPr>
      </w:pPr>
      <w:r>
        <w:rPr>
          <w:sz w:val="24"/>
        </w:rPr>
        <w:t>Abutalip A., Kanatbaev S.G., Duisenov S., Beisenbaeva U., Mustafin B.M., Beisembaeva R.Sh. Results of use of B.abortus RB-51 vaccine against bovine brucellosis in individual farms of the region / Col. of scientific works of KazSRVI. – V. LXIV. - Almaty, 2018. - P. 37-46. (kaz) 8 Gorelov Yu.M., Sushchykh V.Yu. Toxin formation during cultivation of Cl. perfringens on various nutrient media and toxoid activity / Col. of scientific works of KazSRVI. – V. LXIV. - Almaty, 2018. - P. 52-62. (rus)</w:t>
      </w:r>
    </w:p>
    <w:p>
      <w:pPr>
        <w:pStyle w:val="ListParagraph"/>
        <w:numPr>
          <w:ilvl w:val="0"/>
          <w:numId w:val="7"/>
        </w:numPr>
        <w:tabs>
          <w:tab w:pos="1169" w:val="left" w:leader="none"/>
        </w:tabs>
        <w:spacing w:line="360" w:lineRule="auto" w:before="0" w:after="0"/>
        <w:ind w:left="962" w:right="847" w:firstLine="0"/>
        <w:jc w:val="both"/>
        <w:rPr>
          <w:sz w:val="24"/>
        </w:rPr>
      </w:pPr>
      <w:r>
        <w:rPr>
          <w:sz w:val="24"/>
        </w:rPr>
        <w:t>Daugalieva A.T., Baramova Sh.A., Adambaeva A.A., Userbaeva B.S. Typing tandem repeat loci for Brucella MLVA / Col. of scientific works of KazSRVI. – V. LXIV. - Almaty, 2018. - P. 62-70.</w:t>
      </w:r>
      <w:r>
        <w:rPr>
          <w:spacing w:val="-1"/>
          <w:sz w:val="24"/>
        </w:rPr>
        <w:t> </w:t>
      </w:r>
      <w:r>
        <w:rPr>
          <w:sz w:val="24"/>
        </w:rPr>
        <w:t>(rus)</w:t>
      </w:r>
    </w:p>
    <w:p>
      <w:pPr>
        <w:spacing w:after="0" w:line="360" w:lineRule="auto"/>
        <w:jc w:val="both"/>
        <w:rPr>
          <w:sz w:val="24"/>
        </w:rPr>
        <w:sectPr>
          <w:footerReference w:type="default" r:id="rId14"/>
          <w:pgSz w:w="11910" w:h="16840"/>
          <w:pgMar w:footer="702" w:header="0" w:top="1040" w:bottom="900" w:left="740" w:right="0"/>
          <w:pgNumType w:start="114"/>
        </w:sectPr>
      </w:pPr>
    </w:p>
    <w:p>
      <w:pPr>
        <w:pStyle w:val="ListParagraph"/>
        <w:numPr>
          <w:ilvl w:val="0"/>
          <w:numId w:val="7"/>
        </w:numPr>
        <w:tabs>
          <w:tab w:pos="1282" w:val="left" w:leader="none"/>
        </w:tabs>
        <w:spacing w:line="360" w:lineRule="auto" w:before="68" w:after="0"/>
        <w:ind w:left="962" w:right="849" w:firstLine="0"/>
        <w:jc w:val="both"/>
        <w:rPr>
          <w:sz w:val="24"/>
        </w:rPr>
      </w:pPr>
      <w:r>
        <w:rPr>
          <w:sz w:val="24"/>
        </w:rPr>
        <w:t>Zhanbyrbaev M., Toganaev M., Abutalip A., Elbergen A.A., Kalaubaev A., Lesov B. Intro- duction of animal brucellosis assessment methods in South Kazakhstan / Col. of scientific works of KazSRVI. – V. LXIV. - Almaty, 2018. - P. 97-103.</w:t>
      </w:r>
      <w:r>
        <w:rPr>
          <w:spacing w:val="1"/>
          <w:sz w:val="24"/>
        </w:rPr>
        <w:t> </w:t>
      </w:r>
      <w:r>
        <w:rPr>
          <w:sz w:val="24"/>
        </w:rPr>
        <w:t>(kaz)</w:t>
      </w:r>
    </w:p>
    <w:p>
      <w:pPr>
        <w:pStyle w:val="ListParagraph"/>
        <w:numPr>
          <w:ilvl w:val="0"/>
          <w:numId w:val="7"/>
        </w:numPr>
        <w:tabs>
          <w:tab w:pos="1277" w:val="left" w:leader="none"/>
        </w:tabs>
        <w:spacing w:line="360" w:lineRule="auto" w:before="2" w:after="0"/>
        <w:ind w:left="962" w:right="847" w:firstLine="0"/>
        <w:jc w:val="both"/>
        <w:rPr>
          <w:sz w:val="24"/>
        </w:rPr>
      </w:pPr>
      <w:r>
        <w:rPr>
          <w:sz w:val="24"/>
        </w:rPr>
        <w:t>Ivanov N.P., Usenbekov E.S., Namet A.M., Aliev M.A. Diagnostics of subclinical ketosis in highly productive cows of LLP "BAISERKE-AGRO" / Col. of scientific works of KazSRVI. – V. LXIV. - Almaty, 2018 - P. 103-109.</w:t>
      </w:r>
      <w:r>
        <w:rPr>
          <w:spacing w:val="2"/>
          <w:sz w:val="24"/>
        </w:rPr>
        <w:t> </w:t>
      </w:r>
      <w:r>
        <w:rPr>
          <w:sz w:val="24"/>
        </w:rPr>
        <w:t>(rus)</w:t>
      </w:r>
    </w:p>
    <w:p>
      <w:pPr>
        <w:pStyle w:val="ListParagraph"/>
        <w:numPr>
          <w:ilvl w:val="0"/>
          <w:numId w:val="7"/>
        </w:numPr>
        <w:tabs>
          <w:tab w:pos="1270" w:val="left" w:leader="none"/>
        </w:tabs>
        <w:spacing w:line="275" w:lineRule="exact" w:before="0" w:after="0"/>
        <w:ind w:left="1269" w:right="0" w:hanging="308"/>
        <w:jc w:val="both"/>
        <w:rPr>
          <w:sz w:val="24"/>
        </w:rPr>
      </w:pPr>
      <w:r>
        <w:rPr>
          <w:sz w:val="24"/>
        </w:rPr>
        <w:t>Kanatov B., Shynybaev K.M., Akmyrzaev N.Zh., Sydykov B.A., Kadyrbaev A.T.,</w:t>
      </w:r>
      <w:r>
        <w:rPr>
          <w:spacing w:val="4"/>
          <w:sz w:val="24"/>
        </w:rPr>
        <w:t> </w:t>
      </w:r>
      <w:r>
        <w:rPr>
          <w:sz w:val="24"/>
        </w:rPr>
        <w:t>Kalisynov</w:t>
      </w:r>
    </w:p>
    <w:p>
      <w:pPr>
        <w:pStyle w:val="BodyText"/>
        <w:spacing w:line="360" w:lineRule="auto" w:before="139"/>
        <w:ind w:left="962" w:right="846"/>
        <w:jc w:val="both"/>
      </w:pPr>
      <w:r>
        <w:rPr/>
        <w:t>B.S. Features of foreign pedigree cattle / Col. of scientific works of KazSRVI. – V. LXIV. - Al- maty, 2018 - P. 109-116. (kaz)</w:t>
      </w:r>
    </w:p>
    <w:p>
      <w:pPr>
        <w:pStyle w:val="ListParagraph"/>
        <w:numPr>
          <w:ilvl w:val="0"/>
          <w:numId w:val="7"/>
        </w:numPr>
        <w:tabs>
          <w:tab w:pos="1296" w:val="left" w:leader="none"/>
        </w:tabs>
        <w:spacing w:line="360" w:lineRule="auto" w:before="1" w:after="0"/>
        <w:ind w:left="962" w:right="849" w:firstLine="0"/>
        <w:jc w:val="both"/>
        <w:rPr>
          <w:sz w:val="24"/>
        </w:rPr>
      </w:pPr>
      <w:r>
        <w:rPr>
          <w:sz w:val="24"/>
        </w:rPr>
        <w:t>Kasymova K.T., Sarbakanova Sh.T., Munalbaeva A.A., Keneskhan Zh.N. Identification of DNA in beef (Bos Taurus) by domestic test system / Col. of scientific works of KazSRVI. – V. LXIV. - Almaty, 2018 - P. 128-134.</w:t>
      </w:r>
      <w:r>
        <w:rPr>
          <w:spacing w:val="-1"/>
          <w:sz w:val="24"/>
        </w:rPr>
        <w:t> </w:t>
      </w:r>
      <w:r>
        <w:rPr>
          <w:sz w:val="24"/>
        </w:rPr>
        <w:t>(kaz)</w:t>
      </w:r>
    </w:p>
    <w:p>
      <w:pPr>
        <w:pStyle w:val="ListParagraph"/>
        <w:numPr>
          <w:ilvl w:val="0"/>
          <w:numId w:val="7"/>
        </w:numPr>
        <w:tabs>
          <w:tab w:pos="1366" w:val="left" w:leader="none"/>
        </w:tabs>
        <w:spacing w:line="360" w:lineRule="auto" w:before="0" w:after="0"/>
        <w:ind w:left="962" w:right="846" w:firstLine="0"/>
        <w:jc w:val="both"/>
        <w:rPr>
          <w:sz w:val="24"/>
        </w:rPr>
      </w:pPr>
      <w:r>
        <w:rPr>
          <w:sz w:val="24"/>
        </w:rPr>
        <w:t>Mamanova S.B., Kutumbetov L.B., Karabasova A., Isaldaeva R. Epizootiological situation of bovine leukemia in meat Almaty region of the Republic of Kazakhstan / Col. of scientific works of KazSRVI. – V. LXIV. - Almaty, 2018 - P. 142-148.</w:t>
      </w:r>
      <w:r>
        <w:rPr>
          <w:spacing w:val="-1"/>
          <w:sz w:val="24"/>
        </w:rPr>
        <w:t> </w:t>
      </w:r>
      <w:r>
        <w:rPr>
          <w:sz w:val="24"/>
        </w:rPr>
        <w:t>(kaz)</w:t>
      </w:r>
    </w:p>
    <w:p>
      <w:pPr>
        <w:pStyle w:val="ListParagraph"/>
        <w:numPr>
          <w:ilvl w:val="0"/>
          <w:numId w:val="7"/>
        </w:numPr>
        <w:tabs>
          <w:tab w:pos="1361" w:val="left" w:leader="none"/>
        </w:tabs>
        <w:spacing w:line="360" w:lineRule="auto" w:before="0" w:after="0"/>
        <w:ind w:left="962" w:right="847" w:firstLine="0"/>
        <w:jc w:val="both"/>
        <w:rPr>
          <w:sz w:val="24"/>
        </w:rPr>
      </w:pPr>
      <w:r>
        <w:rPr>
          <w:sz w:val="24"/>
        </w:rPr>
        <w:t>Munalbaeva A.A., Latypova Z.A., Sarbakanova Sh.T., Kasymova K.T., Alimzhanova M.B. Determination of pesticides in products of plant and animal origin by gas chromatography / Col. of scientific works of KazSRVI. – V. LXIV. - Almaty, 2018 - P. 149-158.</w:t>
      </w:r>
      <w:r>
        <w:rPr>
          <w:spacing w:val="-1"/>
          <w:sz w:val="24"/>
        </w:rPr>
        <w:t> </w:t>
      </w:r>
      <w:r>
        <w:rPr>
          <w:sz w:val="24"/>
        </w:rPr>
        <w:t>(rus)</w:t>
      </w:r>
    </w:p>
    <w:p>
      <w:pPr>
        <w:pStyle w:val="ListParagraph"/>
        <w:numPr>
          <w:ilvl w:val="0"/>
          <w:numId w:val="7"/>
        </w:numPr>
        <w:tabs>
          <w:tab w:pos="1337" w:val="left" w:leader="none"/>
        </w:tabs>
        <w:spacing w:line="360" w:lineRule="auto" w:before="0" w:after="0"/>
        <w:ind w:left="962" w:right="849" w:firstLine="0"/>
        <w:jc w:val="both"/>
        <w:rPr>
          <w:sz w:val="24"/>
        </w:rPr>
      </w:pPr>
      <w:r>
        <w:rPr>
          <w:sz w:val="24"/>
        </w:rPr>
        <w:t>Turgenbaev K.A., Borsynbaeva A.M., Plazun A.A., Sarsenova G.T., Sydykov B. The persis- tence of mycobacteria in the body of laboratory animals studied with tuberculin / Col. of scien- tific works of KazSRVI. – V. LXIV. - Almaty, 2018 - P. 220-228. (rus)</w:t>
      </w:r>
    </w:p>
    <w:p>
      <w:pPr>
        <w:pStyle w:val="ListParagraph"/>
        <w:numPr>
          <w:ilvl w:val="0"/>
          <w:numId w:val="7"/>
        </w:numPr>
        <w:tabs>
          <w:tab w:pos="1294" w:val="left" w:leader="none"/>
        </w:tabs>
        <w:spacing w:line="360" w:lineRule="auto" w:before="1" w:after="0"/>
        <w:ind w:left="962" w:right="845" w:firstLine="0"/>
        <w:jc w:val="both"/>
        <w:rPr>
          <w:sz w:val="24"/>
        </w:rPr>
      </w:pPr>
      <w:r>
        <w:rPr>
          <w:sz w:val="24"/>
        </w:rPr>
        <w:t>Abutalip A., Adambayeva A., Tusupkanovich O., Omarbek N. Problems of veterinary and sanitary examination of meat products from animals infected with brucellosis / Col. of scientific works of KazSRVI. – V. LXIV. - Almaty, 2018 - P. 233-240.</w:t>
      </w:r>
      <w:r>
        <w:rPr>
          <w:spacing w:val="-1"/>
          <w:sz w:val="24"/>
        </w:rPr>
        <w:t> </w:t>
      </w:r>
      <w:r>
        <w:rPr>
          <w:sz w:val="24"/>
        </w:rPr>
        <w:t>(kaz)</w:t>
      </w:r>
    </w:p>
    <w:p>
      <w:pPr>
        <w:pStyle w:val="ListParagraph"/>
        <w:numPr>
          <w:ilvl w:val="0"/>
          <w:numId w:val="7"/>
        </w:numPr>
        <w:tabs>
          <w:tab w:pos="1325" w:val="left" w:leader="none"/>
        </w:tabs>
        <w:spacing w:line="360" w:lineRule="auto" w:before="0" w:after="0"/>
        <w:ind w:left="962" w:right="850" w:firstLine="0"/>
        <w:jc w:val="both"/>
        <w:rPr>
          <w:sz w:val="24"/>
        </w:rPr>
      </w:pPr>
      <w:r>
        <w:rPr>
          <w:sz w:val="24"/>
        </w:rPr>
        <w:t>Ivanov N.P., Bakieva F.A., Sattarova R.S., Namet A.M., Shynybaev K.M., Akmyrzaev N.Zh. Keratoconjunctivitis of bacterial etiology among cattle in the Republic of Kazakhstan / Col. of scientific works of KazSRVI. – V. LXIV. - Almaty, 2018 - P. 240-246.</w:t>
      </w:r>
      <w:r>
        <w:rPr>
          <w:spacing w:val="4"/>
          <w:sz w:val="24"/>
        </w:rPr>
        <w:t> </w:t>
      </w:r>
      <w:r>
        <w:rPr>
          <w:sz w:val="24"/>
        </w:rPr>
        <w:t>(rus)</w:t>
      </w:r>
    </w:p>
    <w:p>
      <w:pPr>
        <w:pStyle w:val="ListParagraph"/>
        <w:numPr>
          <w:ilvl w:val="0"/>
          <w:numId w:val="7"/>
        </w:numPr>
        <w:tabs>
          <w:tab w:pos="1351" w:val="left" w:leader="none"/>
        </w:tabs>
        <w:spacing w:line="360" w:lineRule="auto" w:before="1" w:after="0"/>
        <w:ind w:left="962" w:right="846" w:firstLine="0"/>
        <w:jc w:val="both"/>
        <w:rPr>
          <w:sz w:val="24"/>
        </w:rPr>
      </w:pPr>
      <w:r>
        <w:rPr>
          <w:sz w:val="24"/>
        </w:rPr>
        <w:t>Kasymova K.T., Sarbakanova Sh.T., Latypova Z.A., Kerimbaeva A.A. The enzyme lucifer- ase and its role in bioluminescence analysis / Col. of scientific works of KazSRVI. – V. LXIV. - Almaty, 2018 - P. 246-254.</w:t>
      </w:r>
      <w:r>
        <w:rPr>
          <w:spacing w:val="-2"/>
          <w:sz w:val="24"/>
        </w:rPr>
        <w:t> </w:t>
      </w:r>
      <w:r>
        <w:rPr>
          <w:sz w:val="24"/>
        </w:rPr>
        <w:t>(rus)</w:t>
      </w:r>
    </w:p>
    <w:p>
      <w:pPr>
        <w:pStyle w:val="ListParagraph"/>
        <w:numPr>
          <w:ilvl w:val="0"/>
          <w:numId w:val="7"/>
        </w:numPr>
        <w:tabs>
          <w:tab w:pos="1325" w:val="left" w:leader="none"/>
        </w:tabs>
        <w:spacing w:line="360" w:lineRule="auto" w:before="0" w:after="0"/>
        <w:ind w:left="962" w:right="853" w:firstLine="0"/>
        <w:jc w:val="both"/>
        <w:rPr>
          <w:sz w:val="24"/>
        </w:rPr>
      </w:pPr>
      <w:r>
        <w:rPr>
          <w:sz w:val="24"/>
        </w:rPr>
        <w:t>Ivanov N.P., Arysbekova A.T., Namet A.M., Bakieva F.A., Sattarova R.S. Research of camel milk for brucellosis // Veterinary medicine. - № 3. - Moscow, 2018 - P. 24-27.</w:t>
      </w:r>
      <w:r>
        <w:rPr>
          <w:spacing w:val="-8"/>
          <w:sz w:val="24"/>
        </w:rPr>
        <w:t> </w:t>
      </w:r>
      <w:r>
        <w:rPr>
          <w:sz w:val="24"/>
        </w:rPr>
        <w:t>(rus)</w:t>
      </w:r>
    </w:p>
    <w:p>
      <w:pPr>
        <w:pStyle w:val="ListParagraph"/>
        <w:numPr>
          <w:ilvl w:val="0"/>
          <w:numId w:val="7"/>
        </w:numPr>
        <w:tabs>
          <w:tab w:pos="1322" w:val="left" w:leader="none"/>
        </w:tabs>
        <w:spacing w:line="360" w:lineRule="auto" w:before="0" w:after="0"/>
        <w:ind w:left="962" w:right="848" w:firstLine="0"/>
        <w:jc w:val="both"/>
        <w:rPr>
          <w:sz w:val="24"/>
        </w:rPr>
      </w:pPr>
      <w:r>
        <w:rPr>
          <w:sz w:val="24"/>
        </w:rPr>
        <w:t>Munalbaeva A.A., Latypova Z.A. Lyophilization of luminescent bacteria in order to use them as a biotest for the determination of pesticides / Col. of mater/ of int. scientific-practical conf. "Horizon of Science and Education." - Almaty, 2018. - P. 67-70.</w:t>
      </w:r>
      <w:r>
        <w:rPr>
          <w:spacing w:val="-3"/>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7"/>
        </w:numPr>
        <w:tabs>
          <w:tab w:pos="1375" w:val="left" w:leader="none"/>
        </w:tabs>
        <w:spacing w:line="360" w:lineRule="auto" w:before="68" w:after="0"/>
        <w:ind w:left="962" w:right="841" w:firstLine="0"/>
        <w:jc w:val="both"/>
        <w:rPr>
          <w:sz w:val="24"/>
        </w:rPr>
      </w:pPr>
      <w:r>
        <w:rPr>
          <w:sz w:val="24"/>
        </w:rPr>
        <w:t>Munalbaeva A.A., Latypova Z.A., Sarbakanova Sh.T. Selection of conditions for biolumi- nescent analysis, providing maximum sensitivity of luminescent bacteria to the action of pesti- cides / Col. of mater. of int. scientific-practical conf. "The contribution of young scientists to the development of the agro-industrial complex in the context of the fourth industrial revolution." - Almaty, 2018. - P. 320-324.</w:t>
      </w:r>
      <w:r>
        <w:rPr>
          <w:spacing w:val="-2"/>
          <w:sz w:val="24"/>
        </w:rPr>
        <w:t> </w:t>
      </w:r>
      <w:r>
        <w:rPr>
          <w:sz w:val="24"/>
        </w:rPr>
        <w:t>(rus)</w:t>
      </w:r>
    </w:p>
    <w:p>
      <w:pPr>
        <w:pStyle w:val="ListParagraph"/>
        <w:numPr>
          <w:ilvl w:val="0"/>
          <w:numId w:val="7"/>
        </w:numPr>
        <w:tabs>
          <w:tab w:pos="1327" w:val="left" w:leader="none"/>
        </w:tabs>
        <w:spacing w:line="360" w:lineRule="auto" w:before="2" w:after="0"/>
        <w:ind w:left="962" w:right="845" w:firstLine="0"/>
        <w:jc w:val="both"/>
        <w:rPr>
          <w:sz w:val="24"/>
        </w:rPr>
      </w:pPr>
      <w:r>
        <w:rPr>
          <w:sz w:val="24"/>
        </w:rPr>
        <w:t>Latypova Z.A. Assessment of the system of epizootic surveillance over soil foci of anthrax in Kazakhstan // Science News of Kazakhstan. - No. 2. - Almaty, 2018. - P. 160-167.</w:t>
      </w:r>
      <w:r>
        <w:rPr>
          <w:spacing w:val="-4"/>
          <w:sz w:val="24"/>
        </w:rPr>
        <w:t> </w:t>
      </w:r>
      <w:r>
        <w:rPr>
          <w:sz w:val="24"/>
        </w:rPr>
        <w:t>(rus)</w:t>
      </w:r>
    </w:p>
    <w:p>
      <w:pPr>
        <w:pStyle w:val="ListParagraph"/>
        <w:numPr>
          <w:ilvl w:val="0"/>
          <w:numId w:val="7"/>
        </w:numPr>
        <w:tabs>
          <w:tab w:pos="1375" w:val="left" w:leader="none"/>
        </w:tabs>
        <w:spacing w:line="360" w:lineRule="auto" w:before="0" w:after="0"/>
        <w:ind w:left="962" w:right="847" w:firstLine="0"/>
        <w:jc w:val="both"/>
        <w:rPr>
          <w:sz w:val="24"/>
        </w:rPr>
      </w:pPr>
      <w:r>
        <w:rPr>
          <w:sz w:val="24"/>
        </w:rPr>
        <w:t>Kasymova K.T., Latypova Z.A., Kerimbaeva A.A. Selection of long-term storage regimes for luminescent bacteria in the laboratory / Col. of mater. of int. scientific-practical conf. «The contribution of young scientists to the development of the agro-industrial complex in the context of the fourth industrial revolution». – Almaty, 2018. - P. 285-289.</w:t>
      </w:r>
      <w:r>
        <w:rPr>
          <w:spacing w:val="-1"/>
          <w:sz w:val="24"/>
        </w:rPr>
        <w:t> </w:t>
      </w:r>
      <w:r>
        <w:rPr>
          <w:sz w:val="24"/>
        </w:rPr>
        <w:t>(kaz)</w:t>
      </w:r>
    </w:p>
    <w:p>
      <w:pPr>
        <w:pStyle w:val="ListParagraph"/>
        <w:numPr>
          <w:ilvl w:val="0"/>
          <w:numId w:val="7"/>
        </w:numPr>
        <w:tabs>
          <w:tab w:pos="1327" w:val="left" w:leader="none"/>
        </w:tabs>
        <w:spacing w:line="360" w:lineRule="auto" w:before="1" w:after="0"/>
        <w:ind w:left="962" w:right="848" w:firstLine="0"/>
        <w:jc w:val="both"/>
        <w:rPr>
          <w:sz w:val="24"/>
        </w:rPr>
      </w:pPr>
      <w:r>
        <w:rPr>
          <w:sz w:val="24"/>
        </w:rPr>
        <w:t>Kukhar E.V., Daugalieva S.T., Daugalieva A.T. Microbiome of the mucous membrane of the nasal cavity of a foal // Bulletin of Science of the S. S. Seifullin Kazakh Agrotechnical Universi- ty. - № 1(96). - Astana, 2018. - P. 94-102.</w:t>
      </w:r>
      <w:r>
        <w:rPr>
          <w:spacing w:val="-2"/>
          <w:sz w:val="24"/>
        </w:rPr>
        <w:t> </w:t>
      </w:r>
      <w:r>
        <w:rPr>
          <w:sz w:val="24"/>
        </w:rPr>
        <w:t>(rus)</w:t>
      </w:r>
    </w:p>
    <w:p>
      <w:pPr>
        <w:pStyle w:val="ListParagraph"/>
        <w:numPr>
          <w:ilvl w:val="0"/>
          <w:numId w:val="7"/>
        </w:numPr>
        <w:tabs>
          <w:tab w:pos="1263" w:val="left" w:leader="none"/>
        </w:tabs>
        <w:spacing w:line="360" w:lineRule="auto" w:before="0" w:after="0"/>
        <w:ind w:left="962" w:right="847" w:firstLine="0"/>
        <w:jc w:val="both"/>
        <w:rPr>
          <w:sz w:val="24"/>
        </w:rPr>
      </w:pPr>
      <w:r>
        <w:rPr>
          <w:sz w:val="24"/>
        </w:rPr>
        <w:t>Daugalieva A.T., Baramova Sh.A., Userbaev B.S. Development of primers for the differentia- tion of Brucella abortus and Brucella melitensis by PCR / Mat. of int. symposium "Astana Bio- tech 2018". - Astana, 2018. - P.110.</w:t>
      </w:r>
      <w:r>
        <w:rPr>
          <w:spacing w:val="-1"/>
          <w:sz w:val="24"/>
        </w:rPr>
        <w:t> </w:t>
      </w:r>
      <w:r>
        <w:rPr>
          <w:sz w:val="24"/>
        </w:rPr>
        <w:t>(rus)</w:t>
      </w:r>
    </w:p>
    <w:p>
      <w:pPr>
        <w:pStyle w:val="ListParagraph"/>
        <w:numPr>
          <w:ilvl w:val="0"/>
          <w:numId w:val="7"/>
        </w:numPr>
        <w:tabs>
          <w:tab w:pos="1392" w:val="left" w:leader="none"/>
        </w:tabs>
        <w:spacing w:line="360" w:lineRule="auto" w:before="1" w:after="0"/>
        <w:ind w:left="962" w:right="851" w:firstLine="0"/>
        <w:jc w:val="both"/>
        <w:rPr>
          <w:sz w:val="24"/>
        </w:rPr>
      </w:pPr>
      <w:r>
        <w:rPr>
          <w:sz w:val="24"/>
        </w:rPr>
        <w:t>Kaimoldina S.E., Myrzakhmetova B.Sh., Kutumbetov L.B., Sermagambetova S.U., Saduakasova M.A. Risk assessment of foot-and-mouth disease in meat sales and</w:t>
      </w:r>
      <w:r>
        <w:rPr>
          <w:spacing w:val="11"/>
          <w:sz w:val="24"/>
        </w:rPr>
        <w:t> </w:t>
      </w:r>
      <w:r>
        <w:rPr>
          <w:sz w:val="24"/>
        </w:rPr>
        <w:t>slaughterhouses</w:t>
      </w:r>
    </w:p>
    <w:p>
      <w:pPr>
        <w:pStyle w:val="BodyText"/>
        <w:ind w:left="962"/>
        <w:jc w:val="both"/>
      </w:pPr>
      <w:r>
        <w:rPr/>
        <w:t>/ Col. of scientific pedagogical edition "Higher school of Kazakhstan" 2 (1). - Almaty, 2018.-</w:t>
      </w:r>
    </w:p>
    <w:p>
      <w:pPr>
        <w:pStyle w:val="BodyText"/>
        <w:spacing w:before="137"/>
        <w:ind w:left="962"/>
        <w:jc w:val="both"/>
      </w:pPr>
      <w:r>
        <w:rPr/>
        <w:t>P.190. (kaz)</w:t>
      </w:r>
    </w:p>
    <w:p>
      <w:pPr>
        <w:pStyle w:val="ListParagraph"/>
        <w:numPr>
          <w:ilvl w:val="0"/>
          <w:numId w:val="7"/>
        </w:numPr>
        <w:tabs>
          <w:tab w:pos="1270" w:val="left" w:leader="none"/>
        </w:tabs>
        <w:spacing w:line="360" w:lineRule="auto" w:before="139" w:after="0"/>
        <w:ind w:left="962" w:right="848" w:firstLine="0"/>
        <w:jc w:val="both"/>
        <w:rPr>
          <w:sz w:val="24"/>
        </w:rPr>
      </w:pPr>
      <w:r>
        <w:rPr>
          <w:sz w:val="24"/>
        </w:rPr>
        <w:t>Sermagambetova S.U., Kaimoldina S.E., Myrzakhmetova B.Sh., Kutumbetov L.B. Results of serological monitoring of foot and mouth disease among livestock of Kyzylorda region/ </w:t>
      </w:r>
      <w:r>
        <w:rPr>
          <w:spacing w:val="2"/>
          <w:sz w:val="24"/>
        </w:rPr>
        <w:t>Col. </w:t>
      </w:r>
      <w:r>
        <w:rPr>
          <w:sz w:val="24"/>
        </w:rPr>
        <w:t>of scientific pedagogical edition "Higher school of Kazakhstan" 2 (1). - Almaty, 2018.- P.188 -189. (kaz)</w:t>
      </w:r>
    </w:p>
    <w:p>
      <w:pPr>
        <w:pStyle w:val="ListParagraph"/>
        <w:numPr>
          <w:ilvl w:val="0"/>
          <w:numId w:val="7"/>
        </w:numPr>
        <w:tabs>
          <w:tab w:pos="1289" w:val="left" w:leader="none"/>
        </w:tabs>
        <w:spacing w:line="360" w:lineRule="auto" w:before="0" w:after="0"/>
        <w:ind w:left="962" w:right="851" w:firstLine="0"/>
        <w:jc w:val="both"/>
        <w:rPr>
          <w:sz w:val="24"/>
        </w:rPr>
      </w:pPr>
      <w:r>
        <w:rPr>
          <w:sz w:val="24"/>
        </w:rPr>
        <w:t>Mustafin M.K., Lutsenko S.V., Mustafin B.M. The search for effective immunomodulators suitable</w:t>
      </w:r>
      <w:r>
        <w:rPr>
          <w:spacing w:val="8"/>
          <w:sz w:val="24"/>
        </w:rPr>
        <w:t> </w:t>
      </w:r>
      <w:r>
        <w:rPr>
          <w:sz w:val="24"/>
        </w:rPr>
        <w:t>for</w:t>
      </w:r>
      <w:r>
        <w:rPr>
          <w:spacing w:val="7"/>
          <w:sz w:val="24"/>
        </w:rPr>
        <w:t> </w:t>
      </w:r>
      <w:r>
        <w:rPr>
          <w:sz w:val="24"/>
        </w:rPr>
        <w:t>use</w:t>
      </w:r>
      <w:r>
        <w:rPr>
          <w:spacing w:val="8"/>
          <w:sz w:val="24"/>
        </w:rPr>
        <w:t> </w:t>
      </w:r>
      <w:r>
        <w:rPr>
          <w:sz w:val="24"/>
        </w:rPr>
        <w:t>in</w:t>
      </w:r>
      <w:r>
        <w:rPr>
          <w:spacing w:val="9"/>
          <w:sz w:val="24"/>
        </w:rPr>
        <w:t> </w:t>
      </w:r>
      <w:r>
        <w:rPr>
          <w:sz w:val="24"/>
        </w:rPr>
        <w:t>the</w:t>
      </w:r>
      <w:r>
        <w:rPr>
          <w:spacing w:val="8"/>
          <w:sz w:val="24"/>
        </w:rPr>
        <w:t> </w:t>
      </w:r>
      <w:r>
        <w:rPr>
          <w:sz w:val="24"/>
        </w:rPr>
        <w:t>prevention</w:t>
      </w:r>
      <w:r>
        <w:rPr>
          <w:spacing w:val="10"/>
          <w:sz w:val="24"/>
        </w:rPr>
        <w:t> </w:t>
      </w:r>
      <w:r>
        <w:rPr>
          <w:sz w:val="24"/>
        </w:rPr>
        <w:t>of</w:t>
      </w:r>
      <w:r>
        <w:rPr>
          <w:spacing w:val="8"/>
          <w:sz w:val="24"/>
        </w:rPr>
        <w:t> </w:t>
      </w:r>
      <w:r>
        <w:rPr>
          <w:sz w:val="24"/>
        </w:rPr>
        <w:t>brucellosis</w:t>
      </w:r>
      <w:r>
        <w:rPr>
          <w:spacing w:val="10"/>
          <w:sz w:val="24"/>
        </w:rPr>
        <w:t> </w:t>
      </w:r>
      <w:r>
        <w:rPr>
          <w:sz w:val="24"/>
        </w:rPr>
        <w:t>/</w:t>
      </w:r>
      <w:r>
        <w:rPr>
          <w:spacing w:val="9"/>
          <w:sz w:val="24"/>
        </w:rPr>
        <w:t> </w:t>
      </w:r>
      <w:r>
        <w:rPr>
          <w:sz w:val="24"/>
        </w:rPr>
        <w:t>Multidisciplinary</w:t>
      </w:r>
      <w:r>
        <w:rPr>
          <w:spacing w:val="2"/>
          <w:sz w:val="24"/>
        </w:rPr>
        <w:t> </w:t>
      </w:r>
      <w:r>
        <w:rPr>
          <w:sz w:val="24"/>
        </w:rPr>
        <w:t>scientific</w:t>
      </w:r>
      <w:r>
        <w:rPr>
          <w:spacing w:val="9"/>
          <w:sz w:val="24"/>
        </w:rPr>
        <w:t> </w:t>
      </w:r>
      <w:r>
        <w:rPr>
          <w:sz w:val="24"/>
        </w:rPr>
        <w:t>journal</w:t>
      </w:r>
      <w:r>
        <w:rPr>
          <w:spacing w:val="9"/>
          <w:sz w:val="24"/>
        </w:rPr>
        <w:t> </w:t>
      </w:r>
      <w:r>
        <w:rPr>
          <w:sz w:val="24"/>
        </w:rPr>
        <w:t>of</w:t>
      </w:r>
      <w:r>
        <w:rPr>
          <w:spacing w:val="8"/>
          <w:sz w:val="24"/>
        </w:rPr>
        <w:t> </w:t>
      </w:r>
      <w:r>
        <w:rPr>
          <w:sz w:val="24"/>
        </w:rPr>
        <w:t>KSU</w:t>
      </w:r>
      <w:r>
        <w:rPr>
          <w:spacing w:val="9"/>
          <w:sz w:val="24"/>
        </w:rPr>
        <w:t> </w:t>
      </w:r>
      <w:r>
        <w:rPr>
          <w:sz w:val="24"/>
        </w:rPr>
        <w:t>im.</w:t>
      </w:r>
    </w:p>
    <w:p>
      <w:pPr>
        <w:pStyle w:val="BodyText"/>
        <w:spacing w:line="360" w:lineRule="auto" w:before="1"/>
        <w:ind w:left="962" w:right="848"/>
        <w:jc w:val="both"/>
      </w:pPr>
      <w:r>
        <w:rPr/>
        <w:t>A. Baitursynov "3i: intellect, idea, innovation - intellect, idea, innovation" No. 1. - Kostanay, 2018. - P.44-46. (rus)</w:t>
      </w:r>
    </w:p>
    <w:p>
      <w:pPr>
        <w:pStyle w:val="ListParagraph"/>
        <w:numPr>
          <w:ilvl w:val="0"/>
          <w:numId w:val="7"/>
        </w:numPr>
        <w:tabs>
          <w:tab w:pos="1301" w:val="left" w:leader="none"/>
        </w:tabs>
        <w:spacing w:line="360" w:lineRule="auto" w:before="0" w:after="0"/>
        <w:ind w:left="962" w:right="848" w:firstLine="0"/>
        <w:jc w:val="both"/>
        <w:rPr>
          <w:sz w:val="24"/>
        </w:rPr>
      </w:pPr>
      <w:r>
        <w:rPr>
          <w:sz w:val="24"/>
        </w:rPr>
        <w:t>Mustafin M.K., Dzhakipov E.S., Mustafin B.M. Results of diagnostics by serological and PCR methods for brucellosis diseases in Kostanay region in 2016 / Multidisciplinary scientific journal</w:t>
      </w:r>
      <w:r>
        <w:rPr>
          <w:spacing w:val="23"/>
          <w:sz w:val="24"/>
        </w:rPr>
        <w:t> </w:t>
      </w:r>
      <w:r>
        <w:rPr>
          <w:sz w:val="24"/>
        </w:rPr>
        <w:t>of</w:t>
      </w:r>
      <w:r>
        <w:rPr>
          <w:spacing w:val="24"/>
          <w:sz w:val="24"/>
        </w:rPr>
        <w:t> </w:t>
      </w:r>
      <w:r>
        <w:rPr>
          <w:sz w:val="24"/>
        </w:rPr>
        <w:t>KSU</w:t>
      </w:r>
      <w:r>
        <w:rPr>
          <w:spacing w:val="22"/>
          <w:sz w:val="24"/>
        </w:rPr>
        <w:t> </w:t>
      </w:r>
      <w:r>
        <w:rPr>
          <w:sz w:val="24"/>
        </w:rPr>
        <w:t>im.</w:t>
      </w:r>
      <w:r>
        <w:rPr>
          <w:spacing w:val="22"/>
          <w:sz w:val="24"/>
        </w:rPr>
        <w:t> </w:t>
      </w:r>
      <w:r>
        <w:rPr>
          <w:sz w:val="24"/>
        </w:rPr>
        <w:t>A.</w:t>
      </w:r>
      <w:r>
        <w:rPr>
          <w:spacing w:val="26"/>
          <w:sz w:val="24"/>
        </w:rPr>
        <w:t> </w:t>
      </w:r>
      <w:r>
        <w:rPr>
          <w:sz w:val="24"/>
        </w:rPr>
        <w:t>Baitursynov</w:t>
      </w:r>
      <w:r>
        <w:rPr>
          <w:spacing w:val="25"/>
          <w:sz w:val="24"/>
        </w:rPr>
        <w:t> </w:t>
      </w:r>
      <w:r>
        <w:rPr>
          <w:sz w:val="24"/>
        </w:rPr>
        <w:t>"3i:</w:t>
      </w:r>
      <w:r>
        <w:rPr>
          <w:spacing w:val="23"/>
          <w:sz w:val="24"/>
        </w:rPr>
        <w:t> </w:t>
      </w:r>
      <w:r>
        <w:rPr>
          <w:sz w:val="24"/>
        </w:rPr>
        <w:t>intellect,</w:t>
      </w:r>
      <w:r>
        <w:rPr>
          <w:spacing w:val="23"/>
          <w:sz w:val="24"/>
        </w:rPr>
        <w:t> </w:t>
      </w:r>
      <w:r>
        <w:rPr>
          <w:sz w:val="24"/>
        </w:rPr>
        <w:t>idea,</w:t>
      </w:r>
      <w:r>
        <w:rPr>
          <w:spacing w:val="22"/>
          <w:sz w:val="24"/>
        </w:rPr>
        <w:t> </w:t>
      </w:r>
      <w:r>
        <w:rPr>
          <w:sz w:val="24"/>
        </w:rPr>
        <w:t>innovation</w:t>
      </w:r>
      <w:r>
        <w:rPr>
          <w:spacing w:val="30"/>
          <w:sz w:val="24"/>
        </w:rPr>
        <w:t> </w:t>
      </w:r>
      <w:r>
        <w:rPr>
          <w:sz w:val="24"/>
        </w:rPr>
        <w:t>-</w:t>
      </w:r>
      <w:r>
        <w:rPr>
          <w:spacing w:val="23"/>
          <w:sz w:val="24"/>
        </w:rPr>
        <w:t> </w:t>
      </w:r>
      <w:r>
        <w:rPr>
          <w:sz w:val="24"/>
        </w:rPr>
        <w:t>intellect,</w:t>
      </w:r>
      <w:r>
        <w:rPr>
          <w:spacing w:val="23"/>
          <w:sz w:val="24"/>
        </w:rPr>
        <w:t> </w:t>
      </w:r>
      <w:r>
        <w:rPr>
          <w:sz w:val="24"/>
        </w:rPr>
        <w:t>idea,</w:t>
      </w:r>
      <w:r>
        <w:rPr>
          <w:spacing w:val="24"/>
          <w:sz w:val="24"/>
        </w:rPr>
        <w:t> </w:t>
      </w:r>
      <w:r>
        <w:rPr>
          <w:sz w:val="24"/>
        </w:rPr>
        <w:t>innovation"</w:t>
      </w:r>
    </w:p>
    <w:p>
      <w:pPr>
        <w:pStyle w:val="BodyText"/>
        <w:spacing w:line="275" w:lineRule="exact"/>
        <w:ind w:left="962"/>
        <w:jc w:val="both"/>
      </w:pPr>
      <w:r>
        <w:rPr/>
        <w:t>№2, Kostanay, 2018.- P.49-51. (rus)</w:t>
      </w:r>
    </w:p>
    <w:p>
      <w:pPr>
        <w:spacing w:after="0" w:line="275" w:lineRule="exact"/>
        <w:jc w:val="both"/>
        <w:sectPr>
          <w:pgSz w:w="11910" w:h="16840"/>
          <w:pgMar w:header="0" w:footer="702" w:top="1040" w:bottom="980" w:left="740" w:right="0"/>
        </w:sectPr>
      </w:pPr>
    </w:p>
    <w:p>
      <w:pPr>
        <w:pStyle w:val="ListParagraph"/>
        <w:numPr>
          <w:ilvl w:val="0"/>
          <w:numId w:val="7"/>
        </w:numPr>
        <w:tabs>
          <w:tab w:pos="1284" w:val="left" w:leader="none"/>
        </w:tabs>
        <w:spacing w:line="360" w:lineRule="auto" w:before="68" w:after="0"/>
        <w:ind w:left="962" w:right="849" w:firstLine="0"/>
        <w:jc w:val="both"/>
        <w:rPr>
          <w:sz w:val="24"/>
        </w:rPr>
      </w:pPr>
      <w:r>
        <w:rPr>
          <w:sz w:val="24"/>
        </w:rPr>
        <w:t>Kanatbaev S.G. Tuyashev E.K. Abutalip A. Epizootic situation on animal brucellosis in the West Kazakhstan region for 2014-2017. / Collection of scientific works of FSBSI KSCZVS. Is- sue 7, V. 1, Krasnodar -2018г. - P.188-193.</w:t>
      </w:r>
      <w:r>
        <w:rPr>
          <w:spacing w:val="-3"/>
          <w:sz w:val="24"/>
        </w:rPr>
        <w:t> </w:t>
      </w:r>
      <w:r>
        <w:rPr>
          <w:sz w:val="24"/>
        </w:rPr>
        <w:t>(rus)</w:t>
      </w:r>
    </w:p>
    <w:p>
      <w:pPr>
        <w:pStyle w:val="ListParagraph"/>
        <w:numPr>
          <w:ilvl w:val="0"/>
          <w:numId w:val="7"/>
        </w:numPr>
        <w:tabs>
          <w:tab w:pos="1277" w:val="left" w:leader="none"/>
        </w:tabs>
        <w:spacing w:line="360" w:lineRule="auto" w:before="2" w:after="0"/>
        <w:ind w:left="962" w:right="849" w:firstLine="0"/>
        <w:jc w:val="both"/>
        <w:rPr>
          <w:sz w:val="24"/>
        </w:rPr>
      </w:pPr>
      <w:r>
        <w:rPr>
          <w:sz w:val="24"/>
        </w:rPr>
        <w:t>Eszhanova G.T., Markhabaeva A.M., Iskakova G.K. The use of a phytopreparation obtained from Сalligonum leucocladum Bunge, when carrying out pharmacological correction of metabo- lism in pregnant cows // Materials of the XIV International Scientific and Practical Conference "The latest achievements of European science 2018". Sofia, 2018.- P.3-7.</w:t>
      </w:r>
      <w:r>
        <w:rPr>
          <w:spacing w:val="-4"/>
          <w:sz w:val="24"/>
        </w:rPr>
        <w:t> </w:t>
      </w:r>
      <w:r>
        <w:rPr>
          <w:sz w:val="24"/>
        </w:rPr>
        <w:t>(rus)</w:t>
      </w:r>
    </w:p>
    <w:p>
      <w:pPr>
        <w:pStyle w:val="ListParagraph"/>
        <w:numPr>
          <w:ilvl w:val="0"/>
          <w:numId w:val="7"/>
        </w:numPr>
        <w:tabs>
          <w:tab w:pos="1315" w:val="left" w:leader="none"/>
        </w:tabs>
        <w:spacing w:line="360" w:lineRule="auto" w:before="0" w:after="0"/>
        <w:ind w:left="962" w:right="845" w:firstLine="0"/>
        <w:jc w:val="both"/>
        <w:rPr>
          <w:sz w:val="24"/>
        </w:rPr>
      </w:pPr>
      <w:r>
        <w:rPr>
          <w:sz w:val="24"/>
        </w:rPr>
        <w:t>Ishmuratova M.Yu., Suleimen E.M., Zhanzhaksina A.Sh. [et al.] Anatomical research of Achillea Salicifolia // Experimental and theoretical research in modern science: col. of articles on mater. of XIII int. scientific-practical conf. No. 4 (13). - Novosibirsk: SibAC, 2018. – P. 60-65. (rus)</w:t>
      </w:r>
    </w:p>
    <w:p>
      <w:pPr>
        <w:pStyle w:val="ListParagraph"/>
        <w:numPr>
          <w:ilvl w:val="0"/>
          <w:numId w:val="7"/>
        </w:numPr>
        <w:tabs>
          <w:tab w:pos="1279" w:val="left" w:leader="none"/>
        </w:tabs>
        <w:spacing w:line="360" w:lineRule="auto" w:before="1" w:after="0"/>
        <w:ind w:left="962" w:right="847" w:firstLine="0"/>
        <w:jc w:val="both"/>
        <w:rPr>
          <w:sz w:val="24"/>
        </w:rPr>
      </w:pPr>
      <w:r>
        <w:rPr>
          <w:sz w:val="24"/>
        </w:rPr>
        <w:t>Ishmuratova M.Yu., Suleimen E.M., Zhanzhaksina A.Sh. [et al.] Anatomical examination of Cousinia Alata // Experimental and theoretical research in modern science: col. </w:t>
      </w:r>
      <w:r>
        <w:rPr>
          <w:spacing w:val="2"/>
          <w:sz w:val="24"/>
        </w:rPr>
        <w:t>of </w:t>
      </w:r>
      <w:r>
        <w:rPr>
          <w:sz w:val="24"/>
        </w:rPr>
        <w:t>articles on ma- ter. of XIII int. scientific-practical conf. № 5(14). – Novosibirsk: SibAC, 2018. – P. 5-11.</w:t>
      </w:r>
      <w:r>
        <w:rPr>
          <w:spacing w:val="-11"/>
          <w:sz w:val="24"/>
        </w:rPr>
        <w:t> </w:t>
      </w:r>
      <w:r>
        <w:rPr>
          <w:sz w:val="24"/>
        </w:rPr>
        <w:t>(rus)</w:t>
      </w:r>
    </w:p>
    <w:p>
      <w:pPr>
        <w:pStyle w:val="ListParagraph"/>
        <w:numPr>
          <w:ilvl w:val="0"/>
          <w:numId w:val="7"/>
        </w:numPr>
        <w:tabs>
          <w:tab w:pos="1397" w:val="left" w:leader="none"/>
        </w:tabs>
        <w:spacing w:line="360" w:lineRule="auto" w:before="0" w:after="0"/>
        <w:ind w:left="962" w:right="844" w:firstLine="0"/>
        <w:jc w:val="both"/>
        <w:rPr>
          <w:sz w:val="24"/>
        </w:rPr>
      </w:pPr>
      <w:r>
        <w:rPr>
          <w:sz w:val="24"/>
        </w:rPr>
        <w:t>Ishmuratova M.Yu., Suleimen E.M., Zhanzhaksina A.Sh. Anatomical examination of </w:t>
      </w:r>
      <w:r>
        <w:rPr>
          <w:spacing w:val="2"/>
          <w:sz w:val="24"/>
        </w:rPr>
        <w:t>Pu- </w:t>
      </w:r>
      <w:r>
        <w:rPr>
          <w:sz w:val="24"/>
        </w:rPr>
        <w:t>licaria Prostrata // Experimental and theoretical research in modern science: col. of articles on mater. of XIII int. scientific-practical conf. № 7(16). – Novosibirsk: SibAC, 2018. – P. 11-17. (rus)</w:t>
      </w:r>
    </w:p>
    <w:p>
      <w:pPr>
        <w:pStyle w:val="ListParagraph"/>
        <w:numPr>
          <w:ilvl w:val="0"/>
          <w:numId w:val="7"/>
        </w:numPr>
        <w:tabs>
          <w:tab w:pos="1277" w:val="left" w:leader="none"/>
        </w:tabs>
        <w:spacing w:line="360" w:lineRule="auto" w:before="0" w:after="0"/>
        <w:ind w:left="962" w:right="846" w:firstLine="0"/>
        <w:jc w:val="both"/>
        <w:rPr>
          <w:sz w:val="24"/>
        </w:rPr>
      </w:pPr>
      <w:r>
        <w:rPr>
          <w:sz w:val="24"/>
        </w:rPr>
        <w:t>Suleimen Ye.M., Sissengaliyeva G.G., Iskakova Zh.B. Component composition and biologi- cal activity of essential oils and plant extracts from Chartolepis intermedia Boiss. // International Conference on raw materials to processed foods. 11-13 April 2018, Antalya-Turkey. – P. 247.(eng)</w:t>
      </w:r>
    </w:p>
    <w:p>
      <w:pPr>
        <w:pStyle w:val="ListParagraph"/>
        <w:numPr>
          <w:ilvl w:val="0"/>
          <w:numId w:val="7"/>
        </w:numPr>
        <w:tabs>
          <w:tab w:pos="1325" w:val="left" w:leader="none"/>
        </w:tabs>
        <w:spacing w:line="360" w:lineRule="auto" w:before="0" w:after="0"/>
        <w:ind w:left="962" w:right="846" w:firstLine="0"/>
        <w:jc w:val="both"/>
        <w:rPr>
          <w:sz w:val="24"/>
        </w:rPr>
      </w:pPr>
      <w:r>
        <w:rPr>
          <w:sz w:val="24"/>
        </w:rPr>
        <w:t>Suleimen Ye.M., Iskakova Zh.B., Zhanzhaksina A.Sh., Sissengaliyeva G.G. Component composition and biological activity of essential oils and plant extracts from Cousinia alata Schrenk and Achillea salicifolia Besser // International Conference on raw materials to processed foods. 11-13 April 2018, Antalya-Turkey. – P.248. (eng)</w:t>
      </w:r>
    </w:p>
    <w:p>
      <w:pPr>
        <w:pStyle w:val="ListParagraph"/>
        <w:numPr>
          <w:ilvl w:val="0"/>
          <w:numId w:val="7"/>
        </w:numPr>
        <w:tabs>
          <w:tab w:pos="1306" w:val="left" w:leader="none"/>
        </w:tabs>
        <w:spacing w:line="360" w:lineRule="auto" w:before="0" w:after="0"/>
        <w:ind w:left="962" w:right="846" w:firstLine="0"/>
        <w:jc w:val="both"/>
        <w:rPr>
          <w:sz w:val="24"/>
        </w:rPr>
      </w:pPr>
      <w:r>
        <w:rPr>
          <w:sz w:val="24"/>
        </w:rPr>
        <w:t>E. M. Suleimen, A. Sh. Zhanzhaksina, G. G. Sisengalieva, Zh. B. Iskakova, and M. Yu. Ishmuratova. constituent composition and biological activity of essential oil  from  Cousinia  alata // Chemistry of Natural Compounds, Springer US, Online ISSN 1573-8388. Vol. 54, No. 3, May, 2018. – Р.118.</w:t>
      </w:r>
      <w:r>
        <w:rPr>
          <w:spacing w:val="-1"/>
          <w:sz w:val="24"/>
        </w:rPr>
        <w:t> </w:t>
      </w:r>
      <w:r>
        <w:rPr>
          <w:sz w:val="24"/>
        </w:rPr>
        <w:t>(eng)</w:t>
      </w:r>
    </w:p>
    <w:p>
      <w:pPr>
        <w:pStyle w:val="ListParagraph"/>
        <w:numPr>
          <w:ilvl w:val="0"/>
          <w:numId w:val="7"/>
        </w:numPr>
        <w:tabs>
          <w:tab w:pos="1294" w:val="left" w:leader="none"/>
        </w:tabs>
        <w:spacing w:line="360" w:lineRule="auto" w:before="0" w:after="0"/>
        <w:ind w:left="962" w:right="846" w:firstLine="0"/>
        <w:jc w:val="both"/>
        <w:rPr>
          <w:sz w:val="24"/>
        </w:rPr>
      </w:pPr>
      <w:r>
        <w:rPr>
          <w:sz w:val="24"/>
        </w:rPr>
        <w:t>Kukhar E.A., Ermagambetov B.T., Nurgaliev N.U., Kassenova Zh.M. Experience of using potassium humate as a feed additive // Mater. of resp. scient.-theor. konf. "Seifullin Readings - 14: Youth, Science, Innovation: Digitalization - a New Stage of Development".- 2018.- P.48-51. (rus)</w:t>
      </w:r>
    </w:p>
    <w:p>
      <w:pPr>
        <w:spacing w:after="0" w:line="360" w:lineRule="auto"/>
        <w:jc w:val="both"/>
        <w:rPr>
          <w:sz w:val="24"/>
        </w:rPr>
        <w:sectPr>
          <w:pgSz w:w="11910" w:h="16840"/>
          <w:pgMar w:header="0" w:footer="702" w:top="1040" w:bottom="980" w:left="740" w:right="0"/>
        </w:sectPr>
      </w:pPr>
    </w:p>
    <w:p>
      <w:pPr>
        <w:pStyle w:val="ListParagraph"/>
        <w:numPr>
          <w:ilvl w:val="0"/>
          <w:numId w:val="7"/>
        </w:numPr>
        <w:tabs>
          <w:tab w:pos="1303" w:val="left" w:leader="none"/>
        </w:tabs>
        <w:spacing w:line="360" w:lineRule="auto" w:before="68" w:after="0"/>
        <w:ind w:left="962" w:right="849" w:firstLine="0"/>
        <w:jc w:val="both"/>
        <w:rPr>
          <w:sz w:val="24"/>
        </w:rPr>
      </w:pPr>
      <w:r>
        <w:rPr>
          <w:sz w:val="24"/>
        </w:rPr>
        <w:t>Duriya Charypkhan, Akhmetzhan A. Sultanov, N.P Ivanov, Sh. A. Вaramova, P.R. Torg- erson. Economic and health burden of brucellosis in Kazakhstan // Journal Zoonoses Public Health. - Маy 2019. - Р.1-8. (IF 2.688; Web of Science – Q1; Scopus -92</w:t>
      </w:r>
      <w:r>
        <w:rPr>
          <w:spacing w:val="-10"/>
          <w:sz w:val="24"/>
        </w:rPr>
        <w:t> </w:t>
      </w:r>
      <w:r>
        <w:rPr>
          <w:sz w:val="24"/>
        </w:rPr>
        <w:t>procentile).(kaz)</w:t>
      </w:r>
    </w:p>
    <w:p>
      <w:pPr>
        <w:pStyle w:val="ListParagraph"/>
        <w:numPr>
          <w:ilvl w:val="0"/>
          <w:numId w:val="7"/>
        </w:numPr>
        <w:tabs>
          <w:tab w:pos="1308" w:val="left" w:leader="none"/>
        </w:tabs>
        <w:spacing w:line="360" w:lineRule="auto" w:before="2" w:after="0"/>
        <w:ind w:left="962" w:right="846" w:firstLine="0"/>
        <w:jc w:val="left"/>
        <w:rPr>
          <w:sz w:val="24"/>
        </w:rPr>
      </w:pPr>
      <w:r>
        <w:rPr>
          <w:sz w:val="24"/>
        </w:rPr>
        <w:t>Aida Abdybekova, Zhuangzhi Zhang, Akhmetzhan Sultanov, Aigerim Abdibayeva, Ainur Zhaksylykova, Symbat Junisbayeva, Marat Aubakirov, Gulnazi Akhmetova, P.R. Torgerson Genotypes of Echinococcus isolated from domestic livestock in Kazakhstan // Journal of </w:t>
      </w:r>
      <w:r>
        <w:rPr>
          <w:spacing w:val="2"/>
          <w:sz w:val="24"/>
        </w:rPr>
        <w:t>Hel- </w:t>
      </w:r>
      <w:r>
        <w:rPr>
          <w:sz w:val="24"/>
        </w:rPr>
        <w:t>minthology.- June 2019. - Р.1-3. (IF 1.436; Web of Science – Q1; Scopus -76 procentile). (eng) 42 Baramova Sh.A., Abutalip A., Tlepov AA, Adambaeva AA, Daugalieva AT, Myrzaliev A.Zh., Tusupkanovich O., Omarbek NS - Epizootic situation with brucellosis in animals in Zhambyl</w:t>
      </w:r>
      <w:r>
        <w:rPr>
          <w:spacing w:val="8"/>
          <w:sz w:val="24"/>
        </w:rPr>
        <w:t> </w:t>
      </w:r>
      <w:r>
        <w:rPr>
          <w:sz w:val="24"/>
        </w:rPr>
        <w:t>region</w:t>
      </w:r>
      <w:r>
        <w:rPr>
          <w:spacing w:val="9"/>
          <w:sz w:val="24"/>
        </w:rPr>
        <w:t> </w:t>
      </w:r>
      <w:r>
        <w:rPr>
          <w:sz w:val="24"/>
        </w:rPr>
        <w:t>for</w:t>
      </w:r>
      <w:r>
        <w:rPr>
          <w:spacing w:val="6"/>
          <w:sz w:val="24"/>
        </w:rPr>
        <w:t> </w:t>
      </w:r>
      <w:r>
        <w:rPr>
          <w:sz w:val="24"/>
        </w:rPr>
        <w:t>2015-2018.</w:t>
      </w:r>
      <w:r>
        <w:rPr>
          <w:spacing w:val="7"/>
          <w:sz w:val="24"/>
        </w:rPr>
        <w:t> </w:t>
      </w:r>
      <w:r>
        <w:rPr>
          <w:sz w:val="24"/>
        </w:rPr>
        <w:t>-</w:t>
      </w:r>
      <w:r>
        <w:rPr>
          <w:spacing w:val="8"/>
          <w:sz w:val="24"/>
        </w:rPr>
        <w:t> </w:t>
      </w:r>
      <w:r>
        <w:rPr>
          <w:sz w:val="24"/>
        </w:rPr>
        <w:t>KazSRVI</w:t>
      </w:r>
      <w:r>
        <w:rPr>
          <w:spacing w:val="3"/>
          <w:sz w:val="24"/>
        </w:rPr>
        <w:t> </w:t>
      </w:r>
      <w:r>
        <w:rPr>
          <w:sz w:val="24"/>
        </w:rPr>
        <w:t>col.</w:t>
      </w:r>
      <w:r>
        <w:rPr>
          <w:spacing w:val="9"/>
          <w:sz w:val="24"/>
        </w:rPr>
        <w:t> </w:t>
      </w:r>
      <w:r>
        <w:rPr>
          <w:sz w:val="24"/>
        </w:rPr>
        <w:t>of</w:t>
      </w:r>
      <w:r>
        <w:rPr>
          <w:spacing w:val="6"/>
          <w:sz w:val="24"/>
        </w:rPr>
        <w:t> </w:t>
      </w:r>
      <w:r>
        <w:rPr>
          <w:sz w:val="24"/>
        </w:rPr>
        <w:t>scientific</w:t>
      </w:r>
      <w:r>
        <w:rPr>
          <w:spacing w:val="7"/>
          <w:sz w:val="24"/>
        </w:rPr>
        <w:t> </w:t>
      </w:r>
      <w:r>
        <w:rPr>
          <w:sz w:val="24"/>
        </w:rPr>
        <w:t>works.</w:t>
      </w:r>
      <w:r>
        <w:rPr>
          <w:spacing w:val="9"/>
          <w:sz w:val="24"/>
        </w:rPr>
        <w:t> </w:t>
      </w:r>
      <w:r>
        <w:rPr>
          <w:sz w:val="24"/>
        </w:rPr>
        <w:t>–</w:t>
      </w:r>
      <w:r>
        <w:rPr>
          <w:spacing w:val="7"/>
          <w:sz w:val="24"/>
        </w:rPr>
        <w:t> </w:t>
      </w:r>
      <w:r>
        <w:rPr>
          <w:sz w:val="24"/>
        </w:rPr>
        <w:t>V.</w:t>
      </w:r>
      <w:r>
        <w:rPr>
          <w:spacing w:val="7"/>
          <w:sz w:val="24"/>
        </w:rPr>
        <w:t> </w:t>
      </w:r>
      <w:r>
        <w:rPr>
          <w:sz w:val="24"/>
        </w:rPr>
        <w:t>65.</w:t>
      </w:r>
      <w:r>
        <w:rPr>
          <w:spacing w:val="7"/>
          <w:sz w:val="24"/>
        </w:rPr>
        <w:t> </w:t>
      </w:r>
      <w:r>
        <w:rPr>
          <w:sz w:val="24"/>
        </w:rPr>
        <w:t>–</w:t>
      </w:r>
      <w:r>
        <w:rPr>
          <w:spacing w:val="6"/>
          <w:sz w:val="24"/>
        </w:rPr>
        <w:t> </w:t>
      </w:r>
      <w:r>
        <w:rPr>
          <w:sz w:val="24"/>
        </w:rPr>
        <w:t>А.,</w:t>
      </w:r>
      <w:r>
        <w:rPr>
          <w:spacing w:val="9"/>
          <w:sz w:val="24"/>
        </w:rPr>
        <w:t> </w:t>
      </w:r>
      <w:r>
        <w:rPr>
          <w:sz w:val="24"/>
        </w:rPr>
        <w:t>2019.</w:t>
      </w:r>
      <w:r>
        <w:rPr>
          <w:spacing w:val="7"/>
          <w:sz w:val="24"/>
        </w:rPr>
        <w:t> </w:t>
      </w:r>
      <w:r>
        <w:rPr>
          <w:sz w:val="24"/>
        </w:rPr>
        <w:t>–</w:t>
      </w:r>
      <w:r>
        <w:rPr>
          <w:spacing w:val="8"/>
          <w:sz w:val="24"/>
        </w:rPr>
        <w:t> </w:t>
      </w:r>
      <w:r>
        <w:rPr>
          <w:sz w:val="24"/>
        </w:rPr>
        <w:t>P.13-</w:t>
      </w:r>
    </w:p>
    <w:p>
      <w:pPr>
        <w:pStyle w:val="BodyText"/>
        <w:spacing w:line="276" w:lineRule="exact"/>
        <w:ind w:left="962"/>
        <w:jc w:val="both"/>
      </w:pPr>
      <w:r>
        <w:rPr/>
        <w:t>21. (kaz)</w:t>
      </w:r>
    </w:p>
    <w:p>
      <w:pPr>
        <w:pStyle w:val="ListParagraph"/>
        <w:numPr>
          <w:ilvl w:val="0"/>
          <w:numId w:val="8"/>
        </w:numPr>
        <w:tabs>
          <w:tab w:pos="1366" w:val="left" w:leader="none"/>
        </w:tabs>
        <w:spacing w:line="360" w:lineRule="auto" w:before="139" w:after="0"/>
        <w:ind w:left="962" w:right="846" w:firstLine="0"/>
        <w:jc w:val="both"/>
        <w:rPr>
          <w:sz w:val="24"/>
        </w:rPr>
      </w:pPr>
      <w:r>
        <w:rPr>
          <w:sz w:val="24"/>
        </w:rPr>
        <w:t>Baramova Sh.A., Myrzaliev A.Zh., Tusupkanovich O., Omarbek N. Sensitivity and specificity of serological reactions with color antigen in the laboratory. - KazSRVI col. of scientific works. – V. 65. – А., 2019. – P. 21-25. (kaz)</w:t>
      </w:r>
    </w:p>
    <w:p>
      <w:pPr>
        <w:pStyle w:val="ListParagraph"/>
        <w:numPr>
          <w:ilvl w:val="0"/>
          <w:numId w:val="8"/>
        </w:numPr>
        <w:tabs>
          <w:tab w:pos="1277" w:val="left" w:leader="none"/>
        </w:tabs>
        <w:spacing w:line="360" w:lineRule="auto" w:before="0" w:after="0"/>
        <w:ind w:left="962" w:right="847" w:firstLine="0"/>
        <w:jc w:val="both"/>
        <w:rPr>
          <w:sz w:val="24"/>
        </w:rPr>
      </w:pPr>
      <w:r>
        <w:rPr>
          <w:sz w:val="24"/>
        </w:rPr>
        <w:t>Daugalieva A.T., Mamanova S.B., Turkeev M.K., Kalisynov B.S. Informative value of PCR in the diagnosis of bovine leukemia. - KazSRVI col. of scientific works. – V. 65. – А., 2019. – P. 30-35.</w:t>
      </w:r>
      <w:r>
        <w:rPr>
          <w:spacing w:val="-1"/>
          <w:sz w:val="24"/>
        </w:rPr>
        <w:t> </w:t>
      </w:r>
      <w:r>
        <w:rPr>
          <w:sz w:val="24"/>
        </w:rPr>
        <w:t>(rus)</w:t>
      </w:r>
    </w:p>
    <w:p>
      <w:pPr>
        <w:pStyle w:val="ListParagraph"/>
        <w:numPr>
          <w:ilvl w:val="0"/>
          <w:numId w:val="8"/>
        </w:numPr>
        <w:tabs>
          <w:tab w:pos="1267" w:val="left" w:leader="none"/>
        </w:tabs>
        <w:spacing w:line="360" w:lineRule="auto" w:before="1" w:after="0"/>
        <w:ind w:left="962" w:right="848" w:firstLine="0"/>
        <w:jc w:val="both"/>
        <w:rPr>
          <w:sz w:val="24"/>
        </w:rPr>
      </w:pPr>
      <w:r>
        <w:rPr>
          <w:sz w:val="24"/>
        </w:rPr>
        <w:t>Egorova N.N., Musaeva A.K., Sarbakanova Sh.T., Yusupov M.R., Kerimbaeva R.A. Biologi- cal properties and antibiotic sensitivity of Listeria isolated from calves. - KazSRVI col. of scientific works. – V. 65. – А., 2019. – P. 48-59. (rus)</w:t>
      </w:r>
    </w:p>
    <w:p>
      <w:pPr>
        <w:pStyle w:val="ListParagraph"/>
        <w:numPr>
          <w:ilvl w:val="0"/>
          <w:numId w:val="8"/>
        </w:numPr>
        <w:tabs>
          <w:tab w:pos="1284" w:val="left" w:leader="none"/>
        </w:tabs>
        <w:spacing w:line="360" w:lineRule="auto" w:before="0" w:after="0"/>
        <w:ind w:left="962" w:right="846" w:firstLine="0"/>
        <w:jc w:val="both"/>
        <w:rPr>
          <w:sz w:val="24"/>
        </w:rPr>
      </w:pPr>
      <w:r>
        <w:rPr>
          <w:sz w:val="24"/>
        </w:rPr>
        <w:t>Zhumash A.S. Methods of keeping imported cattle free from tuberculosis in "BAYSERKE- AGRO" LLP.- KazSRVI col. of scientific works. – V. 65. – А., 2019. – P. 67-72.</w:t>
      </w:r>
      <w:r>
        <w:rPr>
          <w:spacing w:val="-11"/>
          <w:sz w:val="24"/>
        </w:rPr>
        <w:t> </w:t>
      </w:r>
      <w:r>
        <w:rPr>
          <w:sz w:val="24"/>
        </w:rPr>
        <w:t>(kaz)</w:t>
      </w:r>
    </w:p>
    <w:p>
      <w:pPr>
        <w:pStyle w:val="ListParagraph"/>
        <w:numPr>
          <w:ilvl w:val="0"/>
          <w:numId w:val="8"/>
        </w:numPr>
        <w:tabs>
          <w:tab w:pos="1284" w:val="left" w:leader="none"/>
        </w:tabs>
        <w:spacing w:line="360" w:lineRule="auto" w:before="0" w:after="0"/>
        <w:ind w:left="962" w:right="847" w:firstLine="0"/>
        <w:jc w:val="both"/>
        <w:rPr>
          <w:sz w:val="24"/>
        </w:rPr>
      </w:pPr>
      <w:r>
        <w:rPr>
          <w:sz w:val="24"/>
        </w:rPr>
        <w:t>Zhumash AS, Shaimbetova AK, Kalisynov BS, Ilimbaeva AK Measures for the assessment and prevention of chronic epidemics of cattle on farms.- KazSRVI col. of scientific works. – V. 65. – А., 2019. – P. 72-79.</w:t>
      </w:r>
      <w:r>
        <w:rPr>
          <w:spacing w:val="-4"/>
          <w:sz w:val="24"/>
        </w:rPr>
        <w:t> </w:t>
      </w:r>
      <w:r>
        <w:rPr>
          <w:sz w:val="24"/>
        </w:rPr>
        <w:t>(kaz)</w:t>
      </w:r>
    </w:p>
    <w:p>
      <w:pPr>
        <w:pStyle w:val="ListParagraph"/>
        <w:numPr>
          <w:ilvl w:val="0"/>
          <w:numId w:val="8"/>
        </w:numPr>
        <w:tabs>
          <w:tab w:pos="1289" w:val="left" w:leader="none"/>
        </w:tabs>
        <w:spacing w:line="360" w:lineRule="auto" w:before="1" w:after="0"/>
        <w:ind w:left="962" w:right="856" w:firstLine="0"/>
        <w:jc w:val="both"/>
        <w:rPr>
          <w:sz w:val="24"/>
        </w:rPr>
      </w:pPr>
      <w:r>
        <w:rPr>
          <w:sz w:val="24"/>
        </w:rPr>
        <w:t>Kasymova K.T., Ozbekbai N.B., Sarbakanova Sh.T. Extraction of mycotoxins from animal and plant products. - KazSRVI col. of scientific works. – V. 65. – А., 2019. – P. 84-89.</w:t>
      </w:r>
      <w:r>
        <w:rPr>
          <w:spacing w:val="-11"/>
          <w:sz w:val="24"/>
        </w:rPr>
        <w:t> </w:t>
      </w:r>
      <w:r>
        <w:rPr>
          <w:sz w:val="24"/>
        </w:rPr>
        <w:t>(rus)</w:t>
      </w:r>
    </w:p>
    <w:p>
      <w:pPr>
        <w:pStyle w:val="ListParagraph"/>
        <w:numPr>
          <w:ilvl w:val="0"/>
          <w:numId w:val="8"/>
        </w:numPr>
        <w:tabs>
          <w:tab w:pos="1279" w:val="left" w:leader="none"/>
        </w:tabs>
        <w:spacing w:line="360" w:lineRule="auto" w:before="0" w:after="0"/>
        <w:ind w:left="962" w:right="846" w:firstLine="0"/>
        <w:jc w:val="both"/>
        <w:rPr>
          <w:sz w:val="24"/>
        </w:rPr>
      </w:pPr>
      <w:r>
        <w:rPr>
          <w:sz w:val="24"/>
        </w:rPr>
        <w:t>Sushchikh V.Yu., Dyusenov S., Kanatov B., Nurlan K., Khairullaev M.K., Yusupov M. De- termination of the antimicrobial activity of the “BA-12” new disinfectant.- KazSRVI col. of scientific works. – V. 65. – А., 2019. – P. 131-136.</w:t>
      </w:r>
      <w:r>
        <w:rPr>
          <w:spacing w:val="-1"/>
          <w:sz w:val="24"/>
        </w:rPr>
        <w:t> </w:t>
      </w:r>
      <w:r>
        <w:rPr>
          <w:sz w:val="24"/>
        </w:rPr>
        <w:t>(rus)</w:t>
      </w:r>
    </w:p>
    <w:p>
      <w:pPr>
        <w:pStyle w:val="ListParagraph"/>
        <w:numPr>
          <w:ilvl w:val="0"/>
          <w:numId w:val="8"/>
        </w:numPr>
        <w:tabs>
          <w:tab w:pos="1274" w:val="left" w:leader="none"/>
        </w:tabs>
        <w:spacing w:line="360" w:lineRule="auto" w:before="0" w:after="0"/>
        <w:ind w:left="962" w:right="847" w:firstLine="0"/>
        <w:jc w:val="both"/>
        <w:rPr>
          <w:sz w:val="24"/>
        </w:rPr>
      </w:pPr>
      <w:r>
        <w:rPr>
          <w:sz w:val="24"/>
        </w:rPr>
        <w:t>Sushchikh V.Yu., Dyusenov S., Kanatov B., Khairullaev M.K., Nurlan K. Experience of soil sampling on the territory of soil foci in the Karaganda region. - KazSRVI col. of scientific works. – V. 65. – А., 2019. – P. 136-144.</w:t>
      </w:r>
      <w:r>
        <w:rPr>
          <w:spacing w:val="-1"/>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8"/>
        </w:numPr>
        <w:tabs>
          <w:tab w:pos="1284" w:val="left" w:leader="none"/>
        </w:tabs>
        <w:spacing w:line="360" w:lineRule="auto" w:before="68" w:after="0"/>
        <w:ind w:left="962" w:right="842" w:firstLine="0"/>
        <w:jc w:val="both"/>
        <w:rPr>
          <w:sz w:val="24"/>
        </w:rPr>
      </w:pPr>
      <w:r>
        <w:rPr>
          <w:sz w:val="24"/>
        </w:rPr>
        <w:t>Turkeev M.K., Mamanova S.B., Daugalieva A.T., Turgenbaev K.A., Kalisynov B.S. Epizo- otology and measures to combat leukemia in cattle in the Republic of Kazakhstan.- KazSRVI col. of scientific works. – V. 65. – А., 2019. – P.149-157.</w:t>
      </w:r>
      <w:r>
        <w:rPr>
          <w:spacing w:val="-5"/>
          <w:sz w:val="24"/>
        </w:rPr>
        <w:t> </w:t>
      </w:r>
      <w:r>
        <w:rPr>
          <w:sz w:val="24"/>
        </w:rPr>
        <w:t>(rus)</w:t>
      </w:r>
    </w:p>
    <w:p>
      <w:pPr>
        <w:pStyle w:val="ListParagraph"/>
        <w:numPr>
          <w:ilvl w:val="0"/>
          <w:numId w:val="8"/>
        </w:numPr>
        <w:tabs>
          <w:tab w:pos="1294" w:val="left" w:leader="none"/>
        </w:tabs>
        <w:spacing w:line="360" w:lineRule="auto" w:before="2" w:after="0"/>
        <w:ind w:left="962" w:right="845" w:firstLine="0"/>
        <w:jc w:val="both"/>
        <w:rPr>
          <w:sz w:val="24"/>
        </w:rPr>
      </w:pPr>
      <w:r>
        <w:rPr>
          <w:sz w:val="24"/>
        </w:rPr>
        <w:t>Ospanov E.K., Daugalieva A.T., Turgenbaev K.A., Kaimoldina S.E., Tulepov B.S. Bovine nodular dermatitis (review article).- KazSRVI col. of scientific works. – V. 65. – А., 2019. – P. 162-170.</w:t>
      </w:r>
      <w:r>
        <w:rPr>
          <w:spacing w:val="-1"/>
          <w:sz w:val="24"/>
        </w:rPr>
        <w:t> </w:t>
      </w:r>
      <w:r>
        <w:rPr>
          <w:sz w:val="24"/>
        </w:rPr>
        <w:t>(rus)</w:t>
      </w:r>
    </w:p>
    <w:p>
      <w:pPr>
        <w:pStyle w:val="ListParagraph"/>
        <w:numPr>
          <w:ilvl w:val="0"/>
          <w:numId w:val="8"/>
        </w:numPr>
        <w:tabs>
          <w:tab w:pos="1358" w:val="left" w:leader="none"/>
        </w:tabs>
        <w:spacing w:line="360" w:lineRule="auto" w:before="0" w:after="0"/>
        <w:ind w:left="962" w:right="846" w:firstLine="0"/>
        <w:jc w:val="both"/>
        <w:rPr>
          <w:sz w:val="24"/>
        </w:rPr>
      </w:pPr>
      <w:r>
        <w:rPr>
          <w:sz w:val="24"/>
        </w:rPr>
        <w:t>Sarbakanova Sh.T. Ensuring food safety in the production of livestock products in “BAISERKE-AGRO”</w:t>
      </w:r>
      <w:r>
        <w:rPr>
          <w:spacing w:val="22"/>
          <w:sz w:val="24"/>
        </w:rPr>
        <w:t> </w:t>
      </w:r>
      <w:r>
        <w:rPr>
          <w:sz w:val="24"/>
        </w:rPr>
        <w:t>LLP.</w:t>
      </w:r>
      <w:r>
        <w:rPr>
          <w:spacing w:val="18"/>
          <w:sz w:val="24"/>
        </w:rPr>
        <w:t> </w:t>
      </w:r>
      <w:r>
        <w:rPr>
          <w:sz w:val="24"/>
        </w:rPr>
        <w:t>-</w:t>
      </w:r>
      <w:r>
        <w:rPr>
          <w:spacing w:val="17"/>
          <w:sz w:val="24"/>
        </w:rPr>
        <w:t> </w:t>
      </w:r>
      <w:r>
        <w:rPr>
          <w:sz w:val="24"/>
        </w:rPr>
        <w:t>KazSRVI</w:t>
      </w:r>
      <w:r>
        <w:rPr>
          <w:spacing w:val="13"/>
          <w:sz w:val="24"/>
        </w:rPr>
        <w:t> </w:t>
      </w:r>
      <w:r>
        <w:rPr>
          <w:sz w:val="24"/>
        </w:rPr>
        <w:t>col.</w:t>
      </w:r>
      <w:r>
        <w:rPr>
          <w:spacing w:val="18"/>
          <w:sz w:val="24"/>
        </w:rPr>
        <w:t> </w:t>
      </w:r>
      <w:r>
        <w:rPr>
          <w:sz w:val="24"/>
        </w:rPr>
        <w:t>of</w:t>
      </w:r>
      <w:r>
        <w:rPr>
          <w:spacing w:val="19"/>
          <w:sz w:val="24"/>
        </w:rPr>
        <w:t> </w:t>
      </w:r>
      <w:r>
        <w:rPr>
          <w:sz w:val="24"/>
        </w:rPr>
        <w:t>scientific</w:t>
      </w:r>
      <w:r>
        <w:rPr>
          <w:spacing w:val="18"/>
          <w:sz w:val="24"/>
        </w:rPr>
        <w:t> </w:t>
      </w:r>
      <w:r>
        <w:rPr>
          <w:sz w:val="24"/>
        </w:rPr>
        <w:t>works.</w:t>
      </w:r>
      <w:r>
        <w:rPr>
          <w:spacing w:val="18"/>
          <w:sz w:val="24"/>
        </w:rPr>
        <w:t> </w:t>
      </w:r>
      <w:r>
        <w:rPr>
          <w:sz w:val="24"/>
        </w:rPr>
        <w:t>–</w:t>
      </w:r>
      <w:r>
        <w:rPr>
          <w:spacing w:val="18"/>
          <w:sz w:val="24"/>
        </w:rPr>
        <w:t> </w:t>
      </w:r>
      <w:r>
        <w:rPr>
          <w:sz w:val="24"/>
        </w:rPr>
        <w:t>V.</w:t>
      </w:r>
      <w:r>
        <w:rPr>
          <w:spacing w:val="17"/>
          <w:sz w:val="24"/>
        </w:rPr>
        <w:t> </w:t>
      </w:r>
      <w:r>
        <w:rPr>
          <w:sz w:val="24"/>
        </w:rPr>
        <w:t>65.</w:t>
      </w:r>
      <w:r>
        <w:rPr>
          <w:spacing w:val="21"/>
          <w:sz w:val="24"/>
        </w:rPr>
        <w:t> </w:t>
      </w:r>
      <w:r>
        <w:rPr>
          <w:sz w:val="24"/>
        </w:rPr>
        <w:t>–</w:t>
      </w:r>
      <w:r>
        <w:rPr>
          <w:spacing w:val="18"/>
          <w:sz w:val="24"/>
        </w:rPr>
        <w:t> </w:t>
      </w:r>
      <w:r>
        <w:rPr>
          <w:sz w:val="24"/>
        </w:rPr>
        <w:t>А.,</w:t>
      </w:r>
      <w:r>
        <w:rPr>
          <w:spacing w:val="17"/>
          <w:sz w:val="24"/>
        </w:rPr>
        <w:t> </w:t>
      </w:r>
      <w:r>
        <w:rPr>
          <w:sz w:val="24"/>
        </w:rPr>
        <w:t>2019.</w:t>
      </w:r>
      <w:r>
        <w:rPr>
          <w:spacing w:val="19"/>
          <w:sz w:val="24"/>
        </w:rPr>
        <w:t> </w:t>
      </w:r>
      <w:r>
        <w:rPr>
          <w:sz w:val="24"/>
        </w:rPr>
        <w:t>–</w:t>
      </w:r>
      <w:r>
        <w:rPr>
          <w:spacing w:val="18"/>
          <w:sz w:val="24"/>
        </w:rPr>
        <w:t> </w:t>
      </w:r>
      <w:r>
        <w:rPr>
          <w:sz w:val="24"/>
        </w:rPr>
        <w:t>P.</w:t>
      </w:r>
      <w:r>
        <w:rPr>
          <w:spacing w:val="17"/>
          <w:sz w:val="24"/>
        </w:rPr>
        <w:t> </w:t>
      </w:r>
      <w:r>
        <w:rPr>
          <w:sz w:val="24"/>
        </w:rPr>
        <w:t>170-</w:t>
      </w:r>
    </w:p>
    <w:p>
      <w:pPr>
        <w:pStyle w:val="BodyText"/>
        <w:ind w:left="962"/>
        <w:jc w:val="both"/>
      </w:pPr>
      <w:r>
        <w:rPr/>
        <w:t>176. (rus)</w:t>
      </w:r>
    </w:p>
    <w:p>
      <w:pPr>
        <w:pStyle w:val="ListParagraph"/>
        <w:numPr>
          <w:ilvl w:val="0"/>
          <w:numId w:val="8"/>
        </w:numPr>
        <w:tabs>
          <w:tab w:pos="1296" w:val="left" w:leader="none"/>
        </w:tabs>
        <w:spacing w:line="360" w:lineRule="auto" w:before="139" w:after="0"/>
        <w:ind w:left="962" w:right="840" w:firstLine="0"/>
        <w:jc w:val="both"/>
        <w:rPr>
          <w:sz w:val="24"/>
        </w:rPr>
      </w:pPr>
      <w:r>
        <w:rPr>
          <w:sz w:val="24"/>
        </w:rPr>
        <w:t>Dzhunisbaeva S.M., Abdybekova A.M., Dzhusupbekova N.M., Sydykov B.A., Birimkulov Ch.M. Veterinary and sanitary measures to ensure epizootic well-being in the regions of the Republic of Kazakhstan with an average and low degree of the spread of echinococcosis // Mat. of int. scientific - practical. conf. of young scientists "Actual problems of fundamental and applied research in the field of veterinary medicine, biology and biotechnology."  - KazSRVI  col. of scientific works. – V. 65. – А., 2019. – P. 200-206.</w:t>
      </w:r>
      <w:r>
        <w:rPr>
          <w:spacing w:val="-5"/>
          <w:sz w:val="24"/>
        </w:rPr>
        <w:t> </w:t>
      </w:r>
      <w:r>
        <w:rPr>
          <w:sz w:val="24"/>
        </w:rPr>
        <w:t>(rus)</w:t>
      </w:r>
    </w:p>
    <w:p>
      <w:pPr>
        <w:pStyle w:val="ListParagraph"/>
        <w:numPr>
          <w:ilvl w:val="0"/>
          <w:numId w:val="8"/>
        </w:numPr>
        <w:tabs>
          <w:tab w:pos="1313" w:val="left" w:leader="none"/>
        </w:tabs>
        <w:spacing w:line="360" w:lineRule="auto" w:before="0" w:after="0"/>
        <w:ind w:left="962" w:right="847" w:firstLine="0"/>
        <w:jc w:val="both"/>
        <w:rPr>
          <w:sz w:val="24"/>
        </w:rPr>
      </w:pPr>
      <w:r>
        <w:rPr>
          <w:sz w:val="24"/>
        </w:rPr>
        <w:t>Kaimoldina S.E., Myrzakhmetova B.Sh., Mamanova S.B., Sultanova S.B., Tulepov B.S., Bashenova E.E. Comparative studies of kits for the diagnosis of bovine leukemia in RID and ELISA // Mat. of int. scientific - practical. conf. of young scientists "Actual problems of fundamental and applied research in the field of veterinary medicine, biology and biotechnology." - KazSRVI col. of scientific works. – V. 65. – А., 2019. – P. 214-221.</w:t>
      </w:r>
      <w:r>
        <w:rPr>
          <w:spacing w:val="-13"/>
          <w:sz w:val="24"/>
        </w:rPr>
        <w:t> </w:t>
      </w:r>
      <w:r>
        <w:rPr>
          <w:sz w:val="24"/>
        </w:rPr>
        <w:t>(rus)</w:t>
      </w:r>
    </w:p>
    <w:p>
      <w:pPr>
        <w:pStyle w:val="ListParagraph"/>
        <w:numPr>
          <w:ilvl w:val="0"/>
          <w:numId w:val="8"/>
        </w:numPr>
        <w:tabs>
          <w:tab w:pos="1378" w:val="left" w:leader="none"/>
        </w:tabs>
        <w:spacing w:line="360" w:lineRule="auto" w:before="0" w:after="0"/>
        <w:ind w:left="962" w:right="845" w:firstLine="0"/>
        <w:jc w:val="both"/>
        <w:rPr>
          <w:sz w:val="24"/>
        </w:rPr>
      </w:pPr>
      <w:r>
        <w:rPr>
          <w:sz w:val="24"/>
        </w:rPr>
        <w:t>Kerimbaeva R.A., Egorova N.N., Sarbakanova Sh.T., Kasymova K.T. Isolation of microorganisms from poultry meat and determination of their antibiotic resistance // Mat. of int. scientific - practical. conf. of young scientists "Actual problems of fundamental and applied research in the field of veterinary medicine, biology and biotechnology." - KazSRVI col. of scientific works. – V. 65. – А., 2019. – P.226-233. (rus)</w:t>
      </w:r>
    </w:p>
    <w:p>
      <w:pPr>
        <w:pStyle w:val="ListParagraph"/>
        <w:numPr>
          <w:ilvl w:val="0"/>
          <w:numId w:val="8"/>
        </w:numPr>
        <w:tabs>
          <w:tab w:pos="1294" w:val="left" w:leader="none"/>
        </w:tabs>
        <w:spacing w:line="360" w:lineRule="auto" w:before="2" w:after="0"/>
        <w:ind w:left="962" w:right="845" w:firstLine="0"/>
        <w:jc w:val="both"/>
        <w:rPr>
          <w:sz w:val="24"/>
        </w:rPr>
      </w:pPr>
      <w:r>
        <w:rPr>
          <w:sz w:val="24"/>
        </w:rPr>
        <w:t>Latypova Z.A., Sarbakanova Sh.T., Shakibaev E.B., Kerimbaeva R.A. Development of the method of preserving defibrinated horse blood // Mat. of int. scientific - practical. conf. of young scientists "Actual problems of fundamental and applied research in the field of veterinary medicine, biology and biotechnology." - KazSRVI col. of scientific works. – V. 65. – А., 2019. – P. 233-237.</w:t>
      </w:r>
      <w:r>
        <w:rPr>
          <w:spacing w:val="-1"/>
          <w:sz w:val="24"/>
        </w:rPr>
        <w:t> </w:t>
      </w:r>
      <w:r>
        <w:rPr>
          <w:sz w:val="24"/>
        </w:rPr>
        <w:t>(rus)</w:t>
      </w:r>
    </w:p>
    <w:p>
      <w:pPr>
        <w:pStyle w:val="ListParagraph"/>
        <w:numPr>
          <w:ilvl w:val="0"/>
          <w:numId w:val="8"/>
        </w:numPr>
        <w:tabs>
          <w:tab w:pos="1349" w:val="left" w:leader="none"/>
        </w:tabs>
        <w:spacing w:line="360" w:lineRule="auto" w:before="0" w:after="0"/>
        <w:ind w:left="962" w:right="850" w:firstLine="0"/>
        <w:jc w:val="both"/>
        <w:rPr>
          <w:sz w:val="24"/>
        </w:rPr>
      </w:pPr>
      <w:r>
        <w:rPr>
          <w:sz w:val="24"/>
        </w:rPr>
        <w:t>Maukish A., Mamanova S.B., Bashenova E.E., Turgenbaev K.A., Saduakasova M.A. Serological monitoring of cattle leukemia for 2015-2018 and zoning of the territory of the North Kazakhstan region // Mat. of int. scientific - practical. conf. of young scientists "Actual problems of fundamental and applied research in the field of veterinary medicine, biology and biotechnology." - KazSRVI col. of scientific works. – V. 65. – А., 2019. – P. 237-243.</w:t>
      </w:r>
      <w:r>
        <w:rPr>
          <w:spacing w:val="-13"/>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8"/>
        </w:numPr>
        <w:tabs>
          <w:tab w:pos="1334" w:val="left" w:leader="none"/>
        </w:tabs>
        <w:spacing w:line="362" w:lineRule="auto" w:before="68" w:after="0"/>
        <w:ind w:left="962" w:right="847" w:firstLine="0"/>
        <w:jc w:val="both"/>
        <w:rPr>
          <w:sz w:val="24"/>
        </w:rPr>
      </w:pPr>
      <w:r>
        <w:rPr>
          <w:sz w:val="24"/>
        </w:rPr>
        <w:t>Ozbekbai N.B., Kasymova K.T., Sarbakanova Sh.T., Alipov A.U., Namazbekova K.E. Determination of ochratoxin A in feed products of plant origin by ELISA // Mat. of int.</w:t>
      </w:r>
      <w:r>
        <w:rPr>
          <w:spacing w:val="18"/>
          <w:sz w:val="24"/>
        </w:rPr>
        <w:t> </w:t>
      </w:r>
      <w:r>
        <w:rPr>
          <w:sz w:val="24"/>
        </w:rPr>
        <w:t>scientific</w:t>
      </w:r>
    </w:p>
    <w:p>
      <w:pPr>
        <w:pStyle w:val="BodyText"/>
        <w:spacing w:line="360" w:lineRule="auto"/>
        <w:ind w:left="962" w:right="847"/>
        <w:jc w:val="both"/>
      </w:pPr>
      <w:r>
        <w:rPr/>
        <w:t>- practical. conf. of young scientists "Actual problems of fundamental and applied research in the field of veterinary medicine, biology and biotechnology." - KazSRVI col. of scientific works. – V. 65. – А., 2019. – P. 247-251. (rus)</w:t>
      </w:r>
    </w:p>
    <w:p>
      <w:pPr>
        <w:pStyle w:val="ListParagraph"/>
        <w:numPr>
          <w:ilvl w:val="0"/>
          <w:numId w:val="8"/>
        </w:numPr>
        <w:tabs>
          <w:tab w:pos="1301" w:val="left" w:leader="none"/>
        </w:tabs>
        <w:spacing w:line="360" w:lineRule="auto" w:before="0" w:after="0"/>
        <w:ind w:left="962" w:right="844" w:firstLine="0"/>
        <w:jc w:val="both"/>
        <w:rPr>
          <w:sz w:val="24"/>
        </w:rPr>
      </w:pPr>
      <w:r>
        <w:rPr>
          <w:sz w:val="24"/>
        </w:rPr>
        <w:t>Sultanova S.B., Karabasova A.S., Saduakasova M.A., Kaimoldina S.E., Turgenbaev K.A., Kydyrbaev A.T. Foot and mouth disease in cattle and a number of measures to maintain the epi- zootic welfare of foot and mouth disease in the Republic of Kazakhstan // Mat. of int. scientific - practical. conf. of young scientists "Actual problems of fundamental and applied research in the field of veterinary medicine, biology and biotechnology." - KazSRVI col. of scientific works. – V. 65. – А., 2019. – P. 280-286.</w:t>
      </w:r>
      <w:r>
        <w:rPr>
          <w:spacing w:val="-2"/>
          <w:sz w:val="24"/>
        </w:rPr>
        <w:t> </w:t>
      </w:r>
      <w:r>
        <w:rPr>
          <w:sz w:val="24"/>
        </w:rPr>
        <w:t>(rus)</w:t>
      </w:r>
    </w:p>
    <w:p>
      <w:pPr>
        <w:pStyle w:val="ListParagraph"/>
        <w:numPr>
          <w:ilvl w:val="0"/>
          <w:numId w:val="8"/>
        </w:numPr>
        <w:tabs>
          <w:tab w:pos="1296" w:val="left" w:leader="none"/>
        </w:tabs>
        <w:spacing w:line="360" w:lineRule="auto" w:before="0" w:after="0"/>
        <w:ind w:left="962" w:right="844" w:firstLine="0"/>
        <w:jc w:val="both"/>
        <w:rPr>
          <w:sz w:val="24"/>
        </w:rPr>
      </w:pPr>
      <w:r>
        <w:rPr>
          <w:sz w:val="24"/>
        </w:rPr>
        <w:t>Musaeva A.K., Egorova N.N. Diagnosis of animal listeriosis. - KazSRVI col. of scientific works. – V. 65. – А., 2019. – P. 96-103.</w:t>
      </w:r>
      <w:r>
        <w:rPr>
          <w:spacing w:val="-1"/>
          <w:sz w:val="24"/>
        </w:rPr>
        <w:t> </w:t>
      </w:r>
      <w:r>
        <w:rPr>
          <w:sz w:val="24"/>
        </w:rPr>
        <w:t>(rus)</w:t>
      </w:r>
    </w:p>
    <w:p>
      <w:pPr>
        <w:pStyle w:val="ListParagraph"/>
        <w:numPr>
          <w:ilvl w:val="0"/>
          <w:numId w:val="8"/>
        </w:numPr>
        <w:tabs>
          <w:tab w:pos="1282" w:val="left" w:leader="none"/>
        </w:tabs>
        <w:spacing w:line="360" w:lineRule="auto" w:before="0" w:after="0"/>
        <w:ind w:left="962" w:right="850" w:firstLine="0"/>
        <w:jc w:val="both"/>
        <w:rPr>
          <w:sz w:val="24"/>
        </w:rPr>
      </w:pPr>
      <w:r>
        <w:rPr>
          <w:sz w:val="24"/>
        </w:rPr>
        <w:t>Ivanov N.P., Sarimbekova S.N., Sultanov A.A., Namet A.M., Sadiev S.T., Arysbekova A.T. et al. Development of methods for studies on brucellosis in the milk of goats and camels. - Bulle- tin of NAS RK. - Almaty, March-April 2019. – V2. – № 378. -P. 161-176.</w:t>
      </w:r>
      <w:r>
        <w:rPr>
          <w:spacing w:val="-5"/>
          <w:sz w:val="24"/>
        </w:rPr>
        <w:t> </w:t>
      </w:r>
      <w:r>
        <w:rPr>
          <w:sz w:val="24"/>
        </w:rPr>
        <w:t>(eng)</w:t>
      </w:r>
    </w:p>
    <w:p>
      <w:pPr>
        <w:pStyle w:val="ListParagraph"/>
        <w:numPr>
          <w:ilvl w:val="0"/>
          <w:numId w:val="8"/>
        </w:numPr>
        <w:tabs>
          <w:tab w:pos="1303" w:val="left" w:leader="none"/>
        </w:tabs>
        <w:spacing w:line="275" w:lineRule="exact" w:before="0" w:after="0"/>
        <w:ind w:left="1302" w:right="0" w:hanging="341"/>
        <w:jc w:val="both"/>
        <w:rPr>
          <w:sz w:val="24"/>
        </w:rPr>
      </w:pPr>
      <w:r>
        <w:rPr>
          <w:sz w:val="24"/>
        </w:rPr>
        <w:t>Dosmukhambetov</w:t>
      </w:r>
      <w:r>
        <w:rPr>
          <w:spacing w:val="39"/>
          <w:sz w:val="24"/>
        </w:rPr>
        <w:t> </w:t>
      </w:r>
      <w:r>
        <w:rPr>
          <w:sz w:val="24"/>
        </w:rPr>
        <w:t>T.M.,</w:t>
      </w:r>
      <w:r>
        <w:rPr>
          <w:spacing w:val="40"/>
          <w:sz w:val="24"/>
        </w:rPr>
        <w:t> </w:t>
      </w:r>
      <w:r>
        <w:rPr>
          <w:sz w:val="24"/>
        </w:rPr>
        <w:t>Sultanov</w:t>
      </w:r>
      <w:r>
        <w:rPr>
          <w:spacing w:val="39"/>
          <w:sz w:val="24"/>
        </w:rPr>
        <w:t> </w:t>
      </w:r>
      <w:r>
        <w:rPr>
          <w:sz w:val="24"/>
        </w:rPr>
        <w:t>A.A.,</w:t>
      </w:r>
      <w:r>
        <w:rPr>
          <w:spacing w:val="45"/>
          <w:sz w:val="24"/>
        </w:rPr>
        <w:t> </w:t>
      </w:r>
      <w:r>
        <w:rPr>
          <w:sz w:val="24"/>
        </w:rPr>
        <w:t>Ivanov</w:t>
      </w:r>
      <w:r>
        <w:rPr>
          <w:spacing w:val="39"/>
          <w:sz w:val="24"/>
        </w:rPr>
        <w:t> </w:t>
      </w:r>
      <w:r>
        <w:rPr>
          <w:sz w:val="24"/>
        </w:rPr>
        <w:t>N.P.,</w:t>
      </w:r>
      <w:r>
        <w:rPr>
          <w:spacing w:val="41"/>
          <w:sz w:val="24"/>
        </w:rPr>
        <w:t> </w:t>
      </w:r>
      <w:r>
        <w:rPr>
          <w:sz w:val="24"/>
        </w:rPr>
        <w:t>Namet</w:t>
      </w:r>
      <w:r>
        <w:rPr>
          <w:spacing w:val="40"/>
          <w:sz w:val="24"/>
        </w:rPr>
        <w:t> </w:t>
      </w:r>
      <w:r>
        <w:rPr>
          <w:sz w:val="24"/>
        </w:rPr>
        <w:t>A.M.,</w:t>
      </w:r>
      <w:r>
        <w:rPr>
          <w:spacing w:val="44"/>
          <w:sz w:val="24"/>
        </w:rPr>
        <w:t> </w:t>
      </w:r>
      <w:r>
        <w:rPr>
          <w:sz w:val="24"/>
        </w:rPr>
        <w:t>Aliev</w:t>
      </w:r>
      <w:r>
        <w:rPr>
          <w:spacing w:val="39"/>
          <w:sz w:val="24"/>
        </w:rPr>
        <w:t> </w:t>
      </w:r>
      <w:r>
        <w:rPr>
          <w:sz w:val="24"/>
        </w:rPr>
        <w:t>M.A.,</w:t>
      </w:r>
      <w:r>
        <w:rPr>
          <w:spacing w:val="42"/>
          <w:sz w:val="24"/>
        </w:rPr>
        <w:t> </w:t>
      </w:r>
      <w:r>
        <w:rPr>
          <w:sz w:val="24"/>
        </w:rPr>
        <w:t>Bekenov</w:t>
      </w:r>
    </w:p>
    <w:p>
      <w:pPr>
        <w:pStyle w:val="BodyText"/>
        <w:spacing w:line="360" w:lineRule="auto" w:before="137"/>
        <w:ind w:left="962" w:right="844"/>
        <w:jc w:val="both"/>
      </w:pPr>
      <w:r>
        <w:rPr/>
        <w:t>D.M. Formation of episopological (epidemiological) units in "BAYSERKE-AGRO" LLP. - Bul- letin of NAS RK (Series of Agrarian Sciences). - Almaty, 2019. - V2. – № 2 (50). -P. 31-37. (eng)</w:t>
      </w:r>
    </w:p>
    <w:p>
      <w:pPr>
        <w:pStyle w:val="ListParagraph"/>
        <w:numPr>
          <w:ilvl w:val="0"/>
          <w:numId w:val="8"/>
        </w:numPr>
        <w:tabs>
          <w:tab w:pos="1354" w:val="left" w:leader="none"/>
        </w:tabs>
        <w:spacing w:line="360" w:lineRule="auto" w:before="0" w:after="0"/>
        <w:ind w:left="962" w:right="849" w:firstLine="0"/>
        <w:jc w:val="both"/>
        <w:rPr>
          <w:sz w:val="24"/>
        </w:rPr>
      </w:pPr>
      <w:r>
        <w:rPr>
          <w:sz w:val="24"/>
        </w:rPr>
        <w:t>Dosmukhambetov T.M., Kineev M.A., Sadykulov T., Ivanov N.P., Aliev M.A.High- productive milk and meat cattle in «BAYSERKE-AGRO» LLP. - Bulletin of NAS RK (Series of Agrarian Sciences). - Almaty, 2019. - V2. – № 2 (50). -P.12-16.</w:t>
      </w:r>
      <w:r>
        <w:rPr>
          <w:spacing w:val="-3"/>
          <w:sz w:val="24"/>
        </w:rPr>
        <w:t> </w:t>
      </w:r>
      <w:r>
        <w:rPr>
          <w:sz w:val="24"/>
        </w:rPr>
        <w:t>(eng)</w:t>
      </w:r>
    </w:p>
    <w:p>
      <w:pPr>
        <w:pStyle w:val="ListParagraph"/>
        <w:numPr>
          <w:ilvl w:val="0"/>
          <w:numId w:val="8"/>
        </w:numPr>
        <w:tabs>
          <w:tab w:pos="1298" w:val="left" w:leader="none"/>
        </w:tabs>
        <w:spacing w:line="360" w:lineRule="auto" w:before="0" w:after="0"/>
        <w:ind w:left="962" w:right="846" w:firstLine="0"/>
        <w:jc w:val="both"/>
        <w:rPr>
          <w:sz w:val="24"/>
        </w:rPr>
      </w:pPr>
      <w:r>
        <w:rPr>
          <w:sz w:val="24"/>
        </w:rPr>
        <w:t>Ivanov N.P., Alimov A.A., Iskakov M.Sh., Namet A.M., Aliev M.Sh., Bekenov D.M. Im- proving the efficiency of veterinary and sanitary measures at livestock farms of “Bayserke- Agro” LLP. - Bulletin of NAS RK (Series of Agrarian Sciences). - Almaty, 2019. - V2. – № 2 (50). -P.16-21.</w:t>
      </w:r>
      <w:r>
        <w:rPr>
          <w:spacing w:val="-2"/>
          <w:sz w:val="24"/>
        </w:rPr>
        <w:t> </w:t>
      </w:r>
      <w:r>
        <w:rPr>
          <w:sz w:val="24"/>
        </w:rPr>
        <w:t>(rus)</w:t>
      </w:r>
    </w:p>
    <w:p>
      <w:pPr>
        <w:pStyle w:val="ListParagraph"/>
        <w:numPr>
          <w:ilvl w:val="0"/>
          <w:numId w:val="8"/>
        </w:numPr>
        <w:tabs>
          <w:tab w:pos="1277" w:val="left" w:leader="none"/>
        </w:tabs>
        <w:spacing w:line="360" w:lineRule="auto" w:before="1" w:after="0"/>
        <w:ind w:left="962" w:right="850" w:firstLine="0"/>
        <w:jc w:val="both"/>
        <w:rPr>
          <w:sz w:val="24"/>
        </w:rPr>
      </w:pPr>
      <w:r>
        <w:rPr>
          <w:sz w:val="24"/>
        </w:rPr>
        <w:t>Ibazhanova A.S., Shabdarbaeva G.S., Ivanov N.P., Namet A.M., Aliev M.A., Bekenov D.M. Ketosis of cattle in the "Bayserke-Agro" farm. - Bulletin of NAS RK (Series of Agrarian Scienc- es). - Almaty, 2019. - V2. – № 2 (50). -P. 45-51.</w:t>
      </w:r>
      <w:r>
        <w:rPr>
          <w:spacing w:val="-3"/>
          <w:sz w:val="24"/>
        </w:rPr>
        <w:t> </w:t>
      </w:r>
      <w:r>
        <w:rPr>
          <w:sz w:val="24"/>
        </w:rPr>
        <w:t>(rus)</w:t>
      </w:r>
    </w:p>
    <w:p>
      <w:pPr>
        <w:pStyle w:val="ListParagraph"/>
        <w:numPr>
          <w:ilvl w:val="0"/>
          <w:numId w:val="8"/>
        </w:numPr>
        <w:tabs>
          <w:tab w:pos="1284" w:val="left" w:leader="none"/>
        </w:tabs>
        <w:spacing w:line="275" w:lineRule="exact" w:before="0" w:after="0"/>
        <w:ind w:left="1283" w:right="0" w:hanging="322"/>
        <w:jc w:val="both"/>
        <w:rPr>
          <w:sz w:val="24"/>
        </w:rPr>
      </w:pPr>
      <w:r>
        <w:rPr>
          <w:sz w:val="24"/>
        </w:rPr>
        <w:t>Ivanov</w:t>
      </w:r>
      <w:r>
        <w:rPr>
          <w:spacing w:val="17"/>
          <w:sz w:val="24"/>
        </w:rPr>
        <w:t> </w:t>
      </w:r>
      <w:r>
        <w:rPr>
          <w:sz w:val="24"/>
        </w:rPr>
        <w:t>N.P.,</w:t>
      </w:r>
      <w:r>
        <w:rPr>
          <w:spacing w:val="19"/>
          <w:sz w:val="24"/>
        </w:rPr>
        <w:t> </w:t>
      </w:r>
      <w:r>
        <w:rPr>
          <w:sz w:val="24"/>
        </w:rPr>
        <w:t>Dosmukhambetov</w:t>
      </w:r>
      <w:r>
        <w:rPr>
          <w:spacing w:val="18"/>
          <w:sz w:val="24"/>
        </w:rPr>
        <w:t> </w:t>
      </w:r>
      <w:r>
        <w:rPr>
          <w:sz w:val="24"/>
        </w:rPr>
        <w:t>T.M.,</w:t>
      </w:r>
      <w:r>
        <w:rPr>
          <w:spacing w:val="19"/>
          <w:sz w:val="24"/>
        </w:rPr>
        <w:t> </w:t>
      </w:r>
      <w:r>
        <w:rPr>
          <w:sz w:val="24"/>
        </w:rPr>
        <w:t>Namet</w:t>
      </w:r>
      <w:r>
        <w:rPr>
          <w:spacing w:val="20"/>
          <w:sz w:val="24"/>
        </w:rPr>
        <w:t> </w:t>
      </w:r>
      <w:r>
        <w:rPr>
          <w:sz w:val="24"/>
        </w:rPr>
        <w:t>A.M.,</w:t>
      </w:r>
      <w:r>
        <w:rPr>
          <w:spacing w:val="18"/>
          <w:sz w:val="24"/>
        </w:rPr>
        <w:t> </w:t>
      </w:r>
      <w:r>
        <w:rPr>
          <w:sz w:val="24"/>
        </w:rPr>
        <w:t>Aliev</w:t>
      </w:r>
      <w:r>
        <w:rPr>
          <w:spacing w:val="17"/>
          <w:sz w:val="24"/>
        </w:rPr>
        <w:t> </w:t>
      </w:r>
      <w:r>
        <w:rPr>
          <w:sz w:val="24"/>
        </w:rPr>
        <w:t>M.A.,</w:t>
      </w:r>
      <w:r>
        <w:rPr>
          <w:spacing w:val="18"/>
          <w:sz w:val="24"/>
        </w:rPr>
        <w:t> </w:t>
      </w:r>
      <w:r>
        <w:rPr>
          <w:sz w:val="24"/>
        </w:rPr>
        <w:t>Bekenov</w:t>
      </w:r>
      <w:r>
        <w:rPr>
          <w:spacing w:val="17"/>
          <w:sz w:val="24"/>
        </w:rPr>
        <w:t> </w:t>
      </w:r>
      <w:r>
        <w:rPr>
          <w:sz w:val="24"/>
        </w:rPr>
        <w:t>D.M.,</w:t>
      </w:r>
      <w:r>
        <w:rPr>
          <w:spacing w:val="18"/>
          <w:sz w:val="24"/>
        </w:rPr>
        <w:t> </w:t>
      </w:r>
      <w:r>
        <w:rPr>
          <w:sz w:val="24"/>
        </w:rPr>
        <w:t>Shynybaev</w:t>
      </w:r>
    </w:p>
    <w:p>
      <w:pPr>
        <w:pStyle w:val="BodyText"/>
        <w:spacing w:line="360" w:lineRule="auto" w:before="139"/>
        <w:ind w:left="962" w:right="847"/>
        <w:jc w:val="both"/>
      </w:pPr>
      <w:r>
        <w:rPr/>
        <w:t>K.M. and others. Identification of the risks of possible emergence and spread of infectious dis- eases in LLP "Bayserke-Agro" and the adjacent territory.- Bulletin of NAS RK (Series of Agrar- ian Sciences). - Almaty, 2019. - V2. – № 50. -P. 51-55. (rus)</w:t>
      </w:r>
    </w:p>
    <w:p>
      <w:pPr>
        <w:spacing w:after="0" w:line="360" w:lineRule="auto"/>
        <w:jc w:val="both"/>
        <w:sectPr>
          <w:pgSz w:w="11910" w:h="16840"/>
          <w:pgMar w:header="0" w:footer="702" w:top="1040" w:bottom="980" w:left="740" w:right="0"/>
        </w:sectPr>
      </w:pPr>
    </w:p>
    <w:p>
      <w:pPr>
        <w:pStyle w:val="ListParagraph"/>
        <w:numPr>
          <w:ilvl w:val="0"/>
          <w:numId w:val="8"/>
        </w:numPr>
        <w:tabs>
          <w:tab w:pos="1320" w:val="left" w:leader="none"/>
        </w:tabs>
        <w:spacing w:line="360" w:lineRule="auto" w:before="68" w:after="0"/>
        <w:ind w:left="962" w:right="848" w:firstLine="0"/>
        <w:jc w:val="both"/>
        <w:rPr>
          <w:sz w:val="24"/>
        </w:rPr>
      </w:pPr>
      <w:r>
        <w:rPr>
          <w:sz w:val="24"/>
        </w:rPr>
        <w:t>Egorova N.N., Ivanov N.P., Sushchikh V.Yu., Namet A.M., Shynybaev K.M., Bekenov D.M., Aliev M.A. Efficiency of methods of struggle against gastrointestinal intestinal diseases of calves in «Bayserke-Agro” LLP». - Bulletin of NAS RK (Series of Agrarian Sciences). - Almaty, 2019. - V2. – № 2 (50). - P.66-72.</w:t>
      </w:r>
      <w:r>
        <w:rPr>
          <w:spacing w:val="-4"/>
          <w:sz w:val="24"/>
        </w:rPr>
        <w:t> </w:t>
      </w:r>
      <w:r>
        <w:rPr>
          <w:sz w:val="24"/>
        </w:rPr>
        <w:t>(eng)</w:t>
      </w:r>
    </w:p>
    <w:p>
      <w:pPr>
        <w:pStyle w:val="ListParagraph"/>
        <w:numPr>
          <w:ilvl w:val="0"/>
          <w:numId w:val="8"/>
        </w:numPr>
        <w:tabs>
          <w:tab w:pos="1265" w:val="left" w:leader="none"/>
        </w:tabs>
        <w:spacing w:line="360" w:lineRule="auto" w:before="1" w:after="0"/>
        <w:ind w:left="962" w:right="846" w:firstLine="0"/>
        <w:jc w:val="both"/>
        <w:rPr>
          <w:sz w:val="24"/>
        </w:rPr>
      </w:pPr>
      <w:r>
        <w:rPr>
          <w:sz w:val="24"/>
        </w:rPr>
        <w:t>Namet A.M., Ivanov N.P., Bekenov D.M., Bazarbaev M.B., Ospanov E.K. et al. Epizootolog- ical monitoring of moraxellosis in cattle. - Bulletin of NAS RK (Series of Agrarian Sciences). - Almaty, 2019. - V2. – № 2 (50). - P.72-78.</w:t>
      </w:r>
      <w:r>
        <w:rPr>
          <w:spacing w:val="-1"/>
          <w:sz w:val="24"/>
        </w:rPr>
        <w:t> </w:t>
      </w:r>
      <w:r>
        <w:rPr>
          <w:sz w:val="24"/>
        </w:rPr>
        <w:t>(rus)</w:t>
      </w:r>
    </w:p>
    <w:p>
      <w:pPr>
        <w:pStyle w:val="ListParagraph"/>
        <w:numPr>
          <w:ilvl w:val="0"/>
          <w:numId w:val="8"/>
        </w:numPr>
        <w:tabs>
          <w:tab w:pos="1272" w:val="left" w:leader="none"/>
        </w:tabs>
        <w:spacing w:line="360" w:lineRule="auto" w:before="1" w:after="0"/>
        <w:ind w:left="962" w:right="848" w:firstLine="0"/>
        <w:jc w:val="both"/>
        <w:rPr>
          <w:sz w:val="24"/>
        </w:rPr>
      </w:pPr>
      <w:r>
        <w:rPr>
          <w:sz w:val="24"/>
        </w:rPr>
        <w:t>Ivanov N.P., Namet A.M., Sattarova R.S., Shynybaev K.M., Bakieva F.A. et al. Moraxellosis in cattle of different breeds of meat productivity.- Bulletin of NAS RK (Series of Agrarian Sci- ences). - Almaty, 2019. - V2. – № 2 (50). - P.78-83.</w:t>
      </w:r>
      <w:r>
        <w:rPr>
          <w:spacing w:val="-1"/>
          <w:sz w:val="24"/>
        </w:rPr>
        <w:t> </w:t>
      </w:r>
      <w:r>
        <w:rPr>
          <w:sz w:val="24"/>
        </w:rPr>
        <w:t>(rus)</w:t>
      </w:r>
    </w:p>
    <w:p>
      <w:pPr>
        <w:pStyle w:val="ListParagraph"/>
        <w:numPr>
          <w:ilvl w:val="0"/>
          <w:numId w:val="8"/>
        </w:numPr>
        <w:tabs>
          <w:tab w:pos="1284" w:val="left" w:leader="none"/>
        </w:tabs>
        <w:spacing w:line="275" w:lineRule="exact" w:before="0" w:after="0"/>
        <w:ind w:left="1283" w:right="0" w:hanging="322"/>
        <w:jc w:val="both"/>
        <w:rPr>
          <w:sz w:val="24"/>
        </w:rPr>
      </w:pPr>
      <w:r>
        <w:rPr>
          <w:sz w:val="24"/>
        </w:rPr>
        <w:t>Sushchikh</w:t>
      </w:r>
      <w:r>
        <w:rPr>
          <w:spacing w:val="20"/>
          <w:sz w:val="24"/>
        </w:rPr>
        <w:t> </w:t>
      </w:r>
      <w:r>
        <w:rPr>
          <w:sz w:val="24"/>
        </w:rPr>
        <w:t>V.Yu.,</w:t>
      </w:r>
      <w:r>
        <w:rPr>
          <w:spacing w:val="22"/>
          <w:sz w:val="24"/>
        </w:rPr>
        <w:t> </w:t>
      </w:r>
      <w:r>
        <w:rPr>
          <w:sz w:val="24"/>
        </w:rPr>
        <w:t>Ivanov</w:t>
      </w:r>
      <w:r>
        <w:rPr>
          <w:spacing w:val="20"/>
          <w:sz w:val="24"/>
        </w:rPr>
        <w:t> </w:t>
      </w:r>
      <w:r>
        <w:rPr>
          <w:sz w:val="24"/>
        </w:rPr>
        <w:t>N.P.,</w:t>
      </w:r>
      <w:r>
        <w:rPr>
          <w:spacing w:val="20"/>
          <w:sz w:val="24"/>
        </w:rPr>
        <w:t> </w:t>
      </w:r>
      <w:r>
        <w:rPr>
          <w:sz w:val="24"/>
        </w:rPr>
        <w:t>Namet</w:t>
      </w:r>
      <w:r>
        <w:rPr>
          <w:spacing w:val="20"/>
          <w:sz w:val="24"/>
        </w:rPr>
        <w:t> </w:t>
      </w:r>
      <w:r>
        <w:rPr>
          <w:sz w:val="24"/>
        </w:rPr>
        <w:t>A.M.,</w:t>
      </w:r>
      <w:r>
        <w:rPr>
          <w:spacing w:val="20"/>
          <w:sz w:val="24"/>
        </w:rPr>
        <w:t> </w:t>
      </w:r>
      <w:r>
        <w:rPr>
          <w:sz w:val="24"/>
        </w:rPr>
        <w:t>Kanatov</w:t>
      </w:r>
      <w:r>
        <w:rPr>
          <w:spacing w:val="20"/>
          <w:sz w:val="24"/>
        </w:rPr>
        <w:t> </w:t>
      </w:r>
      <w:r>
        <w:rPr>
          <w:sz w:val="24"/>
        </w:rPr>
        <w:t>B.,</w:t>
      </w:r>
      <w:r>
        <w:rPr>
          <w:spacing w:val="21"/>
          <w:sz w:val="24"/>
        </w:rPr>
        <w:t> </w:t>
      </w:r>
      <w:r>
        <w:rPr>
          <w:sz w:val="24"/>
        </w:rPr>
        <w:t>Nurlan</w:t>
      </w:r>
      <w:r>
        <w:rPr>
          <w:spacing w:val="20"/>
          <w:sz w:val="24"/>
        </w:rPr>
        <w:t> </w:t>
      </w:r>
      <w:r>
        <w:rPr>
          <w:sz w:val="24"/>
        </w:rPr>
        <w:t>K.,</w:t>
      </w:r>
      <w:r>
        <w:rPr>
          <w:spacing w:val="22"/>
          <w:sz w:val="24"/>
        </w:rPr>
        <w:t> </w:t>
      </w:r>
      <w:r>
        <w:rPr>
          <w:sz w:val="24"/>
        </w:rPr>
        <w:t>Khairullaev</w:t>
      </w:r>
      <w:r>
        <w:rPr>
          <w:spacing w:val="20"/>
          <w:sz w:val="24"/>
        </w:rPr>
        <w:t> </w:t>
      </w:r>
      <w:r>
        <w:rPr>
          <w:sz w:val="24"/>
        </w:rPr>
        <w:t>M.,</w:t>
      </w:r>
      <w:r>
        <w:rPr>
          <w:spacing w:val="20"/>
          <w:sz w:val="24"/>
        </w:rPr>
        <w:t> </w:t>
      </w:r>
      <w:r>
        <w:rPr>
          <w:sz w:val="24"/>
        </w:rPr>
        <w:t>Aliev</w:t>
      </w:r>
    </w:p>
    <w:p>
      <w:pPr>
        <w:pStyle w:val="BodyText"/>
        <w:spacing w:line="360" w:lineRule="auto" w:before="140"/>
        <w:ind w:left="962" w:right="850"/>
        <w:jc w:val="both"/>
      </w:pPr>
      <w:r>
        <w:rPr/>
        <w:t>M.A. Bactericidal and sporicidal properties of the BA-12 disinfectant in the conditions of the livestock complex of “Bayserke-Agro” LLP.- Bulletin of NAS RK (Series of Agrarian Sciences).</w:t>
      </w:r>
    </w:p>
    <w:p>
      <w:pPr>
        <w:pStyle w:val="BodyText"/>
        <w:ind w:left="962"/>
        <w:jc w:val="both"/>
      </w:pPr>
      <w:r>
        <w:rPr/>
        <w:t>- Almaty, 2019. - V2. – № 2 (50). -P. 87-90. (rus)</w:t>
      </w:r>
    </w:p>
    <w:p>
      <w:pPr>
        <w:pStyle w:val="ListParagraph"/>
        <w:numPr>
          <w:ilvl w:val="0"/>
          <w:numId w:val="8"/>
        </w:numPr>
        <w:tabs>
          <w:tab w:pos="1330" w:val="left" w:leader="none"/>
        </w:tabs>
        <w:spacing w:line="360" w:lineRule="auto" w:before="136" w:after="0"/>
        <w:ind w:left="962" w:right="847" w:firstLine="0"/>
        <w:jc w:val="both"/>
        <w:rPr>
          <w:sz w:val="24"/>
        </w:rPr>
      </w:pPr>
      <w:r>
        <w:rPr>
          <w:sz w:val="24"/>
        </w:rPr>
        <w:t>Egorova N.N., Sushchikh V.Yu., Ivanov N.P., Namet A.M., Aliev M.A. Efficiency of methods of fighting respiratory diseases of calves in «Bayserke-Agro» LLP. - Bulletin of NAS RK. – Almaty, march- april 2019. – V2. – № 378. -P.108-112.</w:t>
      </w:r>
      <w:r>
        <w:rPr>
          <w:spacing w:val="-4"/>
          <w:sz w:val="24"/>
        </w:rPr>
        <w:t> </w:t>
      </w:r>
      <w:r>
        <w:rPr>
          <w:sz w:val="24"/>
        </w:rPr>
        <w:t>(eng)</w:t>
      </w:r>
    </w:p>
    <w:p>
      <w:pPr>
        <w:pStyle w:val="ListParagraph"/>
        <w:numPr>
          <w:ilvl w:val="0"/>
          <w:numId w:val="8"/>
        </w:numPr>
        <w:tabs>
          <w:tab w:pos="1310" w:val="left" w:leader="none"/>
        </w:tabs>
        <w:spacing w:line="360" w:lineRule="auto" w:before="2" w:after="0"/>
        <w:ind w:left="962" w:right="849" w:firstLine="0"/>
        <w:jc w:val="both"/>
        <w:rPr>
          <w:sz w:val="24"/>
        </w:rPr>
      </w:pPr>
      <w:r>
        <w:rPr>
          <w:sz w:val="24"/>
        </w:rPr>
        <w:t>Ivanov N.P., Sattarova R.S., Bakieva F.A., Shynybaev K.M., Isakulova B.Zh. Diagnostic value of CFT / long CFT in cattle moraxellosis. - Bulletin of NAS RK. – Almaty, march- april 2019. – V2. – № 378. -P. 112-115.</w:t>
      </w:r>
      <w:r>
        <w:rPr>
          <w:spacing w:val="-2"/>
          <w:sz w:val="24"/>
        </w:rPr>
        <w:t> </w:t>
      </w:r>
      <w:r>
        <w:rPr>
          <w:sz w:val="24"/>
        </w:rPr>
        <w:t>(rus)</w:t>
      </w:r>
    </w:p>
    <w:p>
      <w:pPr>
        <w:pStyle w:val="ListParagraph"/>
        <w:numPr>
          <w:ilvl w:val="0"/>
          <w:numId w:val="8"/>
        </w:numPr>
        <w:tabs>
          <w:tab w:pos="1322" w:val="left" w:leader="none"/>
        </w:tabs>
        <w:spacing w:line="360" w:lineRule="auto" w:before="0" w:after="0"/>
        <w:ind w:left="962" w:right="845" w:firstLine="0"/>
        <w:jc w:val="both"/>
        <w:rPr>
          <w:sz w:val="24"/>
        </w:rPr>
      </w:pPr>
      <w:r>
        <w:rPr>
          <w:sz w:val="24"/>
        </w:rPr>
        <w:t>Dosmukhambetov T.M., Sadykulov T., Kineev M.A., Ivanov N.P., Aliev M.A. Genetic potential of edilbaysky breed sheep of ESPC «Agro Bayserke» heard. - Bulletin of NAS RK. – Almaty, January-February 2019. - V. 1. - № 377. - P. 285 – 288.</w:t>
      </w:r>
      <w:r>
        <w:rPr>
          <w:spacing w:val="-3"/>
          <w:sz w:val="24"/>
        </w:rPr>
        <w:t> </w:t>
      </w:r>
      <w:r>
        <w:rPr>
          <w:sz w:val="24"/>
        </w:rPr>
        <w:t>(eng)</w:t>
      </w:r>
    </w:p>
    <w:p>
      <w:pPr>
        <w:pStyle w:val="ListParagraph"/>
        <w:numPr>
          <w:ilvl w:val="0"/>
          <w:numId w:val="8"/>
        </w:numPr>
        <w:tabs>
          <w:tab w:pos="1286" w:val="left" w:leader="none"/>
        </w:tabs>
        <w:spacing w:line="360" w:lineRule="auto" w:before="0" w:after="0"/>
        <w:ind w:left="962" w:right="846" w:firstLine="0"/>
        <w:jc w:val="both"/>
        <w:rPr>
          <w:sz w:val="24"/>
        </w:rPr>
      </w:pPr>
      <w:r>
        <w:rPr>
          <w:sz w:val="24"/>
        </w:rPr>
        <w:t>Dosmukhambetov T.M., Sultanov A.A., Ivanov N.P., Namet A.M., Sadykulov T., Bekenov D.M., Sushchikh V.Yu. Efficiency of ensuring veterinary welfare on infectious diseases of large and small horse cattle in Bayserke-Agro LLP. - Bulletin of NAS RK. – Almaty, January- February 2019. - V. 1. - № 377. - P. 289 – 291.</w:t>
      </w:r>
      <w:r>
        <w:rPr>
          <w:spacing w:val="-6"/>
          <w:sz w:val="24"/>
        </w:rPr>
        <w:t> </w:t>
      </w:r>
      <w:r>
        <w:rPr>
          <w:sz w:val="24"/>
        </w:rPr>
        <w:t>(eng)</w:t>
      </w:r>
    </w:p>
    <w:p>
      <w:pPr>
        <w:pStyle w:val="ListParagraph"/>
        <w:numPr>
          <w:ilvl w:val="0"/>
          <w:numId w:val="8"/>
        </w:numPr>
        <w:tabs>
          <w:tab w:pos="1267" w:val="left" w:leader="none"/>
        </w:tabs>
        <w:spacing w:line="360" w:lineRule="auto" w:before="1" w:after="0"/>
        <w:ind w:left="962" w:right="846" w:firstLine="0"/>
        <w:jc w:val="both"/>
        <w:rPr>
          <w:sz w:val="24"/>
        </w:rPr>
      </w:pPr>
      <w:r>
        <w:rPr>
          <w:sz w:val="24"/>
        </w:rPr>
        <w:t>Egorova N.N., Ivanov N.P., Sarbakanova Sh.T., Kerimbaeva R.A. The effectiveness of meth- ods of combating gastrointestinal diseases of calves in "Bayserke-Agro" LLP. – Col. of papers of the international scientific-practical conference dedicated to the 70th anniversary of Dosmu- khambetov T.M. - Volume 4. - Almaty, 2019. – P. 240-245.</w:t>
      </w:r>
      <w:r>
        <w:rPr>
          <w:spacing w:val="-4"/>
          <w:sz w:val="24"/>
        </w:rPr>
        <w:t> </w:t>
      </w:r>
      <w:r>
        <w:rPr>
          <w:sz w:val="24"/>
        </w:rPr>
        <w:t>(rus)</w:t>
      </w:r>
    </w:p>
    <w:p>
      <w:pPr>
        <w:pStyle w:val="ListParagraph"/>
        <w:numPr>
          <w:ilvl w:val="0"/>
          <w:numId w:val="8"/>
        </w:numPr>
        <w:tabs>
          <w:tab w:pos="1289" w:val="left" w:leader="none"/>
        </w:tabs>
        <w:spacing w:line="360" w:lineRule="auto" w:before="0" w:after="0"/>
        <w:ind w:left="962" w:right="852" w:firstLine="0"/>
        <w:jc w:val="both"/>
        <w:rPr>
          <w:sz w:val="24"/>
        </w:rPr>
      </w:pPr>
      <w:r>
        <w:rPr>
          <w:sz w:val="24"/>
        </w:rPr>
        <w:t>Ivanov N.P., Sarimbekova S.N. Development of methods for testing goat milk for bacterial infections. - Col. of papers of the international scientific-practical conference dedicated to the 70th anniversary of Dosmukhambetov T.M. - Volume 4. - Almaty, 2019. – P. 256-258.</w:t>
      </w:r>
      <w:r>
        <w:rPr>
          <w:spacing w:val="-8"/>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8"/>
        </w:numPr>
        <w:tabs>
          <w:tab w:pos="1270" w:val="left" w:leader="none"/>
        </w:tabs>
        <w:spacing w:line="360" w:lineRule="auto" w:before="68" w:after="0"/>
        <w:ind w:left="962" w:right="847" w:firstLine="0"/>
        <w:jc w:val="both"/>
        <w:rPr>
          <w:sz w:val="24"/>
        </w:rPr>
      </w:pPr>
      <w:r>
        <w:rPr>
          <w:sz w:val="24"/>
        </w:rPr>
        <w:t>Ivanov N.P., Sultanov A.A., Abutalip A. Strategy for combating animal brucellosis in the Re- public of Kazakhstan.- Col. of papers of the international scientific-practical conference dedicat- ed to the 70th anniversary of Dosmukhambetov T.M. - Volume 4. - Almaty, 2019. – P. 259-263. (rus)</w:t>
      </w:r>
    </w:p>
    <w:p>
      <w:pPr>
        <w:pStyle w:val="ListParagraph"/>
        <w:numPr>
          <w:ilvl w:val="0"/>
          <w:numId w:val="8"/>
        </w:numPr>
        <w:tabs>
          <w:tab w:pos="1291" w:val="left" w:leader="none"/>
        </w:tabs>
        <w:spacing w:line="360" w:lineRule="auto" w:before="1" w:after="0"/>
        <w:ind w:left="962" w:right="845" w:firstLine="0"/>
        <w:jc w:val="both"/>
        <w:rPr>
          <w:sz w:val="24"/>
        </w:rPr>
      </w:pPr>
      <w:r>
        <w:rPr>
          <w:sz w:val="24"/>
        </w:rPr>
        <w:t>Ivanov N.P., Semenov V.G., Baimukanov D.A. Immunocorrection of the body and the </w:t>
      </w:r>
      <w:r>
        <w:rPr>
          <w:spacing w:val="2"/>
          <w:sz w:val="24"/>
        </w:rPr>
        <w:t>im- </w:t>
      </w:r>
      <w:r>
        <w:rPr>
          <w:sz w:val="24"/>
        </w:rPr>
        <w:t>plementation of the reproductive parameters of cows with biological products of a new genera- tion.- Col. of papers of the international scientific-practical conference dedicated to the 70th an- niversary of Dosmukhambetov T.M. - Volume 4. - Almaty, 2019. – P. 264-269.</w:t>
      </w:r>
      <w:r>
        <w:rPr>
          <w:spacing w:val="-5"/>
          <w:sz w:val="24"/>
        </w:rPr>
        <w:t> </w:t>
      </w:r>
      <w:r>
        <w:rPr>
          <w:sz w:val="24"/>
        </w:rPr>
        <w:t>(rus)</w:t>
      </w:r>
    </w:p>
    <w:p>
      <w:pPr>
        <w:pStyle w:val="ListParagraph"/>
        <w:numPr>
          <w:ilvl w:val="0"/>
          <w:numId w:val="8"/>
        </w:numPr>
        <w:tabs>
          <w:tab w:pos="1318" w:val="left" w:leader="none"/>
        </w:tabs>
        <w:spacing w:line="360" w:lineRule="auto" w:before="0" w:after="0"/>
        <w:ind w:left="962" w:right="846" w:firstLine="0"/>
        <w:jc w:val="both"/>
        <w:rPr>
          <w:sz w:val="24"/>
        </w:rPr>
      </w:pPr>
      <w:r>
        <w:rPr>
          <w:sz w:val="24"/>
        </w:rPr>
        <w:t>Kaimoldina S.E. Karabasova A.S., Saduakasova M.A., Sultanova S.B. Measures for the prevention and control of nodular dermatitis. - Col. of papers of the international scientific- practical conference dedicated to the 70th anniversary of Dosmukhambetov T.M. - Volume 4. - Almaty, 2019. – P.</w:t>
      </w:r>
      <w:r>
        <w:rPr>
          <w:spacing w:val="-1"/>
          <w:sz w:val="24"/>
        </w:rPr>
        <w:t> </w:t>
      </w:r>
      <w:r>
        <w:rPr>
          <w:sz w:val="24"/>
        </w:rPr>
        <w:t>281-284.(kaz)</w:t>
      </w:r>
    </w:p>
    <w:p>
      <w:pPr>
        <w:pStyle w:val="ListParagraph"/>
        <w:numPr>
          <w:ilvl w:val="0"/>
          <w:numId w:val="8"/>
        </w:numPr>
        <w:tabs>
          <w:tab w:pos="1320" w:val="left" w:leader="none"/>
        </w:tabs>
        <w:spacing w:line="360" w:lineRule="auto" w:before="1" w:after="0"/>
        <w:ind w:left="962" w:right="846" w:firstLine="0"/>
        <w:jc w:val="both"/>
        <w:rPr>
          <w:sz w:val="24"/>
        </w:rPr>
      </w:pPr>
      <w:r>
        <w:rPr>
          <w:sz w:val="24"/>
        </w:rPr>
        <w:t>Namet A.M., Egorova N.N., Sarbakanova Sh.T., Kerimbaeva R.A. The effectiveness of methods for combating respiratory diseases of calves in "Bayserke-Agro" LLP .- Col. of papers of the international scientific-practical conference dedicated to the 70th anniversary of Dosmu- khambetov T.M. - Volume 4. - Almaty, 2019. – P. 290-299.</w:t>
      </w:r>
      <w:r>
        <w:rPr>
          <w:spacing w:val="-2"/>
          <w:sz w:val="24"/>
        </w:rPr>
        <w:t> </w:t>
      </w:r>
      <w:r>
        <w:rPr>
          <w:sz w:val="24"/>
        </w:rPr>
        <w:t>(rus)</w:t>
      </w:r>
    </w:p>
    <w:p>
      <w:pPr>
        <w:pStyle w:val="ListParagraph"/>
        <w:numPr>
          <w:ilvl w:val="0"/>
          <w:numId w:val="8"/>
        </w:numPr>
        <w:tabs>
          <w:tab w:pos="1279" w:val="left" w:leader="none"/>
        </w:tabs>
        <w:spacing w:line="360" w:lineRule="auto" w:before="0" w:after="0"/>
        <w:ind w:left="962" w:right="844" w:firstLine="0"/>
        <w:jc w:val="both"/>
        <w:rPr>
          <w:sz w:val="24"/>
        </w:rPr>
      </w:pPr>
      <w:r>
        <w:rPr>
          <w:sz w:val="24"/>
        </w:rPr>
        <w:t>Ospanov E.K., Shynybaev K.M. The effectiveness of the conjunctival method of immuniza- tion of small ruminants with a vaccine from the Rev-1 strain. - Col. of papers of the international scientific-practical conference dedicated to the 70th anniversary of Dosmukhambetov T.M. - Volume 4. - Almaty, 2019. – P. 300-302.</w:t>
      </w:r>
      <w:r>
        <w:rPr>
          <w:spacing w:val="-2"/>
          <w:sz w:val="24"/>
        </w:rPr>
        <w:t> </w:t>
      </w:r>
      <w:r>
        <w:rPr>
          <w:sz w:val="24"/>
        </w:rPr>
        <w:t>(rus)</w:t>
      </w:r>
    </w:p>
    <w:p>
      <w:pPr>
        <w:pStyle w:val="ListParagraph"/>
        <w:numPr>
          <w:ilvl w:val="0"/>
          <w:numId w:val="8"/>
        </w:numPr>
        <w:tabs>
          <w:tab w:pos="1272" w:val="left" w:leader="none"/>
        </w:tabs>
        <w:spacing w:line="360" w:lineRule="auto" w:before="1" w:after="0"/>
        <w:ind w:left="962" w:right="845" w:firstLine="0"/>
        <w:jc w:val="both"/>
        <w:rPr>
          <w:sz w:val="24"/>
        </w:rPr>
      </w:pPr>
      <w:r>
        <w:rPr>
          <w:sz w:val="24"/>
        </w:rPr>
        <w:t>Sultanov A.A. Veterinary biosafety: problems of education, science and production. - Col. of papers of the international scientific-practical conference dedicated to the 70th anniversary of Dosmukhambetov T.M. - Volume 4. - Almaty, 2019. – P. 322-325.</w:t>
      </w:r>
      <w:r>
        <w:rPr>
          <w:spacing w:val="-2"/>
          <w:sz w:val="24"/>
        </w:rPr>
        <w:t> </w:t>
      </w:r>
      <w:r>
        <w:rPr>
          <w:sz w:val="24"/>
        </w:rPr>
        <w:t>(rus)</w:t>
      </w:r>
    </w:p>
    <w:p>
      <w:pPr>
        <w:pStyle w:val="ListParagraph"/>
        <w:numPr>
          <w:ilvl w:val="0"/>
          <w:numId w:val="8"/>
        </w:numPr>
        <w:tabs>
          <w:tab w:pos="1286" w:val="left" w:leader="none"/>
        </w:tabs>
        <w:spacing w:line="360" w:lineRule="auto" w:before="1" w:after="0"/>
        <w:ind w:left="962" w:right="845" w:firstLine="0"/>
        <w:jc w:val="both"/>
        <w:rPr>
          <w:sz w:val="24"/>
        </w:rPr>
      </w:pPr>
      <w:r>
        <w:rPr>
          <w:sz w:val="24"/>
        </w:rPr>
        <w:t>Dzhunisbaeva S.M., Abdybekova A.M., Sydykov B.A. Veterinary and sanitary measures to ensure epizootic well-being in regions of the Republic of Kazakhstan that are hypandemic in terms of echinococcosis. - Collection of materials of XXII int. scient. –pract. conf. of young scientists and students "Scientific youth in agrarian science: achievements and prospects" in the framework of the Year of Youth of the Republic of Kazakhstan. - April 26-27. - Almaty, 2019. – V. 2. - P.73-76.</w:t>
      </w:r>
      <w:r>
        <w:rPr>
          <w:spacing w:val="-3"/>
          <w:sz w:val="24"/>
        </w:rPr>
        <w:t> </w:t>
      </w:r>
      <w:r>
        <w:rPr>
          <w:sz w:val="24"/>
        </w:rPr>
        <w:t>(rus)</w:t>
      </w:r>
    </w:p>
    <w:p>
      <w:pPr>
        <w:pStyle w:val="ListParagraph"/>
        <w:numPr>
          <w:ilvl w:val="0"/>
          <w:numId w:val="8"/>
        </w:numPr>
        <w:tabs>
          <w:tab w:pos="1289" w:val="left" w:leader="none"/>
        </w:tabs>
        <w:spacing w:line="360" w:lineRule="auto" w:before="1" w:after="0"/>
        <w:ind w:left="962" w:right="846" w:firstLine="0"/>
        <w:jc w:val="both"/>
        <w:rPr>
          <w:sz w:val="24"/>
        </w:rPr>
      </w:pPr>
      <w:r>
        <w:rPr>
          <w:sz w:val="24"/>
        </w:rPr>
        <w:t>Sushchikh V.Yu., Dyusenov SM, Yusupov M., Nurlan Қ., Khairullaev M. Bactericidal and sporicidal properties of the BA-12 disinfectant.- Searches, results. KazNAU. - № 2 (82). - Almaty, 2019. - P. 13-15.</w:t>
      </w:r>
      <w:r>
        <w:rPr>
          <w:spacing w:val="-2"/>
          <w:sz w:val="24"/>
        </w:rPr>
        <w:t> </w:t>
      </w:r>
      <w:r>
        <w:rPr>
          <w:sz w:val="24"/>
        </w:rPr>
        <w:t>(rus)</w:t>
      </w:r>
    </w:p>
    <w:p>
      <w:pPr>
        <w:pStyle w:val="ListParagraph"/>
        <w:numPr>
          <w:ilvl w:val="0"/>
          <w:numId w:val="8"/>
        </w:numPr>
        <w:tabs>
          <w:tab w:pos="1306" w:val="left" w:leader="none"/>
        </w:tabs>
        <w:spacing w:line="360" w:lineRule="auto" w:before="0" w:after="0"/>
        <w:ind w:left="962" w:right="848" w:firstLine="0"/>
        <w:jc w:val="both"/>
        <w:rPr>
          <w:sz w:val="24"/>
        </w:rPr>
      </w:pPr>
      <w:r>
        <w:rPr>
          <w:sz w:val="24"/>
        </w:rPr>
        <w:t>Saduakasova M.A., Karabasova A.S., Kaimoldina S.E., Musoev A.M. Comparison of the diagnostic sensitivity of two different test systems in real-time reverse transcriptase polymerase chain reaction. - Searches, results. KazNAU. - № 2 (82). - Almaty, 2019. - P.64-69.</w:t>
      </w:r>
      <w:r>
        <w:rPr>
          <w:spacing w:val="-7"/>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8"/>
        </w:numPr>
        <w:tabs>
          <w:tab w:pos="1303" w:val="left" w:leader="none"/>
        </w:tabs>
        <w:spacing w:line="360" w:lineRule="auto" w:before="68" w:after="0"/>
        <w:ind w:left="962" w:right="845" w:firstLine="0"/>
        <w:jc w:val="both"/>
        <w:rPr>
          <w:sz w:val="24"/>
        </w:rPr>
      </w:pPr>
      <w:r>
        <w:rPr>
          <w:sz w:val="24"/>
        </w:rPr>
        <w:t>Bekturova N.Zh., Latypova Z.A., Sarbakanova Sh.T. Comparative analysis of food safety criteria for microbiological indicators in the Customs and European Union. - Scientific and practical journal «Science and education», Zhangir Khan WKATU. Uralsk, June 2019. - №2 (55). - P. 160-166.</w:t>
      </w:r>
      <w:r>
        <w:rPr>
          <w:spacing w:val="-3"/>
          <w:sz w:val="24"/>
        </w:rPr>
        <w:t> </w:t>
      </w:r>
      <w:r>
        <w:rPr>
          <w:sz w:val="24"/>
        </w:rPr>
        <w:t>(rus)</w:t>
      </w:r>
    </w:p>
    <w:p>
      <w:pPr>
        <w:pStyle w:val="ListParagraph"/>
        <w:numPr>
          <w:ilvl w:val="0"/>
          <w:numId w:val="8"/>
        </w:numPr>
        <w:tabs>
          <w:tab w:pos="1274" w:val="left" w:leader="none"/>
        </w:tabs>
        <w:spacing w:line="360" w:lineRule="auto" w:before="1" w:after="0"/>
        <w:ind w:left="962" w:right="849" w:firstLine="0"/>
        <w:jc w:val="both"/>
        <w:rPr>
          <w:sz w:val="24"/>
        </w:rPr>
      </w:pPr>
      <w:r>
        <w:rPr>
          <w:sz w:val="24"/>
        </w:rPr>
        <w:t>Serikkyzy Z., Latypova Z.A., Shakibaev E.B. Microbiological study of meat produced in the southern regions of Kazakhstan. - XXIІI Int. scientific-practic. conf. of young scientists and students "Scientific youth in agricultural science: achievements and prospects". - Almaty, April 26-27 2019. - P. 235 – 237.</w:t>
      </w:r>
      <w:r>
        <w:rPr>
          <w:spacing w:val="-2"/>
          <w:sz w:val="24"/>
        </w:rPr>
        <w:t> </w:t>
      </w:r>
      <w:r>
        <w:rPr>
          <w:sz w:val="24"/>
        </w:rPr>
        <w:t>(rus)</w:t>
      </w:r>
    </w:p>
    <w:p>
      <w:pPr>
        <w:pStyle w:val="ListParagraph"/>
        <w:numPr>
          <w:ilvl w:val="0"/>
          <w:numId w:val="8"/>
        </w:numPr>
        <w:tabs>
          <w:tab w:pos="1291" w:val="left" w:leader="none"/>
        </w:tabs>
        <w:spacing w:line="360" w:lineRule="auto" w:before="0" w:after="0"/>
        <w:ind w:left="962" w:right="846" w:firstLine="0"/>
        <w:jc w:val="both"/>
        <w:rPr>
          <w:sz w:val="24"/>
        </w:rPr>
      </w:pPr>
      <w:r>
        <w:rPr>
          <w:sz w:val="24"/>
        </w:rPr>
        <w:t>Kasymova K.T., Latypova Z.A., Ozbekbai N.B. Isolation and purification of the luciferase enzyme from luminescent bacteria Photobacterium phosphoreum.- XXIІI Int. scientific-practic. conf. of young scientists and students "Scientific youth in agricultural science: achievements and prospects". - Almaty, April 26-27 2019. - P. 128 - 131.</w:t>
      </w:r>
      <w:r>
        <w:rPr>
          <w:spacing w:val="-4"/>
          <w:sz w:val="24"/>
        </w:rPr>
        <w:t> </w:t>
      </w:r>
      <w:r>
        <w:rPr>
          <w:sz w:val="24"/>
        </w:rPr>
        <w:t>(rus)</w:t>
      </w:r>
    </w:p>
    <w:p>
      <w:pPr>
        <w:pStyle w:val="ListParagraph"/>
        <w:numPr>
          <w:ilvl w:val="0"/>
          <w:numId w:val="8"/>
        </w:numPr>
        <w:tabs>
          <w:tab w:pos="1279" w:val="left" w:leader="none"/>
        </w:tabs>
        <w:spacing w:line="360" w:lineRule="auto" w:before="1" w:after="0"/>
        <w:ind w:left="962" w:right="848" w:firstLine="0"/>
        <w:jc w:val="both"/>
        <w:rPr>
          <w:sz w:val="24"/>
        </w:rPr>
      </w:pPr>
      <w:r>
        <w:rPr>
          <w:sz w:val="24"/>
        </w:rPr>
        <w:t>Kerimbaeva R.A., Sarbakanova Sh.T., Egorova N.N. Isolation of microorganisms from milk of cows and determination of their antibiotic resistance. - XXIІI Int. scientific-practic. conf. of young scientists and students "Scientific youth in agricultural science: achievements and prospects". - Almaty, April 26-27 2019. - P. 140-144.</w:t>
      </w:r>
      <w:r>
        <w:rPr>
          <w:spacing w:val="-3"/>
          <w:sz w:val="24"/>
        </w:rPr>
        <w:t> </w:t>
      </w:r>
      <w:r>
        <w:rPr>
          <w:sz w:val="24"/>
        </w:rPr>
        <w:t>(rus)</w:t>
      </w:r>
    </w:p>
    <w:p>
      <w:pPr>
        <w:pStyle w:val="ListParagraph"/>
        <w:numPr>
          <w:ilvl w:val="0"/>
          <w:numId w:val="8"/>
        </w:numPr>
        <w:tabs>
          <w:tab w:pos="1346" w:val="left" w:leader="none"/>
        </w:tabs>
        <w:spacing w:line="360" w:lineRule="auto" w:before="0" w:after="0"/>
        <w:ind w:left="962" w:right="852" w:firstLine="0"/>
        <w:jc w:val="both"/>
        <w:rPr>
          <w:sz w:val="24"/>
        </w:rPr>
      </w:pPr>
      <w:r>
        <w:rPr>
          <w:sz w:val="24"/>
        </w:rPr>
        <w:t>Kasymova K.T., Sarbakanova Sh.T., Latypova Z.A., Ozbekbai N.B., Nurlybaev O.N. Optimization of the composition of the nutrient medium for the cultivation of luminescent bacteria. - Multidisciplinary scientific journal of KSU named after A. Baitursynov "3i: intellect, idea, innovation - intellect, idea, innovation" No. 1. - Kostanay. - P. 25-30.</w:t>
      </w:r>
      <w:r>
        <w:rPr>
          <w:spacing w:val="-5"/>
          <w:sz w:val="24"/>
        </w:rPr>
        <w:t> </w:t>
      </w:r>
      <w:r>
        <w:rPr>
          <w:sz w:val="24"/>
        </w:rPr>
        <w:t>(rus)</w:t>
      </w:r>
    </w:p>
    <w:p>
      <w:pPr>
        <w:pStyle w:val="ListParagraph"/>
        <w:numPr>
          <w:ilvl w:val="0"/>
          <w:numId w:val="8"/>
        </w:numPr>
        <w:tabs>
          <w:tab w:pos="1349" w:val="left" w:leader="none"/>
        </w:tabs>
        <w:spacing w:line="360" w:lineRule="auto" w:before="1" w:after="0"/>
        <w:ind w:left="962" w:right="849" w:firstLine="0"/>
        <w:jc w:val="both"/>
        <w:rPr>
          <w:sz w:val="24"/>
        </w:rPr>
      </w:pPr>
      <w:r>
        <w:rPr>
          <w:sz w:val="24"/>
        </w:rPr>
        <w:t>Kasymova K.T., Latypova Z.A., Ozbekbai N.B., Nurlybaev O.N., Kozhakulova A.A. Determination of mycotoxin - deoxynivalenol in feed by ELISA.</w:t>
      </w:r>
      <w:r>
        <w:rPr>
          <w:spacing w:val="16"/>
          <w:sz w:val="24"/>
        </w:rPr>
        <w:t> </w:t>
      </w:r>
      <w:r>
        <w:rPr>
          <w:sz w:val="24"/>
        </w:rPr>
        <w:t>- Searches, results. KazNAU. -</w:t>
      </w:r>
    </w:p>
    <w:p>
      <w:pPr>
        <w:pStyle w:val="BodyText"/>
        <w:ind w:left="962"/>
        <w:jc w:val="both"/>
      </w:pPr>
      <w:r>
        <w:rPr/>
        <w:t>№ 2 (82). - Almaty, 2019. - P. 31-35. (rus)</w:t>
      </w:r>
    </w:p>
    <w:p>
      <w:pPr>
        <w:pStyle w:val="ListParagraph"/>
        <w:numPr>
          <w:ilvl w:val="0"/>
          <w:numId w:val="8"/>
        </w:numPr>
        <w:tabs>
          <w:tab w:pos="1267" w:val="left" w:leader="none"/>
        </w:tabs>
        <w:spacing w:line="360" w:lineRule="auto" w:before="139" w:after="0"/>
        <w:ind w:left="962" w:right="846" w:firstLine="0"/>
        <w:jc w:val="both"/>
        <w:rPr>
          <w:sz w:val="24"/>
        </w:rPr>
      </w:pPr>
      <w:r>
        <w:rPr>
          <w:sz w:val="24"/>
        </w:rPr>
        <w:t>Egorova N. N., Sarbakanova Sh. T., Kerimbaeva R.А. Antibiotic sensitivity of Listeria isolat- ed from farm animals. - Regional Workshop Alternative Approaches to Combatting Anti- Microbial Resistance (AMR), Poster -10. - Almaty, April 18-19 2019. - P. 30-31.</w:t>
      </w:r>
      <w:r>
        <w:rPr>
          <w:spacing w:val="-6"/>
          <w:sz w:val="24"/>
        </w:rPr>
        <w:t> </w:t>
      </w:r>
      <w:r>
        <w:rPr>
          <w:sz w:val="24"/>
        </w:rPr>
        <w:t>(eng)</w:t>
      </w:r>
    </w:p>
    <w:p>
      <w:pPr>
        <w:pStyle w:val="ListParagraph"/>
        <w:numPr>
          <w:ilvl w:val="0"/>
          <w:numId w:val="8"/>
        </w:numPr>
        <w:tabs>
          <w:tab w:pos="1337" w:val="left" w:leader="none"/>
        </w:tabs>
        <w:spacing w:line="360" w:lineRule="auto" w:before="0" w:after="0"/>
        <w:ind w:left="962" w:right="847" w:firstLine="0"/>
        <w:jc w:val="both"/>
        <w:rPr>
          <w:sz w:val="24"/>
        </w:rPr>
      </w:pPr>
      <w:r>
        <w:rPr>
          <w:sz w:val="24"/>
        </w:rPr>
        <w:t>Ozbekbay N.B., Kasymova K.T., Sarbakanova Sh.T., Aitlesova R.B. Determination of aflatoxin</w:t>
      </w:r>
      <w:r>
        <w:rPr>
          <w:spacing w:val="7"/>
          <w:sz w:val="24"/>
        </w:rPr>
        <w:t> </w:t>
      </w:r>
      <w:r>
        <w:rPr>
          <w:sz w:val="24"/>
        </w:rPr>
        <w:t>M1</w:t>
      </w:r>
      <w:r>
        <w:rPr>
          <w:spacing w:val="6"/>
          <w:sz w:val="24"/>
        </w:rPr>
        <w:t> </w:t>
      </w:r>
      <w:r>
        <w:rPr>
          <w:sz w:val="24"/>
        </w:rPr>
        <w:t>in</w:t>
      </w:r>
      <w:r>
        <w:rPr>
          <w:spacing w:val="8"/>
          <w:sz w:val="24"/>
        </w:rPr>
        <w:t> </w:t>
      </w:r>
      <w:r>
        <w:rPr>
          <w:sz w:val="24"/>
        </w:rPr>
        <w:t>milk</w:t>
      </w:r>
      <w:r>
        <w:rPr>
          <w:spacing w:val="8"/>
          <w:sz w:val="24"/>
        </w:rPr>
        <w:t> </w:t>
      </w:r>
      <w:r>
        <w:rPr>
          <w:sz w:val="24"/>
        </w:rPr>
        <w:t>by</w:t>
      </w:r>
      <w:r>
        <w:rPr>
          <w:spacing w:val="5"/>
          <w:sz w:val="24"/>
        </w:rPr>
        <w:t> </w:t>
      </w:r>
      <w:r>
        <w:rPr>
          <w:sz w:val="24"/>
        </w:rPr>
        <w:t>enzyme-linked</w:t>
      </w:r>
      <w:r>
        <w:rPr>
          <w:spacing w:val="8"/>
          <w:sz w:val="24"/>
        </w:rPr>
        <w:t> </w:t>
      </w:r>
      <w:r>
        <w:rPr>
          <w:sz w:val="24"/>
        </w:rPr>
        <w:t>immunosorbent</w:t>
      </w:r>
      <w:r>
        <w:rPr>
          <w:spacing w:val="8"/>
          <w:sz w:val="24"/>
        </w:rPr>
        <w:t> </w:t>
      </w:r>
      <w:r>
        <w:rPr>
          <w:sz w:val="24"/>
        </w:rPr>
        <w:t>assay.-</w:t>
      </w:r>
      <w:r>
        <w:rPr>
          <w:spacing w:val="7"/>
          <w:sz w:val="24"/>
        </w:rPr>
        <w:t> </w:t>
      </w:r>
      <w:r>
        <w:rPr>
          <w:sz w:val="24"/>
        </w:rPr>
        <w:t>VI</w:t>
      </w:r>
      <w:r>
        <w:rPr>
          <w:spacing w:val="5"/>
          <w:sz w:val="24"/>
        </w:rPr>
        <w:t> </w:t>
      </w:r>
      <w:r>
        <w:rPr>
          <w:sz w:val="24"/>
        </w:rPr>
        <w:t>int.</w:t>
      </w:r>
      <w:r>
        <w:rPr>
          <w:spacing w:val="8"/>
          <w:sz w:val="24"/>
        </w:rPr>
        <w:t> </w:t>
      </w:r>
      <w:r>
        <w:rPr>
          <w:sz w:val="24"/>
        </w:rPr>
        <w:t>scient.-pract.</w:t>
      </w:r>
      <w:r>
        <w:rPr>
          <w:spacing w:val="8"/>
          <w:sz w:val="24"/>
        </w:rPr>
        <w:t> </w:t>
      </w:r>
      <w:r>
        <w:rPr>
          <w:sz w:val="24"/>
        </w:rPr>
        <w:t>conf.</w:t>
      </w:r>
    </w:p>
    <w:p>
      <w:pPr>
        <w:pStyle w:val="BodyText"/>
        <w:spacing w:line="360" w:lineRule="auto"/>
        <w:ind w:left="962" w:right="846"/>
        <w:jc w:val="both"/>
      </w:pPr>
      <w:r>
        <w:rPr/>
        <w:t>«Global science and innovations 2019: Central Asia». – V. IX. – Nur-Sultan, May 9-13 2019. - P. 303 - 306.</w:t>
      </w:r>
      <w:r>
        <w:rPr>
          <w:spacing w:val="-2"/>
        </w:rPr>
        <w:t> </w:t>
      </w:r>
      <w:r>
        <w:rPr/>
        <w:t>(kaz)</w:t>
      </w:r>
    </w:p>
    <w:p>
      <w:pPr>
        <w:pStyle w:val="ListParagraph"/>
        <w:numPr>
          <w:ilvl w:val="0"/>
          <w:numId w:val="8"/>
        </w:numPr>
        <w:tabs>
          <w:tab w:pos="1301" w:val="left" w:leader="none"/>
        </w:tabs>
        <w:spacing w:line="360" w:lineRule="auto" w:before="0" w:after="0"/>
        <w:ind w:left="962" w:right="848" w:firstLine="0"/>
        <w:jc w:val="both"/>
        <w:rPr>
          <w:sz w:val="24"/>
        </w:rPr>
      </w:pPr>
      <w:r>
        <w:rPr>
          <w:sz w:val="24"/>
        </w:rPr>
        <w:t>Abugalieva B.M., Beksultanov G.N. Cattle leukemia in the Pavlodar region. - Bulletin of INEU, Pavlodar, 2019. – P. 16-20.</w:t>
      </w:r>
      <w:r>
        <w:rPr>
          <w:spacing w:val="1"/>
          <w:sz w:val="24"/>
        </w:rPr>
        <w:t> </w:t>
      </w:r>
      <w:r>
        <w:rPr>
          <w:sz w:val="24"/>
        </w:rPr>
        <w:t>(rus)</w:t>
      </w:r>
    </w:p>
    <w:p>
      <w:pPr>
        <w:pStyle w:val="ListParagraph"/>
        <w:numPr>
          <w:ilvl w:val="0"/>
          <w:numId w:val="8"/>
        </w:numPr>
        <w:tabs>
          <w:tab w:pos="1322" w:val="left" w:leader="none"/>
        </w:tabs>
        <w:spacing w:line="360" w:lineRule="auto" w:before="0" w:after="0"/>
        <w:ind w:left="962" w:right="845" w:firstLine="0"/>
        <w:jc w:val="both"/>
        <w:rPr>
          <w:sz w:val="24"/>
        </w:rPr>
      </w:pPr>
      <w:r>
        <w:rPr>
          <w:sz w:val="24"/>
        </w:rPr>
        <w:t>Abugalieva B.M., Beksultanov G.N. Modern veterinary and sanitary rules to ensure epizootic health of the most dangerous animal diseases in Pavlodar region. - Bulletin of INEU, Pavlodar, 2019. - P. 21-25</w:t>
      </w:r>
      <w:r>
        <w:rPr>
          <w:spacing w:val="-3"/>
          <w:sz w:val="24"/>
        </w:rPr>
        <w:t> </w:t>
      </w:r>
      <w:r>
        <w:rPr>
          <w:sz w:val="24"/>
        </w:rPr>
        <w:t>(kaz)</w:t>
      </w:r>
    </w:p>
    <w:p>
      <w:pPr>
        <w:spacing w:after="0" w:line="360" w:lineRule="auto"/>
        <w:jc w:val="both"/>
        <w:rPr>
          <w:sz w:val="24"/>
        </w:rPr>
        <w:sectPr>
          <w:pgSz w:w="11910" w:h="16840"/>
          <w:pgMar w:header="0" w:footer="702" w:top="1040" w:bottom="980" w:left="740" w:right="0"/>
        </w:sectPr>
      </w:pPr>
    </w:p>
    <w:p>
      <w:pPr>
        <w:pStyle w:val="ListParagraph"/>
        <w:numPr>
          <w:ilvl w:val="0"/>
          <w:numId w:val="8"/>
        </w:numPr>
        <w:tabs>
          <w:tab w:pos="1351" w:val="left" w:leader="none"/>
        </w:tabs>
        <w:spacing w:line="360" w:lineRule="auto" w:before="68" w:after="0"/>
        <w:ind w:left="962" w:right="846" w:firstLine="0"/>
        <w:jc w:val="both"/>
        <w:rPr>
          <w:sz w:val="24"/>
        </w:rPr>
      </w:pPr>
      <w:r>
        <w:rPr>
          <w:sz w:val="24"/>
        </w:rPr>
        <w:t>Kanatbaev S.G., Kenzhegalieva M.B. Epidemiological study, prevention and control of ani- mal brucellosis. – Mater. of scient.-pract. conference "Modern scientific and practical solutions in the field of animal husbandry." - Zhangir Khan WKATU, Uralsk, 2019. -P. 274 - 276.</w:t>
      </w:r>
      <w:r>
        <w:rPr>
          <w:spacing w:val="-9"/>
          <w:sz w:val="24"/>
        </w:rPr>
        <w:t> </w:t>
      </w:r>
      <w:r>
        <w:rPr>
          <w:sz w:val="24"/>
        </w:rPr>
        <w:t>(kaz)</w:t>
      </w:r>
    </w:p>
    <w:p>
      <w:pPr>
        <w:pStyle w:val="ListParagraph"/>
        <w:numPr>
          <w:ilvl w:val="0"/>
          <w:numId w:val="8"/>
        </w:numPr>
        <w:tabs>
          <w:tab w:pos="1442" w:val="left" w:leader="none"/>
        </w:tabs>
        <w:spacing w:line="360" w:lineRule="auto" w:before="2" w:after="0"/>
        <w:ind w:left="962" w:right="846" w:firstLine="0"/>
        <w:jc w:val="both"/>
        <w:rPr>
          <w:sz w:val="24"/>
        </w:rPr>
      </w:pPr>
      <w:r>
        <w:rPr>
          <w:sz w:val="24"/>
        </w:rPr>
        <w:t>Daugalieva A.T., Baramova Sh.A., Userbaev B.S., Adambaeva A.A., Daugalieva S.T., Aitlesova R.B. Genetic diversity of Brucella melitensis and Brucella abortus strains isolated  from humans and animals in various regions of Kazakhstan. - J. "Microbiology and Virology". - No. 1 (24) - Almaty, 2019. – P. 24-32.</w:t>
      </w:r>
      <w:r>
        <w:rPr>
          <w:spacing w:val="-2"/>
          <w:sz w:val="24"/>
        </w:rPr>
        <w:t> </w:t>
      </w:r>
      <w:r>
        <w:rPr>
          <w:sz w:val="24"/>
        </w:rPr>
        <w:t>(rus)</w:t>
      </w:r>
    </w:p>
    <w:p>
      <w:pPr>
        <w:pStyle w:val="ListParagraph"/>
        <w:numPr>
          <w:ilvl w:val="0"/>
          <w:numId w:val="8"/>
        </w:numPr>
        <w:tabs>
          <w:tab w:pos="1279" w:val="left" w:leader="none"/>
        </w:tabs>
        <w:spacing w:line="240" w:lineRule="auto" w:before="0" w:after="0"/>
        <w:ind w:left="1278" w:right="0" w:hanging="317"/>
        <w:jc w:val="both"/>
        <w:rPr>
          <w:sz w:val="24"/>
        </w:rPr>
      </w:pPr>
      <w:r>
        <w:rPr>
          <w:sz w:val="24"/>
        </w:rPr>
        <w:t>Daugaliyeva</w:t>
      </w:r>
      <w:r>
        <w:rPr>
          <w:spacing w:val="15"/>
          <w:sz w:val="24"/>
        </w:rPr>
        <w:t> </w:t>
      </w:r>
      <w:r>
        <w:rPr>
          <w:sz w:val="24"/>
        </w:rPr>
        <w:t>А.,</w:t>
      </w:r>
      <w:r>
        <w:rPr>
          <w:spacing w:val="17"/>
          <w:sz w:val="24"/>
        </w:rPr>
        <w:t> </w:t>
      </w:r>
      <w:r>
        <w:rPr>
          <w:sz w:val="24"/>
        </w:rPr>
        <w:t>Baramova</w:t>
      </w:r>
      <w:r>
        <w:rPr>
          <w:spacing w:val="16"/>
          <w:sz w:val="24"/>
        </w:rPr>
        <w:t> </w:t>
      </w:r>
      <w:r>
        <w:rPr>
          <w:sz w:val="24"/>
        </w:rPr>
        <w:t>Sh.,</w:t>
      </w:r>
      <w:r>
        <w:rPr>
          <w:spacing w:val="15"/>
          <w:sz w:val="24"/>
        </w:rPr>
        <w:t> </w:t>
      </w:r>
      <w:r>
        <w:rPr>
          <w:sz w:val="24"/>
        </w:rPr>
        <w:t>Usserbayev</w:t>
      </w:r>
      <w:r>
        <w:rPr>
          <w:spacing w:val="18"/>
          <w:sz w:val="24"/>
        </w:rPr>
        <w:t> </w:t>
      </w:r>
      <w:r>
        <w:rPr>
          <w:sz w:val="24"/>
        </w:rPr>
        <w:t>B.,</w:t>
      </w:r>
      <w:r>
        <w:rPr>
          <w:spacing w:val="15"/>
          <w:sz w:val="24"/>
        </w:rPr>
        <w:t> </w:t>
      </w:r>
      <w:r>
        <w:rPr>
          <w:sz w:val="24"/>
        </w:rPr>
        <w:t>Adambayeva</w:t>
      </w:r>
      <w:r>
        <w:rPr>
          <w:spacing w:val="14"/>
          <w:sz w:val="24"/>
        </w:rPr>
        <w:t> </w:t>
      </w:r>
      <w:r>
        <w:rPr>
          <w:sz w:val="24"/>
        </w:rPr>
        <w:t>A.,</w:t>
      </w:r>
      <w:r>
        <w:rPr>
          <w:spacing w:val="18"/>
          <w:sz w:val="24"/>
        </w:rPr>
        <w:t> </w:t>
      </w:r>
      <w:r>
        <w:rPr>
          <w:sz w:val="24"/>
        </w:rPr>
        <w:t>Daugaliyeva</w:t>
      </w:r>
      <w:r>
        <w:rPr>
          <w:spacing w:val="14"/>
          <w:sz w:val="24"/>
        </w:rPr>
        <w:t> </w:t>
      </w:r>
      <w:r>
        <w:rPr>
          <w:sz w:val="24"/>
        </w:rPr>
        <w:t>S.,</w:t>
      </w:r>
      <w:r>
        <w:rPr>
          <w:spacing w:val="16"/>
          <w:sz w:val="24"/>
        </w:rPr>
        <w:t> </w:t>
      </w:r>
      <w:r>
        <w:rPr>
          <w:sz w:val="24"/>
        </w:rPr>
        <w:t>Aytlesova</w:t>
      </w:r>
    </w:p>
    <w:p>
      <w:pPr>
        <w:pStyle w:val="BodyText"/>
        <w:spacing w:line="360" w:lineRule="auto" w:before="137"/>
        <w:ind w:left="962" w:right="849"/>
        <w:jc w:val="both"/>
      </w:pPr>
      <w:r>
        <w:rPr/>
        <w:t>R. Genetic diversity of Brucella melitensis and Brucella abortus strains isolated from people and animal of various regions of Kazakhstan. - - J. "Microbiology and Virology". - No. 1 (24) - Almaty, 2019. –P. 32-39.(eng)</w:t>
      </w:r>
    </w:p>
    <w:p>
      <w:pPr>
        <w:pStyle w:val="ListParagraph"/>
        <w:numPr>
          <w:ilvl w:val="0"/>
          <w:numId w:val="8"/>
        </w:numPr>
        <w:tabs>
          <w:tab w:pos="1524" w:val="left" w:leader="none"/>
        </w:tabs>
        <w:spacing w:line="360" w:lineRule="auto" w:before="2" w:after="0"/>
        <w:ind w:left="962" w:right="855" w:firstLine="0"/>
        <w:jc w:val="both"/>
        <w:rPr>
          <w:sz w:val="24"/>
        </w:rPr>
      </w:pPr>
      <w:r>
        <w:rPr>
          <w:sz w:val="24"/>
        </w:rPr>
        <w:t>Daugalieva A.T., Userbaev B.S., Adambaeva A.A., Aitlesova R.B., Namazbekova K.E. PCR for the differentiation of Brucella abortus and Brucella melitensis. Searches, results. KazNAU. - № 2 (82). - Almaty, 2019. - P. 16 - 23.</w:t>
      </w:r>
      <w:r>
        <w:rPr>
          <w:spacing w:val="-4"/>
          <w:sz w:val="24"/>
        </w:rPr>
        <w:t> </w:t>
      </w:r>
      <w:r>
        <w:rPr>
          <w:sz w:val="24"/>
        </w:rPr>
        <w:t>(rus)</w:t>
      </w:r>
    </w:p>
    <w:p>
      <w:pPr>
        <w:pStyle w:val="ListParagraph"/>
        <w:numPr>
          <w:ilvl w:val="0"/>
          <w:numId w:val="8"/>
        </w:numPr>
        <w:tabs>
          <w:tab w:pos="1462" w:val="left" w:leader="none"/>
        </w:tabs>
        <w:spacing w:line="360" w:lineRule="auto" w:before="0" w:after="0"/>
        <w:ind w:left="962" w:right="846" w:firstLine="0"/>
        <w:jc w:val="both"/>
        <w:rPr>
          <w:sz w:val="24"/>
        </w:rPr>
      </w:pPr>
      <w:r>
        <w:rPr>
          <w:sz w:val="24"/>
        </w:rPr>
        <w:t>Mustafin BM, Mustafin MK, Esetova GA Dynamics of the epizootic situation with brucellosis in Kostanay region in 2017-2018 // Multidisciplinary scientific journal of KSU named after A. Baitursynov “3i: Intellect, Idea, Innovation - intellect, idea, innovation”. - Kostanay, 2019. - No. 2 (June). - P.</w:t>
      </w:r>
      <w:r>
        <w:rPr>
          <w:spacing w:val="-2"/>
          <w:sz w:val="24"/>
        </w:rPr>
        <w:t> </w:t>
      </w:r>
      <w:r>
        <w:rPr>
          <w:sz w:val="24"/>
        </w:rPr>
        <w:t>23-29.(kaz)</w:t>
      </w:r>
    </w:p>
    <w:p>
      <w:pPr>
        <w:pStyle w:val="ListParagraph"/>
        <w:numPr>
          <w:ilvl w:val="0"/>
          <w:numId w:val="8"/>
        </w:numPr>
        <w:tabs>
          <w:tab w:pos="1387" w:val="left" w:leader="none"/>
        </w:tabs>
        <w:spacing w:line="360" w:lineRule="auto" w:before="0" w:after="0"/>
        <w:ind w:left="962" w:right="854" w:firstLine="0"/>
        <w:jc w:val="both"/>
        <w:rPr>
          <w:sz w:val="24"/>
        </w:rPr>
      </w:pPr>
      <w:r>
        <w:rPr>
          <w:sz w:val="24"/>
        </w:rPr>
        <w:t>Sarbakanova Sh.T., Egorova N.N., Kerimbaeva R.A. The sensitivity of listeria isolated from farm animals to antibiotics of various groups. - Collection of scientific works of the Altai state. university. - Altai, 2019. - З.343-345.</w:t>
      </w:r>
      <w:r>
        <w:rPr>
          <w:spacing w:val="-1"/>
          <w:sz w:val="24"/>
        </w:rPr>
        <w:t> </w:t>
      </w:r>
      <w:r>
        <w:rPr>
          <w:sz w:val="24"/>
        </w:rPr>
        <w:t>(rus)</w:t>
      </w:r>
    </w:p>
    <w:p>
      <w:pPr>
        <w:pStyle w:val="ListParagraph"/>
        <w:numPr>
          <w:ilvl w:val="0"/>
          <w:numId w:val="8"/>
        </w:numPr>
        <w:tabs>
          <w:tab w:pos="1387" w:val="left" w:leader="none"/>
        </w:tabs>
        <w:spacing w:line="360" w:lineRule="auto" w:before="1" w:after="0"/>
        <w:ind w:left="962" w:right="850" w:firstLine="0"/>
        <w:jc w:val="both"/>
        <w:rPr>
          <w:sz w:val="24"/>
        </w:rPr>
      </w:pPr>
      <w:r>
        <w:rPr>
          <w:sz w:val="24"/>
        </w:rPr>
        <w:t>Tuyashev E.K., Kanatbaev S.G., Nysanov E.S., Baitlesov E.U. Features of the manifestation of brucellosis of cattle in the West Kazakhstan region. - Collection of scientific works of KSCZV. - Krasnodar, 2019. - V.8. - №1. - P.143-150.</w:t>
      </w:r>
      <w:r>
        <w:rPr>
          <w:spacing w:val="-4"/>
          <w:sz w:val="24"/>
        </w:rPr>
        <w:t> </w:t>
      </w:r>
      <w:r>
        <w:rPr>
          <w:sz w:val="24"/>
        </w:rPr>
        <w:t>(rus)</w:t>
      </w:r>
    </w:p>
    <w:p>
      <w:pPr>
        <w:pStyle w:val="ListParagraph"/>
        <w:numPr>
          <w:ilvl w:val="0"/>
          <w:numId w:val="8"/>
        </w:numPr>
        <w:tabs>
          <w:tab w:pos="1478" w:val="left" w:leader="none"/>
        </w:tabs>
        <w:spacing w:line="360" w:lineRule="auto" w:before="0" w:after="0"/>
        <w:ind w:left="962" w:right="849" w:firstLine="0"/>
        <w:jc w:val="both"/>
        <w:rPr>
          <w:sz w:val="24"/>
        </w:rPr>
      </w:pPr>
      <w:r>
        <w:rPr>
          <w:sz w:val="24"/>
        </w:rPr>
        <w:t>Mustafin B.M., Zharmagambetov A.T., Nysanov E.S., Kuzhebaeva U.Zh. Epizootic situation on helminthiases in "KAZAK TULPARY" LLP.- Collection of scientific works of KSCZV. - Krasnodar, 2019. - V.8. - №2. - P.119-124.</w:t>
      </w:r>
      <w:r>
        <w:rPr>
          <w:spacing w:val="-4"/>
          <w:sz w:val="24"/>
        </w:rPr>
        <w:t> </w:t>
      </w:r>
      <w:r>
        <w:rPr>
          <w:sz w:val="24"/>
        </w:rPr>
        <w:t>(rus)</w:t>
      </w:r>
    </w:p>
    <w:p>
      <w:pPr>
        <w:pStyle w:val="ListParagraph"/>
        <w:numPr>
          <w:ilvl w:val="0"/>
          <w:numId w:val="8"/>
        </w:numPr>
        <w:tabs>
          <w:tab w:pos="1440" w:val="left" w:leader="none"/>
        </w:tabs>
        <w:spacing w:line="360" w:lineRule="auto" w:before="1" w:after="0"/>
        <w:ind w:left="962" w:right="845" w:firstLine="0"/>
        <w:jc w:val="both"/>
        <w:rPr>
          <w:sz w:val="24"/>
        </w:rPr>
      </w:pPr>
      <w:r>
        <w:rPr>
          <w:sz w:val="24"/>
        </w:rPr>
        <w:t>Mustafin B.M., Baramova Sh. A., Daugalieva A.T., Adambaeva A.A., Tusipkanuly O. Analysis of the epizootic situation of animal brucellosis in the Kostanay region.- Scientific almanac. - Tambov, 2019. - № 5-2(55). P. 168-173.</w:t>
      </w:r>
      <w:r>
        <w:rPr>
          <w:spacing w:val="-2"/>
          <w:sz w:val="24"/>
        </w:rPr>
        <w:t> </w:t>
      </w:r>
      <w:r>
        <w:rPr>
          <w:sz w:val="24"/>
        </w:rPr>
        <w:t>(rus)</w:t>
      </w:r>
    </w:p>
    <w:p>
      <w:pPr>
        <w:pStyle w:val="ListParagraph"/>
        <w:numPr>
          <w:ilvl w:val="0"/>
          <w:numId w:val="8"/>
        </w:numPr>
        <w:tabs>
          <w:tab w:pos="1512" w:val="left" w:leader="none"/>
        </w:tabs>
        <w:spacing w:line="360" w:lineRule="auto" w:before="0" w:after="0"/>
        <w:ind w:left="962" w:right="850" w:firstLine="0"/>
        <w:jc w:val="both"/>
        <w:rPr>
          <w:sz w:val="24"/>
        </w:rPr>
      </w:pPr>
      <w:r>
        <w:rPr>
          <w:sz w:val="24"/>
        </w:rPr>
        <w:t>Izbanova U., Lukhnova L., Sultanov A., Sansyzbayev Ye., Turebekov N., Sushchikh V. Classification of anthrax soil foci according to their danger, depending on the age and method of burial.- International Conference. Poster. – USA, 2019.</w:t>
      </w:r>
      <w:r>
        <w:rPr>
          <w:spacing w:val="1"/>
          <w:sz w:val="24"/>
        </w:rPr>
        <w:t> </w:t>
      </w:r>
      <w:r>
        <w:rPr>
          <w:sz w:val="24"/>
        </w:rPr>
        <w:t>(eng)</w:t>
      </w:r>
    </w:p>
    <w:p>
      <w:pPr>
        <w:pStyle w:val="ListParagraph"/>
        <w:numPr>
          <w:ilvl w:val="0"/>
          <w:numId w:val="8"/>
        </w:numPr>
        <w:tabs>
          <w:tab w:pos="1545" w:val="left" w:leader="none"/>
        </w:tabs>
        <w:spacing w:line="360" w:lineRule="auto" w:before="0" w:after="0"/>
        <w:ind w:left="962" w:right="848" w:firstLine="0"/>
        <w:jc w:val="both"/>
        <w:rPr>
          <w:sz w:val="24"/>
        </w:rPr>
      </w:pPr>
      <w:r>
        <w:rPr>
          <w:sz w:val="24"/>
        </w:rPr>
        <w:t>Latypova Z.A., Sarbakanova Sh. T., Egorova N.N., Kerimbaeva R.А., Shakibayev Y., Serikkyzy</w:t>
      </w:r>
      <w:r>
        <w:rPr>
          <w:spacing w:val="14"/>
          <w:sz w:val="24"/>
        </w:rPr>
        <w:t> </w:t>
      </w:r>
      <w:r>
        <w:rPr>
          <w:sz w:val="24"/>
        </w:rPr>
        <w:t>Z.</w:t>
      </w:r>
      <w:r>
        <w:rPr>
          <w:spacing w:val="17"/>
          <w:sz w:val="24"/>
        </w:rPr>
        <w:t> </w:t>
      </w:r>
      <w:r>
        <w:rPr>
          <w:sz w:val="24"/>
        </w:rPr>
        <w:t>Characteristic</w:t>
      </w:r>
      <w:r>
        <w:rPr>
          <w:spacing w:val="17"/>
          <w:sz w:val="24"/>
        </w:rPr>
        <w:t> </w:t>
      </w:r>
      <w:r>
        <w:rPr>
          <w:sz w:val="24"/>
        </w:rPr>
        <w:t>of</w:t>
      </w:r>
      <w:r>
        <w:rPr>
          <w:spacing w:val="18"/>
          <w:sz w:val="24"/>
        </w:rPr>
        <w:t> </w:t>
      </w:r>
      <w:r>
        <w:rPr>
          <w:sz w:val="24"/>
        </w:rPr>
        <w:t>Listeria</w:t>
      </w:r>
      <w:r>
        <w:rPr>
          <w:spacing w:val="16"/>
          <w:sz w:val="24"/>
        </w:rPr>
        <w:t> </w:t>
      </w:r>
      <w:r>
        <w:rPr>
          <w:sz w:val="24"/>
        </w:rPr>
        <w:t>monocytogenes,</w:t>
      </w:r>
      <w:r>
        <w:rPr>
          <w:spacing w:val="18"/>
          <w:sz w:val="24"/>
        </w:rPr>
        <w:t> </w:t>
      </w:r>
      <w:r>
        <w:rPr>
          <w:sz w:val="24"/>
        </w:rPr>
        <w:t>isolated</w:t>
      </w:r>
      <w:r>
        <w:rPr>
          <w:spacing w:val="16"/>
          <w:sz w:val="24"/>
        </w:rPr>
        <w:t> </w:t>
      </w:r>
      <w:r>
        <w:rPr>
          <w:sz w:val="24"/>
        </w:rPr>
        <w:t>from</w:t>
      </w:r>
      <w:r>
        <w:rPr>
          <w:spacing w:val="18"/>
          <w:sz w:val="24"/>
        </w:rPr>
        <w:t> </w:t>
      </w:r>
      <w:r>
        <w:rPr>
          <w:sz w:val="24"/>
        </w:rPr>
        <w:t>the</w:t>
      </w:r>
      <w:r>
        <w:rPr>
          <w:spacing w:val="17"/>
          <w:sz w:val="24"/>
        </w:rPr>
        <w:t> </w:t>
      </w:r>
      <w:r>
        <w:rPr>
          <w:sz w:val="24"/>
        </w:rPr>
        <w:t>meat</w:t>
      </w:r>
      <w:r>
        <w:rPr>
          <w:spacing w:val="17"/>
          <w:sz w:val="24"/>
        </w:rPr>
        <w:t> </w:t>
      </w:r>
      <w:r>
        <w:rPr>
          <w:sz w:val="24"/>
        </w:rPr>
        <w:t>of</w:t>
      </w:r>
      <w:r>
        <w:rPr>
          <w:spacing w:val="17"/>
          <w:sz w:val="24"/>
        </w:rPr>
        <w:t> </w:t>
      </w:r>
      <w:r>
        <w:rPr>
          <w:sz w:val="24"/>
        </w:rPr>
        <w:t>different</w:t>
      </w:r>
      <w:r>
        <w:rPr>
          <w:spacing w:val="18"/>
          <w:sz w:val="24"/>
        </w:rPr>
        <w:t> </w:t>
      </w:r>
      <w:r>
        <w:rPr>
          <w:sz w:val="24"/>
        </w:rPr>
        <w:t>spe-</w:t>
      </w:r>
    </w:p>
    <w:p>
      <w:pPr>
        <w:spacing w:after="0" w:line="360" w:lineRule="auto"/>
        <w:jc w:val="both"/>
        <w:rPr>
          <w:sz w:val="24"/>
        </w:rPr>
        <w:sectPr>
          <w:pgSz w:w="11910" w:h="16840"/>
          <w:pgMar w:header="0" w:footer="702" w:top="1040" w:bottom="980" w:left="740" w:right="0"/>
        </w:sectPr>
      </w:pPr>
    </w:p>
    <w:p>
      <w:pPr>
        <w:pStyle w:val="BodyText"/>
        <w:spacing w:line="362" w:lineRule="auto" w:before="68"/>
        <w:ind w:left="962" w:right="847"/>
        <w:jc w:val="both"/>
      </w:pPr>
      <w:r>
        <w:rPr/>
        <w:t>cies of animals.- International conference on agronomy and food science &amp; technology AGRO- FOOD. - Istanbul, 20-21 June 2019. - P. 245-250. (eng)</w:t>
      </w:r>
    </w:p>
    <w:p>
      <w:pPr>
        <w:pStyle w:val="ListParagraph"/>
        <w:numPr>
          <w:ilvl w:val="0"/>
          <w:numId w:val="8"/>
        </w:numPr>
        <w:tabs>
          <w:tab w:pos="1402" w:val="left" w:leader="none"/>
        </w:tabs>
        <w:spacing w:line="360" w:lineRule="auto" w:before="0" w:after="0"/>
        <w:ind w:left="962" w:right="845" w:firstLine="0"/>
        <w:jc w:val="both"/>
        <w:rPr>
          <w:sz w:val="24"/>
        </w:rPr>
      </w:pPr>
      <w:r>
        <w:rPr>
          <w:sz w:val="24"/>
        </w:rPr>
        <w:t>Rakhimzhanova D.T., Saginbaeva M.B. The effect of the feed additive "3A Phytase 5000" on the productivity of broiler chickens. - Science and education. – 2019, № 1 (54), P. 154-158. (rus)</w:t>
      </w:r>
    </w:p>
    <w:p>
      <w:pPr>
        <w:pStyle w:val="ListParagraph"/>
        <w:numPr>
          <w:ilvl w:val="0"/>
          <w:numId w:val="8"/>
        </w:numPr>
        <w:tabs>
          <w:tab w:pos="1414" w:val="left" w:leader="none"/>
        </w:tabs>
        <w:spacing w:line="360" w:lineRule="auto" w:before="0" w:after="0"/>
        <w:ind w:left="962" w:right="846" w:firstLine="0"/>
        <w:jc w:val="both"/>
        <w:rPr>
          <w:sz w:val="24"/>
        </w:rPr>
      </w:pPr>
      <w:r>
        <w:rPr>
          <w:sz w:val="24"/>
        </w:rPr>
        <w:t>Rakhimzhanova D.T., Zhumagazieva S.M., Bisengaliev R.M., Sultanov O.S. The state of sheep breeding in the south-east of Central Kazakhstan. - Breeding and technological aspects of intensification of production of sheep and goats: Collection of papers of the International Scien- tific Conference / M .: Publishing House of the RSAU-MAA, 2019.- P.59-61.</w:t>
      </w:r>
      <w:r>
        <w:rPr>
          <w:spacing w:val="-11"/>
          <w:sz w:val="24"/>
        </w:rPr>
        <w:t> </w:t>
      </w:r>
      <w:r>
        <w:rPr>
          <w:sz w:val="24"/>
        </w:rPr>
        <w:t>(rus)</w:t>
      </w:r>
    </w:p>
    <w:p>
      <w:pPr>
        <w:pStyle w:val="ListParagraph"/>
        <w:numPr>
          <w:ilvl w:val="0"/>
          <w:numId w:val="8"/>
        </w:numPr>
        <w:tabs>
          <w:tab w:pos="1452" w:val="left" w:leader="none"/>
        </w:tabs>
        <w:spacing w:line="360" w:lineRule="auto" w:before="0" w:after="0"/>
        <w:ind w:left="962" w:right="845" w:firstLine="0"/>
        <w:jc w:val="both"/>
        <w:rPr>
          <w:sz w:val="24"/>
        </w:rPr>
      </w:pPr>
      <w:r>
        <w:rPr>
          <w:sz w:val="24"/>
        </w:rPr>
        <w:t>Eszhanova G.T., Rakhimzhanova D.T., Uteshova K.A., Serikkankyzy G. Assessment of the biological and pharmacological activity of Cal.leucocladum Bunge.- Materials of the 5th Int. Congress of Veterinarian Pharmacologists and Toxicologists, St. Petersburg. - 2019. – Р.65-69. (rus)</w:t>
      </w:r>
    </w:p>
    <w:p>
      <w:pPr>
        <w:pStyle w:val="ListParagraph"/>
        <w:numPr>
          <w:ilvl w:val="0"/>
          <w:numId w:val="8"/>
        </w:numPr>
        <w:tabs>
          <w:tab w:pos="1387" w:val="left" w:leader="none"/>
        </w:tabs>
        <w:spacing w:line="360" w:lineRule="auto" w:before="0" w:after="0"/>
        <w:ind w:left="962" w:right="846" w:firstLine="0"/>
        <w:jc w:val="both"/>
        <w:rPr>
          <w:sz w:val="24"/>
        </w:rPr>
      </w:pPr>
      <w:r>
        <w:rPr>
          <w:sz w:val="24"/>
        </w:rPr>
        <w:t>Sharipov R., Saginbaeva M., Rakhimzhanova D. Analysis of the state and problems of poul- try farming in the Republic of Kazakhstan. Compound feed, №5, 2019. – Р.19-23.</w:t>
      </w:r>
      <w:r>
        <w:rPr>
          <w:spacing w:val="-10"/>
          <w:sz w:val="24"/>
        </w:rPr>
        <w:t> </w:t>
      </w:r>
      <w:r>
        <w:rPr>
          <w:sz w:val="24"/>
        </w:rPr>
        <w:t>(rus)</w:t>
      </w:r>
    </w:p>
    <w:p>
      <w:pPr>
        <w:pStyle w:val="ListParagraph"/>
        <w:numPr>
          <w:ilvl w:val="0"/>
          <w:numId w:val="8"/>
        </w:numPr>
        <w:tabs>
          <w:tab w:pos="1421" w:val="left" w:leader="none"/>
        </w:tabs>
        <w:spacing w:line="240" w:lineRule="auto" w:before="0" w:after="0"/>
        <w:ind w:left="1420" w:right="0" w:hanging="459"/>
        <w:jc w:val="both"/>
        <w:rPr>
          <w:sz w:val="24"/>
        </w:rPr>
      </w:pPr>
      <w:r>
        <w:rPr>
          <w:sz w:val="24"/>
        </w:rPr>
        <w:t>Asatbaeva G.K., Abdrakhmanov T.Zh., Terlikbaev A.A., Rakhimzhanova D.T., Seisenov</w:t>
      </w:r>
    </w:p>
    <w:p>
      <w:pPr>
        <w:pStyle w:val="BodyText"/>
        <w:spacing w:line="360" w:lineRule="auto" w:before="134"/>
        <w:ind w:left="962" w:right="846"/>
        <w:jc w:val="both"/>
      </w:pPr>
      <w:r>
        <w:rPr/>
        <w:t>B.S. Rapid diagnostic method for determining ketosis in highly productive cows // Mater. VІ In- ternational scientific and practical conference "Global science and innovations 2019: Central Asia". Nur-Sultan, 2019 – V.1.- P.12-16. (rus)</w:t>
      </w:r>
    </w:p>
    <w:p>
      <w:pPr>
        <w:pStyle w:val="ListParagraph"/>
        <w:numPr>
          <w:ilvl w:val="0"/>
          <w:numId w:val="8"/>
        </w:numPr>
        <w:tabs>
          <w:tab w:pos="1392" w:val="left" w:leader="none"/>
        </w:tabs>
        <w:spacing w:line="360" w:lineRule="auto" w:before="2" w:after="0"/>
        <w:ind w:left="962" w:right="846" w:firstLine="0"/>
        <w:jc w:val="both"/>
        <w:rPr>
          <w:sz w:val="24"/>
        </w:rPr>
      </w:pPr>
      <w:r>
        <w:rPr>
          <w:sz w:val="24"/>
        </w:rPr>
        <w:t>Eszhanova G.T., Rakhimzhanova D.T., Nurbosyn S.B., Serikkankyzy G. Study of the effect of the phytopreparation Achillea salicifolia on the body of intact and dyspeptic calves // Science and Education, scientific-practical journal Zhangir Khan WKATU, №3(56) 2019.-P.244- 249(rus)</w:t>
      </w:r>
    </w:p>
    <w:p>
      <w:pPr>
        <w:pStyle w:val="ListParagraph"/>
        <w:numPr>
          <w:ilvl w:val="0"/>
          <w:numId w:val="8"/>
        </w:numPr>
        <w:tabs>
          <w:tab w:pos="1409" w:val="left" w:leader="none"/>
        </w:tabs>
        <w:spacing w:line="360" w:lineRule="auto" w:before="0" w:after="0"/>
        <w:ind w:left="962" w:right="852" w:firstLine="0"/>
        <w:jc w:val="both"/>
        <w:rPr>
          <w:sz w:val="24"/>
        </w:rPr>
      </w:pPr>
      <w:r>
        <w:rPr>
          <w:sz w:val="24"/>
        </w:rPr>
        <w:t>Eszhanova G.T., Rakhimzhanova D.T. Technology for obtaining biologically active drugs based on Calligonum leucocladum Bunge. Materials of int. scientific and practical conference: "Biotechnology-science and practice." - Sevastopol.-2019.- P.81-84.</w:t>
      </w:r>
      <w:r>
        <w:rPr>
          <w:spacing w:val="-5"/>
          <w:sz w:val="24"/>
        </w:rPr>
        <w:t> </w:t>
      </w:r>
      <w:r>
        <w:rPr>
          <w:sz w:val="24"/>
        </w:rPr>
        <w:t>(rus)</w:t>
      </w:r>
    </w:p>
    <w:p>
      <w:pPr>
        <w:pStyle w:val="ListParagraph"/>
        <w:numPr>
          <w:ilvl w:val="0"/>
          <w:numId w:val="8"/>
        </w:numPr>
        <w:tabs>
          <w:tab w:pos="1435" w:val="left" w:leader="none"/>
        </w:tabs>
        <w:spacing w:line="360" w:lineRule="auto" w:before="0" w:after="0"/>
        <w:ind w:left="962" w:right="846" w:firstLine="0"/>
        <w:jc w:val="both"/>
        <w:rPr>
          <w:sz w:val="24"/>
        </w:rPr>
      </w:pPr>
      <w:r>
        <w:rPr>
          <w:sz w:val="24"/>
        </w:rPr>
        <w:t>Eszhanova G.T., Rakhimzhanova D.T. Uteshova K.A. Changes in the dynamics of the components of protein-carbohydrate metabolism in the blood of cows with subclinical ketosis. Materials of int. scientific and practical conference: "Seifullin Readings-19". Nur-Sultan.-2019.- P.113-118.</w:t>
      </w:r>
      <w:r>
        <w:rPr>
          <w:spacing w:val="-1"/>
          <w:sz w:val="24"/>
        </w:rPr>
        <w:t> </w:t>
      </w:r>
      <w:r>
        <w:rPr>
          <w:sz w:val="24"/>
        </w:rPr>
        <w:t>(rus)</w:t>
      </w:r>
    </w:p>
    <w:p>
      <w:pPr>
        <w:pStyle w:val="ListParagraph"/>
        <w:numPr>
          <w:ilvl w:val="0"/>
          <w:numId w:val="8"/>
        </w:numPr>
        <w:tabs>
          <w:tab w:pos="1438" w:val="left" w:leader="none"/>
        </w:tabs>
        <w:spacing w:line="360" w:lineRule="auto" w:before="0" w:after="0"/>
        <w:ind w:left="962" w:right="852" w:firstLine="0"/>
        <w:jc w:val="both"/>
        <w:rPr>
          <w:sz w:val="24"/>
        </w:rPr>
      </w:pPr>
      <w:r>
        <w:rPr>
          <w:sz w:val="24"/>
        </w:rPr>
        <w:t>Eszhanova G.T., Nurbosyn S.B. Study of the pharmacodynamics of the probiotic drug Vetom 1.1. Zhangir khan WKATU Science Bulletin. Uralsk.- Value</w:t>
      </w:r>
      <w:r>
        <w:rPr>
          <w:spacing w:val="-5"/>
          <w:sz w:val="24"/>
        </w:rPr>
        <w:t> </w:t>
      </w:r>
      <w:r>
        <w:rPr>
          <w:sz w:val="24"/>
        </w:rPr>
        <w:t>3.-2019.-P.64-67.(kaz)</w:t>
      </w:r>
    </w:p>
    <w:p>
      <w:pPr>
        <w:pStyle w:val="ListParagraph"/>
        <w:numPr>
          <w:ilvl w:val="0"/>
          <w:numId w:val="8"/>
        </w:numPr>
        <w:tabs>
          <w:tab w:pos="1466" w:val="left" w:leader="none"/>
        </w:tabs>
        <w:spacing w:line="360" w:lineRule="auto" w:before="0" w:after="0"/>
        <w:ind w:left="962" w:right="847" w:firstLine="0"/>
        <w:jc w:val="both"/>
        <w:rPr>
          <w:sz w:val="24"/>
        </w:rPr>
      </w:pPr>
      <w:r>
        <w:rPr>
          <w:sz w:val="24"/>
        </w:rPr>
        <w:t>Suleimen Ye.M, Zhanzhaxina A.Sh., Ishmuratova М.Yu. Component composition of Achillea salicifolia Besser essential oil and it’s biological activity, KarSU bulletin, 2019. - 2 (94). - P. 29-34.</w:t>
      </w:r>
      <w:r>
        <w:rPr>
          <w:spacing w:val="-3"/>
          <w:sz w:val="24"/>
        </w:rPr>
        <w:t> </w:t>
      </w:r>
      <w:r>
        <w:rPr>
          <w:sz w:val="24"/>
        </w:rPr>
        <w:t>(eng)</w:t>
      </w:r>
    </w:p>
    <w:p>
      <w:pPr>
        <w:spacing w:after="0" w:line="360" w:lineRule="auto"/>
        <w:jc w:val="both"/>
        <w:rPr>
          <w:sz w:val="24"/>
        </w:rPr>
        <w:sectPr>
          <w:pgSz w:w="11910" w:h="16840"/>
          <w:pgMar w:header="0" w:footer="702" w:top="1040" w:bottom="980" w:left="740" w:right="0"/>
        </w:sectPr>
      </w:pPr>
    </w:p>
    <w:p>
      <w:pPr>
        <w:pStyle w:val="ListParagraph"/>
        <w:numPr>
          <w:ilvl w:val="0"/>
          <w:numId w:val="8"/>
        </w:numPr>
        <w:tabs>
          <w:tab w:pos="1409" w:val="left" w:leader="none"/>
        </w:tabs>
        <w:spacing w:line="360" w:lineRule="auto" w:before="68" w:after="0"/>
        <w:ind w:left="962" w:right="848" w:firstLine="0"/>
        <w:jc w:val="both"/>
        <w:rPr>
          <w:sz w:val="24"/>
        </w:rPr>
      </w:pPr>
      <w:r>
        <w:rPr>
          <w:sz w:val="24"/>
        </w:rPr>
        <w:t>Asatbayeva G.K. Abdrakhmanov T.Zh. Comparative evaluation of diagnostic methods for catarrhal endometritis in cows. Col. of scientific works of the All-Russian scientific and practical research confer. with international participation, dedicated. 90th anniversary of the birth. Shikhsaidov Sh.I. - Makhachkala, 2019.- P. 166-174.</w:t>
      </w:r>
      <w:r>
        <w:rPr>
          <w:spacing w:val="-1"/>
          <w:sz w:val="24"/>
        </w:rPr>
        <w:t> </w:t>
      </w:r>
      <w:r>
        <w:rPr>
          <w:sz w:val="24"/>
        </w:rPr>
        <w:t>(rus)</w:t>
      </w:r>
    </w:p>
    <w:p>
      <w:pPr>
        <w:pStyle w:val="ListParagraph"/>
        <w:numPr>
          <w:ilvl w:val="0"/>
          <w:numId w:val="8"/>
        </w:numPr>
        <w:tabs>
          <w:tab w:pos="1392" w:val="left" w:leader="none"/>
        </w:tabs>
        <w:spacing w:line="360" w:lineRule="auto" w:before="1" w:after="0"/>
        <w:ind w:left="962" w:right="853" w:firstLine="0"/>
        <w:jc w:val="left"/>
        <w:rPr>
          <w:sz w:val="24"/>
        </w:rPr>
      </w:pPr>
      <w:r>
        <w:rPr>
          <w:sz w:val="24"/>
        </w:rPr>
        <w:t>Terlikbaev A.A. Uteshova M. Therapeutic efficacy of complex method of treatment for calf dyspepsia // Bulletin of the Shakarim State University of Semey.-2019.- №4(88).-P.34-39. (rus) 120 Terlikbaev AA Uteshova M. Improving the treatment of calf dyspepsia. Science Bulletin Seifullin KazATU.-2019.- №1(100).- P.151-159.</w:t>
      </w:r>
      <w:r>
        <w:rPr>
          <w:spacing w:val="-3"/>
          <w:sz w:val="24"/>
        </w:rPr>
        <w:t> </w:t>
      </w:r>
      <w:r>
        <w:rPr>
          <w:sz w:val="24"/>
        </w:rPr>
        <w:t>(rus)</w:t>
      </w:r>
    </w:p>
    <w:p>
      <w:pPr>
        <w:pStyle w:val="ListParagraph"/>
        <w:numPr>
          <w:ilvl w:val="0"/>
          <w:numId w:val="9"/>
        </w:numPr>
        <w:tabs>
          <w:tab w:pos="1433" w:val="left" w:leader="none"/>
        </w:tabs>
        <w:spacing w:line="360" w:lineRule="auto" w:before="0" w:after="0"/>
        <w:ind w:left="962" w:right="851" w:firstLine="0"/>
        <w:jc w:val="both"/>
        <w:rPr>
          <w:sz w:val="24"/>
        </w:rPr>
      </w:pPr>
      <w:r>
        <w:rPr>
          <w:sz w:val="24"/>
        </w:rPr>
        <w:t>Rakhimzhanova D.T., Eszhanova G.T., Serikkankyzy G. Ketosis in Cattle: overview of diagnostic and treatment methods. Materials of int. scientific and practical. conferences: "Seifullin Readings-19". Nur-Sultan.-2019.- P.18-24. (eng)</w:t>
      </w:r>
    </w:p>
    <w:p>
      <w:pPr>
        <w:pStyle w:val="ListParagraph"/>
        <w:numPr>
          <w:ilvl w:val="0"/>
          <w:numId w:val="9"/>
        </w:numPr>
        <w:tabs>
          <w:tab w:pos="1406" w:val="left" w:leader="none"/>
        </w:tabs>
        <w:spacing w:line="360" w:lineRule="auto" w:before="2" w:after="0"/>
        <w:ind w:left="962" w:right="850" w:firstLine="0"/>
        <w:jc w:val="both"/>
        <w:rPr>
          <w:sz w:val="24"/>
        </w:rPr>
      </w:pPr>
      <w:r>
        <w:rPr>
          <w:sz w:val="24"/>
        </w:rPr>
        <w:t>Omarbekova Ү.Zh., Asanov N.G., Maykhin K.T., Otarbaev B.K., Musoev A.M. Epizootic situation on echinococcosis in the western region of the Republic of Kazakhstan // Search, results.- Almaty, 2019.- №1.- P.33-39.</w:t>
      </w:r>
      <w:r>
        <w:rPr>
          <w:spacing w:val="-2"/>
          <w:sz w:val="24"/>
        </w:rPr>
        <w:t> </w:t>
      </w:r>
      <w:r>
        <w:rPr>
          <w:sz w:val="24"/>
        </w:rPr>
        <w:t>(rus)</w:t>
      </w:r>
    </w:p>
    <w:p>
      <w:pPr>
        <w:pStyle w:val="ListParagraph"/>
        <w:numPr>
          <w:ilvl w:val="0"/>
          <w:numId w:val="9"/>
        </w:numPr>
        <w:tabs>
          <w:tab w:pos="1383" w:val="left" w:leader="none"/>
        </w:tabs>
        <w:spacing w:line="360" w:lineRule="auto" w:before="0" w:after="0"/>
        <w:ind w:left="962" w:right="849" w:firstLine="0"/>
        <w:jc w:val="both"/>
        <w:rPr>
          <w:sz w:val="24"/>
        </w:rPr>
      </w:pPr>
      <w:r>
        <w:rPr>
          <w:sz w:val="24"/>
        </w:rPr>
        <w:t>Abdrakhmanov S.K., Sultanov A.A., Beisembaev K.K., Karibaev T.B. Cartographic analysis of the geographical distribution of African swine fever in the world and neighboring countries // KazNAU scientific journal «Izdenister, Natizheler – Search, results. – Almaty, 2019. - №2 (82) 2019. – P.10-16.</w:t>
      </w:r>
      <w:r>
        <w:rPr>
          <w:spacing w:val="-2"/>
          <w:sz w:val="24"/>
        </w:rPr>
        <w:t> </w:t>
      </w:r>
      <w:r>
        <w:rPr>
          <w:sz w:val="24"/>
        </w:rPr>
        <w:t>(rus)</w:t>
      </w:r>
    </w:p>
    <w:p>
      <w:pPr>
        <w:pStyle w:val="ListParagraph"/>
        <w:numPr>
          <w:ilvl w:val="0"/>
          <w:numId w:val="9"/>
        </w:numPr>
        <w:tabs>
          <w:tab w:pos="1390" w:val="left" w:leader="none"/>
        </w:tabs>
        <w:spacing w:line="360" w:lineRule="auto" w:before="0" w:after="0"/>
        <w:ind w:left="962" w:right="845" w:firstLine="0"/>
        <w:jc w:val="both"/>
        <w:rPr>
          <w:sz w:val="24"/>
        </w:rPr>
      </w:pPr>
      <w:r>
        <w:rPr>
          <w:sz w:val="24"/>
        </w:rPr>
        <w:t>Abdrakhmanov S.K., Tyulegenov S.B., Sultanov A.A., Abdugalimova M.K. Analysis of the epizootic situation on foot and mouth disease and vaccination strategy in the Republic of Kazakhstan // Collection of scientific papers of the KSCZV. - Krasnodar, 2019. – V. 8. - № 1. – P. 97-102.</w:t>
      </w:r>
      <w:r>
        <w:rPr>
          <w:spacing w:val="-1"/>
          <w:sz w:val="24"/>
        </w:rPr>
        <w:t> </w:t>
      </w:r>
      <w:r>
        <w:rPr>
          <w:sz w:val="24"/>
        </w:rPr>
        <w:t>(rus)</w:t>
      </w:r>
    </w:p>
    <w:p>
      <w:pPr>
        <w:pStyle w:val="ListParagraph"/>
        <w:numPr>
          <w:ilvl w:val="0"/>
          <w:numId w:val="9"/>
        </w:numPr>
        <w:tabs>
          <w:tab w:pos="1385" w:val="left" w:leader="none"/>
        </w:tabs>
        <w:spacing w:line="360" w:lineRule="auto" w:before="0" w:after="0"/>
        <w:ind w:left="962" w:right="852" w:firstLine="0"/>
        <w:jc w:val="both"/>
        <w:rPr>
          <w:sz w:val="24"/>
        </w:rPr>
      </w:pPr>
      <w:r>
        <w:rPr>
          <w:sz w:val="24"/>
        </w:rPr>
        <w:t>Abdrakhmanov S.K., Mukhanbetkaliev E.E., Kitapbay T. Influence of the type of soil on the epizootic process of anthrax in the northern and central regions of Kazakhstan // Collection of scientific works of KSCZV. - Krasnodar, 2019. – V. 8. - № 2. – P. 94-99.</w:t>
      </w:r>
      <w:r>
        <w:rPr>
          <w:spacing w:val="-2"/>
          <w:sz w:val="24"/>
        </w:rPr>
        <w:t> </w:t>
      </w:r>
      <w:r>
        <w:rPr>
          <w:sz w:val="24"/>
        </w:rPr>
        <w:t>(rus)</w:t>
      </w:r>
    </w:p>
    <w:p>
      <w:pPr>
        <w:pStyle w:val="ListParagraph"/>
        <w:numPr>
          <w:ilvl w:val="0"/>
          <w:numId w:val="9"/>
        </w:numPr>
        <w:tabs>
          <w:tab w:pos="1399" w:val="left" w:leader="none"/>
        </w:tabs>
        <w:spacing w:line="360" w:lineRule="auto" w:before="2" w:after="0"/>
        <w:ind w:left="962" w:right="846" w:firstLine="0"/>
        <w:jc w:val="both"/>
        <w:rPr>
          <w:sz w:val="24"/>
        </w:rPr>
      </w:pPr>
      <w:r>
        <w:rPr>
          <w:sz w:val="24"/>
        </w:rPr>
        <w:t>Karibaev T.B., Kyzaybaev T.S., Abdrakhmanov S.K. Assessment of the epizootic situation of African swine fever among wild boars in the territory of the Republic of Kazakhstan. Materi- als of the International Scientific Conference "Dangerous Infections: New Challenges - A Look into the Future". - Almaty. - October 2-3, 2019. – P.217-221. (rus)</w:t>
      </w:r>
    </w:p>
    <w:p>
      <w:pPr>
        <w:pStyle w:val="ListParagraph"/>
        <w:numPr>
          <w:ilvl w:val="0"/>
          <w:numId w:val="9"/>
        </w:numPr>
        <w:tabs>
          <w:tab w:pos="1452" w:val="left" w:leader="none"/>
        </w:tabs>
        <w:spacing w:line="360" w:lineRule="auto" w:before="0" w:after="0"/>
        <w:ind w:left="962" w:right="852" w:firstLine="0"/>
        <w:jc w:val="both"/>
        <w:rPr>
          <w:sz w:val="24"/>
        </w:rPr>
      </w:pPr>
      <w:r>
        <w:rPr>
          <w:sz w:val="24"/>
        </w:rPr>
        <w:t>Kushaliev K.Zh., Uazirov M. Study of biological features of animals in the nursery, assessment and prevention of invasive diseases // Scientific and practical journal "Science and Education" Zhangir Khan ZKATU.- Uralsk, 2019. - №1(54).-</w:t>
      </w:r>
      <w:r>
        <w:rPr>
          <w:spacing w:val="-4"/>
          <w:sz w:val="24"/>
        </w:rPr>
        <w:t> </w:t>
      </w:r>
      <w:r>
        <w:rPr>
          <w:sz w:val="24"/>
        </w:rPr>
        <w:t>P.289-294.(kaz)</w:t>
      </w:r>
    </w:p>
    <w:p>
      <w:pPr>
        <w:pStyle w:val="ListParagraph"/>
        <w:numPr>
          <w:ilvl w:val="0"/>
          <w:numId w:val="9"/>
        </w:numPr>
        <w:tabs>
          <w:tab w:pos="1498" w:val="left" w:leader="none"/>
        </w:tabs>
        <w:spacing w:line="360" w:lineRule="auto" w:before="0" w:after="0"/>
        <w:ind w:left="962" w:right="847" w:firstLine="0"/>
        <w:jc w:val="both"/>
        <w:rPr>
          <w:sz w:val="24"/>
        </w:rPr>
      </w:pPr>
      <w:r>
        <w:rPr>
          <w:sz w:val="24"/>
        </w:rPr>
        <w:t>Kushaliev K.Zh., Uazirov M. Study of wild animals for invasive diseases in a nursery.Materials of the IV International Scientific-Practical Conference. «Quality Management: Search and Solutions» November 27-29, Casablanca, Morocco, 2019.-Р. 409-415.</w:t>
      </w:r>
      <w:r>
        <w:rPr>
          <w:spacing w:val="-10"/>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9"/>
        </w:numPr>
        <w:tabs>
          <w:tab w:pos="1457" w:val="left" w:leader="none"/>
        </w:tabs>
        <w:spacing w:line="360" w:lineRule="auto" w:before="68" w:after="0"/>
        <w:ind w:left="962" w:right="845" w:firstLine="0"/>
        <w:jc w:val="both"/>
        <w:rPr>
          <w:sz w:val="24"/>
        </w:rPr>
      </w:pPr>
      <w:r>
        <w:rPr>
          <w:sz w:val="24"/>
        </w:rPr>
        <w:t>Mukhametova V.D., Alimbaev M.K., Aubakirova A.K. Analysis of the incidence and caus- es of the spread of animal brucellosis in the north of Kazakhstan. Materials of the II International Scientific and Practical Conference "Modern Problems of Animal Science", dedicated in memory of doctor of agricultural Sciences, Professor Muslimov B.M. - Kostanay, 2019. – P. 345-349.</w:t>
      </w:r>
      <w:r>
        <w:rPr>
          <w:spacing w:val="-1"/>
          <w:sz w:val="24"/>
        </w:rPr>
        <w:t> </w:t>
      </w:r>
      <w:r>
        <w:rPr>
          <w:sz w:val="24"/>
        </w:rPr>
        <w:t>(rus)</w:t>
      </w:r>
    </w:p>
    <w:p>
      <w:pPr>
        <w:pStyle w:val="ListParagraph"/>
        <w:numPr>
          <w:ilvl w:val="0"/>
          <w:numId w:val="9"/>
        </w:numPr>
        <w:tabs>
          <w:tab w:pos="1392" w:val="left" w:leader="none"/>
        </w:tabs>
        <w:spacing w:line="360" w:lineRule="auto" w:before="2" w:after="0"/>
        <w:ind w:left="962" w:right="844" w:firstLine="0"/>
        <w:jc w:val="left"/>
        <w:rPr>
          <w:sz w:val="24"/>
        </w:rPr>
      </w:pPr>
      <w:r>
        <w:rPr>
          <w:sz w:val="24"/>
        </w:rPr>
        <w:t>Serikbaeva A., Kamsaev KM, Domanov DI, Kairzhanova A. Comparative evaluation of the treatment of accidental ulcers of the hoof area of cattle. Materials of the II International Scien- tific and Practical Conference "Modern Problems of Animal Science", dedicated in memory of doctor of agricultural Sciences, Professor Muslimov B.M. - Kostanay, 2019. - P. 363 -366. (kaz) 131 Kairzhanova A., Domanov D.I., Kamsaev K.M., Serikbaeva A. Prevalence of purulent- necrotic processes in the hoof area in cattle in some farms of the Akmola region. Materials of the II International Scientific and Practical Conference "Modern Problems of Animal Science", </w:t>
      </w:r>
      <w:r>
        <w:rPr>
          <w:spacing w:val="2"/>
          <w:sz w:val="24"/>
        </w:rPr>
        <w:t>ded- </w:t>
      </w:r>
      <w:r>
        <w:rPr>
          <w:sz w:val="24"/>
        </w:rPr>
        <w:t>icated in memory of doctor of agricultural Sciences, Professor Muslimov B.M. – Kostanay, 2019. - P. 308 -313.</w:t>
      </w:r>
      <w:r>
        <w:rPr>
          <w:spacing w:val="-3"/>
          <w:sz w:val="24"/>
        </w:rPr>
        <w:t> </w:t>
      </w:r>
      <w:r>
        <w:rPr>
          <w:sz w:val="24"/>
        </w:rPr>
        <w:t>(rus)</w:t>
      </w:r>
    </w:p>
    <w:p>
      <w:pPr>
        <w:pStyle w:val="ListParagraph"/>
        <w:numPr>
          <w:ilvl w:val="0"/>
          <w:numId w:val="10"/>
        </w:numPr>
        <w:tabs>
          <w:tab w:pos="1382" w:val="left" w:leader="none"/>
        </w:tabs>
        <w:spacing w:line="360" w:lineRule="auto" w:before="0" w:after="0"/>
        <w:ind w:left="962" w:right="847" w:firstLine="0"/>
        <w:jc w:val="both"/>
        <w:rPr>
          <w:sz w:val="24"/>
        </w:rPr>
      </w:pPr>
      <w:r>
        <w:rPr>
          <w:sz w:val="24"/>
        </w:rPr>
        <w:t>Eszhanova G.T., Abulgazimova G.A., Ospanova M.M. Comparative assessment of the effect of vitamin-mineral complex preparations on metabolic processes in the body of calves. Materials of the V International Scientific and Practical Conference "Science and Education in the Modern World: Challenges of the XXI Century." - Nur-Sultan, 2019.-P.124-128.</w:t>
      </w:r>
      <w:r>
        <w:rPr>
          <w:spacing w:val="-7"/>
          <w:sz w:val="24"/>
        </w:rPr>
        <w:t> </w:t>
      </w:r>
      <w:r>
        <w:rPr>
          <w:sz w:val="24"/>
        </w:rPr>
        <w:t>(rus)</w:t>
      </w:r>
    </w:p>
    <w:p>
      <w:pPr>
        <w:pStyle w:val="ListParagraph"/>
        <w:numPr>
          <w:ilvl w:val="0"/>
          <w:numId w:val="10"/>
        </w:numPr>
        <w:tabs>
          <w:tab w:pos="1490" w:val="left" w:leader="none"/>
        </w:tabs>
        <w:spacing w:line="360" w:lineRule="auto" w:before="0" w:after="0"/>
        <w:ind w:left="962" w:right="846" w:firstLine="0"/>
        <w:jc w:val="both"/>
        <w:rPr>
          <w:sz w:val="24"/>
        </w:rPr>
      </w:pPr>
      <w:r>
        <w:rPr>
          <w:sz w:val="24"/>
        </w:rPr>
        <w:t>Elisabeth Mathijs, Frank Vandenbussche, Meruyert Saduakassova, Tursyn Kabduldanov, Andy Haegeman, Laetitia Aerts, Taskyn Kyzaibayev, Akhmetzhan Sultanov,  Steven  Van Borm, Kris De C. Complete Coding Sequence of a Lumpy Skin Disease Virus Strain Isolated during the 2016 Outbreak in Kazakhstan // Journal Microbiology Resource Announcements- 21.04.2020.- Vol. 4 .- P. 1-3. (IF-0.78; Web of Science – Q4; Scopus -45 procentile).</w:t>
      </w:r>
      <w:r>
        <w:rPr>
          <w:spacing w:val="-8"/>
          <w:sz w:val="24"/>
        </w:rPr>
        <w:t> </w:t>
      </w:r>
      <w:r>
        <w:rPr>
          <w:sz w:val="24"/>
        </w:rPr>
        <w:t>(eng)</w:t>
      </w:r>
    </w:p>
    <w:p>
      <w:pPr>
        <w:pStyle w:val="ListParagraph"/>
        <w:numPr>
          <w:ilvl w:val="0"/>
          <w:numId w:val="10"/>
        </w:numPr>
        <w:tabs>
          <w:tab w:pos="1397" w:val="left" w:leader="none"/>
        </w:tabs>
        <w:spacing w:line="360" w:lineRule="auto" w:before="2" w:after="0"/>
        <w:ind w:left="962" w:right="847" w:firstLine="0"/>
        <w:jc w:val="both"/>
        <w:rPr>
          <w:sz w:val="24"/>
        </w:rPr>
      </w:pPr>
      <w:r>
        <w:rPr>
          <w:sz w:val="24"/>
        </w:rPr>
        <w:t>Abdrakhmanov S.K., Mukhanbetkaliyev Y.Y., Korennoy F.I., Beisembayev K.K., Kadyrov A.S., Kabzhanova A.M., Adamchick J., Yessembekova G.N. Zoning of the republic of Kazakh- stan as to the risk of natural focal diseases in animals: the case of rabies and anthrax // Journal Geography, Environment, Sustainability. - 2020;13(1).- P. 134-144. (IF-0.75; Web of Science – Q3; Scopus -37 procentile).</w:t>
      </w:r>
      <w:r>
        <w:rPr>
          <w:spacing w:val="-2"/>
          <w:sz w:val="24"/>
        </w:rPr>
        <w:t> </w:t>
      </w:r>
      <w:r>
        <w:rPr>
          <w:sz w:val="24"/>
        </w:rPr>
        <w:t>(eng)</w:t>
      </w:r>
    </w:p>
    <w:p>
      <w:pPr>
        <w:pStyle w:val="ListParagraph"/>
        <w:numPr>
          <w:ilvl w:val="0"/>
          <w:numId w:val="10"/>
        </w:numPr>
        <w:tabs>
          <w:tab w:pos="1442" w:val="left" w:leader="none"/>
        </w:tabs>
        <w:spacing w:line="360" w:lineRule="auto" w:before="0" w:after="0"/>
        <w:ind w:left="962" w:right="852" w:firstLine="0"/>
        <w:jc w:val="both"/>
        <w:rPr>
          <w:sz w:val="24"/>
        </w:rPr>
      </w:pPr>
      <w:r>
        <w:rPr>
          <w:sz w:val="24"/>
        </w:rPr>
        <w:t>Aubakirov M.Zh., Mustafin M.K., Mustafin B.M., Ergazina A.M., Murzakayeva G.K., Kurmanova G.T., Domatsky V.N., Nalobina L.V. The incidence of people and animals with echinococcosis in the Kostanay region of the Republic of Kazakhstan // Ukrainian Journal of Ecology.-2020, 10(1). - P. 95-100.</w:t>
      </w:r>
      <w:r>
        <w:rPr>
          <w:spacing w:val="1"/>
          <w:sz w:val="24"/>
        </w:rPr>
        <w:t> </w:t>
      </w:r>
      <w:r>
        <w:rPr>
          <w:sz w:val="24"/>
        </w:rPr>
        <w:t>(eng)</w:t>
      </w:r>
    </w:p>
    <w:p>
      <w:pPr>
        <w:pStyle w:val="ListParagraph"/>
        <w:numPr>
          <w:ilvl w:val="0"/>
          <w:numId w:val="10"/>
        </w:numPr>
        <w:tabs>
          <w:tab w:pos="1387" w:val="left" w:leader="none"/>
        </w:tabs>
        <w:spacing w:line="360" w:lineRule="auto" w:before="0" w:after="0"/>
        <w:ind w:left="962" w:right="850" w:firstLine="0"/>
        <w:jc w:val="both"/>
        <w:rPr>
          <w:sz w:val="24"/>
        </w:rPr>
      </w:pPr>
      <w:r>
        <w:rPr>
          <w:sz w:val="24"/>
        </w:rPr>
        <w:t>Eszhanova G.T., Dzhakupov I.T., Rakhimzhanova D.T., Dyulger G.P., Iskakova G.K. Study of the biological and antimicrobial activity of the ethanol extract Сalligonum leucocladum b. // Bulletin of Science, Seifullin KATU No.1 (104), Nur-Sultan, 2020.- P. 121-129.</w:t>
      </w:r>
      <w:r>
        <w:rPr>
          <w:spacing w:val="-5"/>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10"/>
        </w:numPr>
        <w:tabs>
          <w:tab w:pos="1385" w:val="left" w:leader="none"/>
        </w:tabs>
        <w:spacing w:line="360" w:lineRule="auto" w:before="68" w:after="0"/>
        <w:ind w:left="962" w:right="846" w:firstLine="0"/>
        <w:jc w:val="both"/>
        <w:rPr>
          <w:sz w:val="24"/>
        </w:rPr>
      </w:pPr>
      <w:r>
        <w:rPr>
          <w:sz w:val="24"/>
        </w:rPr>
        <w:t>Rakhimzhanova D.T., Abdrakhmanov T.Zh., Asatbaeva G.K. The effectiveness of evidence- based treatment regimens for ketosis and diseases of the reproductive system of cows // "3i: </w:t>
      </w:r>
      <w:r>
        <w:rPr>
          <w:spacing w:val="3"/>
          <w:sz w:val="24"/>
        </w:rPr>
        <w:t>in- </w:t>
      </w:r>
      <w:r>
        <w:rPr>
          <w:sz w:val="24"/>
        </w:rPr>
        <w:t>tellect, idea, innovation - intelligence, idea, innovation", Kostanay, 2020, №1. - P.28-34.</w:t>
      </w:r>
      <w:r>
        <w:rPr>
          <w:spacing w:val="-10"/>
          <w:sz w:val="24"/>
        </w:rPr>
        <w:t> </w:t>
      </w:r>
      <w:r>
        <w:rPr>
          <w:sz w:val="24"/>
        </w:rPr>
        <w:t>(rus)</w:t>
      </w:r>
    </w:p>
    <w:p>
      <w:pPr>
        <w:pStyle w:val="ListParagraph"/>
        <w:numPr>
          <w:ilvl w:val="0"/>
          <w:numId w:val="10"/>
        </w:numPr>
        <w:tabs>
          <w:tab w:pos="1466" w:val="left" w:leader="none"/>
        </w:tabs>
        <w:spacing w:line="360" w:lineRule="auto" w:before="2" w:after="0"/>
        <w:ind w:left="962" w:right="846" w:firstLine="0"/>
        <w:jc w:val="both"/>
        <w:rPr>
          <w:sz w:val="24"/>
        </w:rPr>
      </w:pPr>
      <w:r>
        <w:rPr>
          <w:sz w:val="24"/>
        </w:rPr>
        <w:t>Baramova Sh.A., Abutalip A., Myrzaliev A.Zh., Adambaeva A., Tusupkanovich O., Omarbek N.S. Epidemic situation of animal brucellosis on the territory of the Republic of Kazakhstan in 2017-2019. - KazSRVI collection of scientific works. – V. 66. – А., 2020. – P. 10- 25.(kaz)</w:t>
      </w:r>
    </w:p>
    <w:p>
      <w:pPr>
        <w:pStyle w:val="ListParagraph"/>
        <w:numPr>
          <w:ilvl w:val="0"/>
          <w:numId w:val="10"/>
        </w:numPr>
        <w:tabs>
          <w:tab w:pos="1392" w:val="left" w:leader="none"/>
        </w:tabs>
        <w:spacing w:line="360" w:lineRule="auto" w:before="0" w:after="0"/>
        <w:ind w:left="962" w:right="856" w:firstLine="0"/>
        <w:jc w:val="both"/>
        <w:rPr>
          <w:sz w:val="24"/>
        </w:rPr>
      </w:pPr>
      <w:r>
        <w:rPr>
          <w:sz w:val="24"/>
        </w:rPr>
        <w:t>Kaimoldina SE, Ospanov EK Measures for the prevention and control of nodular dermatitis in cattle. - KazSRVI collection of scientific works. – V. 66. – А., 2020. – P. 36-44.</w:t>
      </w:r>
      <w:r>
        <w:rPr>
          <w:spacing w:val="-14"/>
          <w:sz w:val="24"/>
        </w:rPr>
        <w:t> </w:t>
      </w:r>
      <w:r>
        <w:rPr>
          <w:sz w:val="24"/>
        </w:rPr>
        <w:t>(kaz)</w:t>
      </w:r>
    </w:p>
    <w:p>
      <w:pPr>
        <w:pStyle w:val="ListParagraph"/>
        <w:numPr>
          <w:ilvl w:val="0"/>
          <w:numId w:val="10"/>
        </w:numPr>
        <w:tabs>
          <w:tab w:pos="1409" w:val="left" w:leader="none"/>
        </w:tabs>
        <w:spacing w:line="360" w:lineRule="auto" w:before="1" w:after="0"/>
        <w:ind w:left="962" w:right="843" w:firstLine="0"/>
        <w:jc w:val="both"/>
        <w:rPr>
          <w:sz w:val="24"/>
        </w:rPr>
      </w:pPr>
      <w:r>
        <w:rPr>
          <w:sz w:val="24"/>
        </w:rPr>
        <w:t>Karabasova A.S., Turgenbaev K.A., Saduakasova M.A., Sultanova S.B., Kaimoldina S.E., Kydyrbaev A.T. Assessment of the intensity and duration of immunity against foot and mouth disease after active immunization of animals in the welfare zone with vaccination. - KazSRVI collection of scientific works. – V. 66. – А., 2020. – P. 44-52.</w:t>
      </w:r>
      <w:r>
        <w:rPr>
          <w:spacing w:val="-5"/>
          <w:sz w:val="24"/>
        </w:rPr>
        <w:t> </w:t>
      </w:r>
      <w:r>
        <w:rPr>
          <w:sz w:val="24"/>
        </w:rPr>
        <w:t>(rus)</w:t>
      </w:r>
    </w:p>
    <w:p>
      <w:pPr>
        <w:pStyle w:val="ListParagraph"/>
        <w:numPr>
          <w:ilvl w:val="0"/>
          <w:numId w:val="10"/>
        </w:numPr>
        <w:tabs>
          <w:tab w:pos="1406" w:val="left" w:leader="none"/>
        </w:tabs>
        <w:spacing w:line="360" w:lineRule="auto" w:before="0" w:after="0"/>
        <w:ind w:left="962" w:right="845" w:firstLine="0"/>
        <w:jc w:val="both"/>
        <w:rPr>
          <w:sz w:val="24"/>
        </w:rPr>
      </w:pPr>
      <w:r>
        <w:rPr>
          <w:sz w:val="24"/>
        </w:rPr>
        <w:t>Latypova Z.A., Shakibaev E.B., Serikkyzy Z. Microbiological monitoring of chicken meat supplied</w:t>
      </w:r>
      <w:r>
        <w:rPr>
          <w:spacing w:val="13"/>
          <w:sz w:val="24"/>
        </w:rPr>
        <w:t> </w:t>
      </w:r>
      <w:r>
        <w:rPr>
          <w:sz w:val="24"/>
        </w:rPr>
        <w:t>to</w:t>
      </w:r>
      <w:r>
        <w:rPr>
          <w:spacing w:val="14"/>
          <w:sz w:val="24"/>
        </w:rPr>
        <w:t> </w:t>
      </w:r>
      <w:r>
        <w:rPr>
          <w:sz w:val="24"/>
        </w:rPr>
        <w:t>the</w:t>
      </w:r>
      <w:r>
        <w:rPr>
          <w:spacing w:val="13"/>
          <w:sz w:val="24"/>
        </w:rPr>
        <w:t> </w:t>
      </w:r>
      <w:r>
        <w:rPr>
          <w:sz w:val="24"/>
        </w:rPr>
        <w:t>markets</w:t>
      </w:r>
      <w:r>
        <w:rPr>
          <w:spacing w:val="12"/>
          <w:sz w:val="24"/>
        </w:rPr>
        <w:t> </w:t>
      </w:r>
      <w:r>
        <w:rPr>
          <w:sz w:val="24"/>
        </w:rPr>
        <w:t>of</w:t>
      </w:r>
      <w:r>
        <w:rPr>
          <w:spacing w:val="14"/>
          <w:sz w:val="24"/>
        </w:rPr>
        <w:t> </w:t>
      </w:r>
      <w:r>
        <w:rPr>
          <w:sz w:val="24"/>
        </w:rPr>
        <w:t>Almaty</w:t>
      </w:r>
      <w:r>
        <w:rPr>
          <w:spacing w:val="9"/>
          <w:sz w:val="24"/>
        </w:rPr>
        <w:t> </w:t>
      </w:r>
      <w:r>
        <w:rPr>
          <w:sz w:val="24"/>
        </w:rPr>
        <w:t>and</w:t>
      </w:r>
      <w:r>
        <w:rPr>
          <w:spacing w:val="14"/>
          <w:sz w:val="24"/>
        </w:rPr>
        <w:t> </w:t>
      </w:r>
      <w:r>
        <w:rPr>
          <w:sz w:val="24"/>
        </w:rPr>
        <w:t>Almaty</w:t>
      </w:r>
      <w:r>
        <w:rPr>
          <w:spacing w:val="9"/>
          <w:sz w:val="24"/>
        </w:rPr>
        <w:t> </w:t>
      </w:r>
      <w:r>
        <w:rPr>
          <w:sz w:val="24"/>
        </w:rPr>
        <w:t>region.-</w:t>
      </w:r>
      <w:r>
        <w:rPr>
          <w:spacing w:val="13"/>
          <w:sz w:val="24"/>
        </w:rPr>
        <w:t> </w:t>
      </w:r>
      <w:r>
        <w:rPr>
          <w:sz w:val="24"/>
        </w:rPr>
        <w:t>KazSRVI</w:t>
      </w:r>
      <w:r>
        <w:rPr>
          <w:spacing w:val="10"/>
          <w:sz w:val="24"/>
        </w:rPr>
        <w:t> </w:t>
      </w:r>
      <w:r>
        <w:rPr>
          <w:sz w:val="24"/>
        </w:rPr>
        <w:t>collection</w:t>
      </w:r>
      <w:r>
        <w:rPr>
          <w:spacing w:val="14"/>
          <w:sz w:val="24"/>
        </w:rPr>
        <w:t> </w:t>
      </w:r>
      <w:r>
        <w:rPr>
          <w:sz w:val="24"/>
        </w:rPr>
        <w:t>of</w:t>
      </w:r>
      <w:r>
        <w:rPr>
          <w:spacing w:val="13"/>
          <w:sz w:val="24"/>
        </w:rPr>
        <w:t> </w:t>
      </w:r>
      <w:r>
        <w:rPr>
          <w:sz w:val="24"/>
        </w:rPr>
        <w:t>scientific</w:t>
      </w:r>
      <w:r>
        <w:rPr>
          <w:spacing w:val="12"/>
          <w:sz w:val="24"/>
        </w:rPr>
        <w:t> </w:t>
      </w:r>
      <w:r>
        <w:rPr>
          <w:sz w:val="24"/>
        </w:rPr>
        <w:t>works.</w:t>
      </w:r>
    </w:p>
    <w:p>
      <w:pPr>
        <w:pStyle w:val="BodyText"/>
        <w:ind w:left="962"/>
        <w:jc w:val="both"/>
      </w:pPr>
      <w:r>
        <w:rPr/>
        <w:t>– V. 66. – А., 2020. – P. 53-60. (rus)</w:t>
      </w:r>
    </w:p>
    <w:p>
      <w:pPr>
        <w:pStyle w:val="ListParagraph"/>
        <w:numPr>
          <w:ilvl w:val="0"/>
          <w:numId w:val="10"/>
        </w:numPr>
        <w:tabs>
          <w:tab w:pos="1474" w:val="left" w:leader="none"/>
        </w:tabs>
        <w:spacing w:line="360" w:lineRule="auto" w:before="137" w:after="0"/>
        <w:ind w:left="962" w:right="847" w:firstLine="0"/>
        <w:jc w:val="both"/>
        <w:rPr>
          <w:sz w:val="24"/>
        </w:rPr>
      </w:pPr>
      <w:r>
        <w:rPr>
          <w:sz w:val="24"/>
        </w:rPr>
        <w:t>Mamanova S.B., Kalisynov B.S., Saduakasova M.A., Bashenova E.E., Maukish A., Nauatbek A. Analysis of the epizootic situation in cattle leukemia for 2015-2019 in the East Kazakhstan region.- KazSRVI collection of scientific works. – V. 66. – А., 2020. – P. 60-67. (rus)</w:t>
      </w:r>
    </w:p>
    <w:p>
      <w:pPr>
        <w:pStyle w:val="ListParagraph"/>
        <w:numPr>
          <w:ilvl w:val="0"/>
          <w:numId w:val="10"/>
        </w:numPr>
        <w:tabs>
          <w:tab w:pos="1426" w:val="left" w:leader="none"/>
        </w:tabs>
        <w:spacing w:line="360" w:lineRule="auto" w:before="1" w:after="0"/>
        <w:ind w:left="962" w:right="842" w:firstLine="0"/>
        <w:jc w:val="both"/>
        <w:rPr>
          <w:sz w:val="24"/>
        </w:rPr>
      </w:pPr>
      <w:r>
        <w:rPr>
          <w:sz w:val="24"/>
        </w:rPr>
        <w:t>Musaeva A.K., Kasymova K.T., Sarbakanova Sh.T., Ozbekbai N.B. Optimization of the composition of the nutrient medium for the cultivation of luminescent bacteria. - KazSRVI collection of scientific works. – V. 66. – А., 2020. – P.67-76.</w:t>
      </w:r>
      <w:r>
        <w:rPr>
          <w:spacing w:val="-4"/>
          <w:sz w:val="24"/>
        </w:rPr>
        <w:t> </w:t>
      </w:r>
      <w:r>
        <w:rPr>
          <w:sz w:val="24"/>
        </w:rPr>
        <w:t>(rus)</w:t>
      </w:r>
    </w:p>
    <w:p>
      <w:pPr>
        <w:pStyle w:val="ListParagraph"/>
        <w:numPr>
          <w:ilvl w:val="0"/>
          <w:numId w:val="10"/>
        </w:numPr>
        <w:tabs>
          <w:tab w:pos="1392" w:val="left" w:leader="none"/>
        </w:tabs>
        <w:spacing w:line="360" w:lineRule="auto" w:before="1" w:after="0"/>
        <w:ind w:left="962" w:right="853" w:firstLine="0"/>
        <w:jc w:val="left"/>
        <w:rPr>
          <w:sz w:val="24"/>
        </w:rPr>
      </w:pPr>
      <w:r>
        <w:rPr>
          <w:sz w:val="24"/>
        </w:rPr>
        <w:t>Sarbakanova Sh.T., Egorova N.N., Kerimbaeva R.A. Sanitary quality of meat products sold in the markets.- KazSRVI collection of scientific works. – V. 66. – А., 2020. – P. 83-94. (rus) 145 Saduakasova M.A., Karabasova A.S., Zhusupbekov Zh.S., Baykara B.T., Sermagambetova S.U., Nauatbek A.Zh., Maukish A., Kydyrbaev A.T. Laboratory diagnosis of Newcastle disease by HIR.- KazSRVI collection of scientific works. – V. 66. – А., 2020. – P. 94-101.</w:t>
      </w:r>
      <w:r>
        <w:rPr>
          <w:spacing w:val="-15"/>
          <w:sz w:val="24"/>
        </w:rPr>
        <w:t> </w:t>
      </w:r>
      <w:r>
        <w:rPr>
          <w:sz w:val="24"/>
        </w:rPr>
        <w:t>(rus)</w:t>
      </w:r>
    </w:p>
    <w:p>
      <w:pPr>
        <w:pStyle w:val="ListParagraph"/>
        <w:numPr>
          <w:ilvl w:val="0"/>
          <w:numId w:val="11"/>
        </w:numPr>
        <w:tabs>
          <w:tab w:pos="1392" w:val="left" w:leader="none"/>
        </w:tabs>
        <w:spacing w:line="360" w:lineRule="auto" w:before="0" w:after="0"/>
        <w:ind w:left="962" w:right="850" w:firstLine="0"/>
        <w:jc w:val="both"/>
        <w:rPr>
          <w:sz w:val="24"/>
        </w:rPr>
      </w:pPr>
      <w:r>
        <w:rPr>
          <w:sz w:val="24"/>
        </w:rPr>
        <w:t>Sushchych V.Yu., Kanatov B., Nurlan K., Yusupov M., Rozyamov A. Laboratory tests of a new disinfectant "BA-12".- KazSRVI collection of scientific works. – V. 66. – А., 2020. – P.101-107.</w:t>
      </w:r>
      <w:r>
        <w:rPr>
          <w:spacing w:val="-1"/>
          <w:sz w:val="24"/>
        </w:rPr>
        <w:t> </w:t>
      </w:r>
      <w:r>
        <w:rPr>
          <w:sz w:val="24"/>
        </w:rPr>
        <w:t>(rus)</w:t>
      </w:r>
    </w:p>
    <w:p>
      <w:pPr>
        <w:pStyle w:val="ListParagraph"/>
        <w:numPr>
          <w:ilvl w:val="0"/>
          <w:numId w:val="11"/>
        </w:numPr>
        <w:tabs>
          <w:tab w:pos="1392" w:val="left" w:leader="none"/>
        </w:tabs>
        <w:spacing w:line="360" w:lineRule="auto" w:before="1" w:after="0"/>
        <w:ind w:left="962" w:right="843" w:firstLine="0"/>
        <w:jc w:val="both"/>
        <w:rPr>
          <w:sz w:val="24"/>
        </w:rPr>
      </w:pPr>
      <w:r>
        <w:rPr>
          <w:sz w:val="24"/>
        </w:rPr>
        <w:t>Tilepov AA, Aubakirov HA, Abutalip A., Baramova Sh.A., Tusipkanovich O., Omarbek N. Epidemic situation of small ruminant brucellosis in Zhambyl region in recent years.- KazSRVI collection of scientific works. – V. 66. – А., 2020. – P.108-119.</w:t>
      </w:r>
      <w:r>
        <w:rPr>
          <w:spacing w:val="-5"/>
          <w:sz w:val="24"/>
        </w:rPr>
        <w:t> </w:t>
      </w:r>
      <w:r>
        <w:rPr>
          <w:sz w:val="24"/>
        </w:rPr>
        <w:t>(kaz)</w:t>
      </w:r>
    </w:p>
    <w:p>
      <w:pPr>
        <w:spacing w:after="0" w:line="360" w:lineRule="auto"/>
        <w:jc w:val="both"/>
        <w:rPr>
          <w:sz w:val="24"/>
        </w:rPr>
        <w:sectPr>
          <w:pgSz w:w="11910" w:h="16840"/>
          <w:pgMar w:header="0" w:footer="702" w:top="1040" w:bottom="980" w:left="740" w:right="0"/>
        </w:sectPr>
      </w:pPr>
    </w:p>
    <w:p>
      <w:pPr>
        <w:pStyle w:val="ListParagraph"/>
        <w:numPr>
          <w:ilvl w:val="0"/>
          <w:numId w:val="11"/>
        </w:numPr>
        <w:tabs>
          <w:tab w:pos="1394" w:val="left" w:leader="none"/>
        </w:tabs>
        <w:spacing w:line="360" w:lineRule="auto" w:before="68" w:after="0"/>
        <w:ind w:left="962" w:right="849" w:firstLine="0"/>
        <w:jc w:val="both"/>
        <w:rPr>
          <w:sz w:val="24"/>
        </w:rPr>
      </w:pPr>
      <w:r>
        <w:rPr>
          <w:sz w:val="24"/>
        </w:rPr>
        <w:t>Toganaev Zh.K., Zhanbyrbaev M.Zh., Kalaubaev A.M., Lesov B.E. Diagnosis and study of the epizootiological situation of animals in the Turkestan region.- KazSRVI collection of scientific works. – V. 66. – А., 2020. – P.</w:t>
      </w:r>
      <w:r>
        <w:rPr>
          <w:spacing w:val="-2"/>
          <w:sz w:val="24"/>
        </w:rPr>
        <w:t> </w:t>
      </w:r>
      <w:r>
        <w:rPr>
          <w:sz w:val="24"/>
        </w:rPr>
        <w:t>120-125.(kaz)</w:t>
      </w:r>
    </w:p>
    <w:p>
      <w:pPr>
        <w:pStyle w:val="ListParagraph"/>
        <w:numPr>
          <w:ilvl w:val="0"/>
          <w:numId w:val="11"/>
        </w:numPr>
        <w:tabs>
          <w:tab w:pos="1385" w:val="left" w:leader="none"/>
        </w:tabs>
        <w:spacing w:line="360" w:lineRule="auto" w:before="2" w:after="0"/>
        <w:ind w:left="962" w:right="851" w:firstLine="0"/>
        <w:jc w:val="both"/>
        <w:rPr>
          <w:sz w:val="24"/>
        </w:rPr>
      </w:pPr>
      <w:r>
        <w:rPr>
          <w:sz w:val="24"/>
        </w:rPr>
        <w:t>Tuyashev E.K., Kanatbaev S.G., Amanzhol R.A., Nysanov E.S.Zoning of </w:t>
      </w:r>
      <w:r>
        <w:rPr>
          <w:spacing w:val="2"/>
          <w:sz w:val="24"/>
        </w:rPr>
        <w:t>the </w:t>
      </w:r>
      <w:r>
        <w:rPr>
          <w:sz w:val="24"/>
        </w:rPr>
        <w:t>territory of the West Kazakhstan region by the incidence of brucellosis in cattle.- KazSRVI collection of scientific works. – V. 66. – А., 2020. – P. 126-130.</w:t>
      </w:r>
      <w:r>
        <w:rPr>
          <w:spacing w:val="-3"/>
          <w:sz w:val="24"/>
        </w:rPr>
        <w:t> </w:t>
      </w:r>
      <w:r>
        <w:rPr>
          <w:sz w:val="24"/>
        </w:rPr>
        <w:t>(rus)</w:t>
      </w:r>
    </w:p>
    <w:p>
      <w:pPr>
        <w:pStyle w:val="ListParagraph"/>
        <w:numPr>
          <w:ilvl w:val="0"/>
          <w:numId w:val="11"/>
        </w:numPr>
        <w:tabs>
          <w:tab w:pos="1476" w:val="left" w:leader="none"/>
        </w:tabs>
        <w:spacing w:line="360" w:lineRule="auto" w:before="0" w:after="0"/>
        <w:ind w:left="962" w:right="847" w:firstLine="0"/>
        <w:jc w:val="left"/>
        <w:rPr>
          <w:sz w:val="24"/>
        </w:rPr>
      </w:pPr>
      <w:r>
        <w:rPr>
          <w:sz w:val="24"/>
        </w:rPr>
        <w:t>Shynybaev K.M., Sattarova R.S., Bakieva F.A., Isakulova B.Zh., Ilimbaeva A. K., Akmyrzaev N.Zh., Askarova A. The effectiveness of the use of medicinal ointments in cattle moraxellosis.- KazSRVI collection of scientific works. – V. 66. – А., 2020. – P.139-148. (kaz) 151 Karabasova A.S., Mamanova S.B., Saduakasova M.A., Baykara B. Epizootic situation on avian influenza in the world and in Kazakhstan.- KazSRVI collection of scientific works. – V. 66. – А., 2020. – P.149-161.</w:t>
      </w:r>
      <w:r>
        <w:rPr>
          <w:spacing w:val="-4"/>
          <w:sz w:val="24"/>
        </w:rPr>
        <w:t> </w:t>
      </w:r>
      <w:r>
        <w:rPr>
          <w:sz w:val="24"/>
        </w:rPr>
        <w:t>(rus)</w:t>
      </w:r>
    </w:p>
    <w:p>
      <w:pPr>
        <w:pStyle w:val="ListParagraph"/>
        <w:numPr>
          <w:ilvl w:val="0"/>
          <w:numId w:val="12"/>
        </w:numPr>
        <w:tabs>
          <w:tab w:pos="1409" w:val="left" w:leader="none"/>
        </w:tabs>
        <w:spacing w:line="360" w:lineRule="auto" w:before="0" w:after="0"/>
        <w:ind w:left="962" w:right="847" w:firstLine="0"/>
        <w:jc w:val="left"/>
        <w:rPr>
          <w:sz w:val="24"/>
        </w:rPr>
      </w:pPr>
      <w:r>
        <w:rPr>
          <w:sz w:val="24"/>
        </w:rPr>
        <w:t>Sarbakanova Sh.T., Egorova N.N., Kerimbaeva R.A. Rational use of antibiotics in animal husbandry.- KazSRVI collection of scientific works. – V. 66. – А., 2020. – P.193-203.</w:t>
      </w:r>
      <w:r>
        <w:rPr>
          <w:spacing w:val="-15"/>
          <w:sz w:val="24"/>
        </w:rPr>
        <w:t> </w:t>
      </w:r>
      <w:r>
        <w:rPr>
          <w:sz w:val="24"/>
        </w:rPr>
        <w:t>(rus)</w:t>
      </w:r>
    </w:p>
    <w:p>
      <w:pPr>
        <w:pStyle w:val="ListParagraph"/>
        <w:numPr>
          <w:ilvl w:val="0"/>
          <w:numId w:val="12"/>
        </w:numPr>
        <w:tabs>
          <w:tab w:pos="1474" w:val="left" w:leader="none"/>
        </w:tabs>
        <w:spacing w:line="360" w:lineRule="auto" w:before="0" w:after="0"/>
        <w:ind w:left="962" w:right="853" w:firstLine="0"/>
        <w:jc w:val="both"/>
        <w:rPr>
          <w:sz w:val="24"/>
        </w:rPr>
      </w:pPr>
      <w:r>
        <w:rPr>
          <w:sz w:val="24"/>
        </w:rPr>
        <w:t>Bozymov K.K.,. Kushaliyev ZH.K, Nuraliev E.R. Patomorphological aspects at the echinococcus and coenurosis sheep. Proceedings of the National Academy of Sciences of the Republic of Kazakhstan. - Almaty, 2020.- №2.- №56. – Р.34-38</w:t>
      </w:r>
      <w:r>
        <w:rPr>
          <w:spacing w:val="59"/>
          <w:sz w:val="24"/>
        </w:rPr>
        <w:t> </w:t>
      </w:r>
      <w:r>
        <w:rPr>
          <w:sz w:val="24"/>
        </w:rPr>
        <w:t>(eng)</w:t>
      </w:r>
    </w:p>
    <w:p>
      <w:pPr>
        <w:pStyle w:val="ListParagraph"/>
        <w:numPr>
          <w:ilvl w:val="0"/>
          <w:numId w:val="12"/>
        </w:numPr>
        <w:tabs>
          <w:tab w:pos="1430" w:val="left" w:leader="none"/>
        </w:tabs>
        <w:spacing w:line="240" w:lineRule="auto" w:before="2" w:after="0"/>
        <w:ind w:left="1429" w:right="0" w:hanging="468"/>
        <w:jc w:val="both"/>
        <w:rPr>
          <w:sz w:val="24"/>
        </w:rPr>
      </w:pPr>
      <w:r>
        <w:rPr>
          <w:sz w:val="24"/>
        </w:rPr>
        <w:t>Abdrakhmanov</w:t>
      </w:r>
      <w:r>
        <w:rPr>
          <w:spacing w:val="46"/>
          <w:sz w:val="24"/>
        </w:rPr>
        <w:t> </w:t>
      </w:r>
      <w:r>
        <w:rPr>
          <w:sz w:val="24"/>
        </w:rPr>
        <w:t>S.K.,</w:t>
      </w:r>
      <w:r>
        <w:rPr>
          <w:spacing w:val="46"/>
          <w:sz w:val="24"/>
        </w:rPr>
        <w:t> </w:t>
      </w:r>
      <w:r>
        <w:rPr>
          <w:sz w:val="24"/>
        </w:rPr>
        <w:t>Mukhanbetkaliev</w:t>
      </w:r>
      <w:r>
        <w:rPr>
          <w:spacing w:val="49"/>
          <w:sz w:val="24"/>
        </w:rPr>
        <w:t> </w:t>
      </w:r>
      <w:r>
        <w:rPr>
          <w:sz w:val="24"/>
        </w:rPr>
        <w:t>E.E.,</w:t>
      </w:r>
      <w:r>
        <w:rPr>
          <w:spacing w:val="46"/>
          <w:sz w:val="24"/>
        </w:rPr>
        <w:t> </w:t>
      </w:r>
      <w:r>
        <w:rPr>
          <w:sz w:val="24"/>
        </w:rPr>
        <w:t>Beisembaev</w:t>
      </w:r>
      <w:r>
        <w:rPr>
          <w:spacing w:val="48"/>
          <w:sz w:val="24"/>
        </w:rPr>
        <w:t> </w:t>
      </w:r>
      <w:r>
        <w:rPr>
          <w:sz w:val="24"/>
        </w:rPr>
        <w:t>K.K.,</w:t>
      </w:r>
      <w:r>
        <w:rPr>
          <w:spacing w:val="49"/>
          <w:sz w:val="24"/>
        </w:rPr>
        <w:t> </w:t>
      </w:r>
      <w:r>
        <w:rPr>
          <w:sz w:val="24"/>
        </w:rPr>
        <w:t>Kadyrov</w:t>
      </w:r>
      <w:r>
        <w:rPr>
          <w:spacing w:val="48"/>
          <w:sz w:val="24"/>
        </w:rPr>
        <w:t> </w:t>
      </w:r>
      <w:r>
        <w:rPr>
          <w:sz w:val="24"/>
        </w:rPr>
        <w:t>A.S.,</w:t>
      </w:r>
      <w:r>
        <w:rPr>
          <w:spacing w:val="47"/>
          <w:sz w:val="24"/>
        </w:rPr>
        <w:t> </w:t>
      </w:r>
      <w:r>
        <w:rPr>
          <w:sz w:val="24"/>
        </w:rPr>
        <w:t>Sultanov</w:t>
      </w:r>
    </w:p>
    <w:p>
      <w:pPr>
        <w:pStyle w:val="BodyText"/>
        <w:spacing w:line="360" w:lineRule="auto" w:before="136"/>
        <w:ind w:left="962" w:right="848"/>
        <w:jc w:val="both"/>
      </w:pPr>
      <w:r>
        <w:rPr/>
        <w:t>A.A. Analysis of the risk of plague of small ruminants on the territory of the Republic of Kazakhstan // Izdenister, natizheler – Search, results. – 2020. – №2(86). – P.5-11. (rus)</w:t>
      </w:r>
    </w:p>
    <w:p>
      <w:pPr>
        <w:pStyle w:val="ListParagraph"/>
        <w:numPr>
          <w:ilvl w:val="0"/>
          <w:numId w:val="12"/>
        </w:numPr>
        <w:tabs>
          <w:tab w:pos="1411" w:val="left" w:leader="none"/>
        </w:tabs>
        <w:spacing w:line="360" w:lineRule="auto" w:before="1" w:after="0"/>
        <w:ind w:left="962" w:right="848" w:firstLine="0"/>
        <w:jc w:val="both"/>
        <w:rPr>
          <w:sz w:val="24"/>
        </w:rPr>
      </w:pPr>
      <w:r>
        <w:rPr>
          <w:sz w:val="24"/>
        </w:rPr>
        <w:t>Tyulegenov S.B., Abdrakhmanov S.K., Mukhanbetkaliev E.E., Sultanov A.A. Analysis of the current epizootic situation for foot and mouth disease in the world and risks for Kazakhstan // Izdenister, natizheler – Search, results. – 2020. – №2(86). – P.85-93.</w:t>
      </w:r>
      <w:r>
        <w:rPr>
          <w:spacing w:val="1"/>
          <w:sz w:val="24"/>
        </w:rPr>
        <w:t> </w:t>
      </w:r>
      <w:r>
        <w:rPr>
          <w:sz w:val="24"/>
        </w:rPr>
        <w:t>(rus)</w:t>
      </w:r>
    </w:p>
    <w:p>
      <w:pPr>
        <w:pStyle w:val="ListParagraph"/>
        <w:numPr>
          <w:ilvl w:val="0"/>
          <w:numId w:val="12"/>
        </w:numPr>
        <w:tabs>
          <w:tab w:pos="1394" w:val="left" w:leader="none"/>
        </w:tabs>
        <w:spacing w:line="360" w:lineRule="auto" w:before="1" w:after="0"/>
        <w:ind w:left="962" w:right="841" w:firstLine="0"/>
        <w:jc w:val="both"/>
        <w:rPr>
          <w:sz w:val="24"/>
        </w:rPr>
      </w:pPr>
      <w:r>
        <w:rPr>
          <w:sz w:val="24"/>
        </w:rPr>
        <w:t>Tyulegenov S.B., Abdrakhmanov S.K., Mukhanbetkaliev E.E. Analysis of the epizootic sit- uation on foot and mouth disease in the East Kazakhstan region // Bulletin of Science, Seifullin KazATU. – 2020. – №3(86). – P.26-31.</w:t>
      </w:r>
      <w:r>
        <w:rPr>
          <w:spacing w:val="-2"/>
          <w:sz w:val="24"/>
        </w:rPr>
        <w:t> </w:t>
      </w:r>
      <w:r>
        <w:rPr>
          <w:sz w:val="24"/>
        </w:rPr>
        <w:t>(rus)</w:t>
      </w:r>
    </w:p>
    <w:p>
      <w:pPr>
        <w:pStyle w:val="ListParagraph"/>
        <w:numPr>
          <w:ilvl w:val="0"/>
          <w:numId w:val="12"/>
        </w:numPr>
        <w:tabs>
          <w:tab w:pos="1490" w:val="left" w:leader="none"/>
        </w:tabs>
        <w:spacing w:line="360" w:lineRule="auto" w:before="0" w:after="0"/>
        <w:ind w:left="962" w:right="845" w:firstLine="0"/>
        <w:jc w:val="both"/>
        <w:rPr>
          <w:sz w:val="24"/>
        </w:rPr>
      </w:pPr>
      <w:r>
        <w:rPr>
          <w:sz w:val="24"/>
        </w:rPr>
        <w:t>Abdrakhmanov S.K., Mukhanbetkaliev E.E., Sultanov A.A. Tyulegenov S.B. Assessment of post-vaccination immunity against foot and mouth disease in the context of age and gender groups in the Republic of Kazakhstan // Jubilee collection of scientific papers of the XIII interna- tional scientific and practical conference "State and prospects of development of the agro- industrial complex", dedicated to the 90th anniversary of the Don State Technical University. Volume 1. - Rostov-on-Don, DSTU, –2020. – P. 23-25.</w:t>
      </w:r>
      <w:r>
        <w:rPr>
          <w:spacing w:val="-4"/>
          <w:sz w:val="24"/>
        </w:rPr>
        <w:t> </w:t>
      </w:r>
      <w:r>
        <w:rPr>
          <w:sz w:val="24"/>
        </w:rPr>
        <w:t>(rus)</w:t>
      </w:r>
    </w:p>
    <w:p>
      <w:pPr>
        <w:pStyle w:val="ListParagraph"/>
        <w:numPr>
          <w:ilvl w:val="0"/>
          <w:numId w:val="12"/>
        </w:numPr>
        <w:tabs>
          <w:tab w:pos="1445" w:val="left" w:leader="none"/>
        </w:tabs>
        <w:spacing w:line="360" w:lineRule="auto" w:before="0" w:after="0"/>
        <w:ind w:left="962" w:right="847" w:firstLine="0"/>
        <w:jc w:val="both"/>
        <w:rPr>
          <w:sz w:val="24"/>
        </w:rPr>
      </w:pPr>
      <w:r>
        <w:rPr>
          <w:sz w:val="24"/>
        </w:rPr>
        <w:t>Abdrakhmanov S.K., Beisembaev K.K., Mukhanbetkaliev E.E., Sultanov A.A. African swine fever in the countries of the world and serological monitoring of "risk zones" of the Re- public</w:t>
      </w:r>
      <w:r>
        <w:rPr>
          <w:spacing w:val="42"/>
          <w:sz w:val="24"/>
        </w:rPr>
        <w:t> </w:t>
      </w:r>
      <w:r>
        <w:rPr>
          <w:sz w:val="24"/>
        </w:rPr>
        <w:t>of</w:t>
      </w:r>
      <w:r>
        <w:rPr>
          <w:spacing w:val="43"/>
          <w:sz w:val="24"/>
        </w:rPr>
        <w:t> </w:t>
      </w:r>
      <w:r>
        <w:rPr>
          <w:sz w:val="24"/>
        </w:rPr>
        <w:t>Kazakhstan.</w:t>
      </w:r>
      <w:r>
        <w:rPr>
          <w:spacing w:val="46"/>
          <w:sz w:val="24"/>
        </w:rPr>
        <w:t> </w:t>
      </w:r>
      <w:r>
        <w:rPr>
          <w:sz w:val="24"/>
        </w:rPr>
        <w:t>Innovative</w:t>
      </w:r>
      <w:r>
        <w:rPr>
          <w:spacing w:val="43"/>
          <w:sz w:val="24"/>
        </w:rPr>
        <w:t> </w:t>
      </w:r>
      <w:r>
        <w:rPr>
          <w:sz w:val="24"/>
        </w:rPr>
        <w:t>ideas</w:t>
      </w:r>
      <w:r>
        <w:rPr>
          <w:spacing w:val="44"/>
          <w:sz w:val="24"/>
        </w:rPr>
        <w:t> </w:t>
      </w:r>
      <w:r>
        <w:rPr>
          <w:sz w:val="24"/>
        </w:rPr>
        <w:t>for</w:t>
      </w:r>
      <w:r>
        <w:rPr>
          <w:spacing w:val="43"/>
          <w:sz w:val="24"/>
        </w:rPr>
        <w:t> </w:t>
      </w:r>
      <w:r>
        <w:rPr>
          <w:sz w:val="24"/>
        </w:rPr>
        <w:t>the</w:t>
      </w:r>
      <w:r>
        <w:rPr>
          <w:spacing w:val="46"/>
          <w:sz w:val="24"/>
        </w:rPr>
        <w:t> </w:t>
      </w:r>
      <w:r>
        <w:rPr>
          <w:sz w:val="24"/>
        </w:rPr>
        <w:t>development</w:t>
      </w:r>
      <w:r>
        <w:rPr>
          <w:spacing w:val="44"/>
          <w:sz w:val="24"/>
        </w:rPr>
        <w:t> </w:t>
      </w:r>
      <w:r>
        <w:rPr>
          <w:sz w:val="24"/>
        </w:rPr>
        <w:t>of</w:t>
      </w:r>
      <w:r>
        <w:rPr>
          <w:spacing w:val="46"/>
          <w:sz w:val="24"/>
        </w:rPr>
        <w:t> </w:t>
      </w:r>
      <w:r>
        <w:rPr>
          <w:sz w:val="24"/>
        </w:rPr>
        <w:t>agriculture</w:t>
      </w:r>
      <w:r>
        <w:rPr>
          <w:spacing w:val="43"/>
          <w:sz w:val="24"/>
        </w:rPr>
        <w:t> </w:t>
      </w:r>
      <w:r>
        <w:rPr>
          <w:sz w:val="24"/>
        </w:rPr>
        <w:t>in</w:t>
      </w:r>
      <w:r>
        <w:rPr>
          <w:spacing w:val="44"/>
          <w:sz w:val="24"/>
        </w:rPr>
        <w:t> </w:t>
      </w:r>
      <w:r>
        <w:rPr>
          <w:sz w:val="24"/>
        </w:rPr>
        <w:t>regions</w:t>
      </w:r>
      <w:r>
        <w:rPr>
          <w:spacing w:val="47"/>
          <w:sz w:val="24"/>
        </w:rPr>
        <w:t> </w:t>
      </w:r>
      <w:r>
        <w:rPr>
          <w:sz w:val="24"/>
        </w:rPr>
        <w:t>with</w:t>
      </w:r>
      <w:r>
        <w:rPr>
          <w:spacing w:val="44"/>
          <w:sz w:val="24"/>
        </w:rPr>
        <w:t> </w:t>
      </w:r>
      <w:r>
        <w:rPr>
          <w:sz w:val="24"/>
        </w:rPr>
        <w:t>a</w:t>
      </w:r>
    </w:p>
    <w:p>
      <w:pPr>
        <w:spacing w:after="0" w:line="360" w:lineRule="auto"/>
        <w:jc w:val="both"/>
        <w:rPr>
          <w:sz w:val="24"/>
        </w:rPr>
        <w:sectPr>
          <w:pgSz w:w="11910" w:h="16840"/>
          <w:pgMar w:header="0" w:footer="702" w:top="1040" w:bottom="980" w:left="740" w:right="0"/>
        </w:sectPr>
      </w:pPr>
    </w:p>
    <w:p>
      <w:pPr>
        <w:pStyle w:val="BodyText"/>
        <w:spacing w:line="360" w:lineRule="auto" w:before="68"/>
        <w:ind w:left="962" w:right="842"/>
        <w:jc w:val="both"/>
      </w:pPr>
      <w:r>
        <w:rPr/>
        <w:t>sharply continental climate: Collection of materials of the international. scientific-practical conf. young scientists (May 16, 2020, Ashutasty village). - Arkalyk: LLP "Arkalyk Agricultural Ex- perimental Station", 2020. – P.14-18. (rus)</w:t>
      </w:r>
    </w:p>
    <w:p>
      <w:pPr>
        <w:pStyle w:val="ListParagraph"/>
        <w:numPr>
          <w:ilvl w:val="0"/>
          <w:numId w:val="12"/>
        </w:numPr>
        <w:tabs>
          <w:tab w:pos="1411" w:val="left" w:leader="none"/>
        </w:tabs>
        <w:spacing w:line="360" w:lineRule="auto" w:before="2" w:after="0"/>
        <w:ind w:left="962" w:right="845" w:firstLine="0"/>
        <w:jc w:val="both"/>
        <w:rPr>
          <w:sz w:val="24"/>
        </w:rPr>
      </w:pPr>
      <w:r>
        <w:rPr>
          <w:sz w:val="24"/>
        </w:rPr>
        <w:t>Abdrakhmanov S.K., Beisembaev K.K., Mukhanbetkaliev E.E., Zhakenova A.E. Study of factors affecting the epizootic process of bluetongue in the territory of </w:t>
      </w:r>
      <w:r>
        <w:rPr>
          <w:spacing w:val="3"/>
          <w:sz w:val="24"/>
        </w:rPr>
        <w:t>the </w:t>
      </w:r>
      <w:r>
        <w:rPr>
          <w:sz w:val="24"/>
        </w:rPr>
        <w:t>Republic of Kazakh- stan. Collection of scientific papers of the FSBEI HE Omsk SAU: based on the materials of the International Scientific and Practical Conference "Actual Issues of Veterinary Medicine" dedi- cated to the 100th anniversary of the Department of Veterinary Microbiology, Infectious and In- vasive Diseases of the Faculty of Veterinary Medicine, IVMB, FSBEI HE Omsk SAU. - Omsk, Russia. - June 29, 2020.- P.38-44.</w:t>
      </w:r>
      <w:r>
        <w:rPr>
          <w:spacing w:val="-4"/>
          <w:sz w:val="24"/>
        </w:rPr>
        <w:t> </w:t>
      </w:r>
      <w:r>
        <w:rPr>
          <w:sz w:val="24"/>
        </w:rPr>
        <w:t>(rus)</w:t>
      </w:r>
    </w:p>
    <w:p>
      <w:pPr>
        <w:pStyle w:val="ListParagraph"/>
        <w:numPr>
          <w:ilvl w:val="0"/>
          <w:numId w:val="12"/>
        </w:numPr>
        <w:tabs>
          <w:tab w:pos="1399" w:val="left" w:leader="none"/>
        </w:tabs>
        <w:spacing w:line="360" w:lineRule="auto" w:before="0" w:after="0"/>
        <w:ind w:left="962" w:right="845" w:firstLine="0"/>
        <w:jc w:val="both"/>
        <w:rPr>
          <w:sz w:val="24"/>
        </w:rPr>
      </w:pPr>
      <w:r>
        <w:rPr>
          <w:sz w:val="24"/>
        </w:rPr>
        <w:t>Abdrakhmanov S.K., Beisembaev K.K., Mukhanbetkaliev E.E. Application of zoning prin- ciples in multivariate analysis of risks affecting the development of the epizootic process of </w:t>
      </w:r>
      <w:r>
        <w:rPr>
          <w:spacing w:val="3"/>
          <w:sz w:val="24"/>
        </w:rPr>
        <w:t>Af- </w:t>
      </w:r>
      <w:r>
        <w:rPr>
          <w:sz w:val="24"/>
        </w:rPr>
        <w:t>rican swine fever. // Bulletin of the Shakarim State of Semey. - No. 3. - Semey, 2020. - P.62-66. (rus)</w:t>
      </w:r>
    </w:p>
    <w:p>
      <w:pPr>
        <w:pStyle w:val="ListParagraph"/>
        <w:numPr>
          <w:ilvl w:val="0"/>
          <w:numId w:val="12"/>
        </w:numPr>
        <w:tabs>
          <w:tab w:pos="1392" w:val="left" w:leader="none"/>
        </w:tabs>
        <w:spacing w:line="360" w:lineRule="auto" w:before="0" w:after="0"/>
        <w:ind w:left="962" w:right="846" w:firstLine="0"/>
        <w:jc w:val="both"/>
        <w:rPr>
          <w:sz w:val="24"/>
        </w:rPr>
      </w:pPr>
      <w:r>
        <w:rPr>
          <w:sz w:val="24"/>
        </w:rPr>
        <w:t>Altybaev A.N., Zhanbyrbaev A.B., Almugambetova G.S. et al. The architecture of database models for visualizing the results of monitoring the epizootic state of animals // Jubilee collection of scientific papers of the XIII international scientific-practical conference "State and prospects of development of the agro-industrial complex" dedicated to the 90th anniversary of the Don State Technical University. Volume1. –Rostov-on-Don, DSTU, –2020. – С. 19–22. (rus) 162 Baygazanov A., Tleubaeva A. V., Nurkenova M. K. Risk-oriented monitoring of echinococ- cosis of animals in the East of Kazakhstan // Bulletin of the Shakarim State University. - No. 3. - Semey, 2020. - P. 82-86. (rus)</w:t>
      </w:r>
    </w:p>
    <w:p>
      <w:pPr>
        <w:pStyle w:val="ListParagraph"/>
        <w:numPr>
          <w:ilvl w:val="0"/>
          <w:numId w:val="13"/>
        </w:numPr>
        <w:tabs>
          <w:tab w:pos="1399" w:val="left" w:leader="none"/>
        </w:tabs>
        <w:spacing w:line="360" w:lineRule="auto" w:before="1" w:after="0"/>
        <w:ind w:left="962" w:right="848" w:firstLine="0"/>
        <w:jc w:val="both"/>
        <w:rPr>
          <w:sz w:val="24"/>
        </w:rPr>
      </w:pPr>
      <w:r>
        <w:rPr>
          <w:sz w:val="24"/>
        </w:rPr>
        <w:t>Baygazanov A., Tleubaeva A. V., Nurkenova M. K. Epizootology of cystic echinococcosis in the East Kazakhstan region // Bulletin of the Shakarim State University. - No. 3. - Semey, 2020. - P. 94-98.</w:t>
      </w:r>
      <w:r>
        <w:rPr>
          <w:spacing w:val="-3"/>
          <w:sz w:val="24"/>
        </w:rPr>
        <w:t> </w:t>
      </w:r>
      <w:r>
        <w:rPr>
          <w:sz w:val="24"/>
        </w:rPr>
        <w:t>(rus)</w:t>
      </w:r>
    </w:p>
    <w:p>
      <w:pPr>
        <w:pStyle w:val="ListParagraph"/>
        <w:numPr>
          <w:ilvl w:val="0"/>
          <w:numId w:val="13"/>
        </w:numPr>
        <w:tabs>
          <w:tab w:pos="1390" w:val="left" w:leader="none"/>
        </w:tabs>
        <w:spacing w:line="360" w:lineRule="auto" w:before="2" w:after="0"/>
        <w:ind w:left="962" w:right="849" w:firstLine="0"/>
        <w:jc w:val="both"/>
        <w:rPr>
          <w:sz w:val="24"/>
        </w:rPr>
      </w:pPr>
      <w:r>
        <w:rPr>
          <w:sz w:val="24"/>
        </w:rPr>
        <w:t>Rakhimzhanova D.T., Eszhanova G.T., Kukeeva A.A. The effectiveness of using the device "Aquaton-02" in subclinical mastitis of cows // J. "3i: intellect, idea, innovation - intellect, idea, innovation", Kostanay, 2020. - №2. - P.42-48.</w:t>
      </w:r>
      <w:r>
        <w:rPr>
          <w:spacing w:val="-2"/>
          <w:sz w:val="24"/>
        </w:rPr>
        <w:t> </w:t>
      </w:r>
      <w:r>
        <w:rPr>
          <w:sz w:val="24"/>
        </w:rPr>
        <w:t>(rus)</w:t>
      </w:r>
    </w:p>
    <w:p>
      <w:pPr>
        <w:pStyle w:val="ListParagraph"/>
        <w:numPr>
          <w:ilvl w:val="0"/>
          <w:numId w:val="13"/>
        </w:numPr>
        <w:tabs>
          <w:tab w:pos="1392" w:val="left" w:leader="none"/>
        </w:tabs>
        <w:spacing w:line="360" w:lineRule="auto" w:before="0" w:after="0"/>
        <w:ind w:left="962" w:right="846" w:firstLine="0"/>
        <w:jc w:val="both"/>
        <w:rPr>
          <w:sz w:val="24"/>
        </w:rPr>
      </w:pPr>
      <w:r>
        <w:rPr>
          <w:sz w:val="24"/>
        </w:rPr>
        <w:t>Rakhimzhanova D.T., Konyrshaeva A., Nurkina A. Blood biochemical parameters as mark- ers of metabolic disorders in highly productive cows // Mat. of international conf. "SEYFULLIN READINGS - 16: Youth science of a new formation - the future of Kazakhstan". - Nur-Sultan, 2020. - P.44-46.</w:t>
      </w:r>
      <w:r>
        <w:rPr>
          <w:spacing w:val="-3"/>
          <w:sz w:val="24"/>
        </w:rPr>
        <w:t> </w:t>
      </w:r>
      <w:r>
        <w:rPr>
          <w:sz w:val="24"/>
        </w:rPr>
        <w:t>(rus)</w:t>
      </w:r>
    </w:p>
    <w:p>
      <w:pPr>
        <w:pStyle w:val="ListParagraph"/>
        <w:numPr>
          <w:ilvl w:val="0"/>
          <w:numId w:val="13"/>
        </w:numPr>
        <w:tabs>
          <w:tab w:pos="1387" w:val="left" w:leader="none"/>
        </w:tabs>
        <w:spacing w:line="360" w:lineRule="auto" w:before="0" w:after="0"/>
        <w:ind w:left="962" w:right="846" w:firstLine="0"/>
        <w:jc w:val="both"/>
        <w:rPr>
          <w:sz w:val="24"/>
        </w:rPr>
      </w:pPr>
      <w:r>
        <w:rPr>
          <w:sz w:val="24"/>
        </w:rPr>
        <w:t>Dzhakupov I.T., Turysbaeva G.B., Mombekov B.E., Seisenov B.S., Makhanbetova A.B. Di- agnostics of reproductive dysfunctions in breeding bulls / Journal "Questions of legal regulation in veterinary medicine". - No. 1. - St. Petersburg, 2020. - P.131-134.</w:t>
      </w:r>
      <w:r>
        <w:rPr>
          <w:spacing w:val="-5"/>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13"/>
        </w:numPr>
        <w:tabs>
          <w:tab w:pos="1414" w:val="left" w:leader="none"/>
        </w:tabs>
        <w:spacing w:line="360" w:lineRule="auto" w:before="68" w:after="0"/>
        <w:ind w:left="962" w:right="848" w:firstLine="0"/>
        <w:jc w:val="both"/>
        <w:rPr>
          <w:sz w:val="24"/>
        </w:rPr>
      </w:pPr>
      <w:r>
        <w:rPr>
          <w:sz w:val="24"/>
        </w:rPr>
        <w:t>Dzhakupov I.T., Eszhanova G.T., Iskakova G.K., Kaskirbaeva N.K. Determination of the effectiveness and improvement of methods for diagnosing involution and uterine pathology in cows // Journal "Questions of legal regulation in veterinary medicine". - No. 1. - St. Petersburg, 2020. - P.134-137.</w:t>
      </w:r>
      <w:r>
        <w:rPr>
          <w:spacing w:val="-3"/>
          <w:sz w:val="24"/>
        </w:rPr>
        <w:t> </w:t>
      </w:r>
      <w:r>
        <w:rPr>
          <w:sz w:val="24"/>
        </w:rPr>
        <w:t>(rus)</w:t>
      </w:r>
    </w:p>
    <w:p>
      <w:pPr>
        <w:pStyle w:val="ListParagraph"/>
        <w:numPr>
          <w:ilvl w:val="0"/>
          <w:numId w:val="13"/>
        </w:numPr>
        <w:tabs>
          <w:tab w:pos="1409" w:val="left" w:leader="none"/>
        </w:tabs>
        <w:spacing w:line="360" w:lineRule="auto" w:before="1" w:after="0"/>
        <w:ind w:left="962" w:right="845" w:firstLine="0"/>
        <w:jc w:val="both"/>
        <w:rPr>
          <w:sz w:val="24"/>
        </w:rPr>
      </w:pPr>
      <w:r>
        <w:rPr>
          <w:sz w:val="24"/>
        </w:rPr>
        <w:t>Eszhanova GT, Terlikbaev AA, Bazarov E. Use of the phytopreparation Cousinia alata in the treatment of subclinical ketosis in high-yielding cows // VI International scientific and practi- cal conference "Science and education in the modern world: Challenges of the XXI century." - Nur-Sultan, 2020.- P.8-12.</w:t>
      </w:r>
      <w:r>
        <w:rPr>
          <w:spacing w:val="-2"/>
          <w:sz w:val="24"/>
        </w:rPr>
        <w:t> </w:t>
      </w:r>
      <w:r>
        <w:rPr>
          <w:sz w:val="24"/>
        </w:rPr>
        <w:t>(kaz)</w:t>
      </w:r>
    </w:p>
    <w:p>
      <w:pPr>
        <w:pStyle w:val="ListParagraph"/>
        <w:numPr>
          <w:ilvl w:val="0"/>
          <w:numId w:val="13"/>
        </w:numPr>
        <w:tabs>
          <w:tab w:pos="1397" w:val="left" w:leader="none"/>
        </w:tabs>
        <w:spacing w:line="360" w:lineRule="auto" w:before="0" w:after="0"/>
        <w:ind w:left="962" w:right="844" w:firstLine="0"/>
        <w:jc w:val="both"/>
        <w:rPr>
          <w:sz w:val="24"/>
        </w:rPr>
      </w:pPr>
      <w:r>
        <w:rPr>
          <w:sz w:val="24"/>
        </w:rPr>
        <w:t>Eszhanova G.T., Dzhakupov I.T., Iskakova G.K., Abulgazimova G.A. Investigation of </w:t>
      </w:r>
      <w:r>
        <w:rPr>
          <w:spacing w:val="2"/>
          <w:sz w:val="24"/>
        </w:rPr>
        <w:t>tox- </w:t>
      </w:r>
      <w:r>
        <w:rPr>
          <w:sz w:val="24"/>
        </w:rPr>
        <w:t>icity of the extract Сalligonum leucocladum B. / Scientific and practical journal Zhangir Khan WKATU "Science and Knowledge". Uralsk, 2020. - №2. - P.180-186.</w:t>
      </w:r>
      <w:r>
        <w:rPr>
          <w:spacing w:val="-1"/>
          <w:sz w:val="24"/>
        </w:rPr>
        <w:t> </w:t>
      </w:r>
      <w:r>
        <w:rPr>
          <w:sz w:val="24"/>
        </w:rPr>
        <w:t>(rus)</w:t>
      </w:r>
    </w:p>
    <w:p>
      <w:pPr>
        <w:pStyle w:val="ListParagraph"/>
        <w:numPr>
          <w:ilvl w:val="0"/>
          <w:numId w:val="13"/>
        </w:numPr>
        <w:tabs>
          <w:tab w:pos="1411" w:val="left" w:leader="none"/>
        </w:tabs>
        <w:spacing w:line="360" w:lineRule="auto" w:before="2" w:after="0"/>
        <w:ind w:left="962" w:right="845" w:firstLine="0"/>
        <w:jc w:val="both"/>
        <w:rPr>
          <w:sz w:val="24"/>
        </w:rPr>
      </w:pPr>
      <w:r>
        <w:rPr>
          <w:sz w:val="24"/>
        </w:rPr>
        <w:t>Abdrakhmanov T.Zh., Eszhanova G.T., Bakbergenova A.A. Application of Cousinia alata extract for the treatment of purulent-catarrhal endometritis in cows / Scientific and practical journal Zhangir Khan WKATU "Science and Knowledge". Uralsk, 2020. - №2. - P.159-165. (rus)</w:t>
      </w:r>
    </w:p>
    <w:p>
      <w:pPr>
        <w:pStyle w:val="ListParagraph"/>
        <w:numPr>
          <w:ilvl w:val="0"/>
          <w:numId w:val="13"/>
        </w:numPr>
        <w:tabs>
          <w:tab w:pos="1385" w:val="left" w:leader="none"/>
        </w:tabs>
        <w:spacing w:line="360" w:lineRule="auto" w:before="0" w:after="0"/>
        <w:ind w:left="962" w:right="852" w:firstLine="0"/>
        <w:jc w:val="both"/>
        <w:rPr>
          <w:sz w:val="24"/>
        </w:rPr>
      </w:pPr>
      <w:r>
        <w:rPr>
          <w:sz w:val="24"/>
        </w:rPr>
        <w:t>Rakhimzhanova D.T., Eszhanova G.T., Domanov D.I. Development of a method for treating cow limb diseases. / Scientific and practical journal Zhangir Khan WKATU "Science and Knowledge". Uralsk, 2020. - №2. - P.180-186.</w:t>
      </w:r>
      <w:r>
        <w:rPr>
          <w:spacing w:val="-2"/>
          <w:sz w:val="24"/>
        </w:rPr>
        <w:t> </w:t>
      </w:r>
      <w:r>
        <w:rPr>
          <w:sz w:val="24"/>
        </w:rPr>
        <w:t>(rus)</w:t>
      </w:r>
    </w:p>
    <w:p>
      <w:pPr>
        <w:pStyle w:val="ListParagraph"/>
        <w:numPr>
          <w:ilvl w:val="0"/>
          <w:numId w:val="13"/>
        </w:numPr>
        <w:tabs>
          <w:tab w:pos="1411" w:val="left" w:leader="none"/>
        </w:tabs>
        <w:spacing w:line="360" w:lineRule="auto" w:before="0" w:after="0"/>
        <w:ind w:left="962" w:right="846" w:firstLine="0"/>
        <w:jc w:val="both"/>
        <w:rPr>
          <w:sz w:val="24"/>
        </w:rPr>
      </w:pPr>
      <w:r>
        <w:rPr>
          <w:sz w:val="24"/>
        </w:rPr>
        <w:t>Ozbekbay N.B., Sarbakanova Sh.T., Kasymova K.T., Nurlybaev O.N., Kozhakulova A.A. Determination of mycotoxin - deoxynivalenol in feed by the ELISA method // Intern. scientific- practical journal "VIII Global Science and Innovation 2020: Central Asia".</w:t>
      </w:r>
      <w:r>
        <w:rPr>
          <w:spacing w:val="17"/>
          <w:sz w:val="24"/>
        </w:rPr>
        <w:t> </w:t>
      </w:r>
      <w:r>
        <w:rPr>
          <w:sz w:val="24"/>
        </w:rPr>
        <w:t>- Nur-Sultan, 2020. -</w:t>
      </w:r>
    </w:p>
    <w:p>
      <w:pPr>
        <w:pStyle w:val="BodyText"/>
        <w:spacing w:before="1"/>
        <w:ind w:left="962"/>
        <w:jc w:val="both"/>
      </w:pPr>
      <w:r>
        <w:rPr/>
        <w:t>№ 3 (3). - P. 82-86. (rus)</w:t>
      </w:r>
    </w:p>
    <w:p>
      <w:pPr>
        <w:pStyle w:val="ListParagraph"/>
        <w:numPr>
          <w:ilvl w:val="0"/>
          <w:numId w:val="13"/>
        </w:numPr>
        <w:tabs>
          <w:tab w:pos="1390" w:val="left" w:leader="none"/>
        </w:tabs>
        <w:spacing w:line="360" w:lineRule="auto" w:before="137" w:after="0"/>
        <w:ind w:left="962" w:right="848" w:firstLine="0"/>
        <w:jc w:val="both"/>
        <w:rPr>
          <w:sz w:val="24"/>
        </w:rPr>
      </w:pPr>
      <w:r>
        <w:rPr>
          <w:sz w:val="24"/>
        </w:rPr>
        <w:t>Sarbakanova Sh.T., Egorova N.N., Kerimbaeva R.A. Safety of meat products in the markets in the Almaty region of Kazakhstan // Intern. scientific-practical journal "VIII Global Science and Innovation 2020: Central Asia". - Nur-Sultan, 2020. - № 3 (3). - P. 87-90.</w:t>
      </w:r>
      <w:r>
        <w:rPr>
          <w:spacing w:val="-2"/>
          <w:sz w:val="24"/>
        </w:rPr>
        <w:t> </w:t>
      </w:r>
      <w:r>
        <w:rPr>
          <w:sz w:val="24"/>
        </w:rPr>
        <w:t>(rus)</w:t>
      </w:r>
    </w:p>
    <w:p>
      <w:pPr>
        <w:pStyle w:val="ListParagraph"/>
        <w:numPr>
          <w:ilvl w:val="0"/>
          <w:numId w:val="13"/>
        </w:numPr>
        <w:tabs>
          <w:tab w:pos="1433" w:val="left" w:leader="none"/>
        </w:tabs>
        <w:spacing w:line="360" w:lineRule="auto" w:before="2" w:after="0"/>
        <w:ind w:left="962" w:right="846" w:firstLine="0"/>
        <w:jc w:val="left"/>
        <w:rPr>
          <w:sz w:val="24"/>
        </w:rPr>
      </w:pPr>
      <w:r>
        <w:rPr>
          <w:sz w:val="24"/>
        </w:rPr>
        <w:t>Abutalip N., Myrzaliev A.Zh., Tusipganuly O., Kydyrova G. Efficiency of CFR in the diagnosis of brucellosis in animals // Mat. of int. scientific and practical. conf. "Contemporary challenges for biotechnology, veterinary medicine and medicine". – А., 2020. – P.40-46. (rus) 175 Tokanaev Zh.K., Kalaubaev A.M., Abutalip Y., Adambaeva A.A., Aitkulova A. Epizootic situation on brucellosis in the Turkestan region in recent years // Mat. of int. scientific and practical. conf. "Contemporary challenges for biotechnology, veterinary medicine and medi- cine". – А., 2020. – P. 48-51.</w:t>
      </w:r>
      <w:r>
        <w:rPr>
          <w:spacing w:val="1"/>
          <w:sz w:val="24"/>
        </w:rPr>
        <w:t> </w:t>
      </w:r>
      <w:r>
        <w:rPr>
          <w:sz w:val="24"/>
        </w:rPr>
        <w:t>(rus)</w:t>
      </w:r>
    </w:p>
    <w:p>
      <w:pPr>
        <w:pStyle w:val="ListParagraph"/>
        <w:numPr>
          <w:ilvl w:val="0"/>
          <w:numId w:val="14"/>
        </w:numPr>
        <w:tabs>
          <w:tab w:pos="1399" w:val="left" w:leader="none"/>
        </w:tabs>
        <w:spacing w:line="362" w:lineRule="auto" w:before="0" w:after="0"/>
        <w:ind w:left="962" w:right="848" w:firstLine="0"/>
        <w:jc w:val="left"/>
        <w:rPr>
          <w:sz w:val="24"/>
        </w:rPr>
      </w:pPr>
      <w:r>
        <w:rPr>
          <w:sz w:val="24"/>
        </w:rPr>
        <w:t>Sharipov R.M., Baramova Sh.A., Mirzoev D.M., Radzhabov Kh.I., Atovullozoda R.A. The results</w:t>
      </w:r>
      <w:r>
        <w:rPr>
          <w:spacing w:val="30"/>
          <w:sz w:val="24"/>
        </w:rPr>
        <w:t> </w:t>
      </w:r>
      <w:r>
        <w:rPr>
          <w:sz w:val="24"/>
        </w:rPr>
        <w:t>of</w:t>
      </w:r>
      <w:r>
        <w:rPr>
          <w:spacing w:val="29"/>
          <w:sz w:val="24"/>
        </w:rPr>
        <w:t> </w:t>
      </w:r>
      <w:r>
        <w:rPr>
          <w:sz w:val="24"/>
        </w:rPr>
        <w:t>using</w:t>
      </w:r>
      <w:r>
        <w:rPr>
          <w:spacing w:val="29"/>
          <w:sz w:val="24"/>
        </w:rPr>
        <w:t> </w:t>
      </w:r>
      <w:r>
        <w:rPr>
          <w:sz w:val="24"/>
        </w:rPr>
        <w:t>a</w:t>
      </w:r>
      <w:r>
        <w:rPr>
          <w:spacing w:val="29"/>
          <w:sz w:val="24"/>
        </w:rPr>
        <w:t> </w:t>
      </w:r>
      <w:r>
        <w:rPr>
          <w:sz w:val="24"/>
        </w:rPr>
        <w:t>single</w:t>
      </w:r>
      <w:r>
        <w:rPr>
          <w:spacing w:val="31"/>
          <w:sz w:val="24"/>
        </w:rPr>
        <w:t> </w:t>
      </w:r>
      <w:r>
        <w:rPr>
          <w:sz w:val="24"/>
        </w:rPr>
        <w:t>color</w:t>
      </w:r>
      <w:r>
        <w:rPr>
          <w:spacing w:val="30"/>
          <w:sz w:val="24"/>
        </w:rPr>
        <w:t> </w:t>
      </w:r>
      <w:r>
        <w:rPr>
          <w:sz w:val="24"/>
        </w:rPr>
        <w:t>antigen</w:t>
      </w:r>
      <w:r>
        <w:rPr>
          <w:spacing w:val="29"/>
          <w:sz w:val="24"/>
        </w:rPr>
        <w:t> </w:t>
      </w:r>
      <w:r>
        <w:rPr>
          <w:sz w:val="24"/>
        </w:rPr>
        <w:t>of</w:t>
      </w:r>
      <w:r>
        <w:rPr>
          <w:spacing w:val="29"/>
          <w:sz w:val="24"/>
        </w:rPr>
        <w:t> </w:t>
      </w:r>
      <w:r>
        <w:rPr>
          <w:sz w:val="24"/>
        </w:rPr>
        <w:t>the</w:t>
      </w:r>
      <w:r>
        <w:rPr>
          <w:spacing w:val="30"/>
          <w:sz w:val="24"/>
        </w:rPr>
        <w:t> </w:t>
      </w:r>
      <w:r>
        <w:rPr>
          <w:sz w:val="24"/>
        </w:rPr>
        <w:t>Kazakh</w:t>
      </w:r>
      <w:r>
        <w:rPr>
          <w:spacing w:val="35"/>
          <w:sz w:val="24"/>
        </w:rPr>
        <w:t> </w:t>
      </w:r>
      <w:r>
        <w:rPr>
          <w:sz w:val="24"/>
        </w:rPr>
        <w:t>SRVI</w:t>
      </w:r>
      <w:r>
        <w:rPr>
          <w:spacing w:val="24"/>
          <w:sz w:val="24"/>
        </w:rPr>
        <w:t> </w:t>
      </w:r>
      <w:r>
        <w:rPr>
          <w:sz w:val="24"/>
        </w:rPr>
        <w:t>for</w:t>
      </w:r>
      <w:r>
        <w:rPr>
          <w:spacing w:val="29"/>
          <w:sz w:val="24"/>
        </w:rPr>
        <w:t> </w:t>
      </w:r>
      <w:r>
        <w:rPr>
          <w:sz w:val="24"/>
        </w:rPr>
        <w:t>the</w:t>
      </w:r>
      <w:r>
        <w:rPr>
          <w:spacing w:val="29"/>
          <w:sz w:val="24"/>
        </w:rPr>
        <w:t> </w:t>
      </w:r>
      <w:r>
        <w:rPr>
          <w:sz w:val="24"/>
        </w:rPr>
        <w:t>diagnosis</w:t>
      </w:r>
      <w:r>
        <w:rPr>
          <w:spacing w:val="31"/>
          <w:sz w:val="24"/>
        </w:rPr>
        <w:t> </w:t>
      </w:r>
      <w:r>
        <w:rPr>
          <w:sz w:val="24"/>
        </w:rPr>
        <w:t>of</w:t>
      </w:r>
      <w:r>
        <w:rPr>
          <w:spacing w:val="29"/>
          <w:sz w:val="24"/>
        </w:rPr>
        <w:t> </w:t>
      </w:r>
      <w:r>
        <w:rPr>
          <w:sz w:val="24"/>
        </w:rPr>
        <w:t>brucellosis</w:t>
      </w:r>
      <w:r>
        <w:rPr>
          <w:spacing w:val="30"/>
          <w:sz w:val="24"/>
        </w:rPr>
        <w:t> </w:t>
      </w:r>
      <w:r>
        <w:rPr>
          <w:sz w:val="24"/>
        </w:rPr>
        <w:t>in</w:t>
      </w:r>
    </w:p>
    <w:p>
      <w:pPr>
        <w:spacing w:after="0" w:line="362" w:lineRule="auto"/>
        <w:jc w:val="left"/>
        <w:rPr>
          <w:sz w:val="24"/>
        </w:rPr>
        <w:sectPr>
          <w:pgSz w:w="11910" w:h="16840"/>
          <w:pgMar w:header="0" w:footer="702" w:top="1040" w:bottom="980" w:left="740" w:right="0"/>
        </w:sectPr>
      </w:pPr>
    </w:p>
    <w:p>
      <w:pPr>
        <w:pStyle w:val="BodyText"/>
        <w:spacing w:line="362" w:lineRule="auto" w:before="68"/>
        <w:ind w:left="962" w:right="848"/>
        <w:jc w:val="both"/>
      </w:pPr>
      <w:r>
        <w:rPr/>
        <w:t>cattle by the method of a ring reaction with milk // Scientific journal of SRIBSP. - No. 2, Gvardeisky settl., 2020. – P.38-41. (rus)</w:t>
      </w:r>
    </w:p>
    <w:p>
      <w:pPr>
        <w:pStyle w:val="ListParagraph"/>
        <w:numPr>
          <w:ilvl w:val="0"/>
          <w:numId w:val="14"/>
        </w:numPr>
        <w:tabs>
          <w:tab w:pos="1435" w:val="left" w:leader="none"/>
        </w:tabs>
        <w:spacing w:line="360" w:lineRule="auto" w:before="0" w:after="0"/>
        <w:ind w:left="962" w:right="844" w:firstLine="0"/>
        <w:jc w:val="both"/>
        <w:rPr>
          <w:sz w:val="24"/>
        </w:rPr>
      </w:pPr>
      <w:r>
        <w:rPr>
          <w:sz w:val="24"/>
        </w:rPr>
        <w:t>Togzhanova DB, Kanatbaev SG Results of raising livestock against brucellosis by </w:t>
      </w:r>
      <w:r>
        <w:rPr>
          <w:spacing w:val="3"/>
          <w:sz w:val="24"/>
        </w:rPr>
        <w:t>im- </w:t>
      </w:r>
      <w:r>
        <w:rPr>
          <w:sz w:val="24"/>
        </w:rPr>
        <w:t>munomodulators // Materials XX-international conference. “The progress of science is the key to the development of innovation. society», dedicated to the 1150th anniversary of al-Farabi. - Uralsk, April 13-15, 2020. - P.217-220.</w:t>
      </w:r>
      <w:r>
        <w:rPr>
          <w:spacing w:val="-2"/>
          <w:sz w:val="24"/>
        </w:rPr>
        <w:t> </w:t>
      </w:r>
      <w:r>
        <w:rPr>
          <w:sz w:val="24"/>
        </w:rPr>
        <w:t>(kaz)</w:t>
      </w:r>
    </w:p>
    <w:p>
      <w:pPr>
        <w:pStyle w:val="ListParagraph"/>
        <w:numPr>
          <w:ilvl w:val="0"/>
          <w:numId w:val="14"/>
        </w:numPr>
        <w:tabs>
          <w:tab w:pos="1433" w:val="left" w:leader="none"/>
        </w:tabs>
        <w:spacing w:line="360" w:lineRule="auto" w:before="0" w:after="0"/>
        <w:ind w:left="962" w:right="846" w:firstLine="0"/>
        <w:jc w:val="both"/>
        <w:rPr>
          <w:sz w:val="24"/>
        </w:rPr>
      </w:pPr>
      <w:r>
        <w:rPr>
          <w:sz w:val="24"/>
        </w:rPr>
        <w:t>Sushchikh V.Yu., Kanatov B., Nurlan K., Dyusenov S., Yusupov M., Lukhnova L.Yu. Study of the properties of the disinfectant "BA-12" for the use of surface tillage seeded with an- thrax spores and veterinary facilities // Mat. of int. scientific and practical. conf. "Contemporary challenges for biotechnology, veterinary medicine and medicine." – А., 2020. – P. 29-33.</w:t>
      </w:r>
      <w:r>
        <w:rPr>
          <w:spacing w:val="-8"/>
          <w:sz w:val="24"/>
        </w:rPr>
        <w:t> </w:t>
      </w:r>
      <w:r>
        <w:rPr>
          <w:sz w:val="24"/>
        </w:rPr>
        <w:t>(rus)</w:t>
      </w:r>
    </w:p>
    <w:p>
      <w:pPr>
        <w:pStyle w:val="ListParagraph"/>
        <w:numPr>
          <w:ilvl w:val="0"/>
          <w:numId w:val="14"/>
        </w:numPr>
        <w:tabs>
          <w:tab w:pos="1450" w:val="left" w:leader="none"/>
        </w:tabs>
        <w:spacing w:line="360" w:lineRule="auto" w:before="0" w:after="0"/>
        <w:ind w:left="962" w:right="847" w:firstLine="0"/>
        <w:jc w:val="both"/>
        <w:rPr>
          <w:sz w:val="24"/>
        </w:rPr>
      </w:pPr>
      <w:r>
        <w:rPr>
          <w:sz w:val="24"/>
        </w:rPr>
        <w:t>Lukhnova L.Yu., Izbanova U.A., Mekka-Mechenko T.V., Sansyzbaev E.B., Sushchikh V.Yu., Kim G. Topical issues of risk on the territory of the soil focus of anthrax for expanding the activities of industrial enterprises // J. "Medicine".– № 1-2. - А., 2020. – P. 71-75.</w:t>
      </w:r>
      <w:r>
        <w:rPr>
          <w:spacing w:val="-6"/>
          <w:sz w:val="24"/>
        </w:rPr>
        <w:t> </w:t>
      </w:r>
      <w:r>
        <w:rPr>
          <w:sz w:val="24"/>
        </w:rPr>
        <w:t>(rus)</w:t>
      </w:r>
    </w:p>
    <w:p>
      <w:pPr>
        <w:pStyle w:val="ListParagraph"/>
        <w:numPr>
          <w:ilvl w:val="0"/>
          <w:numId w:val="14"/>
        </w:numPr>
        <w:tabs>
          <w:tab w:pos="1469" w:val="left" w:leader="none"/>
        </w:tabs>
        <w:spacing w:line="360" w:lineRule="auto" w:before="0" w:after="0"/>
        <w:ind w:left="962" w:right="853" w:firstLine="0"/>
        <w:jc w:val="both"/>
        <w:rPr>
          <w:sz w:val="24"/>
        </w:rPr>
      </w:pPr>
      <w:r>
        <w:rPr>
          <w:sz w:val="24"/>
        </w:rPr>
        <w:t>Serikkyzy Z., Latypova Z.A., Sarbakanova Sh.T., Shakibaev E.B. Contamination of livestock products with salts of heavy metals // WKATU Scientific and practical journal "Gylym zhane bilim". - Uralsk, 2020. – P. 71-73.</w:t>
      </w:r>
      <w:r>
        <w:rPr>
          <w:spacing w:val="-3"/>
          <w:sz w:val="24"/>
        </w:rPr>
        <w:t> </w:t>
      </w:r>
      <w:r>
        <w:rPr>
          <w:sz w:val="24"/>
        </w:rPr>
        <w:t>(rus)</w:t>
      </w:r>
    </w:p>
    <w:p>
      <w:pPr>
        <w:pStyle w:val="ListParagraph"/>
        <w:numPr>
          <w:ilvl w:val="0"/>
          <w:numId w:val="14"/>
        </w:numPr>
        <w:tabs>
          <w:tab w:pos="1454" w:val="left" w:leader="none"/>
        </w:tabs>
        <w:spacing w:line="360" w:lineRule="auto" w:before="0" w:after="0"/>
        <w:ind w:left="962" w:right="846" w:firstLine="0"/>
        <w:jc w:val="both"/>
        <w:rPr>
          <w:sz w:val="24"/>
        </w:rPr>
      </w:pPr>
      <w:r>
        <w:rPr>
          <w:sz w:val="24"/>
        </w:rPr>
        <w:t>Isakulova B.Zh., Ilimbaeva A.K., Akmyrzaev N.Zh., Asraubaeva I.K., Askarova A.E. Treatment of cattle (cattle) of a patient with infectious keratoconjunctivitis of moraxellosis etiology // J. «Izdenister, natizheler. Search, results». KazNAU. – А., 2020. – P. 64-67.</w:t>
      </w:r>
      <w:r>
        <w:rPr>
          <w:spacing w:val="-9"/>
          <w:sz w:val="24"/>
        </w:rPr>
        <w:t> </w:t>
      </w:r>
      <w:r>
        <w:rPr>
          <w:sz w:val="24"/>
        </w:rPr>
        <w:t>(rus)</w:t>
      </w:r>
    </w:p>
    <w:p>
      <w:pPr>
        <w:pStyle w:val="ListParagraph"/>
        <w:numPr>
          <w:ilvl w:val="0"/>
          <w:numId w:val="14"/>
        </w:numPr>
        <w:tabs>
          <w:tab w:pos="1387" w:val="left" w:leader="none"/>
        </w:tabs>
        <w:spacing w:line="360" w:lineRule="auto" w:before="0" w:after="0"/>
        <w:ind w:left="962" w:right="846" w:firstLine="0"/>
        <w:jc w:val="both"/>
        <w:rPr>
          <w:sz w:val="24"/>
        </w:rPr>
      </w:pPr>
      <w:r>
        <w:rPr>
          <w:sz w:val="24"/>
        </w:rPr>
        <w:t>Ivanov N.P., Egorova N.N., Sarimbekova S.N., Sushchikh V.Yu., Ilimbaeva A.K. Biological properties of Fusobacterium necrophorum isolated from diseased cattle tissues in "Bayserke- agro"</w:t>
      </w:r>
      <w:r>
        <w:rPr>
          <w:spacing w:val="6"/>
          <w:sz w:val="24"/>
        </w:rPr>
        <w:t> </w:t>
      </w:r>
      <w:r>
        <w:rPr>
          <w:sz w:val="24"/>
        </w:rPr>
        <w:t>LLP,</w:t>
      </w:r>
      <w:r>
        <w:rPr>
          <w:spacing w:val="6"/>
          <w:sz w:val="24"/>
        </w:rPr>
        <w:t> </w:t>
      </w:r>
      <w:r>
        <w:rPr>
          <w:sz w:val="24"/>
        </w:rPr>
        <w:t>Talgar</w:t>
      </w:r>
      <w:r>
        <w:rPr>
          <w:spacing w:val="5"/>
          <w:sz w:val="24"/>
        </w:rPr>
        <w:t> </w:t>
      </w:r>
      <w:r>
        <w:rPr>
          <w:sz w:val="24"/>
        </w:rPr>
        <w:t>district,</w:t>
      </w:r>
      <w:r>
        <w:rPr>
          <w:spacing w:val="6"/>
          <w:sz w:val="24"/>
        </w:rPr>
        <w:t> </w:t>
      </w:r>
      <w:r>
        <w:rPr>
          <w:sz w:val="24"/>
        </w:rPr>
        <w:t>Almaty</w:t>
      </w:r>
      <w:r>
        <w:rPr>
          <w:spacing w:val="4"/>
          <w:sz w:val="24"/>
        </w:rPr>
        <w:t> </w:t>
      </w:r>
      <w:r>
        <w:rPr>
          <w:sz w:val="24"/>
        </w:rPr>
        <w:t>region</w:t>
      </w:r>
      <w:r>
        <w:rPr>
          <w:spacing w:val="7"/>
          <w:sz w:val="24"/>
        </w:rPr>
        <w:t> </w:t>
      </w:r>
      <w:r>
        <w:rPr>
          <w:sz w:val="24"/>
        </w:rPr>
        <w:t>//</w:t>
      </w:r>
      <w:r>
        <w:rPr>
          <w:spacing w:val="11"/>
          <w:sz w:val="24"/>
        </w:rPr>
        <w:t> </w:t>
      </w:r>
      <w:r>
        <w:rPr>
          <w:sz w:val="24"/>
        </w:rPr>
        <w:t>Proceeding</w:t>
      </w:r>
      <w:r>
        <w:rPr>
          <w:spacing w:val="7"/>
          <w:sz w:val="24"/>
        </w:rPr>
        <w:t> </w:t>
      </w:r>
      <w:r>
        <w:rPr>
          <w:sz w:val="24"/>
        </w:rPr>
        <w:t>of</w:t>
      </w:r>
      <w:r>
        <w:rPr>
          <w:spacing w:val="10"/>
          <w:sz w:val="24"/>
        </w:rPr>
        <w:t> </w:t>
      </w:r>
      <w:r>
        <w:rPr>
          <w:sz w:val="24"/>
        </w:rPr>
        <w:t>NAS</w:t>
      </w:r>
      <w:r>
        <w:rPr>
          <w:spacing w:val="6"/>
          <w:sz w:val="24"/>
        </w:rPr>
        <w:t> </w:t>
      </w:r>
      <w:r>
        <w:rPr>
          <w:sz w:val="24"/>
        </w:rPr>
        <w:t>RK</w:t>
      </w:r>
      <w:r>
        <w:rPr>
          <w:spacing w:val="6"/>
          <w:sz w:val="24"/>
        </w:rPr>
        <w:t> </w:t>
      </w:r>
      <w:r>
        <w:rPr>
          <w:sz w:val="24"/>
        </w:rPr>
        <w:t>.</w:t>
      </w:r>
      <w:r>
        <w:rPr>
          <w:spacing w:val="8"/>
          <w:sz w:val="24"/>
        </w:rPr>
        <w:t> </w:t>
      </w:r>
      <w:r>
        <w:rPr>
          <w:sz w:val="24"/>
        </w:rPr>
        <w:t>–</w:t>
      </w:r>
      <w:r>
        <w:rPr>
          <w:spacing w:val="8"/>
          <w:sz w:val="24"/>
        </w:rPr>
        <w:t> </w:t>
      </w:r>
      <w:r>
        <w:rPr>
          <w:sz w:val="24"/>
        </w:rPr>
        <w:t>№3.</w:t>
      </w:r>
      <w:r>
        <w:rPr>
          <w:spacing w:val="7"/>
          <w:sz w:val="24"/>
        </w:rPr>
        <w:t> </w:t>
      </w:r>
      <w:r>
        <w:rPr>
          <w:sz w:val="24"/>
        </w:rPr>
        <w:t>-</w:t>
      </w:r>
      <w:r>
        <w:rPr>
          <w:spacing w:val="6"/>
          <w:sz w:val="24"/>
        </w:rPr>
        <w:t> </w:t>
      </w:r>
      <w:r>
        <w:rPr>
          <w:sz w:val="24"/>
        </w:rPr>
        <w:t>А.,</w:t>
      </w:r>
      <w:r>
        <w:rPr>
          <w:spacing w:val="7"/>
          <w:sz w:val="24"/>
        </w:rPr>
        <w:t> </w:t>
      </w:r>
      <w:r>
        <w:rPr>
          <w:sz w:val="24"/>
        </w:rPr>
        <w:t>2020.</w:t>
      </w:r>
      <w:r>
        <w:rPr>
          <w:spacing w:val="7"/>
          <w:sz w:val="24"/>
        </w:rPr>
        <w:t> </w:t>
      </w:r>
      <w:r>
        <w:rPr>
          <w:sz w:val="24"/>
        </w:rPr>
        <w:t>–</w:t>
      </w:r>
      <w:r>
        <w:rPr>
          <w:spacing w:val="9"/>
          <w:sz w:val="24"/>
        </w:rPr>
        <w:t> </w:t>
      </w:r>
      <w:r>
        <w:rPr>
          <w:sz w:val="24"/>
        </w:rPr>
        <w:t>P.</w:t>
      </w:r>
      <w:r>
        <w:rPr>
          <w:spacing w:val="5"/>
          <w:sz w:val="24"/>
        </w:rPr>
        <w:t> </w:t>
      </w:r>
      <w:r>
        <w:rPr>
          <w:sz w:val="24"/>
        </w:rPr>
        <w:t>37-</w:t>
      </w:r>
    </w:p>
    <w:p>
      <w:pPr>
        <w:pStyle w:val="BodyText"/>
        <w:spacing w:line="275" w:lineRule="exact"/>
        <w:ind w:left="962"/>
        <w:jc w:val="both"/>
      </w:pPr>
      <w:r>
        <w:rPr/>
        <w:t>41. (rus)</w:t>
      </w:r>
    </w:p>
    <w:p>
      <w:pPr>
        <w:pStyle w:val="ListParagraph"/>
        <w:numPr>
          <w:ilvl w:val="0"/>
          <w:numId w:val="14"/>
        </w:numPr>
        <w:tabs>
          <w:tab w:pos="1464" w:val="left" w:leader="none"/>
        </w:tabs>
        <w:spacing w:line="360" w:lineRule="auto" w:before="137" w:after="0"/>
        <w:ind w:left="962" w:right="848" w:firstLine="0"/>
        <w:jc w:val="both"/>
        <w:rPr>
          <w:sz w:val="24"/>
        </w:rPr>
      </w:pPr>
      <w:r>
        <w:rPr>
          <w:sz w:val="24"/>
        </w:rPr>
        <w:t>Mustafin M.K., Mustafin B.M., Yachnik L.P. Analysis of the epizootic situation of brucellosis in the Kostanay region for 2020 // J. "3i: intellect, idea, innovation - intellect, idea, innovation". - Kostanay, 2020. – P. 29-33.</w:t>
      </w:r>
      <w:r>
        <w:rPr>
          <w:spacing w:val="-1"/>
          <w:sz w:val="24"/>
        </w:rPr>
        <w:t> </w:t>
      </w:r>
      <w:r>
        <w:rPr>
          <w:sz w:val="24"/>
        </w:rPr>
        <w:t>(rus)</w:t>
      </w:r>
    </w:p>
    <w:p>
      <w:pPr>
        <w:pStyle w:val="ListParagraph"/>
        <w:numPr>
          <w:ilvl w:val="0"/>
          <w:numId w:val="14"/>
        </w:numPr>
        <w:tabs>
          <w:tab w:pos="1387" w:val="left" w:leader="none"/>
        </w:tabs>
        <w:spacing w:line="360" w:lineRule="auto" w:before="0" w:after="0"/>
        <w:ind w:left="962" w:right="849" w:firstLine="0"/>
        <w:jc w:val="both"/>
        <w:rPr>
          <w:sz w:val="24"/>
        </w:rPr>
      </w:pPr>
      <w:r>
        <w:rPr>
          <w:sz w:val="24"/>
        </w:rPr>
        <w:t>Baramova Sh.A., Rasulov S.A., Turaev R.A., Myrzaliev A.Zh. and others. The effectiveness of a single antigen KazSRVI in the diagnosis of animal brucellosis // J. "News of the Academy of Sciences of the Republic of Tajikistan". - Dushanbe, 2020. – P. 44-48.</w:t>
      </w:r>
      <w:r>
        <w:rPr>
          <w:spacing w:val="-2"/>
          <w:sz w:val="24"/>
        </w:rPr>
        <w:t> </w:t>
      </w:r>
      <w:r>
        <w:rPr>
          <w:sz w:val="24"/>
        </w:rPr>
        <w:t>(rus)</w:t>
      </w:r>
    </w:p>
    <w:p>
      <w:pPr>
        <w:pStyle w:val="ListParagraph"/>
        <w:numPr>
          <w:ilvl w:val="0"/>
          <w:numId w:val="14"/>
        </w:numPr>
        <w:tabs>
          <w:tab w:pos="1445" w:val="left" w:leader="none"/>
        </w:tabs>
        <w:spacing w:line="360" w:lineRule="auto" w:before="1" w:after="0"/>
        <w:ind w:left="962" w:right="852" w:firstLine="0"/>
        <w:jc w:val="both"/>
        <w:rPr>
          <w:sz w:val="24"/>
        </w:rPr>
      </w:pPr>
      <w:r>
        <w:rPr>
          <w:sz w:val="24"/>
        </w:rPr>
        <w:t>Baramova Sh.A., Abutalip A.A., Kanatbaev S.G., Aitkulova A., Atovulozod R.A. and others.</w:t>
      </w:r>
      <w:r>
        <w:rPr>
          <w:spacing w:val="10"/>
          <w:sz w:val="24"/>
        </w:rPr>
        <w:t> </w:t>
      </w:r>
      <w:r>
        <w:rPr>
          <w:sz w:val="24"/>
        </w:rPr>
        <w:t>Analysis</w:t>
      </w:r>
      <w:r>
        <w:rPr>
          <w:spacing w:val="11"/>
          <w:sz w:val="24"/>
        </w:rPr>
        <w:t> </w:t>
      </w:r>
      <w:r>
        <w:rPr>
          <w:sz w:val="24"/>
        </w:rPr>
        <w:t>of</w:t>
      </w:r>
      <w:r>
        <w:rPr>
          <w:spacing w:val="10"/>
          <w:sz w:val="24"/>
        </w:rPr>
        <w:t> </w:t>
      </w:r>
      <w:r>
        <w:rPr>
          <w:sz w:val="24"/>
        </w:rPr>
        <w:t>the</w:t>
      </w:r>
      <w:r>
        <w:rPr>
          <w:spacing w:val="10"/>
          <w:sz w:val="24"/>
        </w:rPr>
        <w:t> </w:t>
      </w:r>
      <w:r>
        <w:rPr>
          <w:sz w:val="24"/>
        </w:rPr>
        <w:t>epizootic</w:t>
      </w:r>
      <w:r>
        <w:rPr>
          <w:spacing w:val="9"/>
          <w:sz w:val="24"/>
        </w:rPr>
        <w:t> </w:t>
      </w:r>
      <w:r>
        <w:rPr>
          <w:sz w:val="24"/>
        </w:rPr>
        <w:t>situation</w:t>
      </w:r>
      <w:r>
        <w:rPr>
          <w:spacing w:val="11"/>
          <w:sz w:val="24"/>
        </w:rPr>
        <w:t> </w:t>
      </w:r>
      <w:r>
        <w:rPr>
          <w:sz w:val="24"/>
        </w:rPr>
        <w:t>on</w:t>
      </w:r>
      <w:r>
        <w:rPr>
          <w:spacing w:val="10"/>
          <w:sz w:val="24"/>
        </w:rPr>
        <w:t> </w:t>
      </w:r>
      <w:r>
        <w:rPr>
          <w:sz w:val="24"/>
        </w:rPr>
        <w:t>brucellosis</w:t>
      </w:r>
      <w:r>
        <w:rPr>
          <w:spacing w:val="10"/>
          <w:sz w:val="24"/>
        </w:rPr>
        <w:t> </w:t>
      </w:r>
      <w:r>
        <w:rPr>
          <w:sz w:val="24"/>
        </w:rPr>
        <w:t>of</w:t>
      </w:r>
      <w:r>
        <w:rPr>
          <w:spacing w:val="10"/>
          <w:sz w:val="24"/>
        </w:rPr>
        <w:t> </w:t>
      </w:r>
      <w:r>
        <w:rPr>
          <w:sz w:val="24"/>
        </w:rPr>
        <w:t>cattle</w:t>
      </w:r>
      <w:r>
        <w:rPr>
          <w:spacing w:val="10"/>
          <w:sz w:val="24"/>
        </w:rPr>
        <w:t> </w:t>
      </w:r>
      <w:r>
        <w:rPr>
          <w:sz w:val="24"/>
        </w:rPr>
        <w:t>in</w:t>
      </w:r>
      <w:r>
        <w:rPr>
          <w:spacing w:val="11"/>
          <w:sz w:val="24"/>
        </w:rPr>
        <w:t> </w:t>
      </w:r>
      <w:r>
        <w:rPr>
          <w:sz w:val="24"/>
        </w:rPr>
        <w:t>the</w:t>
      </w:r>
      <w:r>
        <w:rPr>
          <w:spacing w:val="10"/>
          <w:sz w:val="24"/>
        </w:rPr>
        <w:t> </w:t>
      </w:r>
      <w:r>
        <w:rPr>
          <w:sz w:val="24"/>
        </w:rPr>
        <w:t>Republic</w:t>
      </w:r>
      <w:r>
        <w:rPr>
          <w:spacing w:val="9"/>
          <w:sz w:val="24"/>
        </w:rPr>
        <w:t> </w:t>
      </w:r>
      <w:r>
        <w:rPr>
          <w:sz w:val="24"/>
        </w:rPr>
        <w:t>of</w:t>
      </w:r>
      <w:r>
        <w:rPr>
          <w:spacing w:val="10"/>
          <w:sz w:val="24"/>
        </w:rPr>
        <w:t> </w:t>
      </w:r>
      <w:r>
        <w:rPr>
          <w:sz w:val="24"/>
        </w:rPr>
        <w:t>Kazakhstan</w:t>
      </w:r>
    </w:p>
    <w:p>
      <w:pPr>
        <w:pStyle w:val="BodyText"/>
        <w:spacing w:line="360" w:lineRule="auto"/>
        <w:ind w:left="962" w:right="850"/>
        <w:jc w:val="both"/>
      </w:pPr>
      <w:r>
        <w:rPr/>
        <w:t>// J. "Proceedings of the Academy of Sciences of the Republic of Tajikistan". Department of Biological and Medical Sciences. - Dushanbe, 2020. - P. 49-53.</w:t>
      </w:r>
      <w:r>
        <w:rPr>
          <w:spacing w:val="59"/>
        </w:rPr>
        <w:t> </w:t>
      </w:r>
      <w:r>
        <w:rPr/>
        <w:t>(rus)</w:t>
      </w:r>
    </w:p>
    <w:p>
      <w:pPr>
        <w:spacing w:after="0" w:line="360" w:lineRule="auto"/>
        <w:jc w:val="both"/>
        <w:sectPr>
          <w:pgSz w:w="11910" w:h="16840"/>
          <w:pgMar w:header="0" w:footer="702" w:top="1040" w:bottom="980" w:left="740" w:right="0"/>
        </w:sectPr>
      </w:pPr>
    </w:p>
    <w:p>
      <w:pPr>
        <w:pStyle w:val="ListParagraph"/>
        <w:numPr>
          <w:ilvl w:val="0"/>
          <w:numId w:val="14"/>
        </w:numPr>
        <w:tabs>
          <w:tab w:pos="1406" w:val="left" w:leader="none"/>
        </w:tabs>
        <w:spacing w:line="360" w:lineRule="auto" w:before="68" w:after="0"/>
        <w:ind w:left="962" w:right="847" w:firstLine="0"/>
        <w:jc w:val="both"/>
        <w:rPr>
          <w:sz w:val="24"/>
        </w:rPr>
      </w:pPr>
      <w:r>
        <w:rPr>
          <w:sz w:val="24"/>
        </w:rPr>
        <w:t>Amanzhol R.A., Mustaev N.E. Epidemiological situation on invasive diseases in the West Kazakhstan region // Scientific medical journal "Avicenna". - Number 3. - Kemerovo, 2020. – P. 98-101.</w:t>
      </w:r>
      <w:r>
        <w:rPr>
          <w:spacing w:val="-1"/>
          <w:sz w:val="24"/>
        </w:rPr>
        <w:t> </w:t>
      </w:r>
      <w:r>
        <w:rPr>
          <w:sz w:val="24"/>
        </w:rPr>
        <w:t>(rus)</w:t>
      </w:r>
    </w:p>
    <w:p>
      <w:pPr>
        <w:pStyle w:val="ListParagraph"/>
        <w:numPr>
          <w:ilvl w:val="0"/>
          <w:numId w:val="14"/>
        </w:numPr>
        <w:tabs>
          <w:tab w:pos="1392" w:val="left" w:leader="none"/>
        </w:tabs>
        <w:spacing w:line="360" w:lineRule="auto" w:before="2" w:after="0"/>
        <w:ind w:left="962" w:right="846" w:firstLine="0"/>
        <w:jc w:val="both"/>
        <w:rPr>
          <w:sz w:val="24"/>
        </w:rPr>
      </w:pPr>
      <w:r>
        <w:rPr>
          <w:sz w:val="24"/>
        </w:rPr>
        <w:t>Ivanov N.P., Sushchikh V.Yu., Egorova N.N., Kanatov B., Nurlan K., Dyusenov S. Evalua- tion of the effectiveness of a disinfectant in the conditions of livestock complex </w:t>
      </w:r>
      <w:r>
        <w:rPr>
          <w:spacing w:val="-3"/>
          <w:sz w:val="24"/>
        </w:rPr>
        <w:t>LLP </w:t>
      </w:r>
      <w:r>
        <w:rPr>
          <w:sz w:val="24"/>
        </w:rPr>
        <w:t>"Baiserke- Agro" // Mat. of int. scientific conference "GLOBAL SCIENCE AND INNOVATIONS 2020". - Tashkent, 6 march 2020. – С. 58-61.</w:t>
      </w:r>
      <w:r>
        <w:rPr>
          <w:spacing w:val="2"/>
          <w:sz w:val="24"/>
        </w:rPr>
        <w:t> </w:t>
      </w:r>
      <w:r>
        <w:rPr>
          <w:sz w:val="24"/>
        </w:rPr>
        <w:t>(rus)</w:t>
      </w:r>
    </w:p>
    <w:p>
      <w:pPr>
        <w:pStyle w:val="ListParagraph"/>
        <w:numPr>
          <w:ilvl w:val="0"/>
          <w:numId w:val="14"/>
        </w:numPr>
        <w:tabs>
          <w:tab w:pos="1392" w:val="left" w:leader="none"/>
        </w:tabs>
        <w:spacing w:line="360" w:lineRule="auto" w:before="0" w:after="0"/>
        <w:ind w:left="962" w:right="845" w:firstLine="0"/>
        <w:jc w:val="both"/>
        <w:rPr>
          <w:sz w:val="24"/>
        </w:rPr>
      </w:pPr>
      <w:r>
        <w:rPr>
          <w:sz w:val="24"/>
        </w:rPr>
        <w:t>Sultanov A.A., Sushchikh V.Yu., Kanatov B., Nurlan K. New disinfectant "BA-12" for dis- infection of soil foci of anthrax // International Bulletin of Veterinary Medicine. - No. 3. - St. Pe- tersburg, June 2020. – P.62-65.</w:t>
      </w:r>
      <w:r>
        <w:rPr>
          <w:spacing w:val="-1"/>
          <w:sz w:val="24"/>
        </w:rPr>
        <w:t> </w:t>
      </w:r>
      <w:r>
        <w:rPr>
          <w:sz w:val="24"/>
        </w:rPr>
        <w:t>(rus)</w:t>
      </w:r>
    </w:p>
    <w:p>
      <w:pPr>
        <w:pStyle w:val="ListParagraph"/>
        <w:numPr>
          <w:ilvl w:val="0"/>
          <w:numId w:val="14"/>
        </w:numPr>
        <w:tabs>
          <w:tab w:pos="1411" w:val="left" w:leader="none"/>
        </w:tabs>
        <w:spacing w:line="360" w:lineRule="auto" w:before="0" w:after="0"/>
        <w:ind w:left="962" w:right="845" w:firstLine="0"/>
        <w:jc w:val="both"/>
        <w:rPr>
          <w:sz w:val="24"/>
        </w:rPr>
      </w:pPr>
      <w:r>
        <w:rPr>
          <w:sz w:val="24"/>
        </w:rPr>
        <w:t>Sattarova R.S. Diagnostic value of serological reactions of CFR and long CFR in case of moraxellosis</w:t>
      </w:r>
      <w:r>
        <w:rPr>
          <w:spacing w:val="6"/>
          <w:sz w:val="24"/>
        </w:rPr>
        <w:t> </w:t>
      </w:r>
      <w:r>
        <w:rPr>
          <w:sz w:val="24"/>
        </w:rPr>
        <w:t>of</w:t>
      </w:r>
      <w:r>
        <w:rPr>
          <w:spacing w:val="6"/>
          <w:sz w:val="24"/>
        </w:rPr>
        <w:t> </w:t>
      </w:r>
      <w:r>
        <w:rPr>
          <w:sz w:val="24"/>
        </w:rPr>
        <w:t>cattle</w:t>
      </w:r>
      <w:r>
        <w:rPr>
          <w:spacing w:val="5"/>
          <w:sz w:val="24"/>
        </w:rPr>
        <w:t> </w:t>
      </w:r>
      <w:r>
        <w:rPr>
          <w:sz w:val="24"/>
        </w:rPr>
        <w:t>in</w:t>
      </w:r>
      <w:r>
        <w:rPr>
          <w:spacing w:val="11"/>
          <w:sz w:val="24"/>
        </w:rPr>
        <w:t> </w:t>
      </w:r>
      <w:r>
        <w:rPr>
          <w:sz w:val="24"/>
        </w:rPr>
        <w:t>the</w:t>
      </w:r>
      <w:r>
        <w:rPr>
          <w:spacing w:val="6"/>
          <w:sz w:val="24"/>
        </w:rPr>
        <w:t> </w:t>
      </w:r>
      <w:r>
        <w:rPr>
          <w:sz w:val="24"/>
        </w:rPr>
        <w:t>Republic</w:t>
      </w:r>
      <w:r>
        <w:rPr>
          <w:spacing w:val="5"/>
          <w:sz w:val="24"/>
        </w:rPr>
        <w:t> </w:t>
      </w:r>
      <w:r>
        <w:rPr>
          <w:sz w:val="24"/>
        </w:rPr>
        <w:t>of</w:t>
      </w:r>
      <w:r>
        <w:rPr>
          <w:spacing w:val="6"/>
          <w:sz w:val="24"/>
        </w:rPr>
        <w:t> </w:t>
      </w:r>
      <w:r>
        <w:rPr>
          <w:sz w:val="24"/>
        </w:rPr>
        <w:t>Kazakhstan</w:t>
      </w:r>
      <w:r>
        <w:rPr>
          <w:spacing w:val="5"/>
          <w:sz w:val="24"/>
        </w:rPr>
        <w:t> </w:t>
      </w:r>
      <w:r>
        <w:rPr>
          <w:sz w:val="24"/>
        </w:rPr>
        <w:t>//</w:t>
      </w:r>
      <w:r>
        <w:rPr>
          <w:spacing w:val="7"/>
          <w:sz w:val="24"/>
        </w:rPr>
        <w:t> </w:t>
      </w:r>
      <w:r>
        <w:rPr>
          <w:sz w:val="24"/>
        </w:rPr>
        <w:t>J.</w:t>
      </w:r>
      <w:r>
        <w:rPr>
          <w:spacing w:val="5"/>
          <w:sz w:val="24"/>
        </w:rPr>
        <w:t> </w:t>
      </w:r>
      <w:r>
        <w:rPr>
          <w:sz w:val="24"/>
        </w:rPr>
        <w:t>"Veterinarian".</w:t>
      </w:r>
      <w:r>
        <w:rPr>
          <w:spacing w:val="15"/>
          <w:sz w:val="24"/>
        </w:rPr>
        <w:t> </w:t>
      </w:r>
      <w:r>
        <w:rPr>
          <w:sz w:val="24"/>
        </w:rPr>
        <w:t>-</w:t>
      </w:r>
      <w:r>
        <w:rPr>
          <w:spacing w:val="7"/>
          <w:sz w:val="24"/>
        </w:rPr>
        <w:t> </w:t>
      </w:r>
      <w:r>
        <w:rPr>
          <w:sz w:val="24"/>
        </w:rPr>
        <w:t>No.</w:t>
      </w:r>
      <w:r>
        <w:rPr>
          <w:spacing w:val="6"/>
          <w:sz w:val="24"/>
        </w:rPr>
        <w:t> </w:t>
      </w:r>
      <w:r>
        <w:rPr>
          <w:sz w:val="24"/>
        </w:rPr>
        <w:t>4.</w:t>
      </w:r>
      <w:r>
        <w:rPr>
          <w:spacing w:val="8"/>
          <w:sz w:val="24"/>
        </w:rPr>
        <w:t> </w:t>
      </w:r>
      <w:r>
        <w:rPr>
          <w:sz w:val="24"/>
        </w:rPr>
        <w:t>-</w:t>
      </w:r>
      <w:r>
        <w:rPr>
          <w:spacing w:val="8"/>
          <w:sz w:val="24"/>
        </w:rPr>
        <w:t> </w:t>
      </w:r>
      <w:r>
        <w:rPr>
          <w:sz w:val="24"/>
        </w:rPr>
        <w:t>Kazan,</w:t>
      </w:r>
      <w:r>
        <w:rPr>
          <w:spacing w:val="5"/>
          <w:sz w:val="24"/>
        </w:rPr>
        <w:t> </w:t>
      </w:r>
      <w:r>
        <w:rPr>
          <w:sz w:val="24"/>
        </w:rPr>
        <w:t>2020.</w:t>
      </w:r>
    </w:p>
    <w:p>
      <w:pPr>
        <w:pStyle w:val="BodyText"/>
        <w:ind w:left="962"/>
        <w:jc w:val="both"/>
      </w:pPr>
      <w:r>
        <w:rPr/>
        <w:t>– P. 49-52. (rus)</w:t>
      </w:r>
    </w:p>
    <w:p>
      <w:pPr>
        <w:pStyle w:val="ListParagraph"/>
        <w:numPr>
          <w:ilvl w:val="0"/>
          <w:numId w:val="14"/>
        </w:numPr>
        <w:tabs>
          <w:tab w:pos="1394" w:val="left" w:leader="none"/>
        </w:tabs>
        <w:spacing w:line="362" w:lineRule="auto" w:before="139" w:after="0"/>
        <w:ind w:left="962" w:right="846" w:firstLine="0"/>
        <w:jc w:val="both"/>
        <w:rPr>
          <w:sz w:val="24"/>
        </w:rPr>
      </w:pPr>
      <w:r>
        <w:rPr>
          <w:sz w:val="24"/>
        </w:rPr>
        <w:t>Egorova N.N., Sarbakanova Sh.T., Kerimbaeva R.A. Study of antibiotic sensitivity of path- ogenic microorganisms – causative agents of infectious diseases of farm animals // Scientific re- search of</w:t>
      </w:r>
      <w:r>
        <w:rPr>
          <w:spacing w:val="-1"/>
          <w:sz w:val="24"/>
        </w:rPr>
        <w:t> </w:t>
      </w:r>
      <w:r>
        <w:rPr>
          <w:sz w:val="24"/>
        </w:rPr>
        <w:t>the SCO</w:t>
      </w:r>
      <w:r>
        <w:rPr>
          <w:spacing w:val="-1"/>
          <w:sz w:val="24"/>
        </w:rPr>
        <w:t> </w:t>
      </w:r>
      <w:r>
        <w:rPr>
          <w:sz w:val="24"/>
        </w:rPr>
        <w:t>countries: Synergy</w:t>
      </w:r>
      <w:r>
        <w:rPr>
          <w:spacing w:val="-2"/>
          <w:sz w:val="24"/>
        </w:rPr>
        <w:t> </w:t>
      </w:r>
      <w:r>
        <w:rPr>
          <w:sz w:val="24"/>
        </w:rPr>
        <w:t>and</w:t>
      </w:r>
      <w:r>
        <w:rPr>
          <w:spacing w:val="2"/>
          <w:sz w:val="24"/>
        </w:rPr>
        <w:t> </w:t>
      </w:r>
      <w:r>
        <w:rPr>
          <w:sz w:val="24"/>
        </w:rPr>
        <w:t>Integration</w:t>
      </w:r>
      <w:r>
        <w:rPr>
          <w:spacing w:val="2"/>
          <w:sz w:val="24"/>
        </w:rPr>
        <w:t> </w:t>
      </w:r>
      <w:r>
        <w:rPr>
          <w:sz w:val="24"/>
        </w:rPr>
        <w:t>International</w:t>
      </w:r>
      <w:r>
        <w:rPr>
          <w:spacing w:val="1"/>
          <w:sz w:val="24"/>
        </w:rPr>
        <w:t> </w:t>
      </w:r>
      <w:r>
        <w:rPr>
          <w:sz w:val="24"/>
        </w:rPr>
        <w:t>Conference</w:t>
      </w:r>
      <w:r>
        <w:rPr>
          <w:spacing w:val="4"/>
          <w:sz w:val="24"/>
        </w:rPr>
        <w:t> </w:t>
      </w:r>
      <w:r>
        <w:rPr>
          <w:rFonts w:ascii="MS Gothic" w:hAnsi="MS Gothic" w:eastAsia="MS Gothic" w:hint="eastAsia"/>
          <w:sz w:val="24"/>
        </w:rPr>
        <w:t>上合</w:t>
      </w:r>
      <w:r>
        <w:rPr>
          <w:rFonts w:ascii="SimSun" w:hAnsi="SimSun" w:eastAsia="SimSun" w:hint="eastAsia"/>
          <w:sz w:val="24"/>
        </w:rPr>
        <w:t>组织国家的</w:t>
      </w:r>
      <w:r>
        <w:rPr>
          <w:rFonts w:ascii="SimSun" w:hAnsi="SimSun" w:eastAsia="SimSun" w:hint="eastAsia"/>
          <w:spacing w:val="-6"/>
          <w:sz w:val="24"/>
        </w:rPr>
        <w:t>科学研究：协同和一体化 </w:t>
      </w:r>
      <w:r>
        <w:rPr>
          <w:sz w:val="24"/>
        </w:rPr>
        <w:t>Beijing, China</w:t>
      </w:r>
      <w:r>
        <w:rPr>
          <w:spacing w:val="1"/>
          <w:sz w:val="24"/>
        </w:rPr>
        <w:t>, </w:t>
      </w:r>
      <w:r>
        <w:rPr>
          <w:sz w:val="24"/>
        </w:rPr>
        <w:t>august 5 2020</w:t>
      </w:r>
      <w:r>
        <w:rPr>
          <w:spacing w:val="-1"/>
          <w:sz w:val="24"/>
        </w:rPr>
        <w:t>.- </w:t>
      </w:r>
      <w:r>
        <w:rPr>
          <w:sz w:val="24"/>
        </w:rPr>
        <w:t>Р. 111-</w:t>
      </w:r>
      <w:r>
        <w:rPr>
          <w:spacing w:val="-1"/>
          <w:sz w:val="24"/>
        </w:rPr>
        <w:t> </w:t>
      </w:r>
      <w:r>
        <w:rPr>
          <w:sz w:val="24"/>
        </w:rPr>
        <w:t>115. (chi)</w:t>
      </w:r>
    </w:p>
    <w:p>
      <w:pPr>
        <w:pStyle w:val="ListParagraph"/>
        <w:numPr>
          <w:ilvl w:val="0"/>
          <w:numId w:val="14"/>
        </w:numPr>
        <w:tabs>
          <w:tab w:pos="1392" w:val="left" w:leader="none"/>
        </w:tabs>
        <w:spacing w:line="362" w:lineRule="auto" w:before="0" w:after="0"/>
        <w:ind w:left="962" w:right="844" w:firstLine="0"/>
        <w:jc w:val="both"/>
        <w:rPr>
          <w:sz w:val="24"/>
        </w:rPr>
      </w:pPr>
      <w:r>
        <w:rPr>
          <w:sz w:val="24"/>
        </w:rPr>
        <w:t>Mussayeva A.K., Egorova N.N. Specific prevention of Salmonella abortion of mares in Ka- zakhstan // Scientific research of the SCO countries: Synergy and Integration International Con- ference</w:t>
      </w:r>
      <w:r>
        <w:rPr>
          <w:spacing w:val="34"/>
          <w:sz w:val="24"/>
        </w:rPr>
        <w:t> </w:t>
      </w:r>
      <w:r>
        <w:rPr>
          <w:rFonts w:ascii="MS Gothic" w:hAnsi="MS Gothic" w:eastAsia="MS Gothic" w:hint="eastAsia"/>
          <w:sz w:val="24"/>
        </w:rPr>
        <w:t>上合</w:t>
      </w:r>
      <w:r>
        <w:rPr>
          <w:rFonts w:ascii="SimSun" w:hAnsi="SimSun" w:eastAsia="SimSun" w:hint="eastAsia"/>
          <w:spacing w:val="-2"/>
          <w:sz w:val="24"/>
        </w:rPr>
        <w:t>组织国家的科学研究：协同和一体化 </w:t>
      </w:r>
      <w:r>
        <w:rPr>
          <w:sz w:val="24"/>
        </w:rPr>
        <w:t>Beijing</w:t>
      </w:r>
      <w:r>
        <w:rPr>
          <w:spacing w:val="17"/>
          <w:sz w:val="24"/>
        </w:rPr>
        <w:t>, </w:t>
      </w:r>
      <w:r>
        <w:rPr>
          <w:sz w:val="24"/>
        </w:rPr>
        <w:t>China.</w:t>
      </w:r>
      <w:r>
        <w:rPr>
          <w:spacing w:val="36"/>
          <w:sz w:val="24"/>
        </w:rPr>
        <w:t> </w:t>
      </w:r>
      <w:r>
        <w:rPr>
          <w:sz w:val="24"/>
        </w:rPr>
        <w:t>august</w:t>
      </w:r>
      <w:r>
        <w:rPr>
          <w:spacing w:val="36"/>
          <w:sz w:val="24"/>
        </w:rPr>
        <w:t> </w:t>
      </w:r>
      <w:r>
        <w:rPr>
          <w:sz w:val="24"/>
        </w:rPr>
        <w:t>5,</w:t>
      </w:r>
      <w:r>
        <w:rPr>
          <w:spacing w:val="11"/>
          <w:sz w:val="24"/>
        </w:rPr>
        <w:t> </w:t>
      </w:r>
      <w:r>
        <w:rPr>
          <w:sz w:val="24"/>
        </w:rPr>
        <w:t>2020</w:t>
      </w:r>
      <w:r>
        <w:rPr>
          <w:spacing w:val="11"/>
          <w:sz w:val="24"/>
        </w:rPr>
        <w:t>.- </w:t>
      </w:r>
      <w:r>
        <w:rPr>
          <w:sz w:val="24"/>
        </w:rPr>
        <w:t>Р.</w:t>
      </w:r>
      <w:r>
        <w:rPr>
          <w:spacing w:val="35"/>
          <w:sz w:val="24"/>
        </w:rPr>
        <w:t> </w:t>
      </w:r>
      <w:r>
        <w:rPr>
          <w:sz w:val="24"/>
        </w:rPr>
        <w:t>108- 110.(chi)</w:t>
      </w:r>
    </w:p>
    <w:p>
      <w:pPr>
        <w:pStyle w:val="ListParagraph"/>
        <w:numPr>
          <w:ilvl w:val="0"/>
          <w:numId w:val="14"/>
        </w:numPr>
        <w:tabs>
          <w:tab w:pos="1390" w:val="left" w:leader="none"/>
        </w:tabs>
        <w:spacing w:line="360" w:lineRule="auto" w:before="0" w:after="0"/>
        <w:ind w:left="962" w:right="850" w:firstLine="0"/>
        <w:jc w:val="both"/>
        <w:rPr>
          <w:sz w:val="24"/>
        </w:rPr>
      </w:pPr>
      <w:r>
        <w:rPr>
          <w:sz w:val="24"/>
        </w:rPr>
        <w:t>Suleimenov M. Zh., Amanzhol R. A. Influence of various anthropogenic and natural factors on the infection with animal parasitic diseases in Western Kazakhstan // Abstracts of VI International Scientific and Practical Conference Vancouver, Canada. 19-21 February, 2020. –  Р. 98-101.</w:t>
      </w:r>
      <w:r>
        <w:rPr>
          <w:spacing w:val="-1"/>
          <w:sz w:val="24"/>
        </w:rPr>
        <w:t> </w:t>
      </w:r>
      <w:r>
        <w:rPr>
          <w:sz w:val="24"/>
        </w:rPr>
        <w:t>(rus)</w:t>
      </w:r>
    </w:p>
    <w:p>
      <w:pPr>
        <w:pStyle w:val="ListParagraph"/>
        <w:numPr>
          <w:ilvl w:val="0"/>
          <w:numId w:val="14"/>
        </w:numPr>
        <w:tabs>
          <w:tab w:pos="1404" w:val="left" w:leader="none"/>
        </w:tabs>
        <w:spacing w:line="360" w:lineRule="auto" w:before="0" w:after="0"/>
        <w:ind w:left="962" w:right="847" w:firstLine="0"/>
        <w:jc w:val="both"/>
        <w:rPr>
          <w:sz w:val="24"/>
        </w:rPr>
      </w:pPr>
      <w:r>
        <w:rPr>
          <w:sz w:val="24"/>
        </w:rPr>
        <w:t>Suleimenov M. Zh., Amanzhol R.A. The current state of parasitic diseases of ungulates </w:t>
      </w:r>
      <w:r>
        <w:rPr>
          <w:spacing w:val="4"/>
          <w:sz w:val="24"/>
        </w:rPr>
        <w:t>in </w:t>
      </w:r>
      <w:r>
        <w:rPr>
          <w:sz w:val="24"/>
        </w:rPr>
        <w:t>the Mangistau region // Abstracts of VI International Scientific and Practical Conference Osaka, Japan. 26-28 February, 2020. – Р.201-204. (rus)</w:t>
      </w:r>
    </w:p>
    <w:p>
      <w:pPr>
        <w:pStyle w:val="ListParagraph"/>
        <w:numPr>
          <w:ilvl w:val="0"/>
          <w:numId w:val="14"/>
        </w:numPr>
        <w:tabs>
          <w:tab w:pos="1383" w:val="left" w:leader="none"/>
        </w:tabs>
        <w:spacing w:line="360" w:lineRule="auto" w:before="0" w:after="0"/>
        <w:ind w:left="962" w:right="852" w:firstLine="0"/>
        <w:jc w:val="both"/>
        <w:rPr>
          <w:sz w:val="24"/>
        </w:rPr>
      </w:pPr>
      <w:r>
        <w:rPr>
          <w:sz w:val="24"/>
        </w:rPr>
        <w:t>Suleimenov M. Zh., Amanzhol R. A. Invasion of animals with helminths under conditions in the Mangistau region // Abstracts of VI International Scientific and Practical Conference Sofia, Bulgaria. 12-14 February, 2020. – Р. 94-97. (rus)</w:t>
      </w:r>
    </w:p>
    <w:p>
      <w:pPr>
        <w:pStyle w:val="ListParagraph"/>
        <w:numPr>
          <w:ilvl w:val="0"/>
          <w:numId w:val="14"/>
        </w:numPr>
        <w:tabs>
          <w:tab w:pos="1478" w:val="left" w:leader="none"/>
        </w:tabs>
        <w:spacing w:line="360" w:lineRule="auto" w:before="0" w:after="0"/>
        <w:ind w:left="962" w:right="848" w:firstLine="0"/>
        <w:jc w:val="both"/>
        <w:rPr>
          <w:sz w:val="24"/>
        </w:rPr>
      </w:pPr>
      <w:r>
        <w:rPr>
          <w:sz w:val="24"/>
        </w:rPr>
        <w:t>Elena Kuzminova, Marina Semenenko, Evgeny Dolgov, Serik Kanatbaev, Andrey Abramov. Pharmacological protection of the detoxification activity of animals’ liver with the help</w:t>
      </w:r>
      <w:r>
        <w:rPr>
          <w:spacing w:val="17"/>
          <w:sz w:val="24"/>
        </w:rPr>
        <w:t> </w:t>
      </w:r>
      <w:r>
        <w:rPr>
          <w:sz w:val="24"/>
        </w:rPr>
        <w:t>of</w:t>
      </w:r>
      <w:r>
        <w:rPr>
          <w:spacing w:val="17"/>
          <w:sz w:val="24"/>
        </w:rPr>
        <w:t> </w:t>
      </w:r>
      <w:r>
        <w:rPr>
          <w:sz w:val="24"/>
        </w:rPr>
        <w:t>phospholipid</w:t>
      </w:r>
      <w:r>
        <w:rPr>
          <w:spacing w:val="16"/>
          <w:sz w:val="24"/>
        </w:rPr>
        <w:t> </w:t>
      </w:r>
      <w:r>
        <w:rPr>
          <w:sz w:val="24"/>
        </w:rPr>
        <w:t>and</w:t>
      </w:r>
      <w:r>
        <w:rPr>
          <w:spacing w:val="15"/>
          <w:sz w:val="24"/>
        </w:rPr>
        <w:t> </w:t>
      </w:r>
      <w:r>
        <w:rPr>
          <w:sz w:val="24"/>
        </w:rPr>
        <w:t>polysaccharide</w:t>
      </w:r>
      <w:r>
        <w:rPr>
          <w:spacing w:val="16"/>
          <w:sz w:val="24"/>
        </w:rPr>
        <w:t> </w:t>
      </w:r>
      <w:r>
        <w:rPr>
          <w:sz w:val="24"/>
        </w:rPr>
        <w:t>nature</w:t>
      </w:r>
      <w:r>
        <w:rPr>
          <w:spacing w:val="15"/>
          <w:sz w:val="24"/>
        </w:rPr>
        <w:t> </w:t>
      </w:r>
      <w:r>
        <w:rPr>
          <w:sz w:val="24"/>
        </w:rPr>
        <w:t>substances</w:t>
      </w:r>
      <w:r>
        <w:rPr>
          <w:spacing w:val="18"/>
          <w:sz w:val="24"/>
        </w:rPr>
        <w:t> </w:t>
      </w:r>
      <w:r>
        <w:rPr>
          <w:sz w:val="24"/>
        </w:rPr>
        <w:t>complex</w:t>
      </w:r>
      <w:r>
        <w:rPr>
          <w:spacing w:val="20"/>
          <w:sz w:val="24"/>
        </w:rPr>
        <w:t> </w:t>
      </w:r>
      <w:r>
        <w:rPr>
          <w:sz w:val="24"/>
        </w:rPr>
        <w:t>//</w:t>
      </w:r>
      <w:r>
        <w:rPr>
          <w:spacing w:val="17"/>
          <w:sz w:val="24"/>
        </w:rPr>
        <w:t> </w:t>
      </w:r>
      <w:r>
        <w:rPr>
          <w:sz w:val="24"/>
        </w:rPr>
        <w:t>XIII</w:t>
      </w:r>
      <w:r>
        <w:rPr>
          <w:spacing w:val="18"/>
          <w:sz w:val="24"/>
        </w:rPr>
        <w:t> </w:t>
      </w:r>
      <w:r>
        <w:rPr>
          <w:sz w:val="24"/>
        </w:rPr>
        <w:t>International</w:t>
      </w:r>
      <w:r>
        <w:rPr>
          <w:spacing w:val="18"/>
          <w:sz w:val="24"/>
        </w:rPr>
        <w:t> </w:t>
      </w:r>
      <w:r>
        <w:rPr>
          <w:sz w:val="24"/>
        </w:rPr>
        <w:t>Scien-</w:t>
      </w:r>
    </w:p>
    <w:p>
      <w:pPr>
        <w:spacing w:after="0" w:line="360" w:lineRule="auto"/>
        <w:jc w:val="both"/>
        <w:rPr>
          <w:sz w:val="24"/>
        </w:rPr>
        <w:sectPr>
          <w:pgSz w:w="11910" w:h="16840"/>
          <w:pgMar w:header="0" w:footer="702" w:top="1040" w:bottom="980" w:left="740" w:right="0"/>
        </w:sectPr>
      </w:pPr>
    </w:p>
    <w:p>
      <w:pPr>
        <w:pStyle w:val="BodyText"/>
        <w:spacing w:line="362" w:lineRule="auto" w:before="68"/>
        <w:ind w:left="962" w:right="846"/>
        <w:jc w:val="both"/>
      </w:pPr>
      <w:r>
        <w:rPr/>
        <w:t>tific and Practical Conference «State and Prospects for the Development of Agribusiness». Ros- tov-on-Don, DSTU, 2020. – P. 45-50. (eng)</w:t>
      </w:r>
    </w:p>
    <w:p>
      <w:pPr>
        <w:pStyle w:val="ListParagraph"/>
        <w:numPr>
          <w:ilvl w:val="0"/>
          <w:numId w:val="14"/>
        </w:numPr>
        <w:tabs>
          <w:tab w:pos="1409" w:val="left" w:leader="none"/>
        </w:tabs>
        <w:spacing w:line="271" w:lineRule="exact" w:before="0" w:after="0"/>
        <w:ind w:left="1408" w:right="0" w:hanging="447"/>
        <w:jc w:val="both"/>
        <w:rPr>
          <w:sz w:val="24"/>
        </w:rPr>
      </w:pPr>
      <w:r>
        <w:rPr>
          <w:sz w:val="24"/>
        </w:rPr>
        <w:t>Ivanov</w:t>
      </w:r>
      <w:r>
        <w:rPr>
          <w:spacing w:val="22"/>
          <w:sz w:val="24"/>
        </w:rPr>
        <w:t> </w:t>
      </w:r>
      <w:r>
        <w:rPr>
          <w:sz w:val="24"/>
        </w:rPr>
        <w:t>N.P.,</w:t>
      </w:r>
      <w:r>
        <w:rPr>
          <w:spacing w:val="23"/>
          <w:sz w:val="24"/>
        </w:rPr>
        <w:t> </w:t>
      </w:r>
      <w:r>
        <w:rPr>
          <w:sz w:val="24"/>
        </w:rPr>
        <w:t>Sattarova</w:t>
      </w:r>
      <w:r>
        <w:rPr>
          <w:spacing w:val="21"/>
          <w:sz w:val="24"/>
        </w:rPr>
        <w:t> </w:t>
      </w:r>
      <w:r>
        <w:rPr>
          <w:sz w:val="24"/>
        </w:rPr>
        <w:t>R.S.,</w:t>
      </w:r>
      <w:r>
        <w:rPr>
          <w:spacing w:val="22"/>
          <w:sz w:val="24"/>
        </w:rPr>
        <w:t> </w:t>
      </w:r>
      <w:r>
        <w:rPr>
          <w:sz w:val="24"/>
        </w:rPr>
        <w:t>Shynybaev</w:t>
      </w:r>
      <w:r>
        <w:rPr>
          <w:spacing w:val="22"/>
          <w:sz w:val="24"/>
        </w:rPr>
        <w:t> </w:t>
      </w:r>
      <w:r>
        <w:rPr>
          <w:sz w:val="24"/>
        </w:rPr>
        <w:t>K.M.,</w:t>
      </w:r>
      <w:r>
        <w:rPr>
          <w:spacing w:val="23"/>
          <w:sz w:val="24"/>
        </w:rPr>
        <w:t> </w:t>
      </w:r>
      <w:r>
        <w:rPr>
          <w:sz w:val="24"/>
        </w:rPr>
        <w:t>Bakieva</w:t>
      </w:r>
      <w:r>
        <w:rPr>
          <w:spacing w:val="21"/>
          <w:sz w:val="24"/>
        </w:rPr>
        <w:t> </w:t>
      </w:r>
      <w:r>
        <w:rPr>
          <w:sz w:val="24"/>
        </w:rPr>
        <w:t>F.A.,</w:t>
      </w:r>
      <w:r>
        <w:rPr>
          <w:spacing w:val="22"/>
          <w:sz w:val="24"/>
        </w:rPr>
        <w:t> </w:t>
      </w:r>
      <w:r>
        <w:rPr>
          <w:sz w:val="24"/>
        </w:rPr>
        <w:t>Asraubaeva</w:t>
      </w:r>
      <w:r>
        <w:rPr>
          <w:spacing w:val="24"/>
          <w:sz w:val="24"/>
        </w:rPr>
        <w:t> </w:t>
      </w:r>
      <w:r>
        <w:rPr>
          <w:sz w:val="24"/>
        </w:rPr>
        <w:t>I.K.,</w:t>
      </w:r>
      <w:r>
        <w:rPr>
          <w:spacing w:val="22"/>
          <w:sz w:val="24"/>
        </w:rPr>
        <w:t> </w:t>
      </w:r>
      <w:r>
        <w:rPr>
          <w:sz w:val="24"/>
        </w:rPr>
        <w:t>Spiridonov</w:t>
      </w:r>
    </w:p>
    <w:p>
      <w:pPr>
        <w:pStyle w:val="BodyText"/>
        <w:spacing w:line="360" w:lineRule="auto" w:before="140"/>
        <w:ind w:left="962" w:right="853"/>
        <w:jc w:val="both"/>
      </w:pPr>
      <w:r>
        <w:rPr/>
        <w:t>G.N. Distribution and sensitivity to antibiotics Moraxella bovis isolated from cattle in the Republic of Kazakhstan // J. Veterinary. - М., 2020. – P. 33-36. (rus)</w:t>
      </w:r>
    </w:p>
    <w:p>
      <w:pPr>
        <w:pStyle w:val="ListParagraph"/>
        <w:numPr>
          <w:ilvl w:val="0"/>
          <w:numId w:val="14"/>
        </w:numPr>
        <w:tabs>
          <w:tab w:pos="1385" w:val="left" w:leader="none"/>
        </w:tabs>
        <w:spacing w:line="360" w:lineRule="auto" w:before="0" w:after="0"/>
        <w:ind w:left="962" w:right="844" w:firstLine="0"/>
        <w:jc w:val="both"/>
        <w:rPr>
          <w:sz w:val="24"/>
        </w:rPr>
      </w:pPr>
      <w:r>
        <w:rPr>
          <w:sz w:val="24"/>
        </w:rPr>
        <w:t>Patent 32602 Republic of Kazakhstan, IPC A61K 9/06, A61K 31/00, A61R 27/00. Ointment for the treatment of keratoconjunctivitis in cattle with moraxellosis etiology / Ivanov N.P., Sat- tarova RS, Bakieva F.A .; applicant and patentee Kazakh. scientific research. vet. in-te. - No. 2016 / 0885.1; declared 04.10.2016, publ. 08.01.2018. Bul. № 1. – 3 p.</w:t>
      </w:r>
      <w:r>
        <w:rPr>
          <w:spacing w:val="-2"/>
          <w:sz w:val="24"/>
        </w:rPr>
        <w:t> </w:t>
      </w:r>
      <w:r>
        <w:rPr>
          <w:sz w:val="24"/>
        </w:rPr>
        <w:t>(rus)</w:t>
      </w:r>
    </w:p>
    <w:p>
      <w:pPr>
        <w:pStyle w:val="ListParagraph"/>
        <w:numPr>
          <w:ilvl w:val="0"/>
          <w:numId w:val="14"/>
        </w:numPr>
        <w:tabs>
          <w:tab w:pos="1387" w:val="left" w:leader="none"/>
        </w:tabs>
        <w:spacing w:line="360" w:lineRule="auto" w:before="0" w:after="0"/>
        <w:ind w:left="962" w:right="844" w:firstLine="0"/>
        <w:jc w:val="both"/>
        <w:rPr>
          <w:sz w:val="24"/>
        </w:rPr>
      </w:pPr>
      <w:r>
        <w:rPr>
          <w:sz w:val="24"/>
        </w:rPr>
        <w:t>Patent 2913 Republic of Kazakhstan, IPC G01N 33/04. Method for detecting brucellosis </w:t>
      </w:r>
      <w:r>
        <w:rPr>
          <w:spacing w:val="4"/>
          <w:sz w:val="24"/>
        </w:rPr>
        <w:t>an- </w:t>
      </w:r>
      <w:r>
        <w:rPr>
          <w:sz w:val="24"/>
        </w:rPr>
        <w:t>tibodies</w:t>
      </w:r>
      <w:r>
        <w:rPr>
          <w:spacing w:val="26"/>
          <w:sz w:val="24"/>
        </w:rPr>
        <w:t> </w:t>
      </w:r>
      <w:r>
        <w:rPr>
          <w:sz w:val="24"/>
        </w:rPr>
        <w:t>in</w:t>
      </w:r>
      <w:r>
        <w:rPr>
          <w:spacing w:val="27"/>
          <w:sz w:val="24"/>
        </w:rPr>
        <w:t> </w:t>
      </w:r>
      <w:r>
        <w:rPr>
          <w:sz w:val="24"/>
        </w:rPr>
        <w:t>camel</w:t>
      </w:r>
      <w:r>
        <w:rPr>
          <w:spacing w:val="27"/>
          <w:sz w:val="24"/>
        </w:rPr>
        <w:t> </w:t>
      </w:r>
      <w:r>
        <w:rPr>
          <w:sz w:val="24"/>
        </w:rPr>
        <w:t>milk</w:t>
      </w:r>
      <w:r>
        <w:rPr>
          <w:spacing w:val="27"/>
          <w:sz w:val="24"/>
        </w:rPr>
        <w:t> </w:t>
      </w:r>
      <w:r>
        <w:rPr>
          <w:sz w:val="24"/>
        </w:rPr>
        <w:t>/</w:t>
      </w:r>
      <w:r>
        <w:rPr>
          <w:spacing w:val="25"/>
          <w:sz w:val="24"/>
        </w:rPr>
        <w:t> </w:t>
      </w:r>
      <w:r>
        <w:rPr>
          <w:sz w:val="24"/>
        </w:rPr>
        <w:t>Arysbekova</w:t>
      </w:r>
      <w:r>
        <w:rPr>
          <w:spacing w:val="25"/>
          <w:sz w:val="24"/>
        </w:rPr>
        <w:t> </w:t>
      </w:r>
      <w:r>
        <w:rPr>
          <w:sz w:val="24"/>
        </w:rPr>
        <w:t>A.T.,</w:t>
      </w:r>
      <w:r>
        <w:rPr>
          <w:spacing w:val="32"/>
          <w:sz w:val="24"/>
        </w:rPr>
        <w:t> </w:t>
      </w:r>
      <w:r>
        <w:rPr>
          <w:sz w:val="24"/>
        </w:rPr>
        <w:t>Ivanov</w:t>
      </w:r>
      <w:r>
        <w:rPr>
          <w:spacing w:val="26"/>
          <w:sz w:val="24"/>
        </w:rPr>
        <w:t> </w:t>
      </w:r>
      <w:r>
        <w:rPr>
          <w:sz w:val="24"/>
        </w:rPr>
        <w:t>N.P.,</w:t>
      </w:r>
      <w:r>
        <w:rPr>
          <w:spacing w:val="28"/>
          <w:sz w:val="24"/>
        </w:rPr>
        <w:t> </w:t>
      </w:r>
      <w:r>
        <w:rPr>
          <w:sz w:val="24"/>
        </w:rPr>
        <w:t>Namet</w:t>
      </w:r>
      <w:r>
        <w:rPr>
          <w:spacing w:val="26"/>
          <w:sz w:val="24"/>
        </w:rPr>
        <w:t> </w:t>
      </w:r>
      <w:r>
        <w:rPr>
          <w:sz w:val="24"/>
        </w:rPr>
        <w:t>A.M.,</w:t>
      </w:r>
      <w:r>
        <w:rPr>
          <w:spacing w:val="27"/>
          <w:sz w:val="24"/>
        </w:rPr>
        <w:t> </w:t>
      </w:r>
      <w:r>
        <w:rPr>
          <w:sz w:val="24"/>
        </w:rPr>
        <w:t>Sattarova</w:t>
      </w:r>
      <w:r>
        <w:rPr>
          <w:spacing w:val="24"/>
          <w:sz w:val="24"/>
        </w:rPr>
        <w:t> </w:t>
      </w:r>
      <w:r>
        <w:rPr>
          <w:sz w:val="24"/>
        </w:rPr>
        <w:t>R.S.,</w:t>
      </w:r>
      <w:r>
        <w:rPr>
          <w:spacing w:val="27"/>
          <w:sz w:val="24"/>
        </w:rPr>
        <w:t> </w:t>
      </w:r>
      <w:r>
        <w:rPr>
          <w:sz w:val="24"/>
        </w:rPr>
        <w:t>Bakieva</w:t>
      </w:r>
    </w:p>
    <w:p>
      <w:pPr>
        <w:pStyle w:val="BodyText"/>
        <w:spacing w:line="360" w:lineRule="auto" w:before="1"/>
        <w:ind w:left="962" w:right="847"/>
        <w:jc w:val="both"/>
      </w:pPr>
      <w:r>
        <w:rPr/>
        <w:t>F.A .; applicant and patentee Kazakh. scientific research. vet. in-te. - No. 2017 / 0455.2; declared 07/13/2017, publ. 06/25/2018. Bul. № 23. – 2 p. (rus)</w:t>
      </w:r>
    </w:p>
    <w:p>
      <w:pPr>
        <w:pStyle w:val="ListParagraph"/>
        <w:numPr>
          <w:ilvl w:val="0"/>
          <w:numId w:val="14"/>
        </w:numPr>
        <w:tabs>
          <w:tab w:pos="1397" w:val="left" w:leader="none"/>
        </w:tabs>
        <w:spacing w:line="360" w:lineRule="auto" w:before="0" w:after="0"/>
        <w:ind w:left="962" w:right="845" w:firstLine="0"/>
        <w:jc w:val="both"/>
        <w:rPr>
          <w:sz w:val="24"/>
        </w:rPr>
      </w:pPr>
      <w:r>
        <w:rPr>
          <w:sz w:val="24"/>
        </w:rPr>
        <w:t>Patent 2614 Republic of Kazakhstan, IPC C12Q 1/04, С12N 1/02, С12N 1/20, С12N 1/38. Nutrient medium for the cultivation of mycobacteria / Turgenbaev K.A., Sarsenova G.T., </w:t>
      </w:r>
      <w:r>
        <w:rPr>
          <w:spacing w:val="2"/>
          <w:sz w:val="24"/>
        </w:rPr>
        <w:t>Sha- </w:t>
      </w:r>
      <w:r>
        <w:rPr>
          <w:sz w:val="24"/>
        </w:rPr>
        <w:t>imbetova A.K., Borsynbaeva A.M .; applicant and patentee Kazakh. scientific research. vet. </w:t>
      </w:r>
      <w:r>
        <w:rPr>
          <w:spacing w:val="3"/>
          <w:sz w:val="24"/>
        </w:rPr>
        <w:t>in- </w:t>
      </w:r>
      <w:r>
        <w:rPr>
          <w:sz w:val="24"/>
        </w:rPr>
        <w:t>te. - No. 2017 / 0157.2; declared 03/16/2017, publ. 02/12/2018. Bul. № 6. – 3 p.</w:t>
      </w:r>
      <w:r>
        <w:rPr>
          <w:spacing w:val="-4"/>
          <w:sz w:val="24"/>
        </w:rPr>
        <w:t> </w:t>
      </w:r>
      <w:r>
        <w:rPr>
          <w:sz w:val="24"/>
        </w:rPr>
        <w:t>(rus)</w:t>
      </w:r>
    </w:p>
    <w:p>
      <w:pPr>
        <w:pStyle w:val="ListParagraph"/>
        <w:numPr>
          <w:ilvl w:val="0"/>
          <w:numId w:val="14"/>
        </w:numPr>
        <w:tabs>
          <w:tab w:pos="1466" w:val="left" w:leader="none"/>
        </w:tabs>
        <w:spacing w:line="360" w:lineRule="auto" w:before="0" w:after="0"/>
        <w:ind w:left="962" w:right="845" w:firstLine="0"/>
        <w:jc w:val="both"/>
        <w:rPr>
          <w:sz w:val="24"/>
        </w:rPr>
      </w:pPr>
      <w:r>
        <w:rPr>
          <w:sz w:val="24"/>
        </w:rPr>
        <w:t>Patent 2914 Republic of Kazakhstan, IPC G01N 33/04. Method for detecting antibodies to brucellosis in goat milk / Arysbekova A.T., Ivanov N.P., Namet A.M., Sarimbekova S.N., Baki- eva F.A .; applicant and patentee Kazakh. scientific research. vet. in-te. - No. 2017 / 0456.2; de- clared 07/13/2017, publ. 06/25/2018. Bul. № 23. – 2 p.</w:t>
      </w:r>
      <w:r>
        <w:rPr>
          <w:spacing w:val="2"/>
          <w:sz w:val="24"/>
        </w:rPr>
        <w:t> </w:t>
      </w:r>
      <w:r>
        <w:rPr>
          <w:sz w:val="24"/>
        </w:rPr>
        <w:t>(rus)</w:t>
      </w:r>
    </w:p>
    <w:p>
      <w:pPr>
        <w:pStyle w:val="ListParagraph"/>
        <w:numPr>
          <w:ilvl w:val="0"/>
          <w:numId w:val="14"/>
        </w:numPr>
        <w:tabs>
          <w:tab w:pos="1411" w:val="left" w:leader="none"/>
        </w:tabs>
        <w:spacing w:line="360" w:lineRule="auto" w:before="0" w:after="0"/>
        <w:ind w:left="962" w:right="851" w:firstLine="0"/>
        <w:jc w:val="both"/>
        <w:rPr>
          <w:sz w:val="24"/>
        </w:rPr>
      </w:pPr>
      <w:r>
        <w:rPr>
          <w:sz w:val="24"/>
        </w:rPr>
        <w:t>Patent 2849 Republic of Kazakhstan, IPC A61K 31/00, A61K 33/00, A61K 33/14, A61R 33/10. Complex mineral-salt anthelmintic preparation for domestic and wild ungulates / Abdybekova A.M., Abdibaeva A.A., Dzhusupbekova N.M., Zhaksylykova A.A .; applicant and patentee Kazakh. scientific research. vet. in-te. - No. 2017 / 0588.2; declared 09/15/2017, publ. 11.06.2018. Bul. № 21. – 2 p. (rus)</w:t>
      </w:r>
    </w:p>
    <w:p>
      <w:pPr>
        <w:pStyle w:val="ListParagraph"/>
        <w:numPr>
          <w:ilvl w:val="0"/>
          <w:numId w:val="14"/>
        </w:numPr>
        <w:tabs>
          <w:tab w:pos="1385" w:val="left" w:leader="none"/>
        </w:tabs>
        <w:spacing w:line="360" w:lineRule="auto" w:before="0" w:after="0"/>
        <w:ind w:left="962" w:right="846" w:firstLine="0"/>
        <w:jc w:val="both"/>
        <w:rPr>
          <w:sz w:val="24"/>
        </w:rPr>
      </w:pPr>
      <w:r>
        <w:rPr>
          <w:sz w:val="24"/>
        </w:rPr>
        <w:t>Patent 32601 Republic of Kazakhstan, IPC A61K 9/06, A61K 31/00, A61R 27/00. Ointment for the treatment of infectious conjunctivitis in cattle / Ivanov N.P., Egorova N.N., Susih V.Yu., Utegenova M.E., Yusupov M.R .; applicant and patentee Kazakh. scientific research. vet. in-te. - No. 2016 / 0882.1; declared 04.10.2016, publ. 08.01.2018. Bul. № 1. – 3 p.</w:t>
      </w:r>
      <w:r>
        <w:rPr>
          <w:spacing w:val="-3"/>
          <w:sz w:val="24"/>
        </w:rPr>
        <w:t> </w:t>
      </w:r>
      <w:r>
        <w:rPr>
          <w:sz w:val="24"/>
        </w:rPr>
        <w:t>(rus)</w:t>
      </w:r>
    </w:p>
    <w:p>
      <w:pPr>
        <w:pStyle w:val="ListParagraph"/>
        <w:numPr>
          <w:ilvl w:val="0"/>
          <w:numId w:val="14"/>
        </w:numPr>
        <w:tabs>
          <w:tab w:pos="1385" w:val="left" w:leader="none"/>
        </w:tabs>
        <w:spacing w:line="360" w:lineRule="auto" w:before="0" w:after="0"/>
        <w:ind w:left="962" w:right="850" w:firstLine="0"/>
        <w:jc w:val="both"/>
        <w:rPr>
          <w:sz w:val="24"/>
        </w:rPr>
      </w:pPr>
      <w:r>
        <w:rPr>
          <w:sz w:val="24"/>
        </w:rPr>
        <w:t>Patent 2672 Republic of Kazakhstan, IPC S12N 1/20, A61K 39/10. BCG strain of Mycobac- terium bovis R-variant used for the preparation of tuberculin / Turgenbaev K.A., Sarsenova G.T., Shaimbetova A.K., Borsynbaeva A.M .; applicant and patentee Kazakh. scientific research. vet. in-te. - No. 2017 / 0158.2; declared 03/16/2017, publ. 03/19/2018. Bul. № 11. – 3 p.</w:t>
      </w:r>
      <w:r>
        <w:rPr>
          <w:spacing w:val="-7"/>
          <w:sz w:val="24"/>
        </w:rPr>
        <w:t> </w:t>
      </w:r>
      <w:r>
        <w:rPr>
          <w:sz w:val="24"/>
        </w:rPr>
        <w:t>(rus)</w:t>
      </w:r>
    </w:p>
    <w:p>
      <w:pPr>
        <w:spacing w:after="0" w:line="360" w:lineRule="auto"/>
        <w:jc w:val="both"/>
        <w:rPr>
          <w:sz w:val="24"/>
        </w:rPr>
        <w:sectPr>
          <w:pgSz w:w="11910" w:h="16840"/>
          <w:pgMar w:header="0" w:footer="702" w:top="1040" w:bottom="980" w:left="740" w:right="0"/>
        </w:sectPr>
      </w:pPr>
    </w:p>
    <w:p>
      <w:pPr>
        <w:pStyle w:val="ListParagraph"/>
        <w:numPr>
          <w:ilvl w:val="0"/>
          <w:numId w:val="14"/>
        </w:numPr>
        <w:tabs>
          <w:tab w:pos="1414" w:val="left" w:leader="none"/>
        </w:tabs>
        <w:spacing w:line="360" w:lineRule="auto" w:before="68" w:after="0"/>
        <w:ind w:left="962" w:right="848" w:firstLine="0"/>
        <w:jc w:val="both"/>
        <w:rPr>
          <w:sz w:val="24"/>
        </w:rPr>
      </w:pPr>
      <w:r>
        <w:rPr>
          <w:sz w:val="24"/>
        </w:rPr>
        <w:t>Certificate for a work of science 0929 Ministry of Justice of the Republic of Kazakhstan Polymerase chain reaction (PCR) test system for identification of Brucella abortus and Brucella melitensis / Sultanov A.A., Baramova Sh.A., Daugalieva A.T., Adambaeva A.A., B.S.Userbaev; applicant and patentee Kaz. scientific research vet. in-te-app. 15.06.17, reg. 04.04.18.</w:t>
      </w:r>
      <w:r>
        <w:rPr>
          <w:spacing w:val="-6"/>
          <w:sz w:val="24"/>
        </w:rPr>
        <w:t> </w:t>
      </w:r>
      <w:r>
        <w:rPr>
          <w:sz w:val="24"/>
        </w:rPr>
        <w:t>(rus)</w:t>
      </w:r>
    </w:p>
    <w:p>
      <w:pPr>
        <w:pStyle w:val="ListParagraph"/>
        <w:numPr>
          <w:ilvl w:val="0"/>
          <w:numId w:val="14"/>
        </w:numPr>
        <w:tabs>
          <w:tab w:pos="1397" w:val="left" w:leader="none"/>
        </w:tabs>
        <w:spacing w:line="360" w:lineRule="auto" w:before="1" w:after="0"/>
        <w:ind w:left="962" w:right="847" w:firstLine="0"/>
        <w:jc w:val="both"/>
        <w:rPr>
          <w:sz w:val="24"/>
        </w:rPr>
      </w:pPr>
      <w:r>
        <w:rPr>
          <w:sz w:val="24"/>
        </w:rPr>
        <w:t>Certificate for a work of science №2594 Ministry of Justice of the Republic of Kazakhstan The drug for the treatment and prevention of echinococcosis of carnivores / Abdybekova A.M., Sultanov A.A., Abdibaeva A.A., Dzhusupbekova N.M., Zhaksylykova A.A .; applicant and pa- tentee Kaz. scientific research veterinary.in-te-app. 06/15/18, reg. 09.08.18.</w:t>
      </w:r>
      <w:r>
        <w:rPr>
          <w:spacing w:val="-3"/>
          <w:sz w:val="24"/>
        </w:rPr>
        <w:t> </w:t>
      </w:r>
      <w:r>
        <w:rPr>
          <w:sz w:val="24"/>
        </w:rPr>
        <w:t>(rus)</w:t>
      </w:r>
    </w:p>
    <w:p>
      <w:pPr>
        <w:pStyle w:val="ListParagraph"/>
        <w:numPr>
          <w:ilvl w:val="0"/>
          <w:numId w:val="14"/>
        </w:numPr>
        <w:tabs>
          <w:tab w:pos="1426" w:val="left" w:leader="none"/>
        </w:tabs>
        <w:spacing w:line="360" w:lineRule="auto" w:before="0" w:after="0"/>
        <w:ind w:left="962" w:right="848" w:firstLine="0"/>
        <w:jc w:val="both"/>
        <w:rPr>
          <w:sz w:val="24"/>
        </w:rPr>
      </w:pPr>
      <w:r>
        <w:rPr>
          <w:sz w:val="24"/>
        </w:rPr>
        <w:t>Patent 3165 Republic of Kazakhstan, IPC S12N 1/20, A61K 39/00. The bacterial strain moraxella bovis B -2017/44, used to obtain diagnostics, immunogenic preparations and phage isolation / Ivanov N.P., Sultanov A.A., Sattarova R.S., Bakieva F.A., Shynybaev K .; applicant and patentee Kazakh. scientific research. vet. in-te. - No. 2018 / 0009.2; declared 01/15/2018, publ. 24.09.2018. Bul. № 36. – 3 p. (rus)</w:t>
      </w:r>
    </w:p>
    <w:p>
      <w:pPr>
        <w:pStyle w:val="ListParagraph"/>
        <w:numPr>
          <w:ilvl w:val="0"/>
          <w:numId w:val="14"/>
        </w:numPr>
        <w:tabs>
          <w:tab w:pos="1404" w:val="left" w:leader="none"/>
        </w:tabs>
        <w:spacing w:line="360" w:lineRule="auto" w:before="2" w:after="0"/>
        <w:ind w:left="962" w:right="849" w:firstLine="0"/>
        <w:jc w:val="both"/>
        <w:rPr>
          <w:sz w:val="24"/>
        </w:rPr>
      </w:pPr>
      <w:r>
        <w:rPr>
          <w:sz w:val="24"/>
        </w:rPr>
        <w:t>Pat. utility model 3562 Republic of Kazakhstan, IPC A61 L 2/00 (2006.01). Disinfectant / Sultanov A.A., Vostretsov V.V., Kirillova L.A., Susih V.Yu., Gorelov Yu.M .; applicants and patent holders Kaz. scientific research veterinary.in-te, LLC "Nika" (RU). - No. 2018/0686.2; application 09/26/18, publ. 01/25/19, Bul. №4.-3 p.</w:t>
      </w:r>
      <w:r>
        <w:rPr>
          <w:spacing w:val="1"/>
          <w:sz w:val="24"/>
        </w:rPr>
        <w:t> </w:t>
      </w:r>
      <w:r>
        <w:rPr>
          <w:sz w:val="24"/>
        </w:rPr>
        <w:t>(rus)</w:t>
      </w:r>
    </w:p>
    <w:p>
      <w:pPr>
        <w:pStyle w:val="ListParagraph"/>
        <w:numPr>
          <w:ilvl w:val="0"/>
          <w:numId w:val="14"/>
        </w:numPr>
        <w:tabs>
          <w:tab w:pos="1404" w:val="left" w:leader="none"/>
        </w:tabs>
        <w:spacing w:line="360" w:lineRule="auto" w:before="1" w:after="0"/>
        <w:ind w:left="962" w:right="848" w:firstLine="0"/>
        <w:jc w:val="both"/>
        <w:rPr>
          <w:sz w:val="24"/>
        </w:rPr>
      </w:pPr>
      <w:r>
        <w:rPr>
          <w:sz w:val="24"/>
        </w:rPr>
        <w:t>Pat. utility model 3896 Republic of Kazakhstan, IPC A61 B 10/00 (2006.01), C12 N 1/20 (2006.01). Method for determining dissociated forms of moraxellas / Ivanov N.P., Sattarova R.S., Bakieva F.A., Shynybaeva K.M., Isakulova B.Zh .; applicant and patentee Kaz. scientific research veterinary.in-te-№2019 / 0015.2; declared 10.01.19, publ. 04/26/19, Bul. №17.-3 p. (rus)</w:t>
      </w:r>
    </w:p>
    <w:p>
      <w:pPr>
        <w:pStyle w:val="ListParagraph"/>
        <w:numPr>
          <w:ilvl w:val="0"/>
          <w:numId w:val="14"/>
        </w:numPr>
        <w:tabs>
          <w:tab w:pos="1406" w:val="left" w:leader="none"/>
        </w:tabs>
        <w:spacing w:line="360" w:lineRule="auto" w:before="0" w:after="0"/>
        <w:ind w:left="962" w:right="846" w:firstLine="0"/>
        <w:jc w:val="both"/>
        <w:rPr>
          <w:sz w:val="24"/>
        </w:rPr>
      </w:pPr>
      <w:r>
        <w:rPr>
          <w:sz w:val="24"/>
        </w:rPr>
        <w:t>Pat. floor. Maud. 3899 Republic of Kazakhstan, IPC A61 K 39/10 (2006.01), С12 N 1/02 (2006.01), С12 R 1/01 (2006.01). Nutrient medium for deep cultivation of brucella in biological reactors / Sultanov A.A., Baramova Sh.A., Abutalip A., Myrzaliev A.Zh., Ospanov E.K., Tusip- kanuly</w:t>
      </w:r>
      <w:r>
        <w:rPr>
          <w:spacing w:val="36"/>
          <w:sz w:val="24"/>
        </w:rPr>
        <w:t> </w:t>
      </w:r>
      <w:r>
        <w:rPr>
          <w:sz w:val="24"/>
        </w:rPr>
        <w:t>O.,</w:t>
      </w:r>
      <w:r>
        <w:rPr>
          <w:spacing w:val="41"/>
          <w:sz w:val="24"/>
        </w:rPr>
        <w:t> </w:t>
      </w:r>
      <w:r>
        <w:rPr>
          <w:sz w:val="24"/>
        </w:rPr>
        <w:t>Omarbek</w:t>
      </w:r>
      <w:r>
        <w:rPr>
          <w:spacing w:val="41"/>
          <w:sz w:val="24"/>
        </w:rPr>
        <w:t> </w:t>
      </w:r>
      <w:r>
        <w:rPr>
          <w:sz w:val="24"/>
        </w:rPr>
        <w:t>N.S.;</w:t>
      </w:r>
      <w:r>
        <w:rPr>
          <w:spacing w:val="42"/>
          <w:sz w:val="24"/>
        </w:rPr>
        <w:t> </w:t>
      </w:r>
      <w:r>
        <w:rPr>
          <w:sz w:val="24"/>
        </w:rPr>
        <w:t>applicant</w:t>
      </w:r>
      <w:r>
        <w:rPr>
          <w:spacing w:val="41"/>
          <w:sz w:val="24"/>
        </w:rPr>
        <w:t> </w:t>
      </w:r>
      <w:r>
        <w:rPr>
          <w:sz w:val="24"/>
        </w:rPr>
        <w:t>and</w:t>
      </w:r>
      <w:r>
        <w:rPr>
          <w:spacing w:val="41"/>
          <w:sz w:val="24"/>
        </w:rPr>
        <w:t> </w:t>
      </w:r>
      <w:r>
        <w:rPr>
          <w:sz w:val="24"/>
        </w:rPr>
        <w:t>patentee</w:t>
      </w:r>
      <w:r>
        <w:rPr>
          <w:spacing w:val="41"/>
          <w:sz w:val="24"/>
        </w:rPr>
        <w:t> </w:t>
      </w:r>
      <w:r>
        <w:rPr>
          <w:sz w:val="24"/>
        </w:rPr>
        <w:t>Kaz.</w:t>
      </w:r>
      <w:r>
        <w:rPr>
          <w:spacing w:val="41"/>
          <w:sz w:val="24"/>
        </w:rPr>
        <w:t> </w:t>
      </w:r>
      <w:r>
        <w:rPr>
          <w:sz w:val="24"/>
        </w:rPr>
        <w:t>scientific</w:t>
      </w:r>
      <w:r>
        <w:rPr>
          <w:spacing w:val="41"/>
          <w:sz w:val="24"/>
        </w:rPr>
        <w:t> </w:t>
      </w:r>
      <w:r>
        <w:rPr>
          <w:sz w:val="24"/>
        </w:rPr>
        <w:t>research</w:t>
      </w:r>
      <w:r>
        <w:rPr>
          <w:spacing w:val="40"/>
          <w:sz w:val="24"/>
        </w:rPr>
        <w:t> </w:t>
      </w:r>
      <w:r>
        <w:rPr>
          <w:sz w:val="24"/>
        </w:rPr>
        <w:t>veterinary</w:t>
      </w:r>
      <w:r>
        <w:rPr>
          <w:spacing w:val="37"/>
          <w:sz w:val="24"/>
        </w:rPr>
        <w:t> </w:t>
      </w:r>
      <w:r>
        <w:rPr>
          <w:sz w:val="24"/>
        </w:rPr>
        <w:t>institute</w:t>
      </w:r>
    </w:p>
    <w:p>
      <w:pPr>
        <w:pStyle w:val="BodyText"/>
        <w:ind w:left="962"/>
        <w:jc w:val="both"/>
      </w:pPr>
      <w:r>
        <w:rPr/>
        <w:t>№2019 / 0014.2; declared 10.01.19, publ. 04/26/19, Bul. №17.-3 p. (rus)</w:t>
      </w:r>
    </w:p>
    <w:p>
      <w:pPr>
        <w:pStyle w:val="BodyText"/>
        <w:spacing w:before="139"/>
        <w:ind w:left="962"/>
        <w:jc w:val="both"/>
      </w:pPr>
      <w:r>
        <w:rPr/>
        <w:t>210 Pat. 33587 Republic of Kazakhstan, IPC G 01 N 33/53 (2006.01), G01 N 33/531 (2006.01).</w:t>
      </w:r>
    </w:p>
    <w:p>
      <w:pPr>
        <w:pStyle w:val="BodyText"/>
        <w:spacing w:line="360" w:lineRule="auto" w:before="136"/>
        <w:ind w:left="962" w:right="846"/>
        <w:jc w:val="both"/>
      </w:pPr>
      <w:r>
        <w:rPr/>
        <w:t>Method for assessing the resistance of cattle to leukemia / Sarbakanova Sh.T., Latypova Z.A., Mamanova S.B., Keneskhan Zh.N .; applicant and patentee Kaz. scientific. -research. vet. in-te- no. 2017 / 0593.1; declared 07/13/17, publ. 04/26/19, Bul. №17.-6 p. (rus)</w:t>
      </w:r>
    </w:p>
    <w:p>
      <w:pPr>
        <w:pStyle w:val="ListParagraph"/>
        <w:numPr>
          <w:ilvl w:val="0"/>
          <w:numId w:val="15"/>
        </w:numPr>
        <w:tabs>
          <w:tab w:pos="1390" w:val="left" w:leader="none"/>
        </w:tabs>
        <w:spacing w:line="360" w:lineRule="auto" w:before="2" w:after="0"/>
        <w:ind w:left="962" w:right="846" w:firstLine="0"/>
        <w:jc w:val="both"/>
        <w:rPr>
          <w:sz w:val="24"/>
        </w:rPr>
      </w:pPr>
      <w:r>
        <w:rPr>
          <w:sz w:val="24"/>
        </w:rPr>
        <w:t>Pat. floor. Maud. 4002 Republic of Kazakhstan, IPC S 12 N 1/20 (2006.01). Liquid nutrient medium for the cultivation of luminescent bacteria during the production of the luciferase en- zyme / Kasymova K.T., Sarbakanova Sh.T., Latypova Z.A.,</w:t>
      </w:r>
      <w:r>
        <w:rPr>
          <w:spacing w:val="16"/>
          <w:sz w:val="24"/>
        </w:rPr>
        <w:t> </w:t>
      </w:r>
      <w:r>
        <w:rPr>
          <w:sz w:val="24"/>
        </w:rPr>
        <w:t>бекzbekbai N.B .; applicant and pa-</w:t>
      </w:r>
    </w:p>
    <w:p>
      <w:pPr>
        <w:spacing w:after="0" w:line="360" w:lineRule="auto"/>
        <w:jc w:val="both"/>
        <w:rPr>
          <w:sz w:val="24"/>
        </w:rPr>
        <w:sectPr>
          <w:pgSz w:w="11910" w:h="16840"/>
          <w:pgMar w:header="0" w:footer="702" w:top="1040" w:bottom="980" w:left="740" w:right="0"/>
        </w:sectPr>
      </w:pPr>
    </w:p>
    <w:p>
      <w:pPr>
        <w:pStyle w:val="BodyText"/>
        <w:spacing w:line="362" w:lineRule="auto" w:before="68"/>
        <w:ind w:left="962" w:right="848"/>
        <w:jc w:val="both"/>
      </w:pPr>
      <w:r>
        <w:rPr/>
        <w:t>tentee Kaz. scientific research. vet. in-te.-№2019 / 0176.2; declared 02.25.19, publ. 05/31/19, Bul. №22.-3 p. (rus)</w:t>
      </w:r>
    </w:p>
    <w:p>
      <w:pPr>
        <w:pStyle w:val="ListParagraph"/>
        <w:numPr>
          <w:ilvl w:val="0"/>
          <w:numId w:val="15"/>
        </w:numPr>
        <w:tabs>
          <w:tab w:pos="1406" w:val="left" w:leader="none"/>
        </w:tabs>
        <w:spacing w:line="360" w:lineRule="auto" w:before="0" w:after="0"/>
        <w:ind w:left="962" w:right="846" w:firstLine="0"/>
        <w:jc w:val="both"/>
        <w:rPr>
          <w:sz w:val="24"/>
        </w:rPr>
      </w:pPr>
      <w:r>
        <w:rPr>
          <w:sz w:val="24"/>
        </w:rPr>
        <w:t>Pat. floor. Maud. 4003 Republic of Kazakhstan, IPC S 12 Q 1/04 (2006.01), S 12 N 1/20 (2006.01). Nutrient medium for the cultivation of pathogenic microorganisms isolated from farm animals in determining their sensitivity to antibiotics / Sarbakanova Sh.T., Egorova NN, Kerim- baeva R .; applicant and patentee Kaz. scientific research. vet. in-te. -No.2019 / 0177.2; declared 02.25.19, publ. 05/31/19, Bul. №22.-3 p.</w:t>
      </w:r>
      <w:r>
        <w:rPr>
          <w:spacing w:val="-1"/>
          <w:sz w:val="24"/>
        </w:rPr>
        <w:t> </w:t>
      </w:r>
      <w:r>
        <w:rPr>
          <w:sz w:val="24"/>
        </w:rPr>
        <w:t>(rus)</w:t>
      </w:r>
    </w:p>
    <w:p>
      <w:pPr>
        <w:pStyle w:val="ListParagraph"/>
        <w:numPr>
          <w:ilvl w:val="0"/>
          <w:numId w:val="15"/>
        </w:numPr>
        <w:tabs>
          <w:tab w:pos="1390" w:val="left" w:leader="none"/>
        </w:tabs>
        <w:spacing w:line="360" w:lineRule="auto" w:before="0" w:after="0"/>
        <w:ind w:left="962" w:right="846" w:firstLine="0"/>
        <w:jc w:val="both"/>
        <w:rPr>
          <w:sz w:val="24"/>
        </w:rPr>
      </w:pPr>
      <w:r>
        <w:rPr>
          <w:sz w:val="24"/>
        </w:rPr>
        <w:t>Pat. utility model 4149 Republic of Kazakhstan, IPC S 12 N 1/20 (2006.01). Nutrient medi- um for the cultivation of luminescent bacteria during the production of the luciferase enzyme / Kasymova K.T., Sarbakanova Sh.T., Latypova Z.A., Ozbekbai N.B .; applicant and patentee Kaz.</w:t>
      </w:r>
      <w:r>
        <w:rPr>
          <w:spacing w:val="44"/>
          <w:sz w:val="24"/>
        </w:rPr>
        <w:t> </w:t>
      </w:r>
      <w:r>
        <w:rPr>
          <w:sz w:val="24"/>
        </w:rPr>
        <w:t>scientific</w:t>
      </w:r>
      <w:r>
        <w:rPr>
          <w:spacing w:val="44"/>
          <w:sz w:val="24"/>
        </w:rPr>
        <w:t> </w:t>
      </w:r>
      <w:r>
        <w:rPr>
          <w:sz w:val="24"/>
        </w:rPr>
        <w:t>research.</w:t>
      </w:r>
      <w:r>
        <w:rPr>
          <w:spacing w:val="46"/>
          <w:sz w:val="24"/>
        </w:rPr>
        <w:t> </w:t>
      </w:r>
      <w:r>
        <w:rPr>
          <w:sz w:val="24"/>
        </w:rPr>
        <w:t>vet.</w:t>
      </w:r>
      <w:r>
        <w:rPr>
          <w:spacing w:val="45"/>
          <w:sz w:val="24"/>
        </w:rPr>
        <w:t> </w:t>
      </w:r>
      <w:r>
        <w:rPr>
          <w:sz w:val="24"/>
        </w:rPr>
        <w:t>in-te</w:t>
      </w:r>
      <w:r>
        <w:rPr>
          <w:spacing w:val="44"/>
          <w:sz w:val="24"/>
        </w:rPr>
        <w:t> </w:t>
      </w:r>
      <w:r>
        <w:rPr>
          <w:sz w:val="24"/>
        </w:rPr>
        <w:t>-№2019</w:t>
      </w:r>
      <w:r>
        <w:rPr>
          <w:spacing w:val="45"/>
          <w:sz w:val="24"/>
        </w:rPr>
        <w:t> </w:t>
      </w:r>
      <w:r>
        <w:rPr>
          <w:sz w:val="24"/>
        </w:rPr>
        <w:t>/</w:t>
      </w:r>
      <w:r>
        <w:rPr>
          <w:spacing w:val="45"/>
          <w:sz w:val="24"/>
        </w:rPr>
        <w:t> </w:t>
      </w:r>
      <w:r>
        <w:rPr>
          <w:sz w:val="24"/>
        </w:rPr>
        <w:t>0178.2;</w:t>
      </w:r>
      <w:r>
        <w:rPr>
          <w:spacing w:val="44"/>
          <w:sz w:val="24"/>
        </w:rPr>
        <w:t> </w:t>
      </w:r>
      <w:r>
        <w:rPr>
          <w:sz w:val="24"/>
        </w:rPr>
        <w:t>declared</w:t>
      </w:r>
      <w:r>
        <w:rPr>
          <w:spacing w:val="45"/>
          <w:sz w:val="24"/>
        </w:rPr>
        <w:t> </w:t>
      </w:r>
      <w:r>
        <w:rPr>
          <w:sz w:val="24"/>
        </w:rPr>
        <w:t>02.25.19,</w:t>
      </w:r>
      <w:r>
        <w:rPr>
          <w:spacing w:val="46"/>
          <w:sz w:val="24"/>
        </w:rPr>
        <w:t> </w:t>
      </w:r>
      <w:r>
        <w:rPr>
          <w:sz w:val="24"/>
        </w:rPr>
        <w:t>publ.</w:t>
      </w:r>
      <w:r>
        <w:rPr>
          <w:spacing w:val="45"/>
          <w:sz w:val="24"/>
        </w:rPr>
        <w:t> </w:t>
      </w:r>
      <w:r>
        <w:rPr>
          <w:sz w:val="24"/>
        </w:rPr>
        <w:t>07/12/19,</w:t>
      </w:r>
      <w:r>
        <w:rPr>
          <w:spacing w:val="44"/>
          <w:sz w:val="24"/>
        </w:rPr>
        <w:t> </w:t>
      </w:r>
      <w:r>
        <w:rPr>
          <w:sz w:val="24"/>
        </w:rPr>
        <w:t>Bul.</w:t>
      </w:r>
    </w:p>
    <w:p>
      <w:pPr>
        <w:pStyle w:val="BodyText"/>
        <w:ind w:left="962"/>
        <w:jc w:val="both"/>
      </w:pPr>
      <w:r>
        <w:rPr/>
        <w:t>№28.-3 p. (rus)</w:t>
      </w:r>
    </w:p>
    <w:p>
      <w:pPr>
        <w:pStyle w:val="ListParagraph"/>
        <w:numPr>
          <w:ilvl w:val="0"/>
          <w:numId w:val="15"/>
        </w:numPr>
        <w:tabs>
          <w:tab w:pos="1452" w:val="left" w:leader="none"/>
        </w:tabs>
        <w:spacing w:line="360" w:lineRule="auto" w:before="134" w:after="0"/>
        <w:ind w:left="962" w:right="844" w:firstLine="0"/>
        <w:jc w:val="both"/>
        <w:rPr>
          <w:sz w:val="24"/>
        </w:rPr>
      </w:pPr>
      <w:r>
        <w:rPr>
          <w:sz w:val="24"/>
        </w:rPr>
        <w:t>Pat. utility model 4150 Republic of Kazakhstan, IPC S 12 N 1/20 (2006.01). The bacterium strain Photobacterium phosphoreum B-2020/01, used to develop an express test for the determi- nation of mycotoxins in products of plant and animal origin / Kasymova K.T., Sarbakanova Sh.T., Latypova Z.A., Ozbekbai N.B .; applicant and patentee Kaz. scientific research. vet.</w:t>
      </w:r>
      <w:r>
        <w:rPr>
          <w:spacing w:val="10"/>
          <w:sz w:val="24"/>
        </w:rPr>
        <w:t> </w:t>
      </w:r>
      <w:r>
        <w:rPr>
          <w:sz w:val="24"/>
        </w:rPr>
        <w:t>in-te.</w:t>
      </w:r>
    </w:p>
    <w:p>
      <w:pPr>
        <w:pStyle w:val="BodyText"/>
        <w:ind w:left="962"/>
        <w:jc w:val="both"/>
      </w:pPr>
      <w:r>
        <w:rPr/>
        <w:t>-No.2019 / 0179.2; declared 02.25.19, publ. 07/12/19, Bul. №28.-3 p. (rus)</w:t>
      </w:r>
    </w:p>
    <w:p>
      <w:pPr>
        <w:pStyle w:val="ListParagraph"/>
        <w:numPr>
          <w:ilvl w:val="0"/>
          <w:numId w:val="15"/>
        </w:numPr>
        <w:tabs>
          <w:tab w:pos="1392" w:val="left" w:leader="none"/>
        </w:tabs>
        <w:spacing w:line="360" w:lineRule="auto" w:before="140" w:after="0"/>
        <w:ind w:left="962" w:right="846" w:firstLine="0"/>
        <w:jc w:val="both"/>
        <w:rPr>
          <w:sz w:val="24"/>
        </w:rPr>
      </w:pPr>
      <w:r>
        <w:rPr>
          <w:sz w:val="24"/>
        </w:rPr>
        <w:t>Pat. utility model 3561 Republic of Kazakhstan, IPC A61 L 2/00 (2006.01). Buffer solution for disinfectant / Sultanov A.A., Vostretsov V.V., Kirillova L.A., Sushchikh V.Yu., Gorelov Yu.M .; applicants and patent holders Kaz. scientific research. vet. Institute, LLC "Nika" (RU). - No. 2018/0685.2; application 09/26/18, publ. 01/25/19, Bul. №4.-3 p.</w:t>
      </w:r>
      <w:r>
        <w:rPr>
          <w:spacing w:val="-1"/>
          <w:sz w:val="24"/>
        </w:rPr>
        <w:t> </w:t>
      </w:r>
      <w:r>
        <w:rPr>
          <w:sz w:val="24"/>
        </w:rPr>
        <w:t>(rus)</w:t>
      </w:r>
    </w:p>
    <w:p>
      <w:pPr>
        <w:pStyle w:val="ListParagraph"/>
        <w:numPr>
          <w:ilvl w:val="0"/>
          <w:numId w:val="15"/>
        </w:numPr>
        <w:tabs>
          <w:tab w:pos="1404" w:val="left" w:leader="none"/>
        </w:tabs>
        <w:spacing w:line="360" w:lineRule="auto" w:before="0" w:after="0"/>
        <w:ind w:left="962" w:right="846" w:firstLine="0"/>
        <w:jc w:val="both"/>
        <w:rPr>
          <w:sz w:val="24"/>
        </w:rPr>
      </w:pPr>
      <w:r>
        <w:rPr>
          <w:sz w:val="24"/>
        </w:rPr>
        <w:t>Pat. utility model No. 4663 Republic of Kazakhstan, IPC A61 K 39/10 (2006.01), S 12 N 1/20 (2006.01). Consortium of genotypes of bacterial strains Brucella abortus B-576601662, genotype 6, Brucella abortus B-93, genotype 10, Brucella abortus B-1106, genotype 22, Brucella abortus B-64, genotype 22, Brucella abortus B-2063, genotype 22, Brucella abortus B-280, geno- type 22, Brucella abortus B-3-Hb, genotype 22, Brucella abortus B-893037769, genotype 22, Brucella abortus B-K104, genotype 25, Brucella abortus B-241, genotype 26, Brucella abortus B- 91847939, genotype 26, Brucella abortus B-91679853, genotype 26, Brucella abortus B- 4004, genotype 29, Brucella abortus B-732, genotype 31, used to obtain diagnostic preparations / Sultanov A.A., Daugalieva A.T., Baramova Sh.A., Adambaeva A.A., Userbaev B.S .; applicant and patentee Kaz. scientific research vet. in-te - No. 2019 / 0364.2; declared 04/22/20, publ. 04.24.20, Bul. №16.-4 p.</w:t>
      </w:r>
      <w:r>
        <w:rPr>
          <w:spacing w:val="1"/>
          <w:sz w:val="24"/>
        </w:rPr>
        <w:t> </w:t>
      </w:r>
      <w:r>
        <w:rPr>
          <w:sz w:val="24"/>
        </w:rPr>
        <w:t>(rus)</w:t>
      </w:r>
    </w:p>
    <w:p>
      <w:pPr>
        <w:pStyle w:val="ListParagraph"/>
        <w:numPr>
          <w:ilvl w:val="0"/>
          <w:numId w:val="15"/>
        </w:numPr>
        <w:tabs>
          <w:tab w:pos="1404" w:val="left" w:leader="none"/>
        </w:tabs>
        <w:spacing w:line="360" w:lineRule="auto" w:before="0" w:after="0"/>
        <w:ind w:left="962" w:right="846" w:firstLine="0"/>
        <w:jc w:val="both"/>
        <w:rPr>
          <w:sz w:val="24"/>
        </w:rPr>
      </w:pPr>
      <w:r>
        <w:rPr>
          <w:sz w:val="24"/>
        </w:rPr>
        <w:t>Pat. utility model No. 4664 Republic of Kazakhstan, IPC A61 K 39/10 (2006.01), S 12 N 1/20 (2006.01). Consortium of genotypes of bacterial strains Brucella melitensis B-2015-3, genotype 5, Brucella melitensis B-2019, genotype 9, Brucella melitensis B-909, genotype</w:t>
      </w:r>
      <w:r>
        <w:rPr>
          <w:spacing w:val="6"/>
          <w:sz w:val="24"/>
        </w:rPr>
        <w:t> </w:t>
      </w:r>
      <w:r>
        <w:rPr>
          <w:sz w:val="24"/>
        </w:rPr>
        <w:t>14,</w:t>
      </w:r>
    </w:p>
    <w:p>
      <w:pPr>
        <w:spacing w:after="0" w:line="360" w:lineRule="auto"/>
        <w:jc w:val="both"/>
        <w:rPr>
          <w:sz w:val="24"/>
        </w:rPr>
        <w:sectPr>
          <w:pgSz w:w="11910" w:h="16840"/>
          <w:pgMar w:header="0" w:footer="702" w:top="1040" w:bottom="980" w:left="740" w:right="0"/>
        </w:sectPr>
      </w:pPr>
    </w:p>
    <w:p>
      <w:pPr>
        <w:pStyle w:val="BodyText"/>
        <w:spacing w:line="360" w:lineRule="auto" w:before="68"/>
        <w:ind w:left="962" w:right="844"/>
        <w:jc w:val="both"/>
      </w:pPr>
      <w:r>
        <w:rPr/>
        <w:t>Brucella melitensis B-3101, genotype 15, Brucella melitensis B-201599991, genotype 18 , Bru- cella melitensis B-289975601, genotype 18, used to obtain diagnostic preparations / Sultanov A.A., Daugalieva A.T., Baramova Sh.A., Adambaeva A.A., Userbaev B.S .; applicant and pa- tentee Kaz. scientific research. vet. in-te. - No. 2019 / 0341.2; declared 04/16/19, publ. 04.17.20, Bul. №15.-3 p. (rus)</w:t>
      </w:r>
    </w:p>
    <w:p>
      <w:pPr>
        <w:pStyle w:val="ListParagraph"/>
        <w:numPr>
          <w:ilvl w:val="0"/>
          <w:numId w:val="15"/>
        </w:numPr>
        <w:tabs>
          <w:tab w:pos="1392" w:val="left" w:leader="none"/>
        </w:tabs>
        <w:spacing w:line="360" w:lineRule="auto" w:before="2" w:after="0"/>
        <w:ind w:left="962" w:right="845" w:firstLine="0"/>
        <w:jc w:val="both"/>
        <w:rPr>
          <w:sz w:val="24"/>
        </w:rPr>
      </w:pPr>
      <w:r>
        <w:rPr>
          <w:sz w:val="24"/>
        </w:rPr>
        <w:t>Certificate for a work of science No. 8971 Nat. in-t intellect. own. Min. of just. Republic of Kazakhstan. Method of sampling from environmental objects for research on anthrax and labora- tory diagnostics / Sultanov A.A., Sushchikh V.Yu .; applicant and patentee Kaz. scientific </w:t>
      </w:r>
      <w:r>
        <w:rPr>
          <w:spacing w:val="3"/>
          <w:sz w:val="24"/>
        </w:rPr>
        <w:t>re- </w:t>
      </w:r>
      <w:r>
        <w:rPr>
          <w:sz w:val="24"/>
        </w:rPr>
        <w:t>search</w:t>
      </w:r>
      <w:r>
        <w:rPr>
          <w:spacing w:val="10"/>
          <w:sz w:val="24"/>
        </w:rPr>
        <w:t> </w:t>
      </w:r>
      <w:r>
        <w:rPr>
          <w:sz w:val="24"/>
        </w:rPr>
        <w:t>veterinary</w:t>
      </w:r>
      <w:r>
        <w:rPr>
          <w:spacing w:val="6"/>
          <w:sz w:val="24"/>
        </w:rPr>
        <w:t> </w:t>
      </w:r>
      <w:r>
        <w:rPr>
          <w:sz w:val="24"/>
        </w:rPr>
        <w:t>in-t.-dog.</w:t>
      </w:r>
      <w:r>
        <w:rPr>
          <w:spacing w:val="11"/>
          <w:sz w:val="24"/>
        </w:rPr>
        <w:t> </w:t>
      </w:r>
      <w:r>
        <w:rPr>
          <w:sz w:val="24"/>
        </w:rPr>
        <w:t>No.</w:t>
      </w:r>
      <w:r>
        <w:rPr>
          <w:spacing w:val="10"/>
          <w:sz w:val="24"/>
        </w:rPr>
        <w:t> </w:t>
      </w:r>
      <w:r>
        <w:rPr>
          <w:sz w:val="24"/>
        </w:rPr>
        <w:t>04</w:t>
      </w:r>
      <w:r>
        <w:rPr>
          <w:spacing w:val="11"/>
          <w:sz w:val="24"/>
        </w:rPr>
        <w:t> </w:t>
      </w:r>
      <w:r>
        <w:rPr>
          <w:sz w:val="24"/>
        </w:rPr>
        <w:t>/</w:t>
      </w:r>
      <w:r>
        <w:rPr>
          <w:spacing w:val="12"/>
          <w:sz w:val="24"/>
        </w:rPr>
        <w:t> </w:t>
      </w:r>
      <w:r>
        <w:rPr>
          <w:sz w:val="24"/>
        </w:rPr>
        <w:t>8-20-16</w:t>
      </w:r>
      <w:r>
        <w:rPr>
          <w:spacing w:val="10"/>
          <w:sz w:val="24"/>
        </w:rPr>
        <w:t> </w:t>
      </w:r>
      <w:r>
        <w:rPr>
          <w:sz w:val="24"/>
        </w:rPr>
        <w:t>/</w:t>
      </w:r>
      <w:r>
        <w:rPr>
          <w:spacing w:val="12"/>
          <w:sz w:val="24"/>
        </w:rPr>
        <w:t> </w:t>
      </w:r>
      <w:r>
        <w:rPr>
          <w:sz w:val="24"/>
        </w:rPr>
        <w:t>1</w:t>
      </w:r>
      <w:r>
        <w:rPr>
          <w:spacing w:val="11"/>
          <w:sz w:val="24"/>
        </w:rPr>
        <w:t> </w:t>
      </w:r>
      <w:r>
        <w:rPr>
          <w:sz w:val="24"/>
        </w:rPr>
        <w:t>dated</w:t>
      </w:r>
      <w:r>
        <w:rPr>
          <w:spacing w:val="10"/>
          <w:sz w:val="24"/>
        </w:rPr>
        <w:t> </w:t>
      </w:r>
      <w:r>
        <w:rPr>
          <w:sz w:val="24"/>
        </w:rPr>
        <w:t>03.19.2020.-date</w:t>
      </w:r>
      <w:r>
        <w:rPr>
          <w:spacing w:val="11"/>
          <w:sz w:val="24"/>
        </w:rPr>
        <w:t> </w:t>
      </w:r>
      <w:r>
        <w:rPr>
          <w:sz w:val="24"/>
        </w:rPr>
        <w:t>of</w:t>
      </w:r>
      <w:r>
        <w:rPr>
          <w:spacing w:val="13"/>
          <w:sz w:val="24"/>
        </w:rPr>
        <w:t> </w:t>
      </w:r>
      <w:r>
        <w:rPr>
          <w:sz w:val="24"/>
        </w:rPr>
        <w:t>creation</w:t>
      </w:r>
      <w:r>
        <w:rPr>
          <w:spacing w:val="10"/>
          <w:sz w:val="24"/>
        </w:rPr>
        <w:t> </w:t>
      </w:r>
      <w:r>
        <w:rPr>
          <w:sz w:val="24"/>
        </w:rPr>
        <w:t>of</w:t>
      </w:r>
      <w:r>
        <w:rPr>
          <w:spacing w:val="11"/>
          <w:sz w:val="24"/>
        </w:rPr>
        <w:t> </w:t>
      </w:r>
      <w:r>
        <w:rPr>
          <w:sz w:val="24"/>
        </w:rPr>
        <w:t>the</w:t>
      </w:r>
      <w:r>
        <w:rPr>
          <w:spacing w:val="11"/>
          <w:sz w:val="24"/>
        </w:rPr>
        <w:t> </w:t>
      </w:r>
      <w:r>
        <w:rPr>
          <w:sz w:val="24"/>
        </w:rPr>
        <w:t>object</w:t>
      </w:r>
    </w:p>
    <w:p>
      <w:pPr>
        <w:pStyle w:val="BodyText"/>
        <w:spacing w:before="1"/>
        <w:ind w:left="962"/>
        <w:jc w:val="both"/>
      </w:pPr>
      <w:r>
        <w:rPr/>
        <w:t>03.19.20 - applied online 03.20.20.- Status: valid. (rus)</w:t>
      </w:r>
    </w:p>
    <w:p>
      <w:pPr>
        <w:pStyle w:val="ListParagraph"/>
        <w:numPr>
          <w:ilvl w:val="0"/>
          <w:numId w:val="15"/>
        </w:numPr>
        <w:tabs>
          <w:tab w:pos="1392" w:val="left" w:leader="none"/>
        </w:tabs>
        <w:spacing w:line="360" w:lineRule="auto" w:before="137" w:after="0"/>
        <w:ind w:left="962" w:right="848" w:firstLine="0"/>
        <w:jc w:val="both"/>
        <w:rPr>
          <w:sz w:val="24"/>
        </w:rPr>
      </w:pPr>
      <w:r>
        <w:rPr>
          <w:sz w:val="24"/>
        </w:rPr>
        <w:t>RK patent for utility model No. 5074 Republic of Kazakhstan, IPC A61 K 39/07 (2006.01), C 12 N 1/20 (2006.01), C 12 N 1/04 (2006.01). "Vaccine against anthrax of farm animals", ed. Sultanov A.A., Gorelov Yu.M., Sushchikh V.Yu .; applicant and patentee of Kaz.nauch.-research veterinary.in-t-No2020 / 0039.2; declared 01/17/20, publ. 06/26/20, Bul. №25.-5 p.</w:t>
      </w:r>
      <w:r>
        <w:rPr>
          <w:spacing w:val="-7"/>
          <w:sz w:val="24"/>
        </w:rPr>
        <w:t> </w:t>
      </w:r>
      <w:r>
        <w:rPr>
          <w:sz w:val="24"/>
        </w:rPr>
        <w:t>(rus)</w:t>
      </w:r>
    </w:p>
    <w:p>
      <w:pPr>
        <w:pStyle w:val="ListParagraph"/>
        <w:numPr>
          <w:ilvl w:val="0"/>
          <w:numId w:val="15"/>
        </w:numPr>
        <w:tabs>
          <w:tab w:pos="1418" w:val="left" w:leader="none"/>
        </w:tabs>
        <w:spacing w:line="360" w:lineRule="auto" w:before="0" w:after="0"/>
        <w:ind w:left="962" w:right="846" w:firstLine="0"/>
        <w:jc w:val="both"/>
        <w:rPr>
          <w:sz w:val="24"/>
        </w:rPr>
      </w:pPr>
      <w:r>
        <w:rPr>
          <w:sz w:val="24"/>
        </w:rPr>
        <w:t>RK patent for invention No. 34355 Republic of Kazakhstan, IPC A61 L 2/00 (2006.01). "Disinfectant", authors Sultanov A.A., Vostretsov V.V., Kirillova L.A., Sushchikh V.Yu., Gorelov Yu.M .; applicant and patentee Kaz. scientific research. vet.in-te. - No. 2018/0667.1; declared 09/26/18, publ. 05/29/20, Bul. №21.-4 p.</w:t>
      </w:r>
      <w:r>
        <w:rPr>
          <w:spacing w:val="1"/>
          <w:sz w:val="24"/>
        </w:rPr>
        <w:t> </w:t>
      </w:r>
      <w:r>
        <w:rPr>
          <w:sz w:val="24"/>
        </w:rPr>
        <w:t>(rus)</w:t>
      </w:r>
    </w:p>
    <w:p>
      <w:pPr>
        <w:pStyle w:val="ListParagraph"/>
        <w:numPr>
          <w:ilvl w:val="0"/>
          <w:numId w:val="15"/>
        </w:numPr>
        <w:tabs>
          <w:tab w:pos="1394" w:val="left" w:leader="none"/>
        </w:tabs>
        <w:spacing w:line="360" w:lineRule="auto" w:before="0" w:after="0"/>
        <w:ind w:left="962" w:right="847" w:firstLine="0"/>
        <w:jc w:val="both"/>
        <w:rPr>
          <w:sz w:val="24"/>
        </w:rPr>
      </w:pPr>
      <w:r>
        <w:rPr>
          <w:sz w:val="24"/>
        </w:rPr>
        <w:t>RK patent for utility model No. 4991 Republic of Kazakhstan, IPC C 12 Q 1/04 (2006.01), C 12 N 1/20 (2006.01). "A method for determining the sensitivity to various types of antibiotics of pathogenic microorganisms isolated from animal products", ed. Egorova N.N., Sarbakanova Sh.T.,</w:t>
      </w:r>
      <w:r>
        <w:rPr>
          <w:spacing w:val="8"/>
          <w:sz w:val="24"/>
        </w:rPr>
        <w:t> </w:t>
      </w:r>
      <w:r>
        <w:rPr>
          <w:sz w:val="24"/>
        </w:rPr>
        <w:t>Kerimbaeva</w:t>
      </w:r>
      <w:r>
        <w:rPr>
          <w:spacing w:val="8"/>
          <w:sz w:val="24"/>
        </w:rPr>
        <w:t> </w:t>
      </w:r>
      <w:r>
        <w:rPr>
          <w:sz w:val="24"/>
        </w:rPr>
        <w:t>R</w:t>
      </w:r>
      <w:r>
        <w:rPr>
          <w:spacing w:val="9"/>
          <w:sz w:val="24"/>
        </w:rPr>
        <w:t> </w:t>
      </w:r>
      <w:r>
        <w:rPr>
          <w:sz w:val="24"/>
        </w:rPr>
        <w:t>.;</w:t>
      </w:r>
      <w:r>
        <w:rPr>
          <w:spacing w:val="9"/>
          <w:sz w:val="24"/>
        </w:rPr>
        <w:t> </w:t>
      </w:r>
      <w:r>
        <w:rPr>
          <w:sz w:val="24"/>
        </w:rPr>
        <w:t>applicant</w:t>
      </w:r>
      <w:r>
        <w:rPr>
          <w:spacing w:val="8"/>
          <w:sz w:val="24"/>
        </w:rPr>
        <w:t> </w:t>
      </w:r>
      <w:r>
        <w:rPr>
          <w:sz w:val="24"/>
        </w:rPr>
        <w:t>and</w:t>
      </w:r>
      <w:r>
        <w:rPr>
          <w:spacing w:val="9"/>
          <w:sz w:val="24"/>
        </w:rPr>
        <w:t> </w:t>
      </w:r>
      <w:r>
        <w:rPr>
          <w:sz w:val="24"/>
        </w:rPr>
        <w:t>patentee</w:t>
      </w:r>
      <w:r>
        <w:rPr>
          <w:spacing w:val="8"/>
          <w:sz w:val="24"/>
        </w:rPr>
        <w:t> </w:t>
      </w:r>
      <w:r>
        <w:rPr>
          <w:sz w:val="24"/>
        </w:rPr>
        <w:t>Kaz.</w:t>
      </w:r>
      <w:r>
        <w:rPr>
          <w:spacing w:val="9"/>
          <w:sz w:val="24"/>
        </w:rPr>
        <w:t> </w:t>
      </w:r>
      <w:r>
        <w:rPr>
          <w:sz w:val="24"/>
        </w:rPr>
        <w:t>scientific</w:t>
      </w:r>
      <w:r>
        <w:rPr>
          <w:spacing w:val="7"/>
          <w:sz w:val="24"/>
        </w:rPr>
        <w:t> </w:t>
      </w:r>
      <w:r>
        <w:rPr>
          <w:sz w:val="24"/>
        </w:rPr>
        <w:t>research</w:t>
      </w:r>
      <w:r>
        <w:rPr>
          <w:spacing w:val="9"/>
          <w:sz w:val="24"/>
        </w:rPr>
        <w:t> </w:t>
      </w:r>
      <w:r>
        <w:rPr>
          <w:sz w:val="24"/>
        </w:rPr>
        <w:t>veterinary</w:t>
      </w:r>
      <w:r>
        <w:rPr>
          <w:spacing w:val="4"/>
          <w:sz w:val="24"/>
        </w:rPr>
        <w:t> </w:t>
      </w:r>
      <w:r>
        <w:rPr>
          <w:sz w:val="24"/>
        </w:rPr>
        <w:t>in-te.</w:t>
      </w:r>
      <w:r>
        <w:rPr>
          <w:spacing w:val="9"/>
          <w:sz w:val="24"/>
        </w:rPr>
        <w:t> </w:t>
      </w:r>
      <w:r>
        <w:rPr>
          <w:sz w:val="24"/>
        </w:rPr>
        <w:t>-</w:t>
      </w:r>
      <w:r>
        <w:rPr>
          <w:spacing w:val="10"/>
          <w:sz w:val="24"/>
        </w:rPr>
        <w:t> </w:t>
      </w:r>
      <w:r>
        <w:rPr>
          <w:sz w:val="24"/>
        </w:rPr>
        <w:t>№2020</w:t>
      </w:r>
    </w:p>
    <w:p>
      <w:pPr>
        <w:pStyle w:val="BodyText"/>
        <w:spacing w:before="1"/>
        <w:ind w:left="962"/>
        <w:jc w:val="both"/>
      </w:pPr>
      <w:r>
        <w:rPr/>
        <w:t>/ 0046.2; declared 01/17/20, publ. 05/29/20, Bul. №21.-5 p. (rus)</w:t>
      </w:r>
    </w:p>
    <w:p>
      <w:pPr>
        <w:pStyle w:val="ListParagraph"/>
        <w:numPr>
          <w:ilvl w:val="0"/>
          <w:numId w:val="15"/>
        </w:numPr>
        <w:tabs>
          <w:tab w:pos="1394" w:val="left" w:leader="none"/>
        </w:tabs>
        <w:spacing w:line="360" w:lineRule="auto" w:before="139" w:after="0"/>
        <w:ind w:left="962" w:right="848" w:firstLine="0"/>
        <w:jc w:val="both"/>
        <w:rPr>
          <w:sz w:val="24"/>
        </w:rPr>
      </w:pPr>
      <w:r>
        <w:rPr>
          <w:sz w:val="24"/>
        </w:rPr>
        <w:t>RK patent for utility model No. 5080 Republic of Kazakhstan, IPC C 12 Q 1/04 (2006.01), C 12 N 1/20 (2006.01). "A method for determining the sensitivity to various types of antibiotics of pathogenic microorganisms isolated from farm animals", ed. Egorova N.N., Sarbakanova Sh.T.,</w:t>
      </w:r>
      <w:r>
        <w:rPr>
          <w:spacing w:val="8"/>
          <w:sz w:val="24"/>
        </w:rPr>
        <w:t> </w:t>
      </w:r>
      <w:r>
        <w:rPr>
          <w:sz w:val="24"/>
        </w:rPr>
        <w:t>Kerimbaeva</w:t>
      </w:r>
      <w:r>
        <w:rPr>
          <w:spacing w:val="7"/>
          <w:sz w:val="24"/>
        </w:rPr>
        <w:t> </w:t>
      </w:r>
      <w:r>
        <w:rPr>
          <w:sz w:val="24"/>
        </w:rPr>
        <w:t>R</w:t>
      </w:r>
      <w:r>
        <w:rPr>
          <w:spacing w:val="8"/>
          <w:sz w:val="24"/>
        </w:rPr>
        <w:t> </w:t>
      </w:r>
      <w:r>
        <w:rPr>
          <w:sz w:val="24"/>
        </w:rPr>
        <w:t>.;</w:t>
      </w:r>
      <w:r>
        <w:rPr>
          <w:spacing w:val="9"/>
          <w:sz w:val="24"/>
        </w:rPr>
        <w:t> </w:t>
      </w:r>
      <w:r>
        <w:rPr>
          <w:sz w:val="24"/>
        </w:rPr>
        <w:t>applicant</w:t>
      </w:r>
      <w:r>
        <w:rPr>
          <w:spacing w:val="8"/>
          <w:sz w:val="24"/>
        </w:rPr>
        <w:t> </w:t>
      </w:r>
      <w:r>
        <w:rPr>
          <w:sz w:val="24"/>
        </w:rPr>
        <w:t>and</w:t>
      </w:r>
      <w:r>
        <w:rPr>
          <w:spacing w:val="8"/>
          <w:sz w:val="24"/>
        </w:rPr>
        <w:t> </w:t>
      </w:r>
      <w:r>
        <w:rPr>
          <w:sz w:val="24"/>
        </w:rPr>
        <w:t>patentee</w:t>
      </w:r>
      <w:r>
        <w:rPr>
          <w:spacing w:val="8"/>
          <w:sz w:val="24"/>
        </w:rPr>
        <w:t> </w:t>
      </w:r>
      <w:r>
        <w:rPr>
          <w:sz w:val="24"/>
        </w:rPr>
        <w:t>Kaz.</w:t>
      </w:r>
      <w:r>
        <w:rPr>
          <w:spacing w:val="8"/>
          <w:sz w:val="24"/>
        </w:rPr>
        <w:t> </w:t>
      </w:r>
      <w:r>
        <w:rPr>
          <w:sz w:val="24"/>
        </w:rPr>
        <w:t>scientific</w:t>
      </w:r>
      <w:r>
        <w:rPr>
          <w:spacing w:val="13"/>
          <w:sz w:val="24"/>
        </w:rPr>
        <w:t> </w:t>
      </w:r>
      <w:r>
        <w:rPr>
          <w:sz w:val="24"/>
        </w:rPr>
        <w:t>research</w:t>
      </w:r>
      <w:r>
        <w:rPr>
          <w:spacing w:val="9"/>
          <w:sz w:val="24"/>
        </w:rPr>
        <w:t> </w:t>
      </w:r>
      <w:r>
        <w:rPr>
          <w:sz w:val="24"/>
        </w:rPr>
        <w:t>veterinary</w:t>
      </w:r>
      <w:r>
        <w:rPr>
          <w:spacing w:val="3"/>
          <w:sz w:val="24"/>
        </w:rPr>
        <w:t> </w:t>
      </w:r>
      <w:r>
        <w:rPr>
          <w:sz w:val="24"/>
        </w:rPr>
        <w:t>in-te.</w:t>
      </w:r>
      <w:r>
        <w:rPr>
          <w:spacing w:val="8"/>
          <w:sz w:val="24"/>
        </w:rPr>
        <w:t> </w:t>
      </w:r>
      <w:r>
        <w:rPr>
          <w:sz w:val="24"/>
        </w:rPr>
        <w:t>-</w:t>
      </w:r>
      <w:r>
        <w:rPr>
          <w:spacing w:val="11"/>
          <w:sz w:val="24"/>
        </w:rPr>
        <w:t> </w:t>
      </w:r>
      <w:r>
        <w:rPr>
          <w:sz w:val="24"/>
        </w:rPr>
        <w:t>№2020</w:t>
      </w:r>
    </w:p>
    <w:p>
      <w:pPr>
        <w:pStyle w:val="BodyText"/>
        <w:spacing w:before="1"/>
        <w:ind w:left="962"/>
        <w:jc w:val="both"/>
      </w:pPr>
      <w:r>
        <w:rPr/>
        <w:t>/ 0043.2; declared 01/17/20, publ. 06/26/20, Bul. №25.-5 p. (rus)</w:t>
      </w:r>
    </w:p>
    <w:p>
      <w:pPr>
        <w:pStyle w:val="ListParagraph"/>
        <w:numPr>
          <w:ilvl w:val="0"/>
          <w:numId w:val="15"/>
        </w:numPr>
        <w:tabs>
          <w:tab w:pos="1404" w:val="left" w:leader="none"/>
        </w:tabs>
        <w:spacing w:line="360" w:lineRule="auto" w:before="136" w:after="0"/>
        <w:ind w:left="962" w:right="846" w:firstLine="0"/>
        <w:jc w:val="both"/>
        <w:rPr>
          <w:sz w:val="24"/>
        </w:rPr>
      </w:pPr>
      <w:r>
        <w:rPr>
          <w:sz w:val="24"/>
        </w:rPr>
        <w:t>RK patent for utility model № 4987 Republic of Kazakhstan, IPC C 12 N 1/20 (2006.01). "Method for the determination of mycotoxins in products of plant origin based on a rapid biolu- minescent test", ed. Kasymova K.T., Sarbakanova Sh.T., Musaeva A.K., Ozbekbai N.B .; appli- cant and patentee Kaz. scientific research veterinary institute -No2020 / 0047.2; declared 01/17/20, publ. 05/29/20, Bul. №21.-5 p.</w:t>
      </w:r>
      <w:r>
        <w:rPr>
          <w:spacing w:val="-1"/>
          <w:sz w:val="24"/>
        </w:rPr>
        <w:t> </w:t>
      </w:r>
      <w:r>
        <w:rPr>
          <w:sz w:val="24"/>
        </w:rPr>
        <w:t>(rus)</w:t>
      </w:r>
    </w:p>
    <w:p>
      <w:pPr>
        <w:pStyle w:val="ListParagraph"/>
        <w:numPr>
          <w:ilvl w:val="0"/>
          <w:numId w:val="15"/>
        </w:numPr>
        <w:tabs>
          <w:tab w:pos="1387" w:val="left" w:leader="none"/>
        </w:tabs>
        <w:spacing w:line="360" w:lineRule="auto" w:before="2" w:after="0"/>
        <w:ind w:left="962" w:right="854" w:firstLine="0"/>
        <w:jc w:val="both"/>
        <w:rPr>
          <w:sz w:val="24"/>
        </w:rPr>
      </w:pPr>
      <w:r>
        <w:rPr>
          <w:sz w:val="24"/>
        </w:rPr>
        <w:t>Patent No. 34157 Republic of Kazakhstan, IPC A61 L 101/32 (2006.01). Buffer solution for disinfectant / Sultanov A.A., Vostretsov V.V., Kirillova L.A., Sushchikh V.Yu., Gorelov Yu.M</w:t>
      </w:r>
      <w:r>
        <w:rPr>
          <w:spacing w:val="-4"/>
          <w:sz w:val="24"/>
        </w:rPr>
        <w:t> </w:t>
      </w:r>
      <w:r>
        <w:rPr>
          <w:spacing w:val="-6"/>
          <w:sz w:val="24"/>
        </w:rPr>
        <w:t>.;</w:t>
      </w:r>
    </w:p>
    <w:p>
      <w:pPr>
        <w:spacing w:after="0" w:line="360" w:lineRule="auto"/>
        <w:jc w:val="both"/>
        <w:rPr>
          <w:sz w:val="24"/>
        </w:rPr>
        <w:sectPr>
          <w:pgSz w:w="11910" w:h="16840"/>
          <w:pgMar w:header="0" w:footer="702" w:top="1040" w:bottom="980" w:left="740" w:right="0"/>
        </w:sectPr>
      </w:pPr>
    </w:p>
    <w:p>
      <w:pPr>
        <w:pStyle w:val="BodyText"/>
        <w:spacing w:line="362" w:lineRule="auto" w:before="68"/>
        <w:ind w:left="962" w:right="848"/>
        <w:jc w:val="both"/>
      </w:pPr>
      <w:r>
        <w:rPr/>
        <w:t>applicants and patent holders Kaz. scientific research veterinary institute, LLC Nika.-No.2018 / 0666.1; declared 09/26/20, publ. 03/27/20, Bul. №12.-3 p. (rus)</w:t>
      </w:r>
    </w:p>
    <w:p>
      <w:pPr>
        <w:pStyle w:val="ListParagraph"/>
        <w:numPr>
          <w:ilvl w:val="0"/>
          <w:numId w:val="15"/>
        </w:numPr>
        <w:tabs>
          <w:tab w:pos="1383" w:val="left" w:leader="none"/>
        </w:tabs>
        <w:spacing w:line="360" w:lineRule="auto" w:before="0" w:after="0"/>
        <w:ind w:left="962" w:right="846" w:firstLine="0"/>
        <w:jc w:val="both"/>
        <w:rPr>
          <w:sz w:val="24"/>
        </w:rPr>
      </w:pPr>
      <w:r>
        <w:rPr>
          <w:sz w:val="24"/>
        </w:rPr>
        <w:t>RK patent for utility model № 4794 Republic of Kazakhstan, IPC C 12 N 1/20 (2006.01). "A method for obtaining a complex of liquid-phase products by pyrolysis of the cellulose base of biomass" KS Bekseitova, AS Tuleibaeva, Y. Zhumakhan, DT Rakhimzhanova, GT Eszhanova; applicant and patentee of the Scientific and Technical Center “Zhalyn”. - 2019 / 0935.2; declared 2019, publ. 17.03.20, Bul. №11.-5 p.</w:t>
      </w:r>
      <w:r>
        <w:rPr>
          <w:spacing w:val="-1"/>
          <w:sz w:val="24"/>
        </w:rPr>
        <w:t> </w:t>
      </w:r>
      <w:r>
        <w:rPr>
          <w:sz w:val="24"/>
        </w:rPr>
        <w:t>(rus)</w:t>
      </w:r>
    </w:p>
    <w:p>
      <w:pPr>
        <w:pStyle w:val="ListParagraph"/>
        <w:numPr>
          <w:ilvl w:val="0"/>
          <w:numId w:val="15"/>
        </w:numPr>
        <w:tabs>
          <w:tab w:pos="1404" w:val="left" w:leader="none"/>
        </w:tabs>
        <w:spacing w:line="360" w:lineRule="auto" w:before="0" w:after="0"/>
        <w:ind w:left="962" w:right="847" w:firstLine="0"/>
        <w:jc w:val="both"/>
        <w:rPr>
          <w:sz w:val="24"/>
        </w:rPr>
      </w:pPr>
      <w:r>
        <w:rPr>
          <w:sz w:val="24"/>
        </w:rPr>
        <w:t>RK patent for utility model № 4913 Republic of Kazakhstan, IPC C 12 N 1/20 (2006.01). "Method for determining the safety of milk", authors Baldzhi Y., Rakhimzhanova D.T., Mustaf- ina R., Abdrakhmanov T.; applicant and patentee NJSC " Seifullin KazATU" </w:t>
      </w:r>
      <w:r>
        <w:rPr>
          <w:spacing w:val="4"/>
          <w:sz w:val="24"/>
        </w:rPr>
        <w:t>.- </w:t>
      </w:r>
      <w:r>
        <w:rPr>
          <w:sz w:val="24"/>
        </w:rPr>
        <w:t>№2019 / 0814.2; declared 19.09.2019, publ. 04/30/2020, Bul. №15.-5 p.</w:t>
      </w:r>
      <w:r>
        <w:rPr>
          <w:spacing w:val="-1"/>
          <w:sz w:val="24"/>
        </w:rPr>
        <w:t> </w:t>
      </w:r>
      <w:r>
        <w:rPr>
          <w:sz w:val="24"/>
        </w:rPr>
        <w:t>(rus)</w:t>
      </w:r>
    </w:p>
    <w:p>
      <w:pPr>
        <w:spacing w:after="0" w:line="360" w:lineRule="auto"/>
        <w:jc w:val="both"/>
        <w:rPr>
          <w:sz w:val="24"/>
        </w:rPr>
        <w:sectPr>
          <w:pgSz w:w="11910" w:h="16840"/>
          <w:pgMar w:header="0" w:footer="702" w:top="1040" w:bottom="980" w:left="740" w:right="0"/>
        </w:sectPr>
      </w:pPr>
    </w:p>
    <w:p>
      <w:pPr>
        <w:pStyle w:val="BodyText"/>
        <w:spacing w:before="6"/>
        <w:rPr>
          <w:sz w:val="4"/>
        </w:rPr>
      </w:pPr>
    </w:p>
    <w:p>
      <w:pPr>
        <w:pStyle w:val="BodyText"/>
        <w:ind w:left="1485"/>
        <w:rPr>
          <w:sz w:val="20"/>
        </w:rPr>
      </w:pPr>
      <w:r>
        <w:rPr>
          <w:sz w:val="20"/>
        </w:rPr>
        <w:drawing>
          <wp:inline distT="0" distB="0" distL="0" distR="0">
            <wp:extent cx="5183623" cy="7036498"/>
            <wp:effectExtent l="0" t="0" r="0" b="0"/>
            <wp:docPr id="5" name="image3.jpeg" descr="C:\Users\Султанов А\Desktop\123\My paper - 0001.jpg"/>
            <wp:cNvGraphicFramePr>
              <a:graphicFrameLocks noChangeAspect="1"/>
            </wp:cNvGraphicFramePr>
            <a:graphic>
              <a:graphicData uri="http://schemas.openxmlformats.org/drawingml/2006/picture">
                <pic:pic>
                  <pic:nvPicPr>
                    <pic:cNvPr id="6" name="image3.jpeg"/>
                    <pic:cNvPicPr/>
                  </pic:nvPicPr>
                  <pic:blipFill>
                    <a:blip r:embed="rId15" cstate="print"/>
                    <a:stretch>
                      <a:fillRect/>
                    </a:stretch>
                  </pic:blipFill>
                  <pic:spPr>
                    <a:xfrm>
                      <a:off x="0" y="0"/>
                      <a:ext cx="5183623" cy="7036498"/>
                    </a:xfrm>
                    <a:prstGeom prst="rect">
                      <a:avLst/>
                    </a:prstGeom>
                  </pic:spPr>
                </pic:pic>
              </a:graphicData>
            </a:graphic>
          </wp:inline>
        </w:drawing>
      </w:r>
      <w:r>
        <w:rPr>
          <w:sz w:val="20"/>
        </w:rPr>
      </w:r>
    </w:p>
    <w:p>
      <w:pPr>
        <w:spacing w:after="0"/>
        <w:rPr>
          <w:sz w:val="20"/>
        </w:rPr>
        <w:sectPr>
          <w:pgSz w:w="11910" w:h="16840"/>
          <w:pgMar w:header="0" w:footer="702" w:top="1580" w:bottom="900" w:left="740" w:right="0"/>
        </w:sectPr>
      </w:pPr>
    </w:p>
    <w:p>
      <w:pPr>
        <w:pStyle w:val="BodyText"/>
        <w:spacing w:before="6"/>
        <w:rPr>
          <w:sz w:val="4"/>
        </w:rPr>
      </w:pPr>
    </w:p>
    <w:p>
      <w:pPr>
        <w:pStyle w:val="BodyText"/>
        <w:ind w:left="2052"/>
        <w:rPr>
          <w:sz w:val="20"/>
        </w:rPr>
      </w:pPr>
      <w:r>
        <w:rPr>
          <w:sz w:val="20"/>
        </w:rPr>
        <w:drawing>
          <wp:inline distT="0" distB="0" distL="0" distR="0">
            <wp:extent cx="5183623" cy="7016019"/>
            <wp:effectExtent l="0" t="0" r="0" b="0"/>
            <wp:docPr id="7" name="image4.jpeg" descr="C:\Users\Султанов А\Desktop\123\статья с импакт-фактором последняя - 0001.jpg"/>
            <wp:cNvGraphicFramePr>
              <a:graphicFrameLocks noChangeAspect="1"/>
            </wp:cNvGraphicFramePr>
            <a:graphic>
              <a:graphicData uri="http://schemas.openxmlformats.org/drawingml/2006/picture">
                <pic:pic>
                  <pic:nvPicPr>
                    <pic:cNvPr id="8" name="image4.jpeg"/>
                    <pic:cNvPicPr/>
                  </pic:nvPicPr>
                  <pic:blipFill>
                    <a:blip r:embed="rId16" cstate="print"/>
                    <a:stretch>
                      <a:fillRect/>
                    </a:stretch>
                  </pic:blipFill>
                  <pic:spPr>
                    <a:xfrm>
                      <a:off x="0" y="0"/>
                      <a:ext cx="5183623" cy="7016019"/>
                    </a:xfrm>
                    <a:prstGeom prst="rect">
                      <a:avLst/>
                    </a:prstGeom>
                  </pic:spPr>
                </pic:pic>
              </a:graphicData>
            </a:graphic>
          </wp:inline>
        </w:drawing>
      </w:r>
      <w:r>
        <w:rPr>
          <w:sz w:val="20"/>
        </w:rPr>
      </w:r>
    </w:p>
    <w:p>
      <w:pPr>
        <w:spacing w:after="0"/>
        <w:rPr>
          <w:sz w:val="20"/>
        </w:rPr>
        <w:sectPr>
          <w:pgSz w:w="11910" w:h="16840"/>
          <w:pgMar w:header="0" w:footer="702" w:top="1580" w:bottom="900" w:left="740" w:right="0"/>
        </w:sectPr>
      </w:pPr>
    </w:p>
    <w:p>
      <w:pPr>
        <w:pStyle w:val="BodyText"/>
        <w:ind w:left="1528"/>
        <w:rPr>
          <w:sz w:val="20"/>
        </w:rPr>
      </w:pPr>
      <w:r>
        <w:rPr>
          <w:sz w:val="20"/>
        </w:rPr>
        <w:drawing>
          <wp:inline distT="0" distB="0" distL="0" distR="0">
            <wp:extent cx="5857063" cy="8211978"/>
            <wp:effectExtent l="0" t="0" r="0" b="0"/>
            <wp:docPr id="9" name="image5.jpeg" descr="C:\Users\Султанов А\Desktop\ЯЩУР - 0001.jpg"/>
            <wp:cNvGraphicFramePr>
              <a:graphicFrameLocks noChangeAspect="1"/>
            </wp:cNvGraphicFramePr>
            <a:graphic>
              <a:graphicData uri="http://schemas.openxmlformats.org/drawingml/2006/picture">
                <pic:pic>
                  <pic:nvPicPr>
                    <pic:cNvPr id="10" name="image5.jpeg"/>
                    <pic:cNvPicPr/>
                  </pic:nvPicPr>
                  <pic:blipFill>
                    <a:blip r:embed="rId17" cstate="print"/>
                    <a:stretch>
                      <a:fillRect/>
                    </a:stretch>
                  </pic:blipFill>
                  <pic:spPr>
                    <a:xfrm>
                      <a:off x="0" y="0"/>
                      <a:ext cx="5857063" cy="8211978"/>
                    </a:xfrm>
                    <a:prstGeom prst="rect">
                      <a:avLst/>
                    </a:prstGeom>
                  </pic:spPr>
                </pic:pic>
              </a:graphicData>
            </a:graphic>
          </wp:inline>
        </w:drawing>
      </w:r>
      <w:r>
        <w:rPr>
          <w:sz w:val="20"/>
        </w:rPr>
      </w:r>
    </w:p>
    <w:p>
      <w:pPr>
        <w:spacing w:after="0"/>
        <w:rPr>
          <w:sz w:val="20"/>
        </w:rPr>
        <w:sectPr>
          <w:pgSz w:w="11910" w:h="16840"/>
          <w:pgMar w:header="0" w:footer="702" w:top="1220" w:bottom="900" w:left="740" w:right="0"/>
        </w:sectPr>
      </w:pPr>
    </w:p>
    <w:p>
      <w:pPr>
        <w:pStyle w:val="BodyText"/>
        <w:ind w:left="110"/>
        <w:rPr>
          <w:sz w:val="20"/>
        </w:rPr>
      </w:pPr>
      <w:r>
        <w:rPr>
          <w:sz w:val="20"/>
        </w:rPr>
        <w:drawing>
          <wp:inline distT="0" distB="0" distL="0" distR="0">
            <wp:extent cx="6872619" cy="8139683"/>
            <wp:effectExtent l="0" t="0" r="0" b="0"/>
            <wp:docPr id="11" name="image6.jpeg"/>
            <wp:cNvGraphicFramePr>
              <a:graphicFrameLocks noChangeAspect="1"/>
            </wp:cNvGraphicFramePr>
            <a:graphic>
              <a:graphicData uri="http://schemas.openxmlformats.org/drawingml/2006/picture">
                <pic:pic>
                  <pic:nvPicPr>
                    <pic:cNvPr id="12" name="image6.jpeg"/>
                    <pic:cNvPicPr/>
                  </pic:nvPicPr>
                  <pic:blipFill>
                    <a:blip r:embed="rId18" cstate="print"/>
                    <a:stretch>
                      <a:fillRect/>
                    </a:stretch>
                  </pic:blipFill>
                  <pic:spPr>
                    <a:xfrm>
                      <a:off x="0" y="0"/>
                      <a:ext cx="6872619" cy="8139683"/>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55"/>
        <w:rPr>
          <w:sz w:val="20"/>
        </w:rPr>
      </w:pPr>
      <w:r>
        <w:rPr>
          <w:sz w:val="20"/>
        </w:rPr>
        <w:drawing>
          <wp:inline distT="0" distB="0" distL="0" distR="0">
            <wp:extent cx="5902937" cy="8343900"/>
            <wp:effectExtent l="0" t="0" r="0" b="0"/>
            <wp:docPr id="13" name="image7.jpeg"/>
            <wp:cNvGraphicFramePr>
              <a:graphicFrameLocks noChangeAspect="1"/>
            </wp:cNvGraphicFramePr>
            <a:graphic>
              <a:graphicData uri="http://schemas.openxmlformats.org/drawingml/2006/picture">
                <pic:pic>
                  <pic:nvPicPr>
                    <pic:cNvPr id="14" name="image7.jpeg"/>
                    <pic:cNvPicPr/>
                  </pic:nvPicPr>
                  <pic:blipFill>
                    <a:blip r:embed="rId19" cstate="print"/>
                    <a:stretch>
                      <a:fillRect/>
                    </a:stretch>
                  </pic:blipFill>
                  <pic:spPr>
                    <a:xfrm>
                      <a:off x="0" y="0"/>
                      <a:ext cx="5902937" cy="834390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819"/>
        <w:rPr>
          <w:sz w:val="20"/>
        </w:rPr>
      </w:pPr>
      <w:r>
        <w:rPr>
          <w:sz w:val="20"/>
        </w:rPr>
        <w:drawing>
          <wp:inline distT="0" distB="0" distL="0" distR="0">
            <wp:extent cx="5899016" cy="8343900"/>
            <wp:effectExtent l="0" t="0" r="0" b="0"/>
            <wp:docPr id="15" name="image8.jpeg" descr="C:\Users\Султанов А\Desktop\Статья IF.JPG"/>
            <wp:cNvGraphicFramePr>
              <a:graphicFrameLocks noChangeAspect="1"/>
            </wp:cNvGraphicFramePr>
            <a:graphic>
              <a:graphicData uri="http://schemas.openxmlformats.org/drawingml/2006/picture">
                <pic:pic>
                  <pic:nvPicPr>
                    <pic:cNvPr id="16" name="image8.jpeg"/>
                    <pic:cNvPicPr/>
                  </pic:nvPicPr>
                  <pic:blipFill>
                    <a:blip r:embed="rId20" cstate="print"/>
                    <a:stretch>
                      <a:fillRect/>
                    </a:stretch>
                  </pic:blipFill>
                  <pic:spPr>
                    <a:xfrm>
                      <a:off x="0" y="0"/>
                      <a:ext cx="5899016" cy="8343900"/>
                    </a:xfrm>
                    <a:prstGeom prst="rect">
                      <a:avLst/>
                    </a:prstGeom>
                  </pic:spPr>
                </pic:pic>
              </a:graphicData>
            </a:graphic>
          </wp:inline>
        </w:drawing>
      </w:r>
      <w:r>
        <w:rPr>
          <w:sz w:val="20"/>
        </w:rPr>
      </w:r>
    </w:p>
    <w:p>
      <w:pPr>
        <w:spacing w:after="0"/>
        <w:rPr>
          <w:sz w:val="20"/>
        </w:rPr>
        <w:sectPr>
          <w:pgSz w:w="11910" w:h="16840"/>
          <w:pgMar w:header="0" w:footer="702" w:top="1520" w:bottom="900" w:left="740" w:right="0"/>
        </w:sectPr>
      </w:pPr>
    </w:p>
    <w:p>
      <w:pPr>
        <w:pStyle w:val="BodyText"/>
        <w:ind w:left="961"/>
        <w:rPr>
          <w:sz w:val="20"/>
        </w:rPr>
      </w:pPr>
      <w:r>
        <w:rPr>
          <w:sz w:val="20"/>
        </w:rPr>
        <w:drawing>
          <wp:inline distT="0" distB="0" distL="0" distR="0">
            <wp:extent cx="6079017" cy="8007096"/>
            <wp:effectExtent l="0" t="0" r="0" b="0"/>
            <wp:docPr id="17" name="image9.jpeg"/>
            <wp:cNvGraphicFramePr>
              <a:graphicFrameLocks noChangeAspect="1"/>
            </wp:cNvGraphicFramePr>
            <a:graphic>
              <a:graphicData uri="http://schemas.openxmlformats.org/drawingml/2006/picture">
                <pic:pic>
                  <pic:nvPicPr>
                    <pic:cNvPr id="18" name="image9.jpeg"/>
                    <pic:cNvPicPr/>
                  </pic:nvPicPr>
                  <pic:blipFill>
                    <a:blip r:embed="rId21" cstate="print"/>
                    <a:stretch>
                      <a:fillRect/>
                    </a:stretch>
                  </pic:blipFill>
                  <pic:spPr>
                    <a:xfrm>
                      <a:off x="0" y="0"/>
                      <a:ext cx="6079017" cy="8007096"/>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6138084" cy="8598408"/>
            <wp:effectExtent l="0" t="0" r="0" b="0"/>
            <wp:docPr id="19" name="image10.jpeg"/>
            <wp:cNvGraphicFramePr>
              <a:graphicFrameLocks noChangeAspect="1"/>
            </wp:cNvGraphicFramePr>
            <a:graphic>
              <a:graphicData uri="http://schemas.openxmlformats.org/drawingml/2006/picture">
                <pic:pic>
                  <pic:nvPicPr>
                    <pic:cNvPr id="20" name="image10.jpeg"/>
                    <pic:cNvPicPr/>
                  </pic:nvPicPr>
                  <pic:blipFill>
                    <a:blip r:embed="rId22" cstate="print"/>
                    <a:stretch>
                      <a:fillRect/>
                    </a:stretch>
                  </pic:blipFill>
                  <pic:spPr>
                    <a:xfrm>
                      <a:off x="0" y="0"/>
                      <a:ext cx="6138084" cy="8598408"/>
                    </a:xfrm>
                    <a:prstGeom prst="rect">
                      <a:avLst/>
                    </a:prstGeom>
                  </pic:spPr>
                </pic:pic>
              </a:graphicData>
            </a:graphic>
          </wp:inline>
        </w:drawing>
      </w:r>
      <w:r>
        <w:rPr>
          <w:sz w:val="20"/>
        </w:rPr>
      </w:r>
    </w:p>
    <w:p>
      <w:pPr>
        <w:spacing w:after="0"/>
        <w:rPr>
          <w:sz w:val="20"/>
        </w:rPr>
        <w:sectPr>
          <w:pgSz w:w="11910" w:h="16840"/>
          <w:pgMar w:header="0" w:footer="702" w:top="1180" w:bottom="900" w:left="740" w:right="0"/>
        </w:sectPr>
      </w:pPr>
    </w:p>
    <w:p>
      <w:pPr>
        <w:pStyle w:val="BodyText"/>
        <w:ind w:left="961"/>
        <w:rPr>
          <w:sz w:val="20"/>
        </w:rPr>
      </w:pPr>
      <w:r>
        <w:rPr>
          <w:sz w:val="20"/>
        </w:rPr>
        <w:drawing>
          <wp:inline distT="0" distB="0" distL="0" distR="0">
            <wp:extent cx="5849615" cy="8273415"/>
            <wp:effectExtent l="0" t="0" r="0" b="0"/>
            <wp:docPr id="21" name="image11.jpeg" descr="C:\Users\Султанов А\Desktop\сканы патентов\без имени0002.JPG"/>
            <wp:cNvGraphicFramePr>
              <a:graphicFrameLocks noChangeAspect="1"/>
            </wp:cNvGraphicFramePr>
            <a:graphic>
              <a:graphicData uri="http://schemas.openxmlformats.org/drawingml/2006/picture">
                <pic:pic>
                  <pic:nvPicPr>
                    <pic:cNvPr id="22" name="image11.jpeg"/>
                    <pic:cNvPicPr/>
                  </pic:nvPicPr>
                  <pic:blipFill>
                    <a:blip r:embed="rId23" cstate="print"/>
                    <a:stretch>
                      <a:fillRect/>
                    </a:stretch>
                  </pic:blipFill>
                  <pic:spPr>
                    <a:xfrm>
                      <a:off x="0" y="0"/>
                      <a:ext cx="5849615" cy="8273415"/>
                    </a:xfrm>
                    <a:prstGeom prst="rect">
                      <a:avLst/>
                    </a:prstGeom>
                  </pic:spPr>
                </pic:pic>
              </a:graphicData>
            </a:graphic>
          </wp:inline>
        </w:drawing>
      </w:r>
      <w:r>
        <w:rPr>
          <w:sz w:val="20"/>
        </w:rPr>
      </w:r>
    </w:p>
    <w:p>
      <w:pPr>
        <w:spacing w:after="0"/>
        <w:rPr>
          <w:sz w:val="20"/>
        </w:rPr>
        <w:sectPr>
          <w:pgSz w:w="11910" w:h="16840"/>
          <w:pgMar w:header="0" w:footer="702" w:top="1520" w:bottom="900" w:left="740" w:right="0"/>
        </w:sectPr>
      </w:pPr>
    </w:p>
    <w:p>
      <w:pPr>
        <w:pStyle w:val="BodyText"/>
        <w:ind w:left="961"/>
        <w:rPr>
          <w:sz w:val="20"/>
        </w:rPr>
      </w:pPr>
      <w:r>
        <w:rPr>
          <w:sz w:val="20"/>
        </w:rPr>
        <w:drawing>
          <wp:inline distT="0" distB="0" distL="0" distR="0">
            <wp:extent cx="5849615" cy="8273415"/>
            <wp:effectExtent l="0" t="0" r="0" b="0"/>
            <wp:docPr id="23" name="image12.jpeg" descr="C:\Users\Султанов А\Desktop\сканы патентов\без имени0003.JPG"/>
            <wp:cNvGraphicFramePr>
              <a:graphicFrameLocks noChangeAspect="1"/>
            </wp:cNvGraphicFramePr>
            <a:graphic>
              <a:graphicData uri="http://schemas.openxmlformats.org/drawingml/2006/picture">
                <pic:pic>
                  <pic:nvPicPr>
                    <pic:cNvPr id="24" name="image12.jpeg"/>
                    <pic:cNvPicPr/>
                  </pic:nvPicPr>
                  <pic:blipFill>
                    <a:blip r:embed="rId24" cstate="print"/>
                    <a:stretch>
                      <a:fillRect/>
                    </a:stretch>
                  </pic:blipFill>
                  <pic:spPr>
                    <a:xfrm>
                      <a:off x="0" y="0"/>
                      <a:ext cx="5849615" cy="827341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849615" cy="8273415"/>
            <wp:effectExtent l="0" t="0" r="0" b="0"/>
            <wp:docPr id="25" name="image13.jpeg" descr="C:\Users\Султанов А\Desktop\сканы патентов\без имени0004.JPG"/>
            <wp:cNvGraphicFramePr>
              <a:graphicFrameLocks noChangeAspect="1"/>
            </wp:cNvGraphicFramePr>
            <a:graphic>
              <a:graphicData uri="http://schemas.openxmlformats.org/drawingml/2006/picture">
                <pic:pic>
                  <pic:nvPicPr>
                    <pic:cNvPr id="26" name="image13.jpeg"/>
                    <pic:cNvPicPr/>
                  </pic:nvPicPr>
                  <pic:blipFill>
                    <a:blip r:embed="rId25" cstate="print"/>
                    <a:stretch>
                      <a:fillRect/>
                    </a:stretch>
                  </pic:blipFill>
                  <pic:spPr>
                    <a:xfrm>
                      <a:off x="0" y="0"/>
                      <a:ext cx="5849615" cy="827341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849615" cy="8261127"/>
            <wp:effectExtent l="0" t="0" r="0" b="0"/>
            <wp:docPr id="27" name="image14.jpeg" descr="C:\Users\Султанов А\Desktop\сканы патентов\без имени0005.JPG"/>
            <wp:cNvGraphicFramePr>
              <a:graphicFrameLocks noChangeAspect="1"/>
            </wp:cNvGraphicFramePr>
            <a:graphic>
              <a:graphicData uri="http://schemas.openxmlformats.org/drawingml/2006/picture">
                <pic:pic>
                  <pic:nvPicPr>
                    <pic:cNvPr id="28" name="image14.jpeg"/>
                    <pic:cNvPicPr/>
                  </pic:nvPicPr>
                  <pic:blipFill>
                    <a:blip r:embed="rId26" cstate="print"/>
                    <a:stretch>
                      <a:fillRect/>
                    </a:stretch>
                  </pic:blipFill>
                  <pic:spPr>
                    <a:xfrm>
                      <a:off x="0" y="0"/>
                      <a:ext cx="5849615" cy="8261127"/>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849615" cy="8273415"/>
            <wp:effectExtent l="0" t="0" r="0" b="0"/>
            <wp:docPr id="29" name="image15.jpeg" descr="C:\Users\Султанов А\Desktop\сканы патентов\без имени0006.JPG"/>
            <wp:cNvGraphicFramePr>
              <a:graphicFrameLocks noChangeAspect="1"/>
            </wp:cNvGraphicFramePr>
            <a:graphic>
              <a:graphicData uri="http://schemas.openxmlformats.org/drawingml/2006/picture">
                <pic:pic>
                  <pic:nvPicPr>
                    <pic:cNvPr id="30" name="image15.jpeg"/>
                    <pic:cNvPicPr/>
                  </pic:nvPicPr>
                  <pic:blipFill>
                    <a:blip r:embed="rId27" cstate="print"/>
                    <a:stretch>
                      <a:fillRect/>
                    </a:stretch>
                  </pic:blipFill>
                  <pic:spPr>
                    <a:xfrm>
                      <a:off x="0" y="0"/>
                      <a:ext cx="5849615" cy="827341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3280" cy="8351043"/>
            <wp:effectExtent l="0" t="0" r="0" b="0"/>
            <wp:docPr id="31" name="image16.jpeg" descr="C:\Users\Султанов А\Desktop\ОТЧЕТ и фрагменты\Сканы пат\патент.JPG"/>
            <wp:cNvGraphicFramePr>
              <a:graphicFrameLocks noChangeAspect="1"/>
            </wp:cNvGraphicFramePr>
            <a:graphic>
              <a:graphicData uri="http://schemas.openxmlformats.org/drawingml/2006/picture">
                <pic:pic>
                  <pic:nvPicPr>
                    <pic:cNvPr id="32" name="image16.jpeg"/>
                    <pic:cNvPicPr/>
                  </pic:nvPicPr>
                  <pic:blipFill>
                    <a:blip r:embed="rId28" cstate="print"/>
                    <a:stretch>
                      <a:fillRect/>
                    </a:stretch>
                  </pic:blipFill>
                  <pic:spPr>
                    <a:xfrm>
                      <a:off x="0" y="0"/>
                      <a:ext cx="5903280" cy="8351043"/>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1486" cy="8351043"/>
            <wp:effectExtent l="0" t="0" r="0" b="0"/>
            <wp:docPr id="33" name="image17.jpeg"/>
            <wp:cNvGraphicFramePr>
              <a:graphicFrameLocks noChangeAspect="1"/>
            </wp:cNvGraphicFramePr>
            <a:graphic>
              <a:graphicData uri="http://schemas.openxmlformats.org/drawingml/2006/picture">
                <pic:pic>
                  <pic:nvPicPr>
                    <pic:cNvPr id="34" name="image17.jpeg"/>
                    <pic:cNvPicPr/>
                  </pic:nvPicPr>
                  <pic:blipFill>
                    <a:blip r:embed="rId29" cstate="print"/>
                    <a:stretch>
                      <a:fillRect/>
                    </a:stretch>
                  </pic:blipFill>
                  <pic:spPr>
                    <a:xfrm>
                      <a:off x="0" y="0"/>
                      <a:ext cx="5901486" cy="8351043"/>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1486" cy="8351043"/>
            <wp:effectExtent l="0" t="0" r="0" b="0"/>
            <wp:docPr id="35" name="image18.jpeg"/>
            <wp:cNvGraphicFramePr>
              <a:graphicFrameLocks noChangeAspect="1"/>
            </wp:cNvGraphicFramePr>
            <a:graphic>
              <a:graphicData uri="http://schemas.openxmlformats.org/drawingml/2006/picture">
                <pic:pic>
                  <pic:nvPicPr>
                    <pic:cNvPr id="36" name="image18.jpeg"/>
                    <pic:cNvPicPr/>
                  </pic:nvPicPr>
                  <pic:blipFill>
                    <a:blip r:embed="rId30" cstate="print"/>
                    <a:stretch>
                      <a:fillRect/>
                    </a:stretch>
                  </pic:blipFill>
                  <pic:spPr>
                    <a:xfrm>
                      <a:off x="0" y="0"/>
                      <a:ext cx="5901486" cy="8351043"/>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849615" cy="8261127"/>
            <wp:effectExtent l="0" t="0" r="0" b="0"/>
            <wp:docPr id="37" name="image19.jpeg" descr="C:\Users\Султанов А\Desktop\сканы патентов\без имени.JPG"/>
            <wp:cNvGraphicFramePr>
              <a:graphicFrameLocks noChangeAspect="1"/>
            </wp:cNvGraphicFramePr>
            <a:graphic>
              <a:graphicData uri="http://schemas.openxmlformats.org/drawingml/2006/picture">
                <pic:pic>
                  <pic:nvPicPr>
                    <pic:cNvPr id="38" name="image19.jpeg"/>
                    <pic:cNvPicPr/>
                  </pic:nvPicPr>
                  <pic:blipFill>
                    <a:blip r:embed="rId31" cstate="print"/>
                    <a:stretch>
                      <a:fillRect/>
                    </a:stretch>
                  </pic:blipFill>
                  <pic:spPr>
                    <a:xfrm>
                      <a:off x="0" y="0"/>
                      <a:ext cx="5849615" cy="8261127"/>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3280" cy="8351043"/>
            <wp:effectExtent l="0" t="0" r="0" b="0"/>
            <wp:docPr id="39" name="image20.jpeg" descr="C:\Users\Султанов А\Desktop\ОТЧЕТ и фрагменты\Сканы пат\свидет.JPG"/>
            <wp:cNvGraphicFramePr>
              <a:graphicFrameLocks noChangeAspect="1"/>
            </wp:cNvGraphicFramePr>
            <a:graphic>
              <a:graphicData uri="http://schemas.openxmlformats.org/drawingml/2006/picture">
                <pic:pic>
                  <pic:nvPicPr>
                    <pic:cNvPr id="40" name="image20.jpeg"/>
                    <pic:cNvPicPr/>
                  </pic:nvPicPr>
                  <pic:blipFill>
                    <a:blip r:embed="rId32" cstate="print"/>
                    <a:stretch>
                      <a:fillRect/>
                    </a:stretch>
                  </pic:blipFill>
                  <pic:spPr>
                    <a:xfrm>
                      <a:off x="0" y="0"/>
                      <a:ext cx="5903280" cy="8351043"/>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43900"/>
            <wp:effectExtent l="0" t="0" r="0" b="0"/>
            <wp:docPr id="41" name="image21.jpeg"/>
            <wp:cNvGraphicFramePr>
              <a:graphicFrameLocks noChangeAspect="1"/>
            </wp:cNvGraphicFramePr>
            <a:graphic>
              <a:graphicData uri="http://schemas.openxmlformats.org/drawingml/2006/picture">
                <pic:pic>
                  <pic:nvPicPr>
                    <pic:cNvPr id="42" name="image21.jpeg"/>
                    <pic:cNvPicPr/>
                  </pic:nvPicPr>
                  <pic:blipFill>
                    <a:blip r:embed="rId33" cstate="print"/>
                    <a:stretch>
                      <a:fillRect/>
                    </a:stretch>
                  </pic:blipFill>
                  <pic:spPr>
                    <a:xfrm>
                      <a:off x="0" y="0"/>
                      <a:ext cx="5902937" cy="834390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53425"/>
            <wp:effectExtent l="0" t="0" r="0" b="0"/>
            <wp:docPr id="43" name="image22.jpeg"/>
            <wp:cNvGraphicFramePr>
              <a:graphicFrameLocks noChangeAspect="1"/>
            </wp:cNvGraphicFramePr>
            <a:graphic>
              <a:graphicData uri="http://schemas.openxmlformats.org/drawingml/2006/picture">
                <pic:pic>
                  <pic:nvPicPr>
                    <pic:cNvPr id="44" name="image22.jpeg"/>
                    <pic:cNvPicPr/>
                  </pic:nvPicPr>
                  <pic:blipFill>
                    <a:blip r:embed="rId34" cstate="print"/>
                    <a:stretch>
                      <a:fillRect/>
                    </a:stretch>
                  </pic:blipFill>
                  <pic:spPr>
                    <a:xfrm>
                      <a:off x="0" y="0"/>
                      <a:ext cx="5902937" cy="835342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53425"/>
            <wp:effectExtent l="0" t="0" r="0" b="0"/>
            <wp:docPr id="45" name="image23.jpeg"/>
            <wp:cNvGraphicFramePr>
              <a:graphicFrameLocks noChangeAspect="1"/>
            </wp:cNvGraphicFramePr>
            <a:graphic>
              <a:graphicData uri="http://schemas.openxmlformats.org/drawingml/2006/picture">
                <pic:pic>
                  <pic:nvPicPr>
                    <pic:cNvPr id="46" name="image23.jpeg"/>
                    <pic:cNvPicPr/>
                  </pic:nvPicPr>
                  <pic:blipFill>
                    <a:blip r:embed="rId35" cstate="print"/>
                    <a:stretch>
                      <a:fillRect/>
                    </a:stretch>
                  </pic:blipFill>
                  <pic:spPr>
                    <a:xfrm>
                      <a:off x="0" y="0"/>
                      <a:ext cx="5902937" cy="835342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53425"/>
            <wp:effectExtent l="0" t="0" r="0" b="0"/>
            <wp:docPr id="47" name="image24.jpeg"/>
            <wp:cNvGraphicFramePr>
              <a:graphicFrameLocks noChangeAspect="1"/>
            </wp:cNvGraphicFramePr>
            <a:graphic>
              <a:graphicData uri="http://schemas.openxmlformats.org/drawingml/2006/picture">
                <pic:pic>
                  <pic:nvPicPr>
                    <pic:cNvPr id="48" name="image24.jpeg"/>
                    <pic:cNvPicPr/>
                  </pic:nvPicPr>
                  <pic:blipFill>
                    <a:blip r:embed="rId36" cstate="print"/>
                    <a:stretch>
                      <a:fillRect/>
                    </a:stretch>
                  </pic:blipFill>
                  <pic:spPr>
                    <a:xfrm>
                      <a:off x="0" y="0"/>
                      <a:ext cx="5902937" cy="835342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53425"/>
            <wp:effectExtent l="0" t="0" r="0" b="0"/>
            <wp:docPr id="49" name="image25.jpeg"/>
            <wp:cNvGraphicFramePr>
              <a:graphicFrameLocks noChangeAspect="1"/>
            </wp:cNvGraphicFramePr>
            <a:graphic>
              <a:graphicData uri="http://schemas.openxmlformats.org/drawingml/2006/picture">
                <pic:pic>
                  <pic:nvPicPr>
                    <pic:cNvPr id="50" name="image25.jpeg"/>
                    <pic:cNvPicPr/>
                  </pic:nvPicPr>
                  <pic:blipFill>
                    <a:blip r:embed="rId37" cstate="print"/>
                    <a:stretch>
                      <a:fillRect/>
                    </a:stretch>
                  </pic:blipFill>
                  <pic:spPr>
                    <a:xfrm>
                      <a:off x="0" y="0"/>
                      <a:ext cx="5902937" cy="835342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53425"/>
            <wp:effectExtent l="0" t="0" r="0" b="0"/>
            <wp:docPr id="51" name="image26.jpeg"/>
            <wp:cNvGraphicFramePr>
              <a:graphicFrameLocks noChangeAspect="1"/>
            </wp:cNvGraphicFramePr>
            <a:graphic>
              <a:graphicData uri="http://schemas.openxmlformats.org/drawingml/2006/picture">
                <pic:pic>
                  <pic:nvPicPr>
                    <pic:cNvPr id="52" name="image26.jpeg"/>
                    <pic:cNvPicPr/>
                  </pic:nvPicPr>
                  <pic:blipFill>
                    <a:blip r:embed="rId38" cstate="print"/>
                    <a:stretch>
                      <a:fillRect/>
                    </a:stretch>
                  </pic:blipFill>
                  <pic:spPr>
                    <a:xfrm>
                      <a:off x="0" y="0"/>
                      <a:ext cx="5902937" cy="8353425"/>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43900"/>
            <wp:effectExtent l="0" t="0" r="0" b="0"/>
            <wp:docPr id="53" name="image27.jpeg"/>
            <wp:cNvGraphicFramePr>
              <a:graphicFrameLocks noChangeAspect="1"/>
            </wp:cNvGraphicFramePr>
            <a:graphic>
              <a:graphicData uri="http://schemas.openxmlformats.org/drawingml/2006/picture">
                <pic:pic>
                  <pic:nvPicPr>
                    <pic:cNvPr id="54" name="image27.jpeg"/>
                    <pic:cNvPicPr/>
                  </pic:nvPicPr>
                  <pic:blipFill>
                    <a:blip r:embed="rId39" cstate="print"/>
                    <a:stretch>
                      <a:fillRect/>
                    </a:stretch>
                  </pic:blipFill>
                  <pic:spPr>
                    <a:xfrm>
                      <a:off x="0" y="0"/>
                      <a:ext cx="5902937" cy="834390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902937" cy="8343900"/>
            <wp:effectExtent l="0" t="0" r="0" b="0"/>
            <wp:docPr id="55" name="image28.jpeg"/>
            <wp:cNvGraphicFramePr>
              <a:graphicFrameLocks noChangeAspect="1"/>
            </wp:cNvGraphicFramePr>
            <a:graphic>
              <a:graphicData uri="http://schemas.openxmlformats.org/drawingml/2006/picture">
                <pic:pic>
                  <pic:nvPicPr>
                    <pic:cNvPr id="56" name="image28.jpeg"/>
                    <pic:cNvPicPr/>
                  </pic:nvPicPr>
                  <pic:blipFill>
                    <a:blip r:embed="rId40" cstate="print"/>
                    <a:stretch>
                      <a:fillRect/>
                    </a:stretch>
                  </pic:blipFill>
                  <pic:spPr>
                    <a:xfrm>
                      <a:off x="0" y="0"/>
                      <a:ext cx="5902937" cy="834390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123"/>
        <w:rPr>
          <w:sz w:val="20"/>
        </w:rPr>
      </w:pPr>
      <w:r>
        <w:rPr>
          <w:sz w:val="20"/>
        </w:rPr>
        <w:drawing>
          <wp:inline distT="0" distB="0" distL="0" distR="0">
            <wp:extent cx="5666863" cy="8019288"/>
            <wp:effectExtent l="0" t="0" r="0" b="0"/>
            <wp:docPr id="57" name="image29.jpeg"/>
            <wp:cNvGraphicFramePr>
              <a:graphicFrameLocks noChangeAspect="1"/>
            </wp:cNvGraphicFramePr>
            <a:graphic>
              <a:graphicData uri="http://schemas.openxmlformats.org/drawingml/2006/picture">
                <pic:pic>
                  <pic:nvPicPr>
                    <pic:cNvPr id="58" name="image29.jpeg"/>
                    <pic:cNvPicPr/>
                  </pic:nvPicPr>
                  <pic:blipFill>
                    <a:blip r:embed="rId41" cstate="print"/>
                    <a:stretch>
                      <a:fillRect/>
                    </a:stretch>
                  </pic:blipFill>
                  <pic:spPr>
                    <a:xfrm>
                      <a:off x="0" y="0"/>
                      <a:ext cx="5666863" cy="8019288"/>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032"/>
        <w:rPr>
          <w:sz w:val="20"/>
        </w:rPr>
      </w:pPr>
      <w:r>
        <w:rPr>
          <w:sz w:val="20"/>
        </w:rPr>
        <w:drawing>
          <wp:inline distT="0" distB="0" distL="0" distR="0">
            <wp:extent cx="5842947" cy="8020050"/>
            <wp:effectExtent l="0" t="0" r="0" b="0"/>
            <wp:docPr id="59" name="image30.jpeg"/>
            <wp:cNvGraphicFramePr>
              <a:graphicFrameLocks noChangeAspect="1"/>
            </wp:cNvGraphicFramePr>
            <a:graphic>
              <a:graphicData uri="http://schemas.openxmlformats.org/drawingml/2006/picture">
                <pic:pic>
                  <pic:nvPicPr>
                    <pic:cNvPr id="60" name="image30.jpeg"/>
                    <pic:cNvPicPr/>
                  </pic:nvPicPr>
                  <pic:blipFill>
                    <a:blip r:embed="rId42" cstate="print"/>
                    <a:stretch>
                      <a:fillRect/>
                    </a:stretch>
                  </pic:blipFill>
                  <pic:spPr>
                    <a:xfrm>
                      <a:off x="0" y="0"/>
                      <a:ext cx="5842947" cy="802005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183"/>
        <w:rPr>
          <w:sz w:val="20"/>
        </w:rPr>
      </w:pPr>
      <w:r>
        <w:rPr>
          <w:sz w:val="20"/>
        </w:rPr>
        <w:drawing>
          <wp:inline distT="0" distB="0" distL="0" distR="0">
            <wp:extent cx="5651395" cy="8020050"/>
            <wp:effectExtent l="0" t="0" r="0" b="0"/>
            <wp:docPr id="61" name="image31.jpeg"/>
            <wp:cNvGraphicFramePr>
              <a:graphicFrameLocks noChangeAspect="1"/>
            </wp:cNvGraphicFramePr>
            <a:graphic>
              <a:graphicData uri="http://schemas.openxmlformats.org/drawingml/2006/picture">
                <pic:pic>
                  <pic:nvPicPr>
                    <pic:cNvPr id="62" name="image31.jpeg"/>
                    <pic:cNvPicPr/>
                  </pic:nvPicPr>
                  <pic:blipFill>
                    <a:blip r:embed="rId43" cstate="print"/>
                    <a:stretch>
                      <a:fillRect/>
                    </a:stretch>
                  </pic:blipFill>
                  <pic:spPr>
                    <a:xfrm>
                      <a:off x="0" y="0"/>
                      <a:ext cx="5651395" cy="8020050"/>
                    </a:xfrm>
                    <a:prstGeom prst="rect">
                      <a:avLst/>
                    </a:prstGeom>
                  </pic:spPr>
                </pic:pic>
              </a:graphicData>
            </a:graphic>
          </wp:inline>
        </w:drawing>
      </w:r>
      <w:r>
        <w:rPr>
          <w:sz w:val="20"/>
        </w:rPr>
      </w:r>
    </w:p>
    <w:p>
      <w:pPr>
        <w:spacing w:after="0"/>
        <w:rPr>
          <w:sz w:val="20"/>
        </w:rPr>
        <w:sectPr>
          <w:pgSz w:w="11910" w:h="16840"/>
          <w:pgMar w:header="0" w:footer="702" w:top="1540" w:bottom="900" w:left="740" w:right="0"/>
        </w:sectPr>
      </w:pPr>
    </w:p>
    <w:p>
      <w:pPr>
        <w:pStyle w:val="BodyText"/>
        <w:ind w:left="1183"/>
        <w:rPr>
          <w:sz w:val="20"/>
        </w:rPr>
      </w:pPr>
      <w:r>
        <w:rPr>
          <w:sz w:val="20"/>
        </w:rPr>
        <w:drawing>
          <wp:inline distT="0" distB="0" distL="0" distR="0">
            <wp:extent cx="5651395" cy="8020050"/>
            <wp:effectExtent l="0" t="0" r="0" b="0"/>
            <wp:docPr id="63" name="image32.jpeg"/>
            <wp:cNvGraphicFramePr>
              <a:graphicFrameLocks noChangeAspect="1"/>
            </wp:cNvGraphicFramePr>
            <a:graphic>
              <a:graphicData uri="http://schemas.openxmlformats.org/drawingml/2006/picture">
                <pic:pic>
                  <pic:nvPicPr>
                    <pic:cNvPr id="64" name="image32.jpeg"/>
                    <pic:cNvPicPr/>
                  </pic:nvPicPr>
                  <pic:blipFill>
                    <a:blip r:embed="rId44" cstate="print"/>
                    <a:stretch>
                      <a:fillRect/>
                    </a:stretch>
                  </pic:blipFill>
                  <pic:spPr>
                    <a:xfrm>
                      <a:off x="0" y="0"/>
                      <a:ext cx="5651395" cy="8020050"/>
                    </a:xfrm>
                    <a:prstGeom prst="rect">
                      <a:avLst/>
                    </a:prstGeom>
                  </pic:spPr>
                </pic:pic>
              </a:graphicData>
            </a:graphic>
          </wp:inline>
        </w:drawing>
      </w:r>
      <w:r>
        <w:rPr>
          <w:sz w:val="20"/>
        </w:rPr>
      </w:r>
    </w:p>
    <w:p>
      <w:pPr>
        <w:spacing w:after="0"/>
        <w:rPr>
          <w:sz w:val="20"/>
        </w:rPr>
        <w:sectPr>
          <w:pgSz w:w="11910" w:h="16840"/>
          <w:pgMar w:header="0" w:footer="702" w:top="1540" w:bottom="900" w:left="740" w:right="0"/>
        </w:sectPr>
      </w:pPr>
    </w:p>
    <w:p>
      <w:pPr>
        <w:pStyle w:val="BodyText"/>
        <w:ind w:left="1183"/>
        <w:rPr>
          <w:sz w:val="20"/>
        </w:rPr>
      </w:pPr>
      <w:r>
        <w:rPr>
          <w:sz w:val="20"/>
        </w:rPr>
        <w:drawing>
          <wp:inline distT="0" distB="0" distL="0" distR="0">
            <wp:extent cx="5651395" cy="8020050"/>
            <wp:effectExtent l="0" t="0" r="0" b="0"/>
            <wp:docPr id="65" name="image33.jpeg"/>
            <wp:cNvGraphicFramePr>
              <a:graphicFrameLocks noChangeAspect="1"/>
            </wp:cNvGraphicFramePr>
            <a:graphic>
              <a:graphicData uri="http://schemas.openxmlformats.org/drawingml/2006/picture">
                <pic:pic>
                  <pic:nvPicPr>
                    <pic:cNvPr id="66" name="image33.jpeg"/>
                    <pic:cNvPicPr/>
                  </pic:nvPicPr>
                  <pic:blipFill>
                    <a:blip r:embed="rId45" cstate="print"/>
                    <a:stretch>
                      <a:fillRect/>
                    </a:stretch>
                  </pic:blipFill>
                  <pic:spPr>
                    <a:xfrm>
                      <a:off x="0" y="0"/>
                      <a:ext cx="5651395" cy="802005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183"/>
        <w:rPr>
          <w:sz w:val="20"/>
        </w:rPr>
      </w:pPr>
      <w:r>
        <w:rPr>
          <w:sz w:val="20"/>
        </w:rPr>
        <w:drawing>
          <wp:inline distT="0" distB="0" distL="0" distR="0">
            <wp:extent cx="5651395" cy="8020050"/>
            <wp:effectExtent l="0" t="0" r="0" b="0"/>
            <wp:docPr id="67" name="image34.jpeg"/>
            <wp:cNvGraphicFramePr>
              <a:graphicFrameLocks noChangeAspect="1"/>
            </wp:cNvGraphicFramePr>
            <a:graphic>
              <a:graphicData uri="http://schemas.openxmlformats.org/drawingml/2006/picture">
                <pic:pic>
                  <pic:nvPicPr>
                    <pic:cNvPr id="68" name="image34.jpeg"/>
                    <pic:cNvPicPr/>
                  </pic:nvPicPr>
                  <pic:blipFill>
                    <a:blip r:embed="rId46" cstate="print"/>
                    <a:stretch>
                      <a:fillRect/>
                    </a:stretch>
                  </pic:blipFill>
                  <pic:spPr>
                    <a:xfrm>
                      <a:off x="0" y="0"/>
                      <a:ext cx="5651395" cy="802005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183"/>
        <w:rPr>
          <w:sz w:val="20"/>
        </w:rPr>
      </w:pPr>
      <w:r>
        <w:rPr>
          <w:sz w:val="20"/>
        </w:rPr>
        <w:drawing>
          <wp:inline distT="0" distB="0" distL="0" distR="0">
            <wp:extent cx="5651395" cy="8020050"/>
            <wp:effectExtent l="0" t="0" r="0" b="0"/>
            <wp:docPr id="69" name="image35.jpeg"/>
            <wp:cNvGraphicFramePr>
              <a:graphicFrameLocks noChangeAspect="1"/>
            </wp:cNvGraphicFramePr>
            <a:graphic>
              <a:graphicData uri="http://schemas.openxmlformats.org/drawingml/2006/picture">
                <pic:pic>
                  <pic:nvPicPr>
                    <pic:cNvPr id="70" name="image35.jpeg"/>
                    <pic:cNvPicPr/>
                  </pic:nvPicPr>
                  <pic:blipFill>
                    <a:blip r:embed="rId47" cstate="print"/>
                    <a:stretch>
                      <a:fillRect/>
                    </a:stretch>
                  </pic:blipFill>
                  <pic:spPr>
                    <a:xfrm>
                      <a:off x="0" y="0"/>
                      <a:ext cx="5651395" cy="802005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183"/>
        <w:rPr>
          <w:sz w:val="20"/>
        </w:rPr>
      </w:pPr>
      <w:r>
        <w:rPr>
          <w:sz w:val="20"/>
        </w:rPr>
        <w:drawing>
          <wp:inline distT="0" distB="0" distL="0" distR="0">
            <wp:extent cx="5651395" cy="8020050"/>
            <wp:effectExtent l="0" t="0" r="0" b="0"/>
            <wp:docPr id="71" name="image36.jpeg"/>
            <wp:cNvGraphicFramePr>
              <a:graphicFrameLocks noChangeAspect="1"/>
            </wp:cNvGraphicFramePr>
            <a:graphic>
              <a:graphicData uri="http://schemas.openxmlformats.org/drawingml/2006/picture">
                <pic:pic>
                  <pic:nvPicPr>
                    <pic:cNvPr id="72" name="image36.jpeg"/>
                    <pic:cNvPicPr/>
                  </pic:nvPicPr>
                  <pic:blipFill>
                    <a:blip r:embed="rId48" cstate="print"/>
                    <a:stretch>
                      <a:fillRect/>
                    </a:stretch>
                  </pic:blipFill>
                  <pic:spPr>
                    <a:xfrm>
                      <a:off x="0" y="0"/>
                      <a:ext cx="5651395" cy="802005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1073"/>
        <w:rPr>
          <w:sz w:val="20"/>
        </w:rPr>
      </w:pPr>
      <w:r>
        <w:rPr>
          <w:sz w:val="20"/>
        </w:rPr>
        <w:drawing>
          <wp:inline distT="0" distB="0" distL="0" distR="0">
            <wp:extent cx="5792890" cy="8020050"/>
            <wp:effectExtent l="0" t="0" r="0" b="0"/>
            <wp:docPr id="73" name="image37.jpeg"/>
            <wp:cNvGraphicFramePr>
              <a:graphicFrameLocks noChangeAspect="1"/>
            </wp:cNvGraphicFramePr>
            <a:graphic>
              <a:graphicData uri="http://schemas.openxmlformats.org/drawingml/2006/picture">
                <pic:pic>
                  <pic:nvPicPr>
                    <pic:cNvPr id="74" name="image37.jpeg"/>
                    <pic:cNvPicPr/>
                  </pic:nvPicPr>
                  <pic:blipFill>
                    <a:blip r:embed="rId49" cstate="print"/>
                    <a:stretch>
                      <a:fillRect/>
                    </a:stretch>
                  </pic:blipFill>
                  <pic:spPr>
                    <a:xfrm>
                      <a:off x="0" y="0"/>
                      <a:ext cx="5792890" cy="802005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823988" cy="8243220"/>
            <wp:effectExtent l="0" t="0" r="0" b="0"/>
            <wp:docPr id="75" name="image38.jpeg" descr="C:\Users\Султанов А\Desktop\pdftoimage\Свидетельство (38)\Свидетельство (38)-2.jpg"/>
            <wp:cNvGraphicFramePr>
              <a:graphicFrameLocks noChangeAspect="1"/>
            </wp:cNvGraphicFramePr>
            <a:graphic>
              <a:graphicData uri="http://schemas.openxmlformats.org/drawingml/2006/picture">
                <pic:pic>
                  <pic:nvPicPr>
                    <pic:cNvPr id="76" name="image38.jpeg"/>
                    <pic:cNvPicPr/>
                  </pic:nvPicPr>
                  <pic:blipFill>
                    <a:blip r:embed="rId50" cstate="print"/>
                    <a:stretch>
                      <a:fillRect/>
                    </a:stretch>
                  </pic:blipFill>
                  <pic:spPr>
                    <a:xfrm>
                      <a:off x="0" y="0"/>
                      <a:ext cx="5823988" cy="8243220"/>
                    </a:xfrm>
                    <a:prstGeom prst="rect">
                      <a:avLst/>
                    </a:prstGeom>
                  </pic:spPr>
                </pic:pic>
              </a:graphicData>
            </a:graphic>
          </wp:inline>
        </w:drawing>
      </w:r>
      <w:r>
        <w:rPr>
          <w:sz w:val="20"/>
        </w:rPr>
      </w:r>
    </w:p>
    <w:p>
      <w:pPr>
        <w:spacing w:after="0"/>
        <w:rPr>
          <w:sz w:val="20"/>
        </w:rPr>
        <w:sectPr>
          <w:pgSz w:w="11910" w:h="16840"/>
          <w:pgMar w:header="0" w:footer="702" w:top="1120" w:bottom="900" w:left="740" w:right="0"/>
        </w:sectPr>
      </w:pPr>
    </w:p>
    <w:p>
      <w:pPr>
        <w:pStyle w:val="BodyText"/>
        <w:ind w:left="961"/>
        <w:rPr>
          <w:sz w:val="20"/>
        </w:rPr>
      </w:pPr>
      <w:r>
        <w:rPr>
          <w:sz w:val="20"/>
        </w:rPr>
        <w:drawing>
          <wp:inline distT="0" distB="0" distL="0" distR="0">
            <wp:extent cx="5848657" cy="8216074"/>
            <wp:effectExtent l="0" t="0" r="0" b="0"/>
            <wp:docPr id="77" name="image39.jpeg" descr="C:\Users\Султанов А\Desktop\0001.jpg"/>
            <wp:cNvGraphicFramePr>
              <a:graphicFrameLocks noChangeAspect="1"/>
            </wp:cNvGraphicFramePr>
            <a:graphic>
              <a:graphicData uri="http://schemas.openxmlformats.org/drawingml/2006/picture">
                <pic:pic>
                  <pic:nvPicPr>
                    <pic:cNvPr id="78" name="image39.jpeg"/>
                    <pic:cNvPicPr/>
                  </pic:nvPicPr>
                  <pic:blipFill>
                    <a:blip r:embed="rId51" cstate="print"/>
                    <a:stretch>
                      <a:fillRect/>
                    </a:stretch>
                  </pic:blipFill>
                  <pic:spPr>
                    <a:xfrm>
                      <a:off x="0" y="0"/>
                      <a:ext cx="5848657" cy="8216074"/>
                    </a:xfrm>
                    <a:prstGeom prst="rect">
                      <a:avLst/>
                    </a:prstGeom>
                  </pic:spPr>
                </pic:pic>
              </a:graphicData>
            </a:graphic>
          </wp:inline>
        </w:drawing>
      </w:r>
      <w:r>
        <w:rPr>
          <w:sz w:val="20"/>
        </w:rPr>
      </w:r>
    </w:p>
    <w:p>
      <w:pPr>
        <w:spacing w:after="0"/>
        <w:rPr>
          <w:sz w:val="20"/>
        </w:rPr>
        <w:sectPr>
          <w:pgSz w:w="11910" w:h="16840"/>
          <w:pgMar w:header="0" w:footer="702" w:top="1220" w:bottom="900" w:left="740" w:right="0"/>
        </w:sectPr>
      </w:pPr>
    </w:p>
    <w:p>
      <w:pPr>
        <w:pStyle w:val="BodyText"/>
        <w:ind w:left="961"/>
        <w:rPr>
          <w:sz w:val="20"/>
        </w:rPr>
      </w:pPr>
      <w:r>
        <w:rPr>
          <w:sz w:val="20"/>
        </w:rPr>
        <w:drawing>
          <wp:inline distT="0" distB="0" distL="0" distR="0">
            <wp:extent cx="5901455" cy="8286750"/>
            <wp:effectExtent l="0" t="0" r="0" b="0"/>
            <wp:docPr id="79" name="image40.jpeg" descr="C:\Users\Султанов А\Desktop\Приложение 7 Патент Фитокреолин_page-0001.jpg"/>
            <wp:cNvGraphicFramePr>
              <a:graphicFrameLocks noChangeAspect="1"/>
            </wp:cNvGraphicFramePr>
            <a:graphic>
              <a:graphicData uri="http://schemas.openxmlformats.org/drawingml/2006/picture">
                <pic:pic>
                  <pic:nvPicPr>
                    <pic:cNvPr id="80" name="image40.jpeg"/>
                    <pic:cNvPicPr/>
                  </pic:nvPicPr>
                  <pic:blipFill>
                    <a:blip r:embed="rId52" cstate="print"/>
                    <a:stretch>
                      <a:fillRect/>
                    </a:stretch>
                  </pic:blipFill>
                  <pic:spPr>
                    <a:xfrm>
                      <a:off x="0" y="0"/>
                      <a:ext cx="5901455" cy="8286750"/>
                    </a:xfrm>
                    <a:prstGeom prst="rect">
                      <a:avLst/>
                    </a:prstGeom>
                  </pic:spPr>
                </pic:pic>
              </a:graphicData>
            </a:graphic>
          </wp:inline>
        </w:drawing>
      </w:r>
      <w:r>
        <w:rPr>
          <w:sz w:val="20"/>
        </w:rPr>
      </w:r>
    </w:p>
    <w:p>
      <w:pPr>
        <w:spacing w:after="0"/>
        <w:rPr>
          <w:sz w:val="20"/>
        </w:rPr>
        <w:sectPr>
          <w:pgSz w:w="11910" w:h="16840"/>
          <w:pgMar w:header="0" w:footer="702" w:top="1220" w:bottom="900" w:left="740" w:right="0"/>
        </w:sectPr>
      </w:pPr>
    </w:p>
    <w:p>
      <w:pPr>
        <w:pStyle w:val="Heading2"/>
        <w:spacing w:before="73"/>
        <w:ind w:left="2031" w:right="1919"/>
      </w:pPr>
      <w:r>
        <w:rPr/>
        <w:t>ПРИЛОЖЕНИЕ В</w:t>
      </w:r>
    </w:p>
    <w:p>
      <w:pPr>
        <w:pStyle w:val="BodyText"/>
        <w:spacing w:before="133"/>
        <w:ind w:left="2028" w:right="1924"/>
        <w:jc w:val="center"/>
      </w:pPr>
      <w:r>
        <w:rPr/>
        <w:t>Министерство сельского хозяйства Республики Казахстан</w:t>
      </w:r>
    </w:p>
    <w:p>
      <w:pPr>
        <w:pStyle w:val="BodyText"/>
        <w:ind w:left="2031" w:right="1924"/>
        <w:jc w:val="center"/>
      </w:pPr>
      <w:r>
        <w:rPr/>
        <w:t>ТОО «Казахский научно-исследовательский ветеринарный институт»</w:t>
      </w:r>
    </w:p>
    <w:p>
      <w:pPr>
        <w:pStyle w:val="BodyText"/>
        <w:spacing w:before="3"/>
        <w:rPr>
          <w:sz w:val="36"/>
        </w:rPr>
      </w:pPr>
    </w:p>
    <w:p>
      <w:pPr>
        <w:pStyle w:val="Heading2"/>
        <w:ind w:left="2031" w:right="1920"/>
      </w:pPr>
      <w:r>
        <w:rPr/>
        <w:t>Протокол</w:t>
      </w:r>
    </w:p>
    <w:p>
      <w:pPr>
        <w:spacing w:before="0"/>
        <w:ind w:left="2031" w:right="1922" w:firstLine="0"/>
        <w:jc w:val="center"/>
        <w:rPr>
          <w:b/>
          <w:sz w:val="24"/>
        </w:rPr>
      </w:pPr>
      <w:r>
        <w:rPr>
          <w:b/>
          <w:sz w:val="24"/>
        </w:rPr>
        <w:t>заседания Ученого совета</w:t>
      </w:r>
    </w:p>
    <w:p>
      <w:pPr>
        <w:pStyle w:val="BodyText"/>
        <w:spacing w:before="11"/>
        <w:rPr>
          <w:b/>
          <w:sz w:val="35"/>
        </w:rPr>
      </w:pPr>
    </w:p>
    <w:p>
      <w:pPr>
        <w:pStyle w:val="BodyText"/>
        <w:tabs>
          <w:tab w:pos="4807" w:val="left" w:leader="none"/>
          <w:tab w:pos="6634" w:val="left" w:leader="none"/>
        </w:tabs>
        <w:ind w:left="962"/>
        <w:jc w:val="both"/>
      </w:pPr>
      <w:r>
        <w:rPr/>
        <w:t>г.</w:t>
      </w:r>
      <w:r>
        <w:rPr>
          <w:spacing w:val="-3"/>
        </w:rPr>
        <w:t> </w:t>
      </w:r>
      <w:r>
        <w:rPr/>
        <w:t>Алматы</w:t>
        <w:tab/>
        <w:t>№</w:t>
      </w:r>
      <w:r>
        <w:rPr>
          <w:spacing w:val="-2"/>
        </w:rPr>
        <w:t> </w:t>
      </w:r>
      <w:r>
        <w:rPr/>
        <w:t>4-5-6</w:t>
        <w:tab/>
        <w:t>22-23-24 сентября 2020</w:t>
      </w:r>
      <w:r>
        <w:rPr>
          <w:spacing w:val="2"/>
        </w:rPr>
        <w:t> </w:t>
      </w:r>
      <w:r>
        <w:rPr/>
        <w:t>года</w:t>
      </w:r>
    </w:p>
    <w:p>
      <w:pPr>
        <w:pStyle w:val="BodyText"/>
        <w:rPr>
          <w:sz w:val="26"/>
        </w:rPr>
      </w:pPr>
    </w:p>
    <w:p>
      <w:pPr>
        <w:pStyle w:val="BodyText"/>
        <w:rPr>
          <w:sz w:val="22"/>
        </w:rPr>
      </w:pPr>
    </w:p>
    <w:p>
      <w:pPr>
        <w:pStyle w:val="BodyText"/>
        <w:spacing w:line="360" w:lineRule="auto"/>
        <w:ind w:left="8238" w:right="845" w:hanging="480"/>
        <w:jc w:val="both"/>
      </w:pPr>
      <w:r>
        <w:rPr/>
        <w:t>Всего членов совета – 15 Присутствовало –15</w:t>
      </w:r>
    </w:p>
    <w:p>
      <w:pPr>
        <w:pStyle w:val="BodyText"/>
        <w:spacing w:line="360" w:lineRule="auto"/>
        <w:ind w:left="962" w:right="844" w:firstLine="707"/>
        <w:jc w:val="both"/>
      </w:pPr>
      <w:r>
        <w:rPr/>
        <w:t>Члены Ученого совета: Султанов А.А., председатель, д.в.н., профессор; Абдыбеко- ва А.М., зам председателя, д.в.н., профессор; Сембина Ф.Е., секретарь, к.в.н.; Абуталип А., д.в.н., профессор; Барамова Ш.А., д.б.н., профессор; Борсынбаева А., доктор РhD; Ибра- гимов П.Ш., д.в.н.; Иванов Н.П., д.в.н., профессор, академик НАН РК; Латыпова З.А., к.в.н.; Мусаева А.К., д.б.н.; Маманова С.Б., к.в.н.; Намет А.М., д.в.н.; Сарбаканова Ш.Т., к.б.н.; Сущих В.Ю., к.в.н.; Тургенбаев К.А., д.в.н., профессор.</w:t>
      </w:r>
    </w:p>
    <w:p>
      <w:pPr>
        <w:pStyle w:val="BodyText"/>
        <w:spacing w:line="360" w:lineRule="auto" w:before="1"/>
        <w:ind w:left="962" w:right="849" w:firstLine="707"/>
        <w:jc w:val="both"/>
      </w:pPr>
      <w:r>
        <w:rPr/>
        <w:t>Присутствовали: Туяшев Е.К., зав. фил. «Западно-Казахстанская НИВС», канд. вет.наук; Мустафин Б.М., зав.фил. «Костанайская НИВС», доктор вет. наук; Дюсенов С., зав. фил. «Карагандинская НИВС», канд. вет. наук; Тлепов А.А., зав. фил. «Жамбылская НИВС», канд. с/х наук; Тоганаев Ж.К., зав. фил. «Южно-Казахстанская НИВС», канд. вет. наук; Токеев Ш., зав. фил. «Акмолинская НИВС», канд. вет. наук; Ибрагимов Д., зав. фил.</w:t>
      </w:r>
    </w:p>
    <w:p>
      <w:pPr>
        <w:pStyle w:val="BodyText"/>
        <w:spacing w:line="360" w:lineRule="auto"/>
        <w:ind w:left="962" w:right="841"/>
        <w:jc w:val="both"/>
      </w:pPr>
      <w:r>
        <w:rPr/>
        <w:t>«Кызылординская НИВС», канд. вет.наук; Бексултанов Г., зав. фил. «Павлодарская НИВС»; Абиев М., зав. фил. «Актюбинская НИВС»; Бапиев Т., зав. фил. «Восточно- Казахстанская НИВС»; Абдрахманов С.К., профессор КазАТУ им.С.Сейфуллина, докт. вет. наук; Асанов Н.Г., доктор вет. наук, профессор РГП «КазНАУ»; Кушалиев К.Ж., док- тор вет. наук, профессор ЗКАТУ им.Жангир хана; Байгазанов А.Н, канд.вет.наук, ГУ им.Шакарима г.Семей; Аубакиров М.Ж., канд.вет.наук, КГУ им.А.Байтурсынова; Алтыба- ев А.Н., докт.техн.наук, профессор НПЦА; Алибаев М., ВНС, канд.биол.наук ТОО «Сев- КазНИИСХ»; Мамадалиев С.М., профессор НЦБ, д-р вет. наук, академик НАЕН РК; Ра- химжанова Д.Т., доцент КазАТУ им.С.Сейфуллина, канд. вет. наук.</w:t>
      </w:r>
    </w:p>
    <w:p>
      <w:pPr>
        <w:pStyle w:val="Heading2"/>
        <w:spacing w:before="6"/>
        <w:ind w:left="2031" w:right="1211"/>
      </w:pPr>
      <w:r>
        <w:rPr/>
        <w:t>ПОВЕСТКА ДНЯ</w:t>
      </w:r>
    </w:p>
    <w:p>
      <w:pPr>
        <w:pStyle w:val="BodyText"/>
        <w:spacing w:before="5"/>
        <w:rPr>
          <w:b/>
          <w:sz w:val="25"/>
        </w:rPr>
      </w:pPr>
    </w:p>
    <w:p>
      <w:pPr>
        <w:pStyle w:val="ListParagraph"/>
        <w:numPr>
          <w:ilvl w:val="1"/>
          <w:numId w:val="15"/>
        </w:numPr>
        <w:tabs>
          <w:tab w:pos="1956" w:val="left" w:leader="none"/>
        </w:tabs>
        <w:spacing w:line="360" w:lineRule="auto" w:before="0" w:after="0"/>
        <w:ind w:left="962" w:right="842" w:firstLine="707"/>
        <w:jc w:val="both"/>
        <w:rPr>
          <w:sz w:val="24"/>
        </w:rPr>
      </w:pPr>
      <w:r>
        <w:rPr>
          <w:sz w:val="24"/>
        </w:rPr>
        <w:t>Заслушивание и утверждение заключительных отчетов за 2018-2020 гг. о науч- но-исследовательской работе по БП 267 по научно-технической программе «Научное обеспечение ветеринарного благополучия и пищевой безопасности» (докладчики– отв.исполнители проектов, содокладчики – зав. филиалами,</w:t>
      </w:r>
      <w:r>
        <w:rPr>
          <w:spacing w:val="-6"/>
          <w:sz w:val="24"/>
        </w:rPr>
        <w:t> </w:t>
      </w:r>
      <w:r>
        <w:rPr>
          <w:sz w:val="24"/>
        </w:rPr>
        <w:t>соисполнители).</w:t>
      </w:r>
    </w:p>
    <w:p>
      <w:pPr>
        <w:spacing w:after="0" w:line="360" w:lineRule="auto"/>
        <w:jc w:val="both"/>
        <w:rPr>
          <w:sz w:val="24"/>
        </w:rPr>
        <w:sectPr>
          <w:pgSz w:w="11910" w:h="16840"/>
          <w:pgMar w:header="0" w:footer="702" w:top="1040" w:bottom="900" w:left="740" w:right="0"/>
        </w:sectPr>
      </w:pPr>
    </w:p>
    <w:p>
      <w:pPr>
        <w:pStyle w:val="ListParagraph"/>
        <w:numPr>
          <w:ilvl w:val="1"/>
          <w:numId w:val="15"/>
        </w:numPr>
        <w:tabs>
          <w:tab w:pos="1956" w:val="left" w:leader="none"/>
        </w:tabs>
        <w:spacing w:line="240" w:lineRule="auto" w:before="68" w:after="0"/>
        <w:ind w:left="1955" w:right="0" w:hanging="286"/>
        <w:jc w:val="left"/>
        <w:rPr>
          <w:sz w:val="24"/>
        </w:rPr>
      </w:pPr>
      <w:r>
        <w:rPr>
          <w:sz w:val="24"/>
        </w:rPr>
        <w:t>Итоги НИР за 2018-2020 гг. (докладчик Абдыбекова</w:t>
      </w:r>
      <w:r>
        <w:rPr>
          <w:spacing w:val="-5"/>
          <w:sz w:val="24"/>
        </w:rPr>
        <w:t> </w:t>
      </w:r>
      <w:r>
        <w:rPr>
          <w:sz w:val="24"/>
        </w:rPr>
        <w:t>А.М.).</w:t>
      </w:r>
    </w:p>
    <w:p>
      <w:pPr>
        <w:pStyle w:val="BodyText"/>
        <w:rPr>
          <w:sz w:val="26"/>
        </w:rPr>
      </w:pPr>
    </w:p>
    <w:p>
      <w:pPr>
        <w:pStyle w:val="BodyText"/>
        <w:spacing w:before="1"/>
        <w:rPr>
          <w:sz w:val="22"/>
        </w:rPr>
      </w:pPr>
    </w:p>
    <w:p>
      <w:pPr>
        <w:pStyle w:val="BodyText"/>
        <w:spacing w:line="360" w:lineRule="auto"/>
        <w:ind w:left="962" w:right="846" w:firstLine="707"/>
        <w:jc w:val="both"/>
      </w:pPr>
      <w:r>
        <w:rPr/>
        <w:t>СЛУШАЛИ: Султанова А.А., который ознакомил членов ученого совета с повест- кой дня.</w:t>
      </w:r>
    </w:p>
    <w:p>
      <w:pPr>
        <w:pStyle w:val="BodyText"/>
        <w:spacing w:line="360" w:lineRule="auto"/>
        <w:ind w:left="1670" w:right="5804"/>
        <w:jc w:val="both"/>
      </w:pPr>
      <w:r>
        <w:rPr/>
        <w:t>РЕШИЛИ: Повестку дня утвердить. Принято</w:t>
      </w:r>
      <w:r>
        <w:rPr>
          <w:spacing w:val="-1"/>
        </w:rPr>
        <w:t> </w:t>
      </w:r>
      <w:r>
        <w:rPr/>
        <w:t>единогласно.</w:t>
      </w:r>
    </w:p>
    <w:p>
      <w:pPr>
        <w:pStyle w:val="Heading2"/>
        <w:ind w:left="1670"/>
        <w:jc w:val="both"/>
        <w:rPr>
          <w:b w:val="0"/>
        </w:rPr>
      </w:pPr>
      <w:r>
        <w:rPr/>
        <w:t>По первому</w:t>
      </w:r>
      <w:r>
        <w:rPr>
          <w:spacing w:val="-3"/>
        </w:rPr>
        <w:t> </w:t>
      </w:r>
      <w:r>
        <w:rPr/>
        <w:t>вопросу</w:t>
      </w:r>
      <w:r>
        <w:rPr>
          <w:b w:val="0"/>
        </w:rPr>
        <w:t>:</w:t>
      </w:r>
    </w:p>
    <w:p>
      <w:pPr>
        <w:pStyle w:val="BodyText"/>
        <w:spacing w:line="360" w:lineRule="auto" w:before="139"/>
        <w:ind w:left="962" w:right="842" w:firstLine="707"/>
        <w:jc w:val="both"/>
      </w:pPr>
      <w:r>
        <w:rPr/>
        <w:t>СЛУШАЛИ: Латыпову З.А., которая изложила основное содержание заключительного отчета за 2018-2020 годы по задаче </w:t>
      </w:r>
      <w:r>
        <w:rPr>
          <w:b/>
        </w:rPr>
        <w:t>«</w:t>
      </w:r>
      <w:r>
        <w:rPr/>
        <w:t>Научно-обоснованные подходы обеспечения безопасности продукции и сырья животного происхождения» по проекту</w:t>
      </w:r>
    </w:p>
    <w:p>
      <w:pPr>
        <w:pStyle w:val="BodyText"/>
        <w:spacing w:line="360" w:lineRule="auto"/>
        <w:ind w:left="962" w:right="845"/>
        <w:jc w:val="both"/>
      </w:pPr>
      <w:r>
        <w:rPr/>
        <w:t>«Разработать программу мониторинга и контроля пищевой безопасности животноводческой продукции на всех стадиях непрерывной цепочки «производство – потребление».</w:t>
      </w:r>
    </w:p>
    <w:p>
      <w:pPr>
        <w:pStyle w:val="BodyText"/>
        <w:spacing w:line="360" w:lineRule="auto" w:before="1"/>
        <w:ind w:left="1670" w:right="2548"/>
      </w:pPr>
      <w:r>
        <w:rPr/>
        <w:t>ВОПРОСЫ ЗАДАВАЛИ: Иванов Н.П., Абуталип А.А. РЕЦЕНЗЕНТ: Шыныбаев К.</w:t>
      </w:r>
    </w:p>
    <w:p>
      <w:pPr>
        <w:pStyle w:val="BodyText"/>
        <w:spacing w:line="360" w:lineRule="auto"/>
        <w:ind w:left="1670" w:right="2871"/>
        <w:jc w:val="both"/>
      </w:pPr>
      <w:r>
        <w:rPr/>
        <w:t>РЕШИЛИ: Утвердить заключительный отчет за 2018-2020 годы. Принято единогласно.</w:t>
      </w:r>
    </w:p>
    <w:p>
      <w:pPr>
        <w:pStyle w:val="BodyText"/>
        <w:spacing w:line="360" w:lineRule="auto" w:before="1"/>
        <w:ind w:left="962" w:right="842" w:firstLine="707"/>
        <w:jc w:val="both"/>
      </w:pPr>
      <w:r>
        <w:rPr/>
        <w:t>СЛУШАЛИ: Сарбаканову </w:t>
      </w:r>
      <w:r>
        <w:rPr>
          <w:spacing w:val="-5"/>
        </w:rPr>
        <w:t>Ш.Т., </w:t>
      </w:r>
      <w:r>
        <w:rPr>
          <w:spacing w:val="-3"/>
        </w:rPr>
        <w:t>которая </w:t>
      </w:r>
      <w:r>
        <w:rPr/>
        <w:t>изложила основное содержание заключительного отчета за 2018-2020 </w:t>
      </w:r>
      <w:r>
        <w:rPr>
          <w:spacing w:val="-4"/>
        </w:rPr>
        <w:t>годы </w:t>
      </w:r>
      <w:r>
        <w:rPr/>
        <w:t>по </w:t>
      </w:r>
      <w:r>
        <w:rPr>
          <w:spacing w:val="-3"/>
        </w:rPr>
        <w:t>задаче </w:t>
      </w:r>
      <w:r>
        <w:rPr>
          <w:b/>
        </w:rPr>
        <w:t>«</w:t>
      </w:r>
      <w:r>
        <w:rPr/>
        <w:t>Научно-обоснованные </w:t>
      </w:r>
      <w:r>
        <w:rPr>
          <w:spacing w:val="-4"/>
        </w:rPr>
        <w:t>подходы</w:t>
      </w:r>
      <w:r>
        <w:rPr>
          <w:spacing w:val="52"/>
        </w:rPr>
        <w:t> </w:t>
      </w:r>
      <w:r>
        <w:rPr/>
        <w:t>обеспечения безопасности продукции и сырья животного происхождения» по проекту</w:t>
      </w:r>
    </w:p>
    <w:p>
      <w:pPr>
        <w:pStyle w:val="BodyText"/>
        <w:spacing w:line="360" w:lineRule="auto"/>
        <w:ind w:left="962" w:right="846"/>
        <w:jc w:val="both"/>
        <w:rPr>
          <w:b/>
        </w:rPr>
      </w:pPr>
      <w:r>
        <w:rPr>
          <w:b/>
        </w:rPr>
        <w:t>«</w:t>
      </w:r>
      <w:r>
        <w:rPr/>
        <w:t>Изучить чувствительность к различным видам антибиотиков патогенных микроорганизмов, выделяемых от сельскохозяйственных животных и из продукции животного происхождения</w:t>
      </w:r>
      <w:r>
        <w:rPr>
          <w:b/>
        </w:rPr>
        <w:t>».</w:t>
      </w:r>
    </w:p>
    <w:p>
      <w:pPr>
        <w:pStyle w:val="BodyText"/>
        <w:spacing w:line="360" w:lineRule="auto"/>
        <w:ind w:left="1670" w:right="2548"/>
      </w:pPr>
      <w:r>
        <w:rPr/>
        <w:t>ВОПРОСЫ ЗАДАВАЛИ: Абуталип А.А., Иванов Н.П., Намет А.М. РЕЦЕНЗЕНТ: Бакиева Ф.</w:t>
      </w:r>
    </w:p>
    <w:p>
      <w:pPr>
        <w:pStyle w:val="BodyText"/>
        <w:spacing w:line="360" w:lineRule="auto" w:before="1"/>
        <w:ind w:left="1670" w:right="2871"/>
        <w:jc w:val="both"/>
      </w:pPr>
      <w:r>
        <w:rPr/>
        <w:t>РЕШИЛИ: Утвердить заключительный отчет за 2018-2020 годы. Принято единогласно.</w:t>
      </w:r>
    </w:p>
    <w:p>
      <w:pPr>
        <w:pStyle w:val="BodyText"/>
        <w:spacing w:line="360" w:lineRule="auto"/>
        <w:ind w:left="962" w:right="842" w:firstLine="707"/>
        <w:jc w:val="both"/>
      </w:pPr>
      <w:r>
        <w:rPr/>
        <w:t>СЛУШАЛИ: </w:t>
      </w:r>
      <w:r>
        <w:rPr>
          <w:spacing w:val="-3"/>
        </w:rPr>
        <w:t>Мусаеву </w:t>
      </w:r>
      <w:r>
        <w:rPr/>
        <w:t>А.К., </w:t>
      </w:r>
      <w:r>
        <w:rPr>
          <w:spacing w:val="-3"/>
        </w:rPr>
        <w:t>которая </w:t>
      </w:r>
      <w:r>
        <w:rPr/>
        <w:t>изложила основное содержание заключительного отчета за 2018-2020 </w:t>
      </w:r>
      <w:r>
        <w:rPr>
          <w:spacing w:val="-4"/>
        </w:rPr>
        <w:t>годы </w:t>
      </w:r>
      <w:r>
        <w:rPr/>
        <w:t>по </w:t>
      </w:r>
      <w:r>
        <w:rPr>
          <w:spacing w:val="-3"/>
        </w:rPr>
        <w:t>задаче </w:t>
      </w:r>
      <w:r>
        <w:rPr>
          <w:b/>
        </w:rPr>
        <w:t>«</w:t>
      </w:r>
      <w:r>
        <w:rPr/>
        <w:t>Научно-обоснованные </w:t>
      </w:r>
      <w:r>
        <w:rPr>
          <w:spacing w:val="-4"/>
        </w:rPr>
        <w:t>подходы</w:t>
      </w:r>
      <w:r>
        <w:rPr>
          <w:spacing w:val="52"/>
        </w:rPr>
        <w:t> </w:t>
      </w:r>
      <w:r>
        <w:rPr/>
        <w:t>обеспечения безопасности продукции и сырья животного происхождения» по проекту</w:t>
      </w:r>
    </w:p>
    <w:p>
      <w:pPr>
        <w:pStyle w:val="BodyText"/>
        <w:spacing w:line="360" w:lineRule="auto"/>
        <w:ind w:left="962" w:right="845"/>
        <w:jc w:val="both"/>
        <w:rPr>
          <w:b/>
        </w:rPr>
      </w:pPr>
      <w:r>
        <w:rPr>
          <w:b/>
        </w:rPr>
        <w:t>«</w:t>
      </w:r>
      <w:r>
        <w:rPr/>
        <w:t>Разработка биолюминесцентного экспресс – теста для определения микотоксинов в продукции растительного и животного происхождения</w:t>
      </w:r>
      <w:r>
        <w:rPr>
          <w:b/>
        </w:rPr>
        <w:t>».</w:t>
      </w:r>
    </w:p>
    <w:p>
      <w:pPr>
        <w:pStyle w:val="BodyText"/>
        <w:spacing w:line="362" w:lineRule="auto"/>
        <w:ind w:left="1670" w:right="3893"/>
      </w:pPr>
      <w:r>
        <w:rPr/>
        <w:t>ВОПРОСЫ ЗАДАВАЛИ: Абдыбекова А.М. РЕЦЕНЗЕНТ: Саттарова Р.</w:t>
      </w:r>
    </w:p>
    <w:p>
      <w:pPr>
        <w:pStyle w:val="BodyText"/>
        <w:spacing w:line="271" w:lineRule="exact"/>
        <w:ind w:left="1670"/>
        <w:jc w:val="both"/>
      </w:pPr>
      <w:r>
        <w:rPr/>
        <w:t>РЕШИЛИ: Утвердить заключительный отчет за 2018-2020 годы.</w:t>
      </w:r>
    </w:p>
    <w:p>
      <w:pPr>
        <w:spacing w:after="0" w:line="271" w:lineRule="exact"/>
        <w:jc w:val="both"/>
        <w:sectPr>
          <w:pgSz w:w="11910" w:h="16840"/>
          <w:pgMar w:header="0" w:footer="702" w:top="1040" w:bottom="980" w:left="740" w:right="0"/>
        </w:sectPr>
      </w:pPr>
    </w:p>
    <w:p>
      <w:pPr>
        <w:pStyle w:val="BodyText"/>
        <w:spacing w:before="68"/>
        <w:ind w:left="1670"/>
        <w:jc w:val="both"/>
      </w:pPr>
      <w:r>
        <w:rPr/>
        <w:t>Принято единогласно.</w:t>
      </w:r>
    </w:p>
    <w:p>
      <w:pPr>
        <w:pStyle w:val="BodyText"/>
        <w:spacing w:line="360" w:lineRule="auto" w:before="140"/>
        <w:ind w:left="962" w:right="844" w:firstLine="707"/>
        <w:jc w:val="both"/>
      </w:pPr>
      <w:r>
        <w:rPr/>
        <w:t>СЛУШАЛИ: </w:t>
      </w:r>
      <w:r>
        <w:rPr>
          <w:spacing w:val="-3"/>
        </w:rPr>
        <w:t>Тургенбаева </w:t>
      </w:r>
      <w:r>
        <w:rPr/>
        <w:t>К.А., </w:t>
      </w:r>
      <w:r>
        <w:rPr>
          <w:spacing w:val="-3"/>
        </w:rPr>
        <w:t>который </w:t>
      </w:r>
      <w:r>
        <w:rPr/>
        <w:t>изложил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w:t>
      </w:r>
      <w:r>
        <w:rPr>
          <w:spacing w:val="-3"/>
        </w:rPr>
        <w:t>ящуру».</w:t>
      </w:r>
    </w:p>
    <w:p>
      <w:pPr>
        <w:pStyle w:val="BodyText"/>
        <w:spacing w:line="360" w:lineRule="auto"/>
        <w:ind w:left="1670" w:right="3893"/>
      </w:pPr>
      <w:r>
        <w:rPr/>
        <w:t>ВОПРОСЫ ЗАДАВАЛИ: Султанов А., Абуталип А.А. РЕЦЕНЗЕНТ: Иванов Н.П.</w:t>
      </w:r>
    </w:p>
    <w:p>
      <w:pPr>
        <w:pStyle w:val="BodyText"/>
        <w:spacing w:line="360" w:lineRule="auto"/>
        <w:ind w:left="962" w:right="843" w:firstLine="707"/>
        <w:jc w:val="both"/>
      </w:pPr>
      <w:r>
        <w:rPr/>
        <w:t>РЕШИЛИ: Утвердить заключительный отчет за 2018-2020 годы с учетом замечаний и пожеланий (внести результаты по поствакцинальному иммунитету, карты по зонирова- нию территории РК).</w:t>
      </w:r>
    </w:p>
    <w:p>
      <w:pPr>
        <w:pStyle w:val="BodyText"/>
        <w:spacing w:line="275" w:lineRule="exact"/>
        <w:ind w:left="1670"/>
        <w:jc w:val="both"/>
      </w:pPr>
      <w:r>
        <w:rPr/>
        <w:t>Принято единогласно.</w:t>
      </w:r>
    </w:p>
    <w:p>
      <w:pPr>
        <w:pStyle w:val="BodyText"/>
        <w:spacing w:line="360" w:lineRule="auto" w:before="139"/>
        <w:ind w:left="962" w:right="838" w:firstLine="707"/>
        <w:jc w:val="both"/>
      </w:pPr>
      <w:r>
        <w:rPr/>
        <w:t>СЛУШАЛИ: Маманову С., </w:t>
      </w:r>
      <w:r>
        <w:rPr>
          <w:spacing w:val="-3"/>
        </w:rPr>
        <w:t>которая </w:t>
      </w:r>
      <w:r>
        <w:rPr/>
        <w:t>изложила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лейкозу крупного рогатого </w:t>
      </w:r>
      <w:r>
        <w:rPr>
          <w:spacing w:val="-4"/>
        </w:rPr>
        <w:t>скота».</w:t>
      </w:r>
    </w:p>
    <w:p>
      <w:pPr>
        <w:pStyle w:val="BodyText"/>
        <w:spacing w:line="362" w:lineRule="auto"/>
        <w:ind w:left="1670" w:right="2548"/>
      </w:pPr>
      <w:r>
        <w:rPr/>
        <w:t>ВОПРОСЫ ЗАДАВАЛИ: Султанов А.А., Тургенбаев К.А., РЕЦЕНЗЕНТ: Барамова Ш.А.</w:t>
      </w:r>
    </w:p>
    <w:p>
      <w:pPr>
        <w:pStyle w:val="BodyText"/>
        <w:spacing w:line="360" w:lineRule="auto"/>
        <w:ind w:left="962" w:right="846" w:firstLine="707"/>
        <w:jc w:val="both"/>
      </w:pPr>
      <w:r>
        <w:rPr/>
        <w:t>РЕШИЛИ: Утвердить заключительный отчет за 2018-2020 годы с учетом замечаний и пожеланий (дополнить сводной таблицей в разрезе областей).</w:t>
      </w:r>
    </w:p>
    <w:p>
      <w:pPr>
        <w:pStyle w:val="BodyText"/>
        <w:ind w:left="1670"/>
        <w:jc w:val="both"/>
      </w:pPr>
      <w:r>
        <w:rPr/>
        <w:t>Принято единогласно.</w:t>
      </w:r>
    </w:p>
    <w:p>
      <w:pPr>
        <w:pStyle w:val="BodyText"/>
        <w:spacing w:line="360" w:lineRule="auto" w:before="134"/>
        <w:ind w:left="962" w:right="844" w:firstLine="707"/>
        <w:jc w:val="both"/>
      </w:pPr>
      <w:r>
        <w:rPr/>
        <w:t>СЛУШАЛИ: Борсынбаеву А.М., </w:t>
      </w:r>
      <w:r>
        <w:rPr>
          <w:spacing w:val="-3"/>
        </w:rPr>
        <w:t>которая </w:t>
      </w:r>
      <w:r>
        <w:rPr/>
        <w:t>изложила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губкообразной энцефалопатии».</w:t>
      </w:r>
    </w:p>
    <w:p>
      <w:pPr>
        <w:pStyle w:val="BodyText"/>
        <w:spacing w:line="360" w:lineRule="auto"/>
        <w:ind w:left="1670" w:right="3284"/>
      </w:pPr>
      <w:r>
        <w:rPr/>
        <w:t>ВОПРОСЫ ЗАДАВАЛИ: Сарбаканова Ш.Т., Абуталип А.А. РЕЦЕНЗЕНТ: Мусаева А.К.</w:t>
      </w:r>
    </w:p>
    <w:p>
      <w:pPr>
        <w:pStyle w:val="BodyText"/>
        <w:spacing w:line="360" w:lineRule="auto"/>
        <w:ind w:left="1670" w:right="2871"/>
        <w:jc w:val="both"/>
      </w:pPr>
      <w:r>
        <w:rPr/>
        <w:t>РЕШИЛИ: Утвердить заключительный отчет за 2018-2020 годы. Принято единогласно.</w:t>
      </w:r>
    </w:p>
    <w:p>
      <w:pPr>
        <w:pStyle w:val="BodyText"/>
        <w:spacing w:line="360" w:lineRule="auto"/>
        <w:ind w:left="962" w:right="841" w:firstLine="707"/>
        <w:jc w:val="both"/>
      </w:pPr>
      <w:r>
        <w:rPr/>
        <w:t>СЛУШАЛИ: Оспанова Е.К., </w:t>
      </w:r>
      <w:r>
        <w:rPr>
          <w:spacing w:val="-3"/>
        </w:rPr>
        <w:t>который </w:t>
      </w:r>
      <w:r>
        <w:rPr/>
        <w:t>изложил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w:t>
      </w:r>
      <w:r>
        <w:rPr>
          <w:spacing w:val="-3"/>
        </w:rPr>
        <w:t>нодулярному дерматиту».</w:t>
      </w:r>
    </w:p>
    <w:p>
      <w:pPr>
        <w:spacing w:after="0" w:line="360" w:lineRule="auto"/>
        <w:jc w:val="both"/>
        <w:sectPr>
          <w:pgSz w:w="11910" w:h="16840"/>
          <w:pgMar w:header="0" w:footer="702" w:top="1040" w:bottom="980" w:left="740" w:right="0"/>
        </w:sectPr>
      </w:pPr>
    </w:p>
    <w:p>
      <w:pPr>
        <w:pStyle w:val="BodyText"/>
        <w:spacing w:line="362" w:lineRule="auto" w:before="68"/>
        <w:ind w:left="1670" w:right="957"/>
      </w:pPr>
      <w:r>
        <w:rPr/>
        <w:t>ВОПРОСЫ ЗАДАВАЛИ: Султанов А.А., Абуталип А.А., Иванов Н.П. РЕЦЕНЗЕНТ: Абуталип А.А.</w:t>
      </w:r>
    </w:p>
    <w:p>
      <w:pPr>
        <w:pStyle w:val="BodyText"/>
        <w:spacing w:line="360" w:lineRule="auto"/>
        <w:ind w:left="962" w:right="846" w:firstLine="707"/>
        <w:jc w:val="both"/>
      </w:pPr>
      <w:r>
        <w:rPr/>
        <w:t>РЕШИЛИ: Утвердить заключительный отчет за 2018-2020 годы с учетом замеча- ний и пожеланий (откорректировать таблицы, внести результаты по поствакцинальному иммунитету, дать характеристику вакцин, применяемых в РК).</w:t>
      </w:r>
    </w:p>
    <w:p>
      <w:pPr>
        <w:pStyle w:val="BodyText"/>
        <w:ind w:left="1670"/>
        <w:jc w:val="both"/>
      </w:pPr>
      <w:r>
        <w:rPr/>
        <w:t>Принято единогласно.</w:t>
      </w:r>
    </w:p>
    <w:p>
      <w:pPr>
        <w:pStyle w:val="BodyText"/>
        <w:spacing w:line="360" w:lineRule="auto" w:before="134"/>
        <w:ind w:left="962" w:right="848" w:firstLine="707"/>
        <w:jc w:val="both"/>
      </w:pPr>
      <w:r>
        <w:rPr/>
        <w:t>СЛУШАЛИ: Байкара Б., </w:t>
      </w:r>
      <w:r>
        <w:rPr>
          <w:spacing w:val="-3"/>
        </w:rPr>
        <w:t>которая </w:t>
      </w:r>
      <w:r>
        <w:rPr/>
        <w:t>изложила основное содержание  отчета за 2020  </w:t>
      </w:r>
      <w:r>
        <w:rPr>
          <w:spacing w:val="-5"/>
        </w:rPr>
        <w:t>год </w:t>
      </w:r>
      <w:r>
        <w:rPr/>
        <w:t>по </w:t>
      </w:r>
      <w:r>
        <w:rPr>
          <w:spacing w:val="-3"/>
        </w:rPr>
        <w:t>задаче </w:t>
      </w:r>
      <w:r>
        <w:rPr/>
        <w:t>«Обеспечение ветеринарно-санитарной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гриппу птиц и болезни</w:t>
      </w:r>
      <w:r>
        <w:rPr>
          <w:spacing w:val="-20"/>
        </w:rPr>
        <w:t> </w:t>
      </w:r>
      <w:r>
        <w:rPr/>
        <w:t>Ньюкасла».</w:t>
      </w:r>
    </w:p>
    <w:p>
      <w:pPr>
        <w:pStyle w:val="BodyText"/>
        <w:spacing w:line="360" w:lineRule="auto"/>
        <w:ind w:left="1670" w:right="957"/>
      </w:pPr>
      <w:r>
        <w:rPr/>
        <w:t>ВОПРОСЫ ЗАДАВАЛИ: Султанов А.А., Абуталип А.А., Иванов Н.П. РЕЦЕНЗЕНТ: Мусаева А.К.</w:t>
      </w:r>
    </w:p>
    <w:p>
      <w:pPr>
        <w:pStyle w:val="BodyText"/>
        <w:spacing w:line="360" w:lineRule="auto"/>
        <w:ind w:left="962" w:right="841" w:firstLine="707"/>
        <w:jc w:val="both"/>
      </w:pPr>
      <w:r>
        <w:rPr/>
        <w:t>РЕШИЛИ: Утвердить отчет за 2020 год с учетом замечаний и пожеланий (допол- нить отчет научно-обоснованной системой ПЭМ).</w:t>
      </w:r>
    </w:p>
    <w:p>
      <w:pPr>
        <w:pStyle w:val="BodyText"/>
        <w:ind w:left="1670"/>
        <w:jc w:val="both"/>
      </w:pPr>
      <w:r>
        <w:rPr/>
        <w:t>Принято единогласно.</w:t>
      </w:r>
    </w:p>
    <w:p>
      <w:pPr>
        <w:pStyle w:val="BodyText"/>
        <w:spacing w:line="360" w:lineRule="auto" w:before="140"/>
        <w:ind w:left="962" w:right="844" w:firstLine="707"/>
        <w:jc w:val="both"/>
      </w:pPr>
      <w:r>
        <w:rPr/>
        <w:t>СЛУШАЛИ: Мамадалиева С.М., </w:t>
      </w:r>
      <w:r>
        <w:rPr>
          <w:spacing w:val="-3"/>
        </w:rPr>
        <w:t>который </w:t>
      </w:r>
      <w:r>
        <w:rPr/>
        <w:t>изложил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катаральной лихорадке овец» </w:t>
      </w:r>
      <w:r>
        <w:rPr>
          <w:spacing w:val="-4"/>
        </w:rPr>
        <w:t>(АО </w:t>
      </w:r>
      <w:r>
        <w:rPr/>
        <w:t>«НЦБ»).</w:t>
      </w:r>
    </w:p>
    <w:p>
      <w:pPr>
        <w:pStyle w:val="BodyText"/>
        <w:spacing w:line="360" w:lineRule="auto"/>
        <w:ind w:left="1670" w:right="3360"/>
      </w:pPr>
      <w:r>
        <w:rPr/>
        <w:t>ВОПРОСЫ ЗАДАВАЛИ: Абдыбекова А.М., Султанов А.А. РЕЦЕНЗЕНТ: Мусаева А.К.</w:t>
      </w:r>
    </w:p>
    <w:p>
      <w:pPr>
        <w:pStyle w:val="BodyText"/>
        <w:spacing w:line="360" w:lineRule="auto"/>
        <w:ind w:left="1670" w:right="2811"/>
        <w:jc w:val="both"/>
      </w:pPr>
      <w:r>
        <w:rPr/>
        <w:t>РЕШИЛИ: Утвердить заключительный отчет за 2018-2020 годы . Принято единогласно.</w:t>
      </w:r>
    </w:p>
    <w:p>
      <w:pPr>
        <w:pStyle w:val="BodyText"/>
        <w:spacing w:line="360" w:lineRule="auto"/>
        <w:ind w:left="962" w:right="842" w:firstLine="707"/>
        <w:jc w:val="both"/>
      </w:pPr>
      <w:r>
        <w:rPr/>
        <w:t>СЛУШАЛИ: </w:t>
      </w:r>
      <w:r>
        <w:rPr>
          <w:spacing w:val="-3"/>
        </w:rPr>
        <w:t>Абдрахманова </w:t>
      </w:r>
      <w:r>
        <w:rPr/>
        <w:t>С.К., </w:t>
      </w:r>
      <w:r>
        <w:rPr>
          <w:spacing w:val="-4"/>
        </w:rPr>
        <w:t>который </w:t>
      </w:r>
      <w:r>
        <w:rPr/>
        <w:t>изложил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проектам «Обеспечение ветеринарно-санитарной безопасности и эпизоотического благополучия по </w:t>
      </w:r>
      <w:r>
        <w:rPr>
          <w:spacing w:val="-3"/>
        </w:rPr>
        <w:t>чуме </w:t>
      </w:r>
      <w:r>
        <w:rPr/>
        <w:t>мелких </w:t>
      </w:r>
      <w:r>
        <w:rPr>
          <w:spacing w:val="-3"/>
        </w:rPr>
        <w:t>жвачных», </w:t>
      </w:r>
      <w:r>
        <w:rPr/>
        <w:t>«Обеспечение ветеринарно-санитарной безопасности и эпизоотического благополучия по африканской чуме свиней» </w:t>
      </w:r>
      <w:r>
        <w:rPr>
          <w:spacing w:val="-4"/>
        </w:rPr>
        <w:t>(АО «КазАТУ»).</w:t>
      </w:r>
    </w:p>
    <w:p>
      <w:pPr>
        <w:pStyle w:val="BodyText"/>
        <w:spacing w:line="360" w:lineRule="auto"/>
        <w:ind w:left="1670" w:right="1710"/>
      </w:pPr>
      <w:r>
        <w:rPr/>
        <w:t>ВОПРОСЫ ЗАДАВАЛИ: Абуталип А.А., Султанов А.А., Абдыбекова А.М. РЕЦЕНЗЕНТ: Тургенбаев К.А.</w:t>
      </w:r>
    </w:p>
    <w:p>
      <w:pPr>
        <w:pStyle w:val="BodyText"/>
        <w:spacing w:line="362" w:lineRule="auto"/>
        <w:ind w:left="962" w:right="846" w:firstLine="707"/>
        <w:jc w:val="both"/>
      </w:pPr>
      <w:r>
        <w:rPr/>
        <w:t>РЕШИЛИ: Утвердить заключительный отчет за 2018-2020 годы с учетом замечаний и пожеланий (отразить изменения, внесенные в существующие вет.-сан.правила).</w:t>
      </w:r>
    </w:p>
    <w:p>
      <w:pPr>
        <w:pStyle w:val="BodyText"/>
        <w:spacing w:line="271" w:lineRule="exact"/>
        <w:ind w:left="1670"/>
        <w:jc w:val="both"/>
      </w:pPr>
      <w:r>
        <w:rPr/>
        <w:t>Принято единогласно.</w:t>
      </w:r>
    </w:p>
    <w:p>
      <w:pPr>
        <w:spacing w:after="0" w:line="271" w:lineRule="exact"/>
        <w:jc w:val="both"/>
        <w:sectPr>
          <w:pgSz w:w="11910" w:h="16840"/>
          <w:pgMar w:header="0" w:footer="702" w:top="1040" w:bottom="980" w:left="740" w:right="0"/>
        </w:sectPr>
      </w:pPr>
    </w:p>
    <w:p>
      <w:pPr>
        <w:pStyle w:val="BodyText"/>
        <w:spacing w:line="360" w:lineRule="auto" w:before="68"/>
        <w:ind w:left="962" w:right="844" w:firstLine="707"/>
        <w:jc w:val="both"/>
      </w:pPr>
      <w:r>
        <w:rPr/>
        <w:t>СЛУШАЛИ: Барамову Ш.А., </w:t>
      </w:r>
      <w:r>
        <w:rPr>
          <w:spacing w:val="-3"/>
        </w:rPr>
        <w:t>которая </w:t>
      </w:r>
      <w:r>
        <w:rPr/>
        <w:t>изложила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проекту «Обеспечение ветеринарно-санитарной безопасности и эпизоотического благополучия по бруцеллезу с.- х. </w:t>
      </w:r>
      <w:r>
        <w:rPr>
          <w:spacing w:val="-3"/>
        </w:rPr>
        <w:t>животных».</w:t>
      </w:r>
    </w:p>
    <w:p>
      <w:pPr>
        <w:pStyle w:val="BodyText"/>
        <w:spacing w:line="360" w:lineRule="auto" w:before="2"/>
        <w:ind w:left="1670" w:right="2548"/>
      </w:pPr>
      <w:r>
        <w:rPr/>
        <w:t>ВОПРОСЫ ЗАДАВАЛИ: Султанов А.А., Иванов Н.П. РЕЦЕНЗЕНТ: Оспанов Е.К.</w:t>
      </w:r>
    </w:p>
    <w:p>
      <w:pPr>
        <w:pStyle w:val="BodyText"/>
        <w:spacing w:line="360" w:lineRule="auto"/>
        <w:ind w:left="962" w:right="846" w:firstLine="707"/>
        <w:jc w:val="both"/>
      </w:pPr>
      <w:r>
        <w:rPr/>
        <w:t>РЕШИЛИ: Утвердить заключительный отчет за 2018-2020 годы с учетом замечаний и пожеланий (включить анализ действующей Стратегии).</w:t>
      </w:r>
    </w:p>
    <w:p>
      <w:pPr>
        <w:pStyle w:val="BodyText"/>
        <w:spacing w:before="1"/>
        <w:ind w:left="1670"/>
        <w:jc w:val="both"/>
      </w:pPr>
      <w:r>
        <w:rPr/>
        <w:t>Принято единогласно.</w:t>
      </w:r>
    </w:p>
    <w:p>
      <w:pPr>
        <w:pStyle w:val="BodyText"/>
        <w:spacing w:line="360" w:lineRule="auto" w:before="137"/>
        <w:ind w:left="962" w:right="842" w:firstLine="707"/>
        <w:jc w:val="both"/>
      </w:pPr>
      <w:r>
        <w:rPr/>
        <w:t>СЛУШАЛИ: </w:t>
      </w:r>
      <w:r>
        <w:rPr>
          <w:spacing w:val="-3"/>
        </w:rPr>
        <w:t>Бакиеву </w:t>
      </w:r>
      <w:r>
        <w:rPr/>
        <w:t>Ф.А., </w:t>
      </w:r>
      <w:r>
        <w:rPr>
          <w:spacing w:val="-3"/>
        </w:rPr>
        <w:t>которая </w:t>
      </w:r>
      <w:r>
        <w:rPr/>
        <w:t>изложила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проектам «Обеспечение ветеринарно-санитарной безопасности и эпизоотического благополучия по моракселлезу».</w:t>
      </w:r>
    </w:p>
    <w:p>
      <w:pPr>
        <w:pStyle w:val="BodyText"/>
        <w:spacing w:line="360" w:lineRule="auto"/>
        <w:ind w:left="1670" w:right="2548"/>
      </w:pPr>
      <w:r>
        <w:rPr/>
        <w:t>ВОПРОСЫ ЗАДАВАЛИ: Султанов А.А., Абуталип А.А. РЕЦЕНЗЕНТ: Мырзалиев А.Ж.</w:t>
      </w:r>
    </w:p>
    <w:p>
      <w:pPr>
        <w:pStyle w:val="BodyText"/>
        <w:spacing w:line="362" w:lineRule="auto"/>
        <w:ind w:left="962" w:right="846" w:firstLine="707"/>
        <w:jc w:val="both"/>
      </w:pPr>
      <w:r>
        <w:rPr/>
        <w:t>РЕШИЛИ: Утвердить заключительный отчет за 2018-2020 годы с учетом замечаний и пожеланий (результаты по отобранным пробам оформить в виде таблицы).</w:t>
      </w:r>
    </w:p>
    <w:p>
      <w:pPr>
        <w:pStyle w:val="BodyText"/>
        <w:spacing w:line="271" w:lineRule="exact"/>
        <w:ind w:left="1670"/>
        <w:jc w:val="both"/>
      </w:pPr>
      <w:r>
        <w:rPr/>
        <w:t>Принято единогласно.</w:t>
      </w:r>
    </w:p>
    <w:p>
      <w:pPr>
        <w:pStyle w:val="BodyText"/>
        <w:spacing w:line="360" w:lineRule="auto" w:before="139"/>
        <w:ind w:left="962" w:right="844" w:firstLine="707"/>
        <w:jc w:val="both"/>
      </w:pPr>
      <w:r>
        <w:rPr/>
        <w:t>СЛУШАЛИ: </w:t>
      </w:r>
      <w:r>
        <w:rPr>
          <w:spacing w:val="-3"/>
        </w:rPr>
        <w:t>Жаксылыкову </w:t>
      </w:r>
      <w:r>
        <w:rPr/>
        <w:t>А., </w:t>
      </w:r>
      <w:r>
        <w:rPr>
          <w:spacing w:val="-3"/>
        </w:rPr>
        <w:t>которая </w:t>
      </w:r>
      <w:r>
        <w:rPr/>
        <w:t>изложила основное содержание заключительного отчета за 2018-2020 </w:t>
      </w:r>
      <w:r>
        <w:rPr>
          <w:spacing w:val="-4"/>
        </w:rPr>
        <w:t>годы</w:t>
      </w:r>
      <w:r>
        <w:rPr>
          <w:spacing w:val="52"/>
        </w:rPr>
        <w:t> </w:t>
      </w:r>
      <w:r>
        <w:rPr/>
        <w:t>по </w:t>
      </w:r>
      <w:r>
        <w:rPr>
          <w:spacing w:val="-3"/>
        </w:rPr>
        <w:t>задаче </w:t>
      </w:r>
      <w:r>
        <w:rPr/>
        <w:t>«Обеспечение ветеринарно- санитарной безопасности и эпизоотического благополучия» по проектам «Обеспечение ветеринарно-санитарной безопасности и эпизоотического благополучия по </w:t>
      </w:r>
      <w:r>
        <w:rPr>
          <w:spacing w:val="-4"/>
        </w:rPr>
        <w:t>эхинококкозу»</w:t>
      </w:r>
    </w:p>
    <w:p>
      <w:pPr>
        <w:pStyle w:val="BodyText"/>
        <w:spacing w:line="360" w:lineRule="auto"/>
        <w:ind w:left="1670" w:right="957"/>
      </w:pPr>
      <w:r>
        <w:rPr/>
        <w:t>ВОПРОСЫ ЗАДАВАЛИ: Ибрагимов П.Ш., Тургенбаев К.А., Иванов Н.П. РЕЦЕНЗЕНТ: Намет А.М.</w:t>
      </w:r>
    </w:p>
    <w:p>
      <w:pPr>
        <w:pStyle w:val="BodyText"/>
        <w:spacing w:line="360" w:lineRule="auto" w:before="1"/>
        <w:ind w:left="1670" w:right="2871"/>
        <w:jc w:val="both"/>
      </w:pPr>
      <w:r>
        <w:rPr/>
        <w:t>РЕШИЛИ: Утвердить заключительный отчет за 2018-2020 годы. Принято единогласно.</w:t>
      </w:r>
    </w:p>
    <w:p>
      <w:pPr>
        <w:pStyle w:val="BodyText"/>
        <w:spacing w:line="360" w:lineRule="auto"/>
        <w:ind w:left="962" w:right="845" w:firstLine="707"/>
        <w:jc w:val="both"/>
      </w:pPr>
      <w:r>
        <w:rPr/>
        <w:t>СЛУШАЛИ: Зав. филиалами: Туяшева Е.К. (Западно-Казахстанская НИВС), Дюсенова С. (Карагандинская НИВС), Мустафина Б.М. (Костанайская НИВС), Тлепова А. (Жамбылская НИВС), Тоганаева Ж. (Южно-Казахстанская НИВС), Токеева Ш. (Акмолинская НИВС), Ибрагимова Д. (Кызылординская НИВС), Бексултанова Г. (Павлодарская НИВС), Бапиева Т. (Восточно-Казахстанская НИВС), Абиева М., (Актюбинская НИВС) - содокладчиков по задаче «Обеспечение ветеринарно-санитарной безопасности и эпизоотического благополучия».</w:t>
      </w:r>
    </w:p>
    <w:p>
      <w:pPr>
        <w:spacing w:after="0" w:line="360" w:lineRule="auto"/>
        <w:jc w:val="both"/>
        <w:sectPr>
          <w:pgSz w:w="11910" w:h="16840"/>
          <w:pgMar w:header="0" w:footer="702" w:top="1040" w:bottom="980" w:left="740" w:right="0"/>
        </w:sectPr>
      </w:pPr>
    </w:p>
    <w:p>
      <w:pPr>
        <w:pStyle w:val="BodyText"/>
        <w:spacing w:line="362" w:lineRule="auto" w:before="68"/>
        <w:ind w:left="962" w:right="840" w:firstLine="707"/>
        <w:jc w:val="both"/>
      </w:pPr>
      <w:r>
        <w:rPr/>
        <w:t>РЕШИЛИ: Результаты НИР по мониторингу бактериальных, вирусных и парази- тарных болезней отразить в сводных отчетах.</w:t>
      </w:r>
    </w:p>
    <w:p>
      <w:pPr>
        <w:pStyle w:val="BodyText"/>
        <w:spacing w:line="271" w:lineRule="exact"/>
        <w:ind w:left="1670"/>
        <w:jc w:val="both"/>
      </w:pPr>
      <w:r>
        <w:rPr/>
        <w:t>Принято единогласно.</w:t>
      </w:r>
    </w:p>
    <w:p>
      <w:pPr>
        <w:pStyle w:val="BodyText"/>
        <w:spacing w:line="360" w:lineRule="auto" w:before="140"/>
        <w:ind w:left="962" w:right="838" w:firstLine="707"/>
        <w:jc w:val="both"/>
      </w:pPr>
      <w:r>
        <w:rPr/>
        <w:t>СЛУШАЛИ: Алтыбаева А.Н., который изложил основное содержание заключи- тельного отчета за 2018-2020 годы по задаче «Обеспечение ветеринарно-санитарной безопасности и эпизоотического благополучия» по проекту «Разработать эпизоотические карты визуализации с качественными и количественными показателями эпизоотического процесса в различных регионах РК по особо опасным (ящур, лейкоз, бруцеллез, мораксел- лез, эхинококкоз) болезням» (ТОО «НПЦАИ»).</w:t>
      </w:r>
    </w:p>
    <w:p>
      <w:pPr>
        <w:pStyle w:val="BodyText"/>
        <w:spacing w:line="360" w:lineRule="auto"/>
        <w:ind w:left="1670" w:right="3939"/>
      </w:pPr>
      <w:r>
        <w:rPr/>
        <w:t>ВОПРОСЫ: Султанов А.А., Иванов Н.П., Намет А.М. РЕЦЕНЗЕНТЫ: Абуталип А.</w:t>
      </w:r>
    </w:p>
    <w:p>
      <w:pPr>
        <w:pStyle w:val="BodyText"/>
        <w:spacing w:line="360" w:lineRule="auto" w:before="1"/>
        <w:ind w:left="962" w:right="845" w:firstLine="707"/>
        <w:jc w:val="both"/>
      </w:pPr>
      <w:r>
        <w:rPr/>
        <w:t>РЕШИЛИ: Утвердить заключительный отчет за 2018-2020 годы с учетом замечаний и пожеланий (доработать эпизоотические карты визуализации по всем вышеуказанным болезням).</w:t>
      </w:r>
    </w:p>
    <w:p>
      <w:pPr>
        <w:pStyle w:val="BodyText"/>
        <w:spacing w:line="275" w:lineRule="exact"/>
        <w:ind w:left="1670"/>
        <w:jc w:val="both"/>
      </w:pPr>
      <w:r>
        <w:rPr/>
        <w:t>Принято единогласно.</w:t>
      </w:r>
    </w:p>
    <w:p>
      <w:pPr>
        <w:pStyle w:val="BodyText"/>
        <w:spacing w:line="360" w:lineRule="auto" w:before="139"/>
        <w:ind w:left="962" w:right="840" w:firstLine="707"/>
        <w:jc w:val="both"/>
      </w:pPr>
      <w:r>
        <w:rPr/>
        <w:t>СЛУШАЛИ: Кушалиева К.Ж., который изложил основное содержание заключи- тельного отчета за 2018-2020 годы по задаче «Обеспечение ветеринарно-санитарной без- опасности и эпизоотического благополучия» по проекту «Обеспечение ветеринарно- санитарной безопасности и эпизоотического благополучия по эхинококкозу в Западно- Казахстанской области» (ЗКАТУ им. Жангир-хана).</w:t>
      </w:r>
    </w:p>
    <w:p>
      <w:pPr>
        <w:pStyle w:val="BodyText"/>
        <w:spacing w:line="275" w:lineRule="exact"/>
        <w:ind w:left="1670"/>
      </w:pPr>
      <w:r>
        <w:rPr/>
        <w:t>ВОПРОСЫ: Иванов Н.П.</w:t>
      </w:r>
    </w:p>
    <w:p>
      <w:pPr>
        <w:pStyle w:val="BodyText"/>
        <w:spacing w:before="139"/>
        <w:ind w:left="1670"/>
      </w:pPr>
      <w:r>
        <w:rPr/>
        <w:t>РЕЦЕНЗЕНТЫ: Абдыбекова А.М.</w:t>
      </w:r>
    </w:p>
    <w:p>
      <w:pPr>
        <w:pStyle w:val="BodyText"/>
        <w:spacing w:line="360" w:lineRule="auto" w:before="137"/>
        <w:ind w:left="1670" w:right="2931"/>
        <w:jc w:val="both"/>
      </w:pPr>
      <w:r>
        <w:rPr/>
        <w:t>РЕШИЛИ: Утвердить заключительный отчет за 2018-2020 годы Принято единогласно.</w:t>
      </w:r>
    </w:p>
    <w:p>
      <w:pPr>
        <w:pStyle w:val="BodyText"/>
        <w:spacing w:line="360" w:lineRule="auto"/>
        <w:ind w:left="962" w:right="840" w:firstLine="707"/>
        <w:jc w:val="both"/>
      </w:pPr>
      <w:r>
        <w:rPr/>
        <w:t>СЛУШАЛИ: Аубакирова М.Ж., который изложил основное содержание заключи- тельного отчета за 2018-2020 годы по задаче «Обеспечение ветеринарно-санитарной без- опасности и эпизоотического благополучия» по проекту «Обеспечение ветеринарно- санитарной безопасности и эпизоотического благополучия по эхинококкозу в Костанай- ской области» (КГУ им.А.Байтурсынова).</w:t>
      </w:r>
    </w:p>
    <w:p>
      <w:pPr>
        <w:pStyle w:val="BodyText"/>
        <w:spacing w:line="360" w:lineRule="auto" w:before="2"/>
        <w:ind w:left="1670" w:right="5953"/>
      </w:pPr>
      <w:r>
        <w:rPr/>
        <w:t>ВОПРОСЫ: Сембина Ф.Е. РЕЦЕНЗЕНТЫ: Абдыбекова А.М.</w:t>
      </w:r>
    </w:p>
    <w:p>
      <w:pPr>
        <w:pStyle w:val="BodyText"/>
        <w:spacing w:line="360" w:lineRule="auto"/>
        <w:ind w:left="1670" w:right="2871"/>
        <w:jc w:val="both"/>
      </w:pPr>
      <w:r>
        <w:rPr/>
        <w:t>РЕШИЛИ: Утвердить заключительный отчет за 2018-2020 годы. Принято единогласно.</w:t>
      </w:r>
    </w:p>
    <w:p>
      <w:pPr>
        <w:pStyle w:val="BodyText"/>
        <w:spacing w:line="360" w:lineRule="auto"/>
        <w:ind w:left="962" w:right="842" w:firstLine="707"/>
        <w:jc w:val="both"/>
      </w:pPr>
      <w:r>
        <w:rPr/>
        <w:t>СЛУШАЛИ: Асанова Н.Г., который изложил основное содержание заключительно- го отчета за 2018-2020 годы по задаче «Обеспечение ветеринарно-санитарной безопасно-</w:t>
      </w:r>
    </w:p>
    <w:p>
      <w:pPr>
        <w:spacing w:after="0" w:line="360" w:lineRule="auto"/>
        <w:jc w:val="both"/>
        <w:sectPr>
          <w:pgSz w:w="11910" w:h="16840"/>
          <w:pgMar w:header="0" w:footer="702" w:top="1040" w:bottom="980" w:left="740" w:right="0"/>
        </w:sectPr>
      </w:pPr>
    </w:p>
    <w:p>
      <w:pPr>
        <w:pStyle w:val="BodyText"/>
        <w:spacing w:line="360" w:lineRule="auto" w:before="68"/>
        <w:ind w:left="962" w:right="845"/>
        <w:jc w:val="both"/>
      </w:pPr>
      <w:r>
        <w:rPr/>
        <w:t>сти и эпизоотического благополучия» по проекту «Обеспечение ветеринарно-санитарной безопасности и эпизоотического благополучия по бруцеллезу и эхинококкозу в Атыра- уской, Мангистауской областях» (НАО «КазНАУ»).</w:t>
      </w:r>
    </w:p>
    <w:p>
      <w:pPr>
        <w:pStyle w:val="BodyText"/>
        <w:spacing w:line="360" w:lineRule="auto" w:before="2"/>
        <w:ind w:left="1670" w:right="4303"/>
      </w:pPr>
      <w:r>
        <w:rPr/>
        <w:t>ВОПРОСЫ: Ибрагимов П.Ш., Сембина Ф.Е. РЕЦЕНЗЕНТЫ: Абдыбекова А.М., Абуталип А.А.</w:t>
      </w:r>
    </w:p>
    <w:p>
      <w:pPr>
        <w:pStyle w:val="BodyText"/>
        <w:spacing w:line="360" w:lineRule="auto"/>
        <w:ind w:left="1670" w:right="2811"/>
        <w:jc w:val="both"/>
      </w:pPr>
      <w:r>
        <w:rPr/>
        <w:t>РЕШИЛИ: Утвердить заключительный отчет за 2018-2020 годы . Принято единогласно.</w:t>
      </w:r>
    </w:p>
    <w:p>
      <w:pPr>
        <w:pStyle w:val="BodyText"/>
        <w:spacing w:line="360" w:lineRule="auto"/>
        <w:ind w:left="962" w:right="840" w:firstLine="707"/>
        <w:jc w:val="both"/>
      </w:pPr>
      <w:r>
        <w:rPr/>
        <w:t>СЛУШАЛИ: Байгазанова А.Н., который изложил основное содержание заключи- тельного отчета за 2018-2020 годы по задаче «Обеспечение ветеринарно-санитарной без- опасности и эпизоотического благополучия» по проекту «Обеспечение ветеринарно- санитарной безопасности и эпизоотического благополучия по эхинококкозу в Семипала- тинском регионе ВКО» (СГУ им. Шакарима).</w:t>
      </w:r>
    </w:p>
    <w:p>
      <w:pPr>
        <w:pStyle w:val="BodyText"/>
        <w:spacing w:line="360" w:lineRule="auto"/>
        <w:ind w:left="1670" w:right="5953"/>
      </w:pPr>
      <w:r>
        <w:rPr/>
        <w:t>ВОПРОСЫ: Сарбаканова Ш.Т. РЕЦЕНЗЕНТЫ: Абдыбекова А.М.</w:t>
      </w:r>
    </w:p>
    <w:p>
      <w:pPr>
        <w:pStyle w:val="BodyText"/>
        <w:spacing w:line="360" w:lineRule="auto"/>
        <w:ind w:left="1670" w:right="2871"/>
        <w:jc w:val="both"/>
      </w:pPr>
      <w:r>
        <w:rPr/>
        <w:t>РЕШИЛИ: Утвердить заключительный отчет за 2018-2020 годы. Принято единогласно.</w:t>
      </w:r>
    </w:p>
    <w:p>
      <w:pPr>
        <w:pStyle w:val="BodyText"/>
        <w:spacing w:line="360" w:lineRule="auto"/>
        <w:ind w:left="962" w:right="842" w:firstLine="707"/>
        <w:jc w:val="both"/>
      </w:pPr>
      <w:r>
        <w:rPr/>
        <w:t>СЛУШАЛИ: Алибаева М., который изложил основное содержание заключительно- го отчета за 2018-2020 годы по задаче «Обеспечение ветеринарно-санитарной безопасно- сти и эпизоотического благополучия» по проекту «Обеспечение ветеринарно-санитарной безопасности и эпизоотического благополучия по бруцеллезу, эхинококкозу, моракселле- зу в Северо-Казахстанской области» (ТОО «СевКазНИИСХ»).</w:t>
      </w:r>
    </w:p>
    <w:p>
      <w:pPr>
        <w:pStyle w:val="BodyText"/>
        <w:spacing w:before="2"/>
        <w:ind w:left="1670"/>
        <w:jc w:val="both"/>
      </w:pPr>
      <w:r>
        <w:rPr/>
        <w:t>ВОПРОСЫ: Абуталип А.А.</w:t>
      </w:r>
    </w:p>
    <w:p>
      <w:pPr>
        <w:pStyle w:val="BodyText"/>
        <w:spacing w:line="360" w:lineRule="auto" w:before="137"/>
        <w:ind w:left="1670" w:right="2812"/>
        <w:jc w:val="both"/>
      </w:pPr>
      <w:r>
        <w:rPr/>
        <w:t>РЕЦЕНЗЕНТЫ: Барамова Ш.А., Бакиева Ф.А., Абдыбекова А.М. РЕШИЛИ: Утвердить заключительный отчет за 2018-2020 годы. Принято единогласно.</w:t>
      </w:r>
    </w:p>
    <w:p>
      <w:pPr>
        <w:pStyle w:val="BodyText"/>
        <w:spacing w:line="360" w:lineRule="auto" w:before="2"/>
        <w:ind w:left="962" w:right="846" w:firstLine="707"/>
        <w:jc w:val="both"/>
      </w:pPr>
      <w:r>
        <w:rPr/>
        <w:t>СЛУШАЛИ: Рахимжанову Д.Т., которая изложила основное содержание заключительного отчета за 2018-2020 годы по задаче «Вет.-сан. меры по обеспечению здоровья животных, сохранению полученного молодняка животных и уровня их продуктивности» (АО «КазАТУ»).</w:t>
      </w:r>
    </w:p>
    <w:p>
      <w:pPr>
        <w:pStyle w:val="BodyText"/>
        <w:spacing w:line="360" w:lineRule="auto"/>
        <w:ind w:left="1670" w:right="2548"/>
      </w:pPr>
      <w:r>
        <w:rPr/>
        <w:t>ВОПРОСЫ ЗАДАВАЛИ: Сембина Ф.Е., Абдыбекова А.М. РЕЦЕНЗЕНТ: Горелов Ю.М.</w:t>
      </w:r>
    </w:p>
    <w:p>
      <w:pPr>
        <w:pStyle w:val="BodyText"/>
        <w:spacing w:line="360" w:lineRule="auto"/>
        <w:ind w:left="962" w:right="845" w:firstLine="707"/>
        <w:jc w:val="both"/>
      </w:pPr>
      <w:r>
        <w:rPr/>
        <w:t>РЕШИЛИ: Утвердить заключительный отчет за 2018-2020 годы с учетом замечаний и пожеланий (все подтверждающие материалы подшить к отчету).</w:t>
      </w:r>
    </w:p>
    <w:p>
      <w:pPr>
        <w:pStyle w:val="BodyText"/>
        <w:ind w:left="1670"/>
        <w:jc w:val="both"/>
      </w:pPr>
      <w:r>
        <w:rPr/>
        <w:t>Принято единогласно.</w:t>
      </w:r>
    </w:p>
    <w:p>
      <w:pPr>
        <w:spacing w:after="0"/>
        <w:jc w:val="both"/>
        <w:sectPr>
          <w:pgSz w:w="11910" w:h="16840"/>
          <w:pgMar w:header="0" w:footer="702" w:top="1040" w:bottom="980" w:left="740" w:right="0"/>
        </w:sectPr>
      </w:pPr>
    </w:p>
    <w:p>
      <w:pPr>
        <w:pStyle w:val="BodyText"/>
        <w:spacing w:line="360" w:lineRule="auto" w:before="68"/>
        <w:ind w:left="962" w:right="845" w:firstLine="707"/>
        <w:jc w:val="both"/>
      </w:pPr>
      <w:r>
        <w:rPr/>
        <w:t>СЛУШАЛИ: Исакулову Б., которая изложила основное содержание заключительного отчета за 2018-2020 годы по задаче «Научно-техническая разработка и сопровождение по внедрению в производство современных диагностических препаратов по особо опасным болезням животных» по проекту «Научно-техническая разработка и сопровождение по внедрению в производство наборов для исследования молока коз и верблюдов на бруцеллез».</w:t>
      </w:r>
    </w:p>
    <w:p>
      <w:pPr>
        <w:pStyle w:val="BodyText"/>
        <w:spacing w:before="1"/>
        <w:ind w:left="1670"/>
      </w:pPr>
      <w:r>
        <w:rPr/>
        <w:t>ВОПРОСЫ ЗАДАВАЛИ: Ибрагимов П.Ш.</w:t>
      </w:r>
    </w:p>
    <w:p>
      <w:pPr>
        <w:pStyle w:val="BodyText"/>
        <w:spacing w:before="139"/>
        <w:ind w:left="1670"/>
      </w:pPr>
      <w:r>
        <w:rPr/>
        <w:t>РЕЦЕНЗЕНТ: Барамова Ш.А.</w:t>
      </w:r>
    </w:p>
    <w:p>
      <w:pPr>
        <w:pStyle w:val="BodyText"/>
        <w:spacing w:line="362" w:lineRule="auto" w:before="137"/>
        <w:ind w:left="1670" w:right="2897"/>
        <w:jc w:val="both"/>
      </w:pPr>
      <w:r>
        <w:rPr/>
        <w:t>РЕШИЛИ: Утвердить заключительный отчет за 2018-2020</w:t>
      </w:r>
      <w:r>
        <w:rPr>
          <w:spacing w:val="-27"/>
        </w:rPr>
        <w:t> </w:t>
      </w:r>
      <w:r>
        <w:rPr>
          <w:spacing w:val="-3"/>
        </w:rPr>
        <w:t>годы. </w:t>
      </w:r>
      <w:r>
        <w:rPr/>
        <w:t>Принято</w:t>
      </w:r>
      <w:r>
        <w:rPr>
          <w:spacing w:val="-1"/>
        </w:rPr>
        <w:t> </w:t>
      </w:r>
      <w:r>
        <w:rPr/>
        <w:t>единогласно.</w:t>
      </w:r>
    </w:p>
    <w:p>
      <w:pPr>
        <w:pStyle w:val="BodyText"/>
        <w:spacing w:line="360" w:lineRule="auto"/>
        <w:ind w:left="962" w:right="843" w:firstLine="707"/>
        <w:jc w:val="both"/>
      </w:pPr>
      <w:r>
        <w:rPr/>
        <w:t>СЛУШАЛИ: Шыныбаева К., </w:t>
      </w:r>
      <w:r>
        <w:rPr>
          <w:spacing w:val="-3"/>
        </w:rPr>
        <w:t>который </w:t>
      </w:r>
      <w:r>
        <w:rPr/>
        <w:t>изложил основное содержание заключительного отчета за 2018-2020 </w:t>
      </w:r>
      <w:r>
        <w:rPr>
          <w:spacing w:val="-4"/>
        </w:rPr>
        <w:t>годы</w:t>
      </w:r>
      <w:r>
        <w:rPr>
          <w:spacing w:val="52"/>
        </w:rPr>
        <w:t> </w:t>
      </w:r>
      <w:r>
        <w:rPr/>
        <w:t>по </w:t>
      </w:r>
      <w:r>
        <w:rPr>
          <w:spacing w:val="-3"/>
        </w:rPr>
        <w:t>задаче </w:t>
      </w:r>
      <w:r>
        <w:rPr/>
        <w:t>«Научно-техническая разработка и сопровождение по внедрению в производство современных диагностических препаратов по особо опасным болезням животных» по проекту «Научно-техническая разработка и сопровождение по внедрению в производство препарата для лечения больного моракселлезом крупного рогатого</w:t>
      </w:r>
      <w:r>
        <w:rPr>
          <w:spacing w:val="-3"/>
        </w:rPr>
        <w:t> скота».</w:t>
      </w:r>
    </w:p>
    <w:p>
      <w:pPr>
        <w:pStyle w:val="BodyText"/>
        <w:spacing w:line="362" w:lineRule="auto"/>
        <w:ind w:left="1670" w:right="3301"/>
      </w:pPr>
      <w:r>
        <w:rPr/>
        <w:t>ВОПРОСЫ ЗАДАВАЛИ: Барамова Ш.А., Абдыбекова А.М. РЕЦЕНЗЕНТ: Егорова Н.Н.</w:t>
      </w:r>
    </w:p>
    <w:p>
      <w:pPr>
        <w:pStyle w:val="BodyText"/>
        <w:spacing w:line="360" w:lineRule="auto"/>
        <w:ind w:left="1670" w:right="2871"/>
        <w:jc w:val="both"/>
      </w:pPr>
      <w:r>
        <w:rPr/>
        <w:t>РЕШИЛИ: Утвердить заключительный отчет за 2018-2020 годы. Принято единогласно.</w:t>
      </w:r>
    </w:p>
    <w:p>
      <w:pPr>
        <w:pStyle w:val="BodyText"/>
        <w:spacing w:line="360" w:lineRule="auto"/>
        <w:ind w:left="962" w:right="846" w:firstLine="707"/>
        <w:jc w:val="both"/>
      </w:pPr>
      <w:r>
        <w:rPr/>
        <w:t>СЛУШАЛИ: Джусупбекову Н., которая изложила основное содержание заключительного отчета за 2018-2020 годы по задаче «Научно-техническая разработка и сопровождение по внедрению в производство современных диагностических препаратов по особо опасным болезням животных» по проекту «Научно-техническая разработка и сопровождение по внедрению в производство препарата для дегельминтизации плотоядных против гельминтозоонозов».</w:t>
      </w:r>
    </w:p>
    <w:p>
      <w:pPr>
        <w:pStyle w:val="BodyText"/>
        <w:spacing w:line="360" w:lineRule="auto"/>
        <w:ind w:left="1670" w:right="3893"/>
      </w:pPr>
      <w:r>
        <w:rPr/>
        <w:t>ВОПРОСЫ ЗАДАВАЛИ: Сарбаканова Ш.Т. РЕЦЕНЗЕНТ: Егорова Н.Н.</w:t>
      </w:r>
    </w:p>
    <w:p>
      <w:pPr>
        <w:pStyle w:val="BodyText"/>
        <w:spacing w:line="360" w:lineRule="auto"/>
        <w:ind w:left="1670" w:right="2897"/>
        <w:jc w:val="both"/>
      </w:pPr>
      <w:r>
        <w:rPr/>
        <w:t>РЕШИЛИ: Утвердить заключительный отчет за 2018-2020</w:t>
      </w:r>
      <w:r>
        <w:rPr>
          <w:spacing w:val="-27"/>
        </w:rPr>
        <w:t> </w:t>
      </w:r>
      <w:r>
        <w:rPr>
          <w:spacing w:val="-3"/>
        </w:rPr>
        <w:t>годы. </w:t>
      </w:r>
      <w:r>
        <w:rPr/>
        <w:t>Принято</w:t>
      </w:r>
      <w:r>
        <w:rPr>
          <w:spacing w:val="-1"/>
        </w:rPr>
        <w:t> </w:t>
      </w:r>
      <w:r>
        <w:rPr/>
        <w:t>единогласно.</w:t>
      </w:r>
    </w:p>
    <w:p>
      <w:pPr>
        <w:pStyle w:val="BodyText"/>
        <w:spacing w:line="360" w:lineRule="auto"/>
        <w:ind w:left="962" w:right="848" w:firstLine="707"/>
        <w:jc w:val="both"/>
      </w:pPr>
      <w:r>
        <w:rPr/>
        <w:t>СЛУШАЛИ: Сущих В.Ю., </w:t>
      </w:r>
      <w:r>
        <w:rPr>
          <w:spacing w:val="-3"/>
        </w:rPr>
        <w:t>которая </w:t>
      </w:r>
      <w:r>
        <w:rPr/>
        <w:t>изложила основное содержание заключительного отчета за 2018-2020 </w:t>
      </w:r>
      <w:r>
        <w:rPr>
          <w:spacing w:val="-4"/>
        </w:rPr>
        <w:t>годы</w:t>
      </w:r>
      <w:r>
        <w:rPr>
          <w:spacing w:val="52"/>
        </w:rPr>
        <w:t> </w:t>
      </w:r>
      <w:r>
        <w:rPr/>
        <w:t>по </w:t>
      </w:r>
      <w:r>
        <w:rPr>
          <w:spacing w:val="-3"/>
        </w:rPr>
        <w:t>задаче </w:t>
      </w:r>
      <w:r>
        <w:rPr/>
        <w:t>«Научно-техническая разработка и сопровождение по внедрению в производство современных диагностических препаратов по особо опасным болезням животных» по проекту «Научно-техническая разработка и</w:t>
      </w:r>
    </w:p>
    <w:p>
      <w:pPr>
        <w:spacing w:after="0" w:line="360" w:lineRule="auto"/>
        <w:jc w:val="both"/>
        <w:sectPr>
          <w:pgSz w:w="11910" w:h="16840"/>
          <w:pgMar w:header="0" w:footer="702" w:top="1040" w:bottom="980" w:left="740" w:right="0"/>
        </w:sectPr>
      </w:pPr>
    </w:p>
    <w:p>
      <w:pPr>
        <w:pStyle w:val="BodyText"/>
        <w:tabs>
          <w:tab w:pos="6514" w:val="left" w:leader="none"/>
        </w:tabs>
        <w:spacing w:line="362" w:lineRule="auto" w:before="68"/>
        <w:ind w:left="962" w:right="957"/>
      </w:pPr>
      <w:r>
        <w:rPr/>
        <w:t>сопровождение   по   внедрению </w:t>
      </w:r>
      <w:r>
        <w:rPr>
          <w:spacing w:val="45"/>
        </w:rPr>
        <w:t> </w:t>
      </w:r>
      <w:r>
        <w:rPr/>
        <w:t>в </w:t>
      </w:r>
      <w:r>
        <w:rPr>
          <w:spacing w:val="54"/>
        </w:rPr>
        <w:t> </w:t>
      </w:r>
      <w:r>
        <w:rPr/>
        <w:t>производство</w:t>
        <w:tab/>
        <w:t>дезосредства для обеззараживания почвенных сибиреязвенных эпизоотических</w:t>
      </w:r>
      <w:r>
        <w:rPr>
          <w:spacing w:val="2"/>
        </w:rPr>
        <w:t> </w:t>
      </w:r>
      <w:r>
        <w:rPr>
          <w:spacing w:val="-3"/>
        </w:rPr>
        <w:t>очагов».</w:t>
      </w:r>
    </w:p>
    <w:p>
      <w:pPr>
        <w:pStyle w:val="BodyText"/>
        <w:spacing w:line="360" w:lineRule="auto"/>
        <w:ind w:left="1670" w:right="2548"/>
      </w:pPr>
      <w:r>
        <w:rPr/>
        <w:t>ВОПРОСЫ ЗАДАВАЛИ: Абдыбекова А.М., Ибрагимов П.Ш. РЕЦЕНЗЕНТ: Тургенбаев К.А.</w:t>
      </w:r>
    </w:p>
    <w:p>
      <w:pPr>
        <w:pStyle w:val="BodyText"/>
        <w:spacing w:line="360" w:lineRule="auto"/>
        <w:ind w:left="1670" w:right="2897"/>
        <w:jc w:val="both"/>
      </w:pPr>
      <w:r>
        <w:rPr/>
        <w:t>РЕШИЛИ: Утвердить заключительный отчет за 2018-2020</w:t>
      </w:r>
      <w:r>
        <w:rPr>
          <w:spacing w:val="-27"/>
        </w:rPr>
        <w:t> </w:t>
      </w:r>
      <w:r>
        <w:rPr>
          <w:spacing w:val="-3"/>
        </w:rPr>
        <w:t>годы. </w:t>
      </w:r>
      <w:r>
        <w:rPr/>
        <w:t>Принято</w:t>
      </w:r>
      <w:r>
        <w:rPr>
          <w:spacing w:val="-1"/>
        </w:rPr>
        <w:t> </w:t>
      </w:r>
      <w:r>
        <w:rPr/>
        <w:t>единогласно.</w:t>
      </w:r>
    </w:p>
    <w:p>
      <w:pPr>
        <w:pStyle w:val="Heading2"/>
        <w:ind w:left="1670"/>
        <w:jc w:val="both"/>
      </w:pPr>
      <w:r>
        <w:rPr/>
        <w:t>По второму</w:t>
      </w:r>
      <w:r>
        <w:rPr>
          <w:spacing w:val="-2"/>
        </w:rPr>
        <w:t> </w:t>
      </w:r>
      <w:r>
        <w:rPr/>
        <w:t>вопросу:</w:t>
      </w:r>
    </w:p>
    <w:p>
      <w:pPr>
        <w:pStyle w:val="BodyText"/>
        <w:spacing w:line="360" w:lineRule="auto" w:before="135"/>
        <w:ind w:left="962" w:right="842" w:firstLine="707"/>
        <w:jc w:val="both"/>
      </w:pPr>
      <w:r>
        <w:rPr/>
        <w:t>СЛУШАЛИ: Абдыбекову А.М., которая подвела итоги выполнения НИР за 2018- 2020 годы и отметила, что все выполненные работы соответствуют календарному плану по научно-технической</w:t>
      </w:r>
      <w:r>
        <w:rPr>
          <w:spacing w:val="-3"/>
        </w:rPr>
        <w:t> </w:t>
      </w:r>
      <w:r>
        <w:rPr/>
        <w:t>программе.</w:t>
      </w:r>
    </w:p>
    <w:p>
      <w:pPr>
        <w:pStyle w:val="BodyText"/>
        <w:spacing w:line="360" w:lineRule="auto"/>
        <w:ind w:left="962" w:right="847" w:firstLine="707"/>
        <w:jc w:val="both"/>
      </w:pPr>
      <w:r>
        <w:rPr/>
        <w:t>РЕШИЛИ: Всем ответственным исполнителям устранить замечания, сделанные в ходе прослушивания и рецензирования отчетов.</w:t>
      </w:r>
    </w:p>
    <w:p>
      <w:pPr>
        <w:pStyle w:val="BodyText"/>
        <w:rPr>
          <w:sz w:val="26"/>
        </w:rPr>
      </w:pPr>
    </w:p>
    <w:p>
      <w:pPr>
        <w:pStyle w:val="BodyText"/>
        <w:rPr>
          <w:sz w:val="26"/>
        </w:rPr>
      </w:pPr>
    </w:p>
    <w:p>
      <w:pPr>
        <w:pStyle w:val="BodyText"/>
        <w:tabs>
          <w:tab w:pos="8053" w:val="left" w:leader="none"/>
        </w:tabs>
        <w:spacing w:before="229"/>
        <w:ind w:left="1670"/>
        <w:jc w:val="both"/>
      </w:pPr>
      <w:r>
        <w:rPr/>
        <w:t>Председатель</w:t>
      </w:r>
      <w:r>
        <w:rPr>
          <w:spacing w:val="1"/>
        </w:rPr>
        <w:t> </w:t>
      </w:r>
      <w:r>
        <w:rPr/>
        <w:t>ученого</w:t>
      </w:r>
      <w:r>
        <w:rPr>
          <w:spacing w:val="-3"/>
        </w:rPr>
        <w:t> </w:t>
      </w:r>
      <w:r>
        <w:rPr/>
        <w:t>совета</w:t>
        <w:tab/>
        <w:t>А.А.Султанов</w:t>
      </w:r>
    </w:p>
    <w:p>
      <w:pPr>
        <w:pStyle w:val="BodyText"/>
        <w:rPr>
          <w:sz w:val="26"/>
        </w:rPr>
      </w:pPr>
    </w:p>
    <w:p>
      <w:pPr>
        <w:pStyle w:val="BodyText"/>
        <w:rPr>
          <w:sz w:val="22"/>
        </w:rPr>
      </w:pPr>
    </w:p>
    <w:p>
      <w:pPr>
        <w:pStyle w:val="BodyText"/>
        <w:tabs>
          <w:tab w:pos="8053" w:val="left" w:leader="none"/>
        </w:tabs>
        <w:ind w:left="1670"/>
        <w:jc w:val="both"/>
      </w:pPr>
      <w:r>
        <w:rPr/>
        <w:t>Секретарь</w:t>
        <w:tab/>
        <w:t>Ф.Е.Сембина</w:t>
      </w:r>
    </w:p>
    <w:p>
      <w:pPr>
        <w:spacing w:after="0"/>
        <w:jc w:val="both"/>
        <w:sectPr>
          <w:pgSz w:w="11910" w:h="16840"/>
          <w:pgMar w:header="0" w:footer="702" w:top="1040" w:bottom="980" w:left="740" w:right="0"/>
        </w:sectPr>
      </w:pPr>
    </w:p>
    <w:p>
      <w:pPr>
        <w:pStyle w:val="Heading2"/>
        <w:spacing w:before="64"/>
        <w:ind w:left="5645" w:right="5605"/>
      </w:pPr>
      <w:r>
        <w:rPr/>
        <w:t>ПРИЛОЖЕНИЕ Г</w:t>
      </w:r>
    </w:p>
    <w:p>
      <w:pPr>
        <w:spacing w:before="162"/>
        <w:ind w:left="5644" w:right="5605" w:firstLine="0"/>
        <w:jc w:val="center"/>
        <w:rPr>
          <w:b/>
          <w:sz w:val="24"/>
        </w:rPr>
      </w:pPr>
      <w:r>
        <w:rPr>
          <w:b/>
          <w:sz w:val="24"/>
        </w:rPr>
        <w:t>Рекомендации</w:t>
      </w:r>
    </w:p>
    <w:p>
      <w:pPr>
        <w:pStyle w:val="BodyText"/>
        <w:rPr>
          <w:b/>
          <w:sz w:val="20"/>
        </w:rPr>
      </w:pPr>
    </w:p>
    <w:p>
      <w:pPr>
        <w:pStyle w:val="BodyText"/>
        <w:spacing w:before="8"/>
        <w:rPr>
          <w:b/>
          <w:sz w:val="12"/>
        </w:rPr>
      </w:pPr>
      <w:r>
        <w:rPr/>
        <w:drawing>
          <wp:anchor distT="0" distB="0" distL="0" distR="0" allowOverlap="1" layoutInCell="1" locked="0" behindDoc="0" simplePos="0" relativeHeight="2">
            <wp:simplePos x="0" y="0"/>
            <wp:positionH relativeFrom="page">
              <wp:posOffset>1170305</wp:posOffset>
            </wp:positionH>
            <wp:positionV relativeFrom="paragraph">
              <wp:posOffset>117898</wp:posOffset>
            </wp:positionV>
            <wp:extent cx="8210567" cy="4849368"/>
            <wp:effectExtent l="0" t="0" r="0" b="0"/>
            <wp:wrapTopAndBottom/>
            <wp:docPr id="81" name="image41.jpeg" descr="C:\Users\Султанов А\Desktop\Рекомендации 2018-2020гг\1\Пищевка-2018..jpg"/>
            <wp:cNvGraphicFramePr>
              <a:graphicFrameLocks noChangeAspect="1"/>
            </wp:cNvGraphicFramePr>
            <a:graphic>
              <a:graphicData uri="http://schemas.openxmlformats.org/drawingml/2006/picture">
                <pic:pic>
                  <pic:nvPicPr>
                    <pic:cNvPr id="82" name="image41.jpeg"/>
                    <pic:cNvPicPr/>
                  </pic:nvPicPr>
                  <pic:blipFill>
                    <a:blip r:embed="rId54" cstate="print"/>
                    <a:stretch>
                      <a:fillRect/>
                    </a:stretch>
                  </pic:blipFill>
                  <pic:spPr>
                    <a:xfrm>
                      <a:off x="0" y="0"/>
                      <a:ext cx="8210567" cy="4849368"/>
                    </a:xfrm>
                    <a:prstGeom prst="rect">
                      <a:avLst/>
                    </a:prstGeom>
                  </pic:spPr>
                </pic:pic>
              </a:graphicData>
            </a:graphic>
          </wp:anchor>
        </w:drawing>
      </w:r>
    </w:p>
    <w:p>
      <w:pPr>
        <w:spacing w:after="0"/>
        <w:rPr>
          <w:sz w:val="12"/>
        </w:rPr>
        <w:sectPr>
          <w:footerReference w:type="default" r:id="rId53"/>
          <w:pgSz w:w="16840" w:h="11910" w:orient="landscape"/>
          <w:pgMar w:footer="782" w:header="0" w:top="900" w:bottom="980" w:left="1740" w:right="1780"/>
        </w:sectPr>
      </w:pPr>
    </w:p>
    <w:p>
      <w:pPr>
        <w:spacing w:line="360" w:lineRule="auto" w:before="59"/>
        <w:ind w:left="184" w:right="905" w:firstLine="0"/>
        <w:jc w:val="center"/>
        <w:rPr>
          <w:b/>
          <w:sz w:val="28"/>
        </w:rPr>
      </w:pPr>
      <w:r>
        <w:rPr>
          <w:b/>
          <w:sz w:val="28"/>
        </w:rPr>
        <w:t>ТОО «Казахский научно-исследовательский ветеринарный институт» НАО НАНОЦ МСХ РК</w:t>
      </w:r>
    </w:p>
    <w:p>
      <w:pPr>
        <w:pStyle w:val="BodyText"/>
        <w:spacing w:before="1"/>
        <w:rPr>
          <w:b/>
          <w:sz w:val="42"/>
        </w:rPr>
      </w:pPr>
    </w:p>
    <w:p>
      <w:pPr>
        <w:spacing w:before="0"/>
        <w:ind w:left="130" w:right="905" w:firstLine="0"/>
        <w:jc w:val="center"/>
        <w:rPr>
          <w:b/>
          <w:sz w:val="28"/>
        </w:rPr>
      </w:pPr>
      <w:r>
        <w:rPr>
          <w:b/>
          <w:color w:val="0000FF"/>
          <w:sz w:val="28"/>
        </w:rPr>
        <w:t>1 9 0 5</w:t>
      </w:r>
    </w:p>
    <w:p>
      <w:pPr>
        <w:pStyle w:val="BodyText"/>
        <w:spacing w:before="8"/>
        <w:rPr>
          <w:b/>
          <w:sz w:val="10"/>
        </w:rPr>
      </w:pPr>
      <w:r>
        <w:rPr/>
        <w:drawing>
          <wp:anchor distT="0" distB="0" distL="0" distR="0" allowOverlap="1" layoutInCell="1" locked="0" behindDoc="0" simplePos="0" relativeHeight="3">
            <wp:simplePos x="0" y="0"/>
            <wp:positionH relativeFrom="page">
              <wp:posOffset>3293745</wp:posOffset>
            </wp:positionH>
            <wp:positionV relativeFrom="paragraph">
              <wp:posOffset>103346</wp:posOffset>
            </wp:positionV>
            <wp:extent cx="974771" cy="908684"/>
            <wp:effectExtent l="0" t="0" r="0" b="0"/>
            <wp:wrapTopAndBottom/>
            <wp:docPr id="83" name="image42.jpeg"/>
            <wp:cNvGraphicFramePr>
              <a:graphicFrameLocks noChangeAspect="1"/>
            </wp:cNvGraphicFramePr>
            <a:graphic>
              <a:graphicData uri="http://schemas.openxmlformats.org/drawingml/2006/picture">
                <pic:pic>
                  <pic:nvPicPr>
                    <pic:cNvPr id="84" name="image42.jpeg"/>
                    <pic:cNvPicPr/>
                  </pic:nvPicPr>
                  <pic:blipFill>
                    <a:blip r:embed="rId56" cstate="print"/>
                    <a:stretch>
                      <a:fillRect/>
                    </a:stretch>
                  </pic:blipFill>
                  <pic:spPr>
                    <a:xfrm>
                      <a:off x="0" y="0"/>
                      <a:ext cx="974771" cy="908684"/>
                    </a:xfrm>
                    <a:prstGeom prst="rect">
                      <a:avLst/>
                    </a:prstGeom>
                  </pic:spPr>
                </pic:pic>
              </a:graphicData>
            </a:graphic>
          </wp:anchor>
        </w:drawing>
      </w:r>
    </w:p>
    <w:p>
      <w:pPr>
        <w:spacing w:before="139"/>
        <w:ind w:left="184" w:right="777" w:firstLine="0"/>
        <w:jc w:val="center"/>
        <w:rPr>
          <w:b/>
          <w:sz w:val="28"/>
        </w:rPr>
      </w:pPr>
      <w:r>
        <w:rPr>
          <w:b/>
          <w:color w:val="0000FF"/>
          <w:sz w:val="28"/>
        </w:rPr>
        <w:t>КазНИВИ</w:t>
      </w:r>
    </w:p>
    <w:p>
      <w:pPr>
        <w:pStyle w:val="BodyText"/>
        <w:rPr>
          <w:b/>
          <w:sz w:val="30"/>
        </w:rPr>
      </w:pPr>
    </w:p>
    <w:p>
      <w:pPr>
        <w:pStyle w:val="BodyText"/>
        <w:rPr>
          <w:b/>
          <w:sz w:val="30"/>
        </w:rPr>
      </w:pPr>
    </w:p>
    <w:p>
      <w:pPr>
        <w:pStyle w:val="BodyText"/>
        <w:spacing w:before="2"/>
        <w:rPr>
          <w:b/>
          <w:sz w:val="38"/>
        </w:rPr>
      </w:pPr>
    </w:p>
    <w:p>
      <w:pPr>
        <w:spacing w:before="0"/>
        <w:ind w:left="184" w:right="903" w:firstLine="0"/>
        <w:jc w:val="center"/>
        <w:rPr>
          <w:b/>
          <w:sz w:val="24"/>
        </w:rPr>
      </w:pPr>
      <w:r>
        <w:rPr>
          <w:b/>
          <w:sz w:val="24"/>
        </w:rPr>
        <w:t>Национальный план действий</w:t>
      </w:r>
    </w:p>
    <w:p>
      <w:pPr>
        <w:spacing w:before="137"/>
        <w:ind w:left="183" w:right="905" w:firstLine="0"/>
        <w:jc w:val="center"/>
        <w:rPr>
          <w:b/>
          <w:sz w:val="24"/>
        </w:rPr>
      </w:pPr>
      <w:r>
        <w:rPr>
          <w:b/>
          <w:sz w:val="24"/>
        </w:rPr>
        <w:t>по борьбе с устойчивостью к противомикробным препаратам</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9"/>
        <w:rPr>
          <w:b/>
          <w:sz w:val="36"/>
        </w:rPr>
      </w:pPr>
    </w:p>
    <w:p>
      <w:pPr>
        <w:spacing w:before="0"/>
        <w:ind w:left="184" w:right="902" w:firstLine="0"/>
        <w:jc w:val="center"/>
        <w:rPr>
          <w:b/>
          <w:sz w:val="24"/>
        </w:rPr>
      </w:pPr>
      <w:r>
        <w:rPr>
          <w:b/>
          <w:sz w:val="24"/>
        </w:rPr>
        <w:t>Содержание</w:t>
      </w:r>
    </w:p>
    <w:p>
      <w:pPr>
        <w:pStyle w:val="BodyText"/>
        <w:rPr>
          <w:b/>
          <w:sz w:val="20"/>
        </w:rPr>
      </w:pPr>
    </w:p>
    <w:p>
      <w:pPr>
        <w:pStyle w:val="BodyText"/>
        <w:rPr>
          <w:b/>
          <w:sz w:val="20"/>
        </w:rPr>
      </w:pPr>
    </w:p>
    <w:p>
      <w:pPr>
        <w:pStyle w:val="BodyText"/>
        <w:rPr>
          <w:b/>
          <w:sz w:val="20"/>
        </w:rPr>
      </w:pPr>
    </w:p>
    <w:p>
      <w:pPr>
        <w:pStyle w:val="BodyText"/>
        <w:spacing w:before="7"/>
        <w:rPr>
          <w:b/>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68"/>
        <w:gridCol w:w="2828"/>
        <w:gridCol w:w="554"/>
      </w:tblGrid>
      <w:tr>
        <w:trPr>
          <w:trHeight w:val="339" w:hRule="atLeast"/>
        </w:trPr>
        <w:tc>
          <w:tcPr>
            <w:tcW w:w="5468" w:type="dxa"/>
          </w:tcPr>
          <w:p>
            <w:pPr>
              <w:pStyle w:val="TableParagraph"/>
              <w:spacing w:line="266" w:lineRule="exact"/>
              <w:ind w:left="50"/>
              <w:rPr>
                <w:sz w:val="24"/>
              </w:rPr>
            </w:pPr>
            <w:hyperlink w:history="true" w:anchor="_bookmark0">
              <w:r>
                <w:rPr>
                  <w:sz w:val="24"/>
                </w:rPr>
                <w:t>Глоссарий</w:t>
              </w:r>
            </w:hyperlink>
          </w:p>
        </w:tc>
        <w:tc>
          <w:tcPr>
            <w:tcW w:w="2828" w:type="dxa"/>
          </w:tcPr>
          <w:p>
            <w:pPr>
              <w:pStyle w:val="TableParagraph"/>
              <w:rPr>
                <w:sz w:val="24"/>
              </w:rPr>
            </w:pPr>
          </w:p>
        </w:tc>
        <w:tc>
          <w:tcPr>
            <w:tcW w:w="554" w:type="dxa"/>
          </w:tcPr>
          <w:p>
            <w:pPr>
              <w:pStyle w:val="TableParagraph"/>
              <w:spacing w:line="266" w:lineRule="exact"/>
              <w:ind w:right="108"/>
              <w:jc w:val="right"/>
              <w:rPr>
                <w:sz w:val="24"/>
              </w:rPr>
            </w:pPr>
            <w:hyperlink w:history="true" w:anchor="_bookmark0">
              <w:r>
                <w:rPr>
                  <w:sz w:val="24"/>
                </w:rPr>
                <w:t>2</w:t>
              </w:r>
            </w:hyperlink>
          </w:p>
        </w:tc>
      </w:tr>
      <w:tr>
        <w:trPr>
          <w:trHeight w:val="413" w:hRule="atLeast"/>
        </w:trPr>
        <w:tc>
          <w:tcPr>
            <w:tcW w:w="5468" w:type="dxa"/>
          </w:tcPr>
          <w:p>
            <w:pPr>
              <w:pStyle w:val="TableParagraph"/>
              <w:spacing w:before="63"/>
              <w:ind w:left="50"/>
              <w:rPr>
                <w:sz w:val="24"/>
              </w:rPr>
            </w:pPr>
            <w:hyperlink w:history="true" w:anchor="_bookmark1">
              <w:r>
                <w:rPr>
                  <w:sz w:val="24"/>
                </w:rPr>
                <w:t>Аббревиатуры и сокращения</w:t>
              </w:r>
            </w:hyperlink>
          </w:p>
        </w:tc>
        <w:tc>
          <w:tcPr>
            <w:tcW w:w="2828" w:type="dxa"/>
          </w:tcPr>
          <w:p>
            <w:pPr>
              <w:pStyle w:val="TableParagraph"/>
              <w:rPr>
                <w:sz w:val="24"/>
              </w:rPr>
            </w:pPr>
          </w:p>
        </w:tc>
        <w:tc>
          <w:tcPr>
            <w:tcW w:w="554" w:type="dxa"/>
          </w:tcPr>
          <w:p>
            <w:pPr>
              <w:pStyle w:val="TableParagraph"/>
              <w:spacing w:before="63"/>
              <w:ind w:right="108"/>
              <w:jc w:val="right"/>
              <w:rPr>
                <w:sz w:val="24"/>
              </w:rPr>
            </w:pPr>
            <w:hyperlink w:history="true" w:anchor="_bookmark1">
              <w:r>
                <w:rPr>
                  <w:sz w:val="24"/>
                </w:rPr>
                <w:t>3</w:t>
              </w:r>
            </w:hyperlink>
          </w:p>
        </w:tc>
      </w:tr>
      <w:tr>
        <w:trPr>
          <w:trHeight w:val="414" w:hRule="atLeast"/>
        </w:trPr>
        <w:tc>
          <w:tcPr>
            <w:tcW w:w="5468" w:type="dxa"/>
          </w:tcPr>
          <w:p>
            <w:pPr>
              <w:pStyle w:val="TableParagraph"/>
              <w:spacing w:before="64"/>
              <w:ind w:left="50"/>
              <w:rPr>
                <w:sz w:val="24"/>
              </w:rPr>
            </w:pPr>
            <w:hyperlink w:history="true" w:anchor="_bookmark2">
              <w:r>
                <w:rPr>
                  <w:sz w:val="24"/>
                </w:rPr>
                <w:t>Введение</w:t>
              </w:r>
            </w:hyperlink>
          </w:p>
        </w:tc>
        <w:tc>
          <w:tcPr>
            <w:tcW w:w="2828" w:type="dxa"/>
          </w:tcPr>
          <w:p>
            <w:pPr>
              <w:pStyle w:val="TableParagraph"/>
              <w:rPr>
                <w:sz w:val="24"/>
              </w:rPr>
            </w:pPr>
          </w:p>
        </w:tc>
        <w:tc>
          <w:tcPr>
            <w:tcW w:w="554" w:type="dxa"/>
          </w:tcPr>
          <w:p>
            <w:pPr>
              <w:pStyle w:val="TableParagraph"/>
              <w:spacing w:before="64"/>
              <w:ind w:right="108"/>
              <w:jc w:val="right"/>
              <w:rPr>
                <w:sz w:val="24"/>
              </w:rPr>
            </w:pPr>
            <w:hyperlink w:history="true" w:anchor="_bookmark2">
              <w:r>
                <w:rPr>
                  <w:sz w:val="24"/>
                </w:rPr>
                <w:t>4</w:t>
              </w:r>
            </w:hyperlink>
          </w:p>
        </w:tc>
      </w:tr>
      <w:tr>
        <w:trPr>
          <w:trHeight w:val="414" w:hRule="atLeast"/>
        </w:trPr>
        <w:tc>
          <w:tcPr>
            <w:tcW w:w="5468" w:type="dxa"/>
          </w:tcPr>
          <w:p>
            <w:pPr>
              <w:pStyle w:val="TableParagraph"/>
              <w:spacing w:before="63"/>
              <w:ind w:left="50"/>
              <w:rPr>
                <w:sz w:val="24"/>
              </w:rPr>
            </w:pPr>
            <w:hyperlink w:history="true" w:anchor="_bookmark3">
              <w:r>
                <w:rPr>
                  <w:sz w:val="24"/>
                </w:rPr>
                <w:t>Национальный план</w:t>
              </w:r>
            </w:hyperlink>
          </w:p>
        </w:tc>
        <w:tc>
          <w:tcPr>
            <w:tcW w:w="2828" w:type="dxa"/>
          </w:tcPr>
          <w:p>
            <w:pPr>
              <w:pStyle w:val="TableParagraph"/>
              <w:spacing w:before="63"/>
              <w:ind w:right="262"/>
              <w:jc w:val="right"/>
              <w:rPr>
                <w:sz w:val="24"/>
              </w:rPr>
            </w:pPr>
            <w:hyperlink w:history="true" w:anchor="_bookmark3">
              <w:r>
                <w:rPr>
                  <w:sz w:val="24"/>
                </w:rPr>
                <w:t>8</w:t>
              </w:r>
            </w:hyperlink>
          </w:p>
        </w:tc>
        <w:tc>
          <w:tcPr>
            <w:tcW w:w="554" w:type="dxa"/>
          </w:tcPr>
          <w:p>
            <w:pPr>
              <w:pStyle w:val="TableParagraph"/>
              <w:rPr>
                <w:sz w:val="24"/>
              </w:rPr>
            </w:pPr>
          </w:p>
        </w:tc>
      </w:tr>
      <w:tr>
        <w:trPr>
          <w:trHeight w:val="340" w:hRule="atLeast"/>
        </w:trPr>
        <w:tc>
          <w:tcPr>
            <w:tcW w:w="5468" w:type="dxa"/>
          </w:tcPr>
          <w:p>
            <w:pPr>
              <w:pStyle w:val="TableParagraph"/>
              <w:spacing w:line="256" w:lineRule="exact" w:before="64"/>
              <w:ind w:left="50"/>
              <w:rPr>
                <w:sz w:val="24"/>
              </w:rPr>
            </w:pPr>
            <w:hyperlink w:history="true" w:anchor="_bookmark4">
              <w:r>
                <w:rPr>
                  <w:sz w:val="24"/>
                </w:rPr>
                <w:t>Библиография</w:t>
              </w:r>
            </w:hyperlink>
          </w:p>
        </w:tc>
        <w:tc>
          <w:tcPr>
            <w:tcW w:w="2828" w:type="dxa"/>
          </w:tcPr>
          <w:p>
            <w:pPr>
              <w:pStyle w:val="TableParagraph"/>
              <w:rPr>
                <w:sz w:val="24"/>
              </w:rPr>
            </w:pPr>
          </w:p>
        </w:tc>
        <w:tc>
          <w:tcPr>
            <w:tcW w:w="554" w:type="dxa"/>
          </w:tcPr>
          <w:p>
            <w:pPr>
              <w:pStyle w:val="TableParagraph"/>
              <w:spacing w:line="256" w:lineRule="exact" w:before="64"/>
              <w:ind w:right="48"/>
              <w:jc w:val="right"/>
              <w:rPr>
                <w:sz w:val="24"/>
              </w:rPr>
            </w:pPr>
            <w:hyperlink w:history="true" w:anchor="_bookmark4">
              <w:r>
                <w:rPr>
                  <w:sz w:val="24"/>
                </w:rPr>
                <w:t>19</w:t>
              </w:r>
            </w:hyperlink>
          </w:p>
        </w:tc>
      </w:tr>
    </w:tbl>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255"/>
        <w:ind w:left="184" w:right="901" w:firstLine="0"/>
        <w:jc w:val="center"/>
        <w:rPr>
          <w:b/>
          <w:sz w:val="28"/>
        </w:rPr>
      </w:pPr>
      <w:bookmarkStart w:name="_bookmark0" w:id="3"/>
      <w:bookmarkEnd w:id="3"/>
      <w:r>
        <w:rPr/>
      </w:r>
      <w:r>
        <w:rPr>
          <w:b/>
          <w:sz w:val="28"/>
        </w:rPr>
        <w:t>Алматы</w:t>
      </w:r>
      <w:r>
        <w:rPr>
          <w:b/>
          <w:spacing w:val="68"/>
          <w:sz w:val="28"/>
        </w:rPr>
        <w:t> </w:t>
      </w:r>
      <w:r>
        <w:rPr>
          <w:b/>
          <w:sz w:val="28"/>
        </w:rPr>
        <w:t>2019</w:t>
      </w:r>
    </w:p>
    <w:p>
      <w:pPr>
        <w:spacing w:after="0"/>
        <w:jc w:val="center"/>
        <w:rPr>
          <w:sz w:val="28"/>
        </w:rPr>
        <w:sectPr>
          <w:footerReference w:type="default" r:id="rId55"/>
          <w:pgSz w:w="11910" w:h="16840"/>
          <w:pgMar w:footer="779" w:header="0" w:top="1360" w:bottom="960" w:left="1280" w:right="560"/>
          <w:pgNumType w:start="187"/>
        </w:sectPr>
      </w:pPr>
    </w:p>
    <w:p>
      <w:pPr>
        <w:spacing w:before="78"/>
        <w:ind w:left="184" w:right="139" w:firstLine="0"/>
        <w:jc w:val="center"/>
        <w:rPr>
          <w:b/>
          <w:sz w:val="24"/>
        </w:rPr>
      </w:pPr>
      <w:bookmarkStart w:name="_bookmark2" w:id="4"/>
      <w:bookmarkEnd w:id="4"/>
      <w:r>
        <w:rPr/>
      </w:r>
      <w:r>
        <w:rPr>
          <w:b/>
          <w:sz w:val="24"/>
        </w:rPr>
        <w:t>Глоссари</w:t>
      </w:r>
      <w:bookmarkStart w:name="_bookmark1" w:id="5"/>
      <w:bookmarkEnd w:id="5"/>
      <w:r>
        <w:rPr>
          <w:b/>
          <w:sz w:val="24"/>
        </w:rPr>
        <w:t>й</w:t>
      </w:r>
    </w:p>
    <w:p>
      <w:pPr>
        <w:pStyle w:val="BodyText"/>
        <w:rPr>
          <w:b/>
          <w:sz w:val="26"/>
        </w:rPr>
      </w:pPr>
    </w:p>
    <w:p>
      <w:pPr>
        <w:pStyle w:val="BodyText"/>
        <w:spacing w:line="360" w:lineRule="auto" w:before="198"/>
        <w:ind w:left="160" w:right="722"/>
      </w:pPr>
      <w:r>
        <w:rPr>
          <w:b/>
        </w:rPr>
        <w:t>Антибиотик </w:t>
      </w:r>
      <w:r>
        <w:rPr/>
        <w:t>– это вещество природного или синтетического происхождения, способ- ное подавлять рост или вызывать гибель определенных микроорганизмов </w:t>
      </w:r>
      <w:r>
        <w:rPr>
          <w:b/>
        </w:rPr>
        <w:t>Антимикробные средства </w:t>
      </w:r>
      <w:r>
        <w:rPr/>
        <w:t>– это химические соединения, которые убивают микроор- ганизмы или угнетают их рост</w:t>
      </w:r>
    </w:p>
    <w:p>
      <w:pPr>
        <w:pStyle w:val="BodyText"/>
        <w:spacing w:line="360" w:lineRule="auto"/>
        <w:ind w:left="160" w:right="871"/>
        <w:jc w:val="both"/>
      </w:pPr>
      <w:r>
        <w:rPr>
          <w:b/>
        </w:rPr>
        <w:t>Антибиотикорезистентность </w:t>
      </w:r>
      <w:r>
        <w:rPr/>
        <w:t>— это устойчивость микробов к антимикробным хи- миопрепаратам. Бактерии следует считать резистентными, если они не обезврежива- ются такими концентрациями препарата, которые реально создаются в макроорганиз- ме. Резистентность может быть природной и приобретенной</w:t>
      </w:r>
    </w:p>
    <w:p>
      <w:pPr>
        <w:pStyle w:val="BodyText"/>
        <w:spacing w:line="360" w:lineRule="auto" w:before="1"/>
        <w:ind w:left="160" w:right="875"/>
        <w:jc w:val="both"/>
      </w:pPr>
      <w:r>
        <w:rPr>
          <w:b/>
        </w:rPr>
        <w:t>Эпидемиологический надзор (мониторинг) - </w:t>
      </w:r>
      <w:r>
        <w:rPr/>
        <w:t>это система постоянного динамическо- го контроля и многоаспектного слежения за эпидемиологическим процессом конкрет- ной инфекционной болезни на определенной территории за определенный период вре- мени в целях повышения эффективности профилактических мероприятий.</w:t>
      </w:r>
    </w:p>
    <w:p>
      <w:pPr>
        <w:pStyle w:val="BodyText"/>
        <w:spacing w:before="4"/>
        <w:rPr>
          <w:sz w:val="36"/>
        </w:rPr>
      </w:pPr>
    </w:p>
    <w:p>
      <w:pPr>
        <w:pStyle w:val="Heading2"/>
        <w:ind w:left="3077"/>
        <w:jc w:val="left"/>
      </w:pPr>
      <w:r>
        <w:rPr/>
        <w:t>Аббревиатуры и сокращения</w:t>
      </w:r>
    </w:p>
    <w:p>
      <w:pPr>
        <w:pStyle w:val="BodyText"/>
        <w:rPr>
          <w:b/>
          <w:sz w:val="26"/>
        </w:rPr>
      </w:pPr>
    </w:p>
    <w:p>
      <w:pPr>
        <w:pStyle w:val="BodyText"/>
        <w:spacing w:before="5"/>
        <w:rPr>
          <w:b/>
          <w:sz w:val="32"/>
        </w:rPr>
      </w:pPr>
    </w:p>
    <w:p>
      <w:pPr>
        <w:pStyle w:val="BodyText"/>
        <w:ind w:left="160"/>
      </w:pPr>
      <w:r>
        <w:rPr/>
        <w:t>АБ – антибиотики</w:t>
      </w:r>
    </w:p>
    <w:p>
      <w:pPr>
        <w:pStyle w:val="BodyText"/>
        <w:spacing w:line="360" w:lineRule="auto" w:before="140"/>
        <w:ind w:left="160" w:right="6227"/>
      </w:pPr>
      <w:r>
        <w:rPr/>
        <w:t>АБС – антибактериальные средства АБР – антибиотикорезистентость АМП – антимикробные препараты</w:t>
      </w:r>
    </w:p>
    <w:p>
      <w:pPr>
        <w:pStyle w:val="BodyText"/>
        <w:spacing w:line="360" w:lineRule="auto"/>
        <w:ind w:left="160" w:right="4238"/>
      </w:pPr>
      <w:r>
        <w:rPr/>
        <w:t>РАС – резистентность к антимикробным средствам УПП – устойчивость к противомикробным препаратам ВОЗ – Всемирная организация здравоохранения</w:t>
      </w:r>
    </w:p>
    <w:p>
      <w:pPr>
        <w:pStyle w:val="BodyText"/>
        <w:spacing w:line="360" w:lineRule="auto"/>
        <w:ind w:left="160" w:right="722"/>
      </w:pPr>
      <w:r>
        <w:rPr/>
        <w:t>ВОЗЖ – Всемирная организация охраны здоровья животных, или Международное эпизоотическое бюро</w:t>
      </w:r>
    </w:p>
    <w:p>
      <w:pPr>
        <w:pStyle w:val="BodyText"/>
        <w:spacing w:line="360" w:lineRule="auto"/>
        <w:ind w:left="160" w:right="2667"/>
      </w:pPr>
      <w:r>
        <w:rPr/>
        <w:t>ФАО – Продовольственная и сельскохозяйственная организация ООН НПД – национальный план действий</w:t>
      </w:r>
    </w:p>
    <w:p>
      <w:pPr>
        <w:pStyle w:val="BodyText"/>
        <w:ind w:left="160"/>
      </w:pPr>
      <w:r>
        <w:rPr/>
        <w:t>НПА – нормативно-правовые акты.</w:t>
      </w:r>
    </w:p>
    <w:p>
      <w:pPr>
        <w:spacing w:after="0"/>
        <w:sectPr>
          <w:pgSz w:w="11910" w:h="16840"/>
          <w:pgMar w:header="0" w:footer="779" w:top="1340" w:bottom="960" w:left="1280" w:right="560"/>
        </w:sectPr>
      </w:pPr>
    </w:p>
    <w:p>
      <w:pPr>
        <w:pStyle w:val="Heading2"/>
        <w:spacing w:before="78"/>
        <w:ind w:left="184" w:right="902"/>
      </w:pPr>
      <w:r>
        <w:rPr/>
        <w:t>Введение</w:t>
      </w:r>
    </w:p>
    <w:p>
      <w:pPr>
        <w:pStyle w:val="BodyText"/>
        <w:spacing w:before="7"/>
        <w:rPr>
          <w:b/>
          <w:sz w:val="23"/>
        </w:rPr>
      </w:pPr>
    </w:p>
    <w:p>
      <w:pPr>
        <w:pStyle w:val="BodyText"/>
        <w:ind w:left="160" w:right="117" w:firstLine="707"/>
        <w:jc w:val="both"/>
      </w:pPr>
      <w:r>
        <w:rPr/>
        <w:t>Антибиотики являются весьма ценными лекарственными средствами, их открытие спасло миллионы жизней. Однако, естественный процесс адаптации приводит к тому, что бак- терии и другие микроорганизмы становятся устойчивыми к противомикробным препаратам. При этом скорость возникновения устойчивости увеличивается при чрезмерном и неправиль- ном их использовании.</w:t>
      </w:r>
    </w:p>
    <w:p>
      <w:pPr>
        <w:pStyle w:val="BodyText"/>
        <w:ind w:left="160" w:right="120" w:firstLine="707"/>
        <w:jc w:val="both"/>
      </w:pPr>
      <w:r>
        <w:rPr/>
        <w:t>Чрезмерное применение антибиотиков в мясо-молочной и пищевой промышленности, у сельскохозяйственных животных не только для лечения болезней животных, но и в целях профилактики и для стимулирования роста способствует появлению устойчивых к антибиотикам бактерий и генов резистентности, которые передаются людям. Неконтролируемое применение антимикробных препаратов в сельском хозяйстве и ветеринарии способствует накоплению резистентности в окружающей среде. Антибиотикорезистентные бактерии приводят к трудноизлечимым болезням, увеличивают риск летального исхода.</w:t>
      </w:r>
    </w:p>
    <w:p>
      <w:pPr>
        <w:pStyle w:val="BodyText"/>
        <w:spacing w:before="1"/>
        <w:ind w:left="160" w:right="127" w:firstLine="707"/>
        <w:jc w:val="both"/>
      </w:pPr>
      <w:r>
        <w:rPr/>
        <w:t>В настоящее время устойчивость возбудителей инфекционных заболеваний животных к антибиотикам и химиопрепаратам представляет важнейшую ветеринарную и биологическую проблему, так как из-за устойчивости к антибиотикам инфекции, которые ранее поддавались антибиотикотерапии, стало трудно и иногда даже невозможно устранить.</w:t>
      </w:r>
    </w:p>
    <w:p>
      <w:pPr>
        <w:pStyle w:val="BodyText"/>
        <w:ind w:left="160" w:right="117" w:firstLine="707"/>
        <w:jc w:val="both"/>
      </w:pPr>
      <w:r>
        <w:rPr/>
        <w:t>Формирование популяций антибиотикорезистентных форм бактерий, мутации микро- организмов на генетическом уровне, их трансформация, утрата бактериями клеточной стенки и формирование L-форм затрудняет терапию инфекционных заболеваний и приводит к ее не- эффективности. У антибиотикоустойчивых популяций микроорганизмов изменяются фермен- тативные свойства и антигенная структура, что затрудняет также и диагностику заболеваний. Устойчивые формы микроорганизмов приобретают более высокую степень вирулентности и контагиозности.</w:t>
      </w:r>
    </w:p>
    <w:p>
      <w:pPr>
        <w:pStyle w:val="BodyText"/>
        <w:spacing w:before="1"/>
        <w:ind w:left="160" w:right="117" w:firstLine="707"/>
        <w:jc w:val="both"/>
      </w:pPr>
      <w:r>
        <w:rPr/>
        <w:t>Возникла острая необходимость борьбы с устойчивостью эпизоотических культур к противомикробным препаратам. Несвоевременная борьба с УПП приведет к отсутствию эф- фективных лекарственных средств, снижению бактерицидного и бактериостатического дей- ствия препаратов и невозможностью лечения инфекционных заболеваний животных и людей, как и до открытия антибиотиков. Необходимо изучить молекулярные и генетические меха- низмы развития устойчивости к лекарственным препаратам - проблемы, имеющей важнейшее значение для ветеринарной практики.</w:t>
      </w:r>
    </w:p>
    <w:p>
      <w:pPr>
        <w:pStyle w:val="BodyText"/>
        <w:ind w:left="160" w:right="117" w:firstLine="707"/>
        <w:jc w:val="both"/>
      </w:pPr>
      <w:r>
        <w:rPr/>
        <w:t>Ежегодно регистрируется около 440 000 новых случаев туберкулеза с множественной лекарственной устойчивостью и 150 000 из них заканчиваются смертельным исходом. Сего- дня в 64 странах зарегистрирован туберкулез с широкой лекарственной устойчивостью. Борь- ба с устойчивостью микроорганизмов к противомикробным препаратам проводится многими развитыми странами и является актуальной задачей во всем мире.</w:t>
      </w:r>
    </w:p>
    <w:p>
      <w:pPr>
        <w:pStyle w:val="BodyText"/>
        <w:spacing w:before="1"/>
        <w:ind w:left="160" w:right="117" w:firstLine="707"/>
        <w:jc w:val="both"/>
      </w:pPr>
      <w:r>
        <w:rPr/>
        <w:t>В 2001 г. Всемирная организация здравоохранения опубликовала документ “Глобаль- ная стратегия ВОЗ по сдерживанию устойчивости к противомикробным препаратам” (1). В ней представлены ключевые моменты для решения этой проблемы, такие как профилактика болезней, доступность антибиотиков и их рациональное применение, эпиднадзор, а также необходимость соответствующего законодательства и целенаправленных</w:t>
      </w:r>
      <w:r>
        <w:rPr>
          <w:spacing w:val="-6"/>
        </w:rPr>
        <w:t> </w:t>
      </w:r>
      <w:r>
        <w:rPr/>
        <w:t>исследований.</w:t>
      </w:r>
    </w:p>
    <w:p>
      <w:pPr>
        <w:pStyle w:val="BodyText"/>
        <w:ind w:left="160" w:right="124" w:firstLine="707"/>
        <w:jc w:val="both"/>
      </w:pPr>
      <w:r>
        <w:rPr/>
        <w:t>В мае 2015 г. принят Глобальный план действий ВОЗ по борьбе с устойчивостью к антимикробным средствам, который преследует следующую цель: «Обеспечить на как можно более длительный срок стабильность успешного лечения и профилактики инфекционных заболеваний с помощью эффективных и безопасных лекарственных средств с гарантированным качеством, которые используются ответственно и которые доступны для тех, кто в них нуждается». Для выполнения плана поставлено пять стратегических</w:t>
      </w:r>
      <w:r>
        <w:rPr>
          <w:spacing w:val="-18"/>
        </w:rPr>
        <w:t> </w:t>
      </w:r>
      <w:r>
        <w:rPr/>
        <w:t>задач:</w:t>
      </w:r>
    </w:p>
    <w:p>
      <w:pPr>
        <w:spacing w:after="0"/>
        <w:jc w:val="both"/>
        <w:sectPr>
          <w:pgSz w:w="11910" w:h="16840"/>
          <w:pgMar w:header="0" w:footer="779" w:top="1340" w:bottom="960" w:left="1280" w:right="560"/>
        </w:sectPr>
      </w:pPr>
    </w:p>
    <w:p>
      <w:pPr>
        <w:pStyle w:val="BodyText"/>
        <w:spacing w:before="73"/>
        <w:ind w:left="160" w:right="130" w:firstLine="707"/>
        <w:jc w:val="both"/>
      </w:pPr>
      <w:r>
        <w:rPr/>
        <w:t>Задача 1. Повышать осведомленность и улучшать понимание вопросов устойчивости к противомикробным препаратам посредством эффективной коммуникации, образования и профессиональной подготовки.</w:t>
      </w:r>
    </w:p>
    <w:p>
      <w:pPr>
        <w:pStyle w:val="BodyText"/>
        <w:spacing w:before="1"/>
        <w:ind w:left="160" w:right="122" w:firstLine="707"/>
        <w:jc w:val="both"/>
      </w:pPr>
      <w:r>
        <w:rPr/>
        <w:t>Задача 2. Накапливать знания и фактологическую базу за счет исследований и эпиднадзора.</w:t>
      </w:r>
    </w:p>
    <w:p>
      <w:pPr>
        <w:pStyle w:val="BodyText"/>
        <w:ind w:left="160" w:right="127" w:firstLine="707"/>
        <w:jc w:val="both"/>
      </w:pPr>
      <w:r>
        <w:rPr/>
        <w:t>Задача 3. Сокращение числа случаев инфицирования путем создания хороших санитарно-гигиенических условий и принятия эффективных мер по профилактике инфицирования.</w:t>
      </w:r>
    </w:p>
    <w:p>
      <w:pPr>
        <w:pStyle w:val="BodyText"/>
        <w:ind w:left="160" w:right="119" w:firstLine="707"/>
        <w:jc w:val="both"/>
      </w:pPr>
      <w:r>
        <w:rPr/>
        <w:t>Задача 4. Оптимизировать использование противомикробных препаратов в охране здоровья человека и животных.</w:t>
      </w:r>
    </w:p>
    <w:p>
      <w:pPr>
        <w:pStyle w:val="BodyText"/>
        <w:ind w:left="160" w:right="131" w:firstLine="707"/>
        <w:jc w:val="both"/>
      </w:pPr>
      <w:r>
        <w:rPr/>
        <w:t>Задача 5. Подготовить экономическое обоснование планомерных инвестиций с учетом потребностей всех стран и увеличить инвестиции в разработку новых лекарственных средств, дигностических инструментов и вакцин и в реализацию других мер.</w:t>
      </w:r>
    </w:p>
    <w:p>
      <w:pPr>
        <w:pStyle w:val="BodyText"/>
        <w:spacing w:before="1"/>
        <w:ind w:left="160" w:right="118" w:firstLine="707"/>
        <w:jc w:val="both"/>
      </w:pPr>
      <w:r>
        <w:rPr/>
        <w:t>На Региональном семинаре ВОЗ по разработке и осуществлению национальных планов действий по борьбе с устойчивостью к противомикробным препаратам, состоявшемся в Стамбуле (Турция) с 15 по 17 марта 2016 года, было вынесено решение до 2017 года разработать национальные планы действий в государствах-членах ВОЗ по борьбе с резистентностью к антимикробным средствам. В рамках концепции ВОЗ «Единое здравоохра- нение», принятой в 2015 году, разработка национального плана действий (НПД) по борьбе с резистентностью к антимикробным средствам (РАС) обеспечивается вовлечением общества в целом, широким участием государственных структур, отвечающих за здоровье человека, </w:t>
      </w:r>
      <w:r>
        <w:rPr>
          <w:spacing w:val="2"/>
        </w:rPr>
        <w:t>здо- </w:t>
      </w:r>
      <w:r>
        <w:rPr/>
        <w:t>ровье животных, здоровье растений, продовольственную безопасность, окружающую </w:t>
      </w:r>
      <w:r>
        <w:rPr>
          <w:spacing w:val="2"/>
        </w:rPr>
        <w:t>среду </w:t>
      </w:r>
      <w:r>
        <w:rPr/>
        <w:t>и сельское хозяйство, регулирующих органов и учреждений, учебных заведений и научно- исследовательских организаций. В национальных планах действий государств-членов ВОЗ должны быть отражены принципы глобального плана действий и  запланированы мероприятия, способствующие реализации этих стратегических</w:t>
      </w:r>
      <w:r>
        <w:rPr>
          <w:spacing w:val="-5"/>
        </w:rPr>
        <w:t> </w:t>
      </w:r>
      <w:r>
        <w:rPr/>
        <w:t>задач.</w:t>
      </w:r>
    </w:p>
    <w:p>
      <w:pPr>
        <w:pStyle w:val="BodyText"/>
        <w:ind w:left="160" w:right="117" w:firstLine="707"/>
        <w:jc w:val="both"/>
      </w:pPr>
      <w:r>
        <w:rPr/>
        <w:t>В ТОО «КазНИВИ» в 2015 году создана рабочая группа ученых для выполнения задач, связанных с участием в разработке стратегии по борьбе с устойчивостью к противомикроб- ным препаратам (УПП) в области охраны здоровья животных и изучением резистентности бактерий к антимикробным препаратам. На объединенном совещании с представителями РВЛ, РГУ НРЦВ, ТОО «КазНИВИ» и Субрегионального координационного офиса МЭБ по ящуру в РК от 25 апреля 2016 г. и на заседании Ученого совета ТОО «КазНИВИ» от 05 мая 2016 г. проведено обсуждение глобального плана действий ВОЗ по борьбе с УПП и принято коллеги- альное решение ходатайствовать о создании Межведомственной комиссии при Правительстве РК для разработки Национального плана действий по борьбе с устойчивостью к противомик- робным препаратам, в которую входили бы представители МСХ (КВКН, территориальные подразделения, НРЦВ, РВЛ), МОН, МИиР и МЗСР (ДОМП, ДНЧР, ККМФД) с координирую- щим органом при МЗСР и привлечением всех заинтересованных сторон.</w:t>
      </w:r>
    </w:p>
    <w:p>
      <w:pPr>
        <w:spacing w:after="0"/>
        <w:jc w:val="both"/>
        <w:sectPr>
          <w:pgSz w:w="11910" w:h="16840"/>
          <w:pgMar w:header="0" w:footer="779" w:top="1340" w:bottom="960" w:left="1280" w:right="560"/>
        </w:sectPr>
      </w:pPr>
    </w:p>
    <w:p>
      <w:pPr>
        <w:pStyle w:val="BodyText"/>
        <w:rPr>
          <w:sz w:val="18"/>
        </w:rPr>
      </w:pPr>
    </w:p>
    <w:p>
      <w:pPr>
        <w:pStyle w:val="Heading2"/>
        <w:spacing w:before="90"/>
        <w:ind w:left="5561"/>
        <w:jc w:val="left"/>
      </w:pPr>
      <w:bookmarkStart w:name="_bookmark3" w:id="6"/>
      <w:bookmarkEnd w:id="6"/>
      <w:r>
        <w:rPr>
          <w:b w:val="0"/>
        </w:rPr>
      </w:r>
      <w:r>
        <w:rPr/>
        <w:t>Национальный план</w:t>
      </w:r>
    </w:p>
    <w:p>
      <w:pPr>
        <w:spacing w:line="252" w:lineRule="exact" w:before="2"/>
        <w:ind w:left="111" w:right="0" w:firstLine="0"/>
        <w:jc w:val="left"/>
        <w:rPr>
          <w:b/>
          <w:sz w:val="22"/>
        </w:rPr>
      </w:pPr>
      <w:r>
        <w:rPr>
          <w:color w:val="FFFFFF"/>
          <w:w w:val="100"/>
          <w:sz w:val="22"/>
          <w:shd w:fill="6F2F9F" w:color="auto" w:val="clear"/>
        </w:rPr>
        <w:t> </w:t>
      </w:r>
      <w:r>
        <w:rPr>
          <w:color w:val="FFFFFF"/>
          <w:sz w:val="22"/>
          <w:shd w:fill="6F2F9F" w:color="auto" w:val="clear"/>
        </w:rPr>
        <w:t> </w:t>
      </w:r>
      <w:r>
        <w:rPr>
          <w:b/>
          <w:color w:val="FFFFFF"/>
          <w:sz w:val="22"/>
          <w:shd w:fill="6F2F9F" w:color="auto" w:val="clear"/>
        </w:rPr>
        <w:t>Стратегическая задача 1 Глобального плана действий: Повышать осведомленность и улучшать понимание вопросов устойчиво- </w:t>
      </w:r>
    </w:p>
    <w:p>
      <w:pPr>
        <w:tabs>
          <w:tab w:pos="13289" w:val="left" w:leader="none"/>
        </w:tabs>
        <w:spacing w:line="251" w:lineRule="exact" w:before="0"/>
        <w:ind w:left="111" w:right="0" w:firstLine="0"/>
        <w:jc w:val="left"/>
        <w:rPr>
          <w:b/>
          <w:sz w:val="22"/>
        </w:rPr>
      </w:pPr>
      <w:r>
        <w:rPr>
          <w:color w:val="FFFFFF"/>
          <w:w w:val="100"/>
          <w:sz w:val="22"/>
          <w:shd w:fill="6F2F9F" w:color="auto" w:val="clear"/>
        </w:rPr>
        <w:t> </w:t>
      </w:r>
      <w:r>
        <w:rPr>
          <w:color w:val="FFFFFF"/>
          <w:spacing w:val="-3"/>
          <w:sz w:val="22"/>
          <w:shd w:fill="6F2F9F" w:color="auto" w:val="clear"/>
        </w:rPr>
        <w:t> </w:t>
      </w:r>
      <w:r>
        <w:rPr>
          <w:b/>
          <w:color w:val="FFFFFF"/>
          <w:sz w:val="22"/>
          <w:shd w:fill="6F2F9F" w:color="auto" w:val="clear"/>
        </w:rPr>
        <w:t>сти</w:t>
      </w:r>
      <w:r>
        <w:rPr>
          <w:b/>
          <w:color w:val="FFFFFF"/>
          <w:spacing w:val="-5"/>
          <w:sz w:val="22"/>
          <w:shd w:fill="6F2F9F" w:color="auto" w:val="clear"/>
        </w:rPr>
        <w:t> </w:t>
      </w:r>
      <w:r>
        <w:rPr>
          <w:b/>
          <w:color w:val="FFFFFF"/>
          <w:sz w:val="22"/>
          <w:shd w:fill="6F2F9F" w:color="auto" w:val="clear"/>
        </w:rPr>
        <w:t>к</w:t>
      </w:r>
      <w:r>
        <w:rPr>
          <w:b/>
          <w:color w:val="FFFFFF"/>
          <w:spacing w:val="-5"/>
          <w:sz w:val="22"/>
          <w:shd w:fill="6F2F9F" w:color="auto" w:val="clear"/>
        </w:rPr>
        <w:t> </w:t>
      </w:r>
      <w:r>
        <w:rPr>
          <w:b/>
          <w:color w:val="FFFFFF"/>
          <w:sz w:val="22"/>
          <w:shd w:fill="6F2F9F" w:color="auto" w:val="clear"/>
        </w:rPr>
        <w:t>противомикробным</w:t>
      </w:r>
      <w:r>
        <w:rPr>
          <w:b/>
          <w:color w:val="FFFFFF"/>
          <w:spacing w:val="-5"/>
          <w:sz w:val="22"/>
          <w:shd w:fill="6F2F9F" w:color="auto" w:val="clear"/>
        </w:rPr>
        <w:t> </w:t>
      </w:r>
      <w:r>
        <w:rPr>
          <w:b/>
          <w:color w:val="FFFFFF"/>
          <w:sz w:val="22"/>
          <w:shd w:fill="6F2F9F" w:color="auto" w:val="clear"/>
        </w:rPr>
        <w:t>препаратам</w:t>
      </w:r>
      <w:r>
        <w:rPr>
          <w:b/>
          <w:color w:val="FFFFFF"/>
          <w:spacing w:val="-6"/>
          <w:sz w:val="22"/>
          <w:shd w:fill="6F2F9F" w:color="auto" w:val="clear"/>
        </w:rPr>
        <w:t> </w:t>
      </w:r>
      <w:r>
        <w:rPr>
          <w:b/>
          <w:color w:val="FFFFFF"/>
          <w:sz w:val="22"/>
          <w:shd w:fill="6F2F9F" w:color="auto" w:val="clear"/>
        </w:rPr>
        <w:t>посредством</w:t>
      </w:r>
      <w:r>
        <w:rPr>
          <w:b/>
          <w:color w:val="FFFFFF"/>
          <w:spacing w:val="-5"/>
          <w:sz w:val="22"/>
          <w:shd w:fill="6F2F9F" w:color="auto" w:val="clear"/>
        </w:rPr>
        <w:t> </w:t>
      </w:r>
      <w:r>
        <w:rPr>
          <w:b/>
          <w:color w:val="FFFFFF"/>
          <w:sz w:val="22"/>
          <w:shd w:fill="6F2F9F" w:color="auto" w:val="clear"/>
        </w:rPr>
        <w:t>эффективной</w:t>
      </w:r>
      <w:r>
        <w:rPr>
          <w:b/>
          <w:color w:val="FFFFFF"/>
          <w:spacing w:val="-4"/>
          <w:sz w:val="22"/>
          <w:shd w:fill="6F2F9F" w:color="auto" w:val="clear"/>
        </w:rPr>
        <w:t> </w:t>
      </w:r>
      <w:r>
        <w:rPr>
          <w:b/>
          <w:color w:val="FFFFFF"/>
          <w:sz w:val="22"/>
          <w:shd w:fill="6F2F9F" w:color="auto" w:val="clear"/>
        </w:rPr>
        <w:t>коммуникации,</w:t>
      </w:r>
      <w:r>
        <w:rPr>
          <w:b/>
          <w:color w:val="FFFFFF"/>
          <w:spacing w:val="-8"/>
          <w:sz w:val="22"/>
          <w:shd w:fill="6F2F9F" w:color="auto" w:val="clear"/>
        </w:rPr>
        <w:t> </w:t>
      </w:r>
      <w:r>
        <w:rPr>
          <w:b/>
          <w:color w:val="FFFFFF"/>
          <w:sz w:val="22"/>
          <w:shd w:fill="6F2F9F" w:color="auto" w:val="clear"/>
        </w:rPr>
        <w:t>образования</w:t>
      </w:r>
      <w:r>
        <w:rPr>
          <w:b/>
          <w:color w:val="FFFFFF"/>
          <w:spacing w:val="-1"/>
          <w:sz w:val="22"/>
          <w:shd w:fill="6F2F9F" w:color="auto" w:val="clear"/>
        </w:rPr>
        <w:t> </w:t>
      </w:r>
      <w:r>
        <w:rPr>
          <w:b/>
          <w:color w:val="FFFFFF"/>
          <w:sz w:val="22"/>
          <w:shd w:fill="6F2F9F" w:color="auto" w:val="clear"/>
        </w:rPr>
        <w:t>и</w:t>
      </w:r>
      <w:r>
        <w:rPr>
          <w:b/>
          <w:color w:val="FFFFFF"/>
          <w:spacing w:val="-7"/>
          <w:sz w:val="22"/>
          <w:shd w:fill="6F2F9F" w:color="auto" w:val="clear"/>
        </w:rPr>
        <w:t> </w:t>
      </w:r>
      <w:r>
        <w:rPr>
          <w:b/>
          <w:color w:val="FFFFFF"/>
          <w:sz w:val="22"/>
          <w:shd w:fill="6F2F9F" w:color="auto" w:val="clear"/>
        </w:rPr>
        <w:t>профессиональной</w:t>
      </w:r>
      <w:r>
        <w:rPr>
          <w:b/>
          <w:color w:val="FFFFFF"/>
          <w:spacing w:val="-8"/>
          <w:sz w:val="22"/>
          <w:shd w:fill="6F2F9F" w:color="auto" w:val="clear"/>
        </w:rPr>
        <w:t> </w:t>
      </w:r>
      <w:r>
        <w:rPr>
          <w:b/>
          <w:color w:val="FFFFFF"/>
          <w:sz w:val="22"/>
          <w:shd w:fill="6F2F9F" w:color="auto" w:val="clear"/>
        </w:rPr>
        <w:t>подготовки.</w:t>
        <w:tab/>
      </w:r>
    </w:p>
    <w:p>
      <w:pPr>
        <w:spacing w:line="251" w:lineRule="exact" w:before="0" w:after="5"/>
        <w:ind w:left="220" w:right="0" w:firstLine="0"/>
        <w:jc w:val="left"/>
        <w:rPr>
          <w:sz w:val="22"/>
        </w:rPr>
      </w:pPr>
      <w:r>
        <w:rPr>
          <w:sz w:val="22"/>
        </w:rPr>
        <w:t>Повышение осведомленности и информирование о риске</w:t>
      </w: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13"/>
        <w:gridCol w:w="5987"/>
      </w:tblGrid>
      <w:tr>
        <w:trPr>
          <w:trHeight w:val="254" w:hRule="atLeast"/>
        </w:trPr>
        <w:tc>
          <w:tcPr>
            <w:tcW w:w="1776" w:type="dxa"/>
            <w:shd w:val="clear" w:color="auto" w:fill="006FC0"/>
          </w:tcPr>
          <w:p>
            <w:pPr>
              <w:pStyle w:val="TableParagraph"/>
              <w:spacing w:line="234" w:lineRule="exact"/>
              <w:ind w:left="108"/>
              <w:rPr>
                <w:b/>
                <w:sz w:val="22"/>
              </w:rPr>
            </w:pPr>
            <w:r>
              <w:rPr>
                <w:b/>
                <w:color w:val="FFFFFF"/>
                <w:sz w:val="22"/>
              </w:rPr>
              <w:t>Задача 1</w:t>
            </w:r>
          </w:p>
        </w:tc>
        <w:tc>
          <w:tcPr>
            <w:tcW w:w="11400" w:type="dxa"/>
            <w:gridSpan w:val="2"/>
            <w:shd w:val="clear" w:color="auto" w:fill="006FC0"/>
          </w:tcPr>
          <w:p>
            <w:pPr>
              <w:pStyle w:val="TableParagraph"/>
              <w:spacing w:line="234" w:lineRule="exact"/>
              <w:ind w:left="108"/>
              <w:rPr>
                <w:b/>
                <w:sz w:val="22"/>
              </w:rPr>
            </w:pPr>
            <w:r>
              <w:rPr>
                <w:b/>
                <w:color w:val="FFFFFF"/>
                <w:sz w:val="22"/>
              </w:rPr>
              <w:t>Повышение осведомленности о РАС на национальном уровне</w:t>
            </w:r>
          </w:p>
        </w:tc>
      </w:tr>
      <w:tr>
        <w:trPr>
          <w:trHeight w:val="251" w:hRule="atLeast"/>
        </w:trPr>
        <w:tc>
          <w:tcPr>
            <w:tcW w:w="1776" w:type="dxa"/>
            <w:vMerge w:val="restart"/>
            <w:shd w:val="clear" w:color="auto" w:fill="D4EFFD"/>
          </w:tcPr>
          <w:p>
            <w:pPr>
              <w:pStyle w:val="TableParagraph"/>
              <w:rPr>
                <w:sz w:val="22"/>
              </w:rPr>
            </w:pPr>
          </w:p>
        </w:tc>
        <w:tc>
          <w:tcPr>
            <w:tcW w:w="5413" w:type="dxa"/>
            <w:tcBorders>
              <w:bottom w:val="single" w:sz="4" w:space="0" w:color="000000"/>
            </w:tcBorders>
            <w:shd w:val="clear" w:color="auto" w:fill="D4EFFD"/>
          </w:tcPr>
          <w:p>
            <w:pPr>
              <w:pStyle w:val="TableParagraph"/>
              <w:spacing w:line="232" w:lineRule="exact"/>
              <w:ind w:left="108"/>
              <w:rPr>
                <w:b/>
                <w:sz w:val="22"/>
              </w:rPr>
            </w:pPr>
            <w:r>
              <w:rPr>
                <w:b/>
                <w:sz w:val="22"/>
              </w:rPr>
              <w:t>Стратегические мероприятия</w:t>
            </w:r>
          </w:p>
        </w:tc>
        <w:tc>
          <w:tcPr>
            <w:tcW w:w="5987" w:type="dxa"/>
            <w:tcBorders>
              <w:bottom w:val="single" w:sz="4" w:space="0" w:color="000000"/>
            </w:tcBorders>
            <w:shd w:val="clear" w:color="auto" w:fill="D4EFFD"/>
          </w:tcPr>
          <w:p>
            <w:pPr>
              <w:pStyle w:val="TableParagraph"/>
              <w:spacing w:line="232" w:lineRule="exact"/>
              <w:ind w:left="122"/>
              <w:rPr>
                <w:b/>
                <w:sz w:val="22"/>
              </w:rPr>
            </w:pPr>
            <w:r>
              <w:rPr>
                <w:b/>
                <w:sz w:val="22"/>
              </w:rPr>
              <w:t>Виды деятельности</w:t>
            </w:r>
          </w:p>
        </w:tc>
      </w:tr>
      <w:tr>
        <w:trPr>
          <w:trHeight w:val="1265" w:hRule="atLeast"/>
        </w:trPr>
        <w:tc>
          <w:tcPr>
            <w:tcW w:w="1776" w:type="dxa"/>
            <w:vMerge/>
            <w:tcBorders>
              <w:top w:val="nil"/>
            </w:tcBorders>
            <w:shd w:val="clear" w:color="auto" w:fill="D4EFFD"/>
          </w:tcPr>
          <w:p>
            <w:pPr>
              <w:rPr>
                <w:sz w:val="2"/>
                <w:szCs w:val="2"/>
              </w:rPr>
            </w:pPr>
          </w:p>
        </w:tc>
        <w:tc>
          <w:tcPr>
            <w:tcW w:w="5413" w:type="dxa"/>
            <w:tcBorders>
              <w:top w:val="single" w:sz="4" w:space="0" w:color="000000"/>
              <w:bottom w:val="single" w:sz="4" w:space="0" w:color="000000"/>
            </w:tcBorders>
            <w:shd w:val="clear" w:color="auto" w:fill="D4EFFD"/>
          </w:tcPr>
          <w:p>
            <w:pPr>
              <w:pStyle w:val="TableParagraph"/>
              <w:ind w:left="108" w:right="101"/>
              <w:rPr>
                <w:sz w:val="22"/>
              </w:rPr>
            </w:pPr>
            <w:r>
              <w:rPr>
                <w:sz w:val="22"/>
              </w:rPr>
              <w:t>1.1. Создание программ информирования обществен- ности, нацеленных на аудитории в области охраны здоровья животных и безопасности продуктов питания</w:t>
            </w:r>
          </w:p>
        </w:tc>
        <w:tc>
          <w:tcPr>
            <w:tcW w:w="5987" w:type="dxa"/>
            <w:tcBorders>
              <w:top w:val="single" w:sz="4" w:space="0" w:color="000000"/>
              <w:bottom w:val="single" w:sz="4" w:space="0" w:color="000000"/>
            </w:tcBorders>
            <w:shd w:val="clear" w:color="auto" w:fill="D4EFFD"/>
          </w:tcPr>
          <w:p>
            <w:pPr>
              <w:pStyle w:val="TableParagraph"/>
              <w:ind w:left="122" w:right="171"/>
              <w:rPr>
                <w:sz w:val="22"/>
              </w:rPr>
            </w:pPr>
            <w:r>
              <w:rPr>
                <w:sz w:val="22"/>
              </w:rPr>
              <w:t>1.1.1. Освещать в СМИ проблему устойчивости к противомиктробным препаратам и необходимости борьбы с ней в области охраны здоровья животных и безопасности пищевых продуктов (в газетах, журналах, радио и</w:t>
            </w:r>
          </w:p>
          <w:p>
            <w:pPr>
              <w:pStyle w:val="TableParagraph"/>
              <w:spacing w:line="238" w:lineRule="exact"/>
              <w:ind w:left="122"/>
              <w:rPr>
                <w:sz w:val="22"/>
              </w:rPr>
            </w:pPr>
            <w:r>
              <w:rPr>
                <w:sz w:val="22"/>
              </w:rPr>
              <w:t>телевидении, интернете)</w:t>
            </w:r>
          </w:p>
        </w:tc>
      </w:tr>
      <w:tr>
        <w:trPr>
          <w:trHeight w:val="1012" w:hRule="atLeast"/>
        </w:trPr>
        <w:tc>
          <w:tcPr>
            <w:tcW w:w="1776" w:type="dxa"/>
            <w:vMerge/>
            <w:tcBorders>
              <w:top w:val="nil"/>
            </w:tcBorders>
            <w:shd w:val="clear" w:color="auto" w:fill="D4EFFD"/>
          </w:tcPr>
          <w:p>
            <w:pPr>
              <w:rPr>
                <w:sz w:val="2"/>
                <w:szCs w:val="2"/>
              </w:rPr>
            </w:pPr>
          </w:p>
        </w:tc>
        <w:tc>
          <w:tcPr>
            <w:tcW w:w="5413" w:type="dxa"/>
            <w:tcBorders>
              <w:top w:val="single" w:sz="4" w:space="0" w:color="000000"/>
            </w:tcBorders>
            <w:shd w:val="clear" w:color="auto" w:fill="D4EFFD"/>
          </w:tcPr>
          <w:p>
            <w:pPr>
              <w:pStyle w:val="TableParagraph"/>
              <w:ind w:left="108" w:right="686"/>
              <w:rPr>
                <w:sz w:val="22"/>
              </w:rPr>
            </w:pPr>
            <w:r>
              <w:rPr>
                <w:sz w:val="22"/>
              </w:rPr>
              <w:t>1.2. Принимать участие в проведении ежегодной Всемирной недели правильного использования антибиотиков</w:t>
            </w:r>
          </w:p>
        </w:tc>
        <w:tc>
          <w:tcPr>
            <w:tcW w:w="5987" w:type="dxa"/>
            <w:tcBorders>
              <w:top w:val="single" w:sz="4" w:space="0" w:color="000000"/>
            </w:tcBorders>
            <w:shd w:val="clear" w:color="auto" w:fill="D4EFFD"/>
          </w:tcPr>
          <w:p>
            <w:pPr>
              <w:pStyle w:val="TableParagraph"/>
              <w:ind w:left="122" w:right="594"/>
              <w:rPr>
                <w:sz w:val="22"/>
              </w:rPr>
            </w:pPr>
            <w:r>
              <w:rPr>
                <w:sz w:val="22"/>
              </w:rPr>
              <w:t>1.2.1. Изготовить плакаты и буклеты по рациональному использованию антибиотиков в сельском хозяйстве и ветеринарии, использовать СМС и видеосообщения,</w:t>
            </w:r>
          </w:p>
          <w:p>
            <w:pPr>
              <w:pStyle w:val="TableParagraph"/>
              <w:spacing w:line="238" w:lineRule="exact"/>
              <w:ind w:left="122"/>
              <w:rPr>
                <w:sz w:val="22"/>
              </w:rPr>
            </w:pPr>
            <w:r>
              <w:rPr>
                <w:sz w:val="22"/>
              </w:rPr>
              <w:t>Instagram, YouTube, WhatsApp</w:t>
            </w:r>
          </w:p>
        </w:tc>
      </w:tr>
    </w:tbl>
    <w:p>
      <w:pPr>
        <w:spacing w:before="0"/>
        <w:ind w:left="220" w:right="0" w:firstLine="0"/>
        <w:jc w:val="left"/>
        <w:rPr>
          <w:sz w:val="22"/>
        </w:rPr>
      </w:pPr>
      <w:r>
        <w:rPr>
          <w:sz w:val="22"/>
        </w:rPr>
        <w:t>Образование</w:t>
      </w:r>
    </w:p>
    <w:p>
      <w:pPr>
        <w:pStyle w:val="BodyText"/>
        <w:spacing w:before="10"/>
        <w:rPr>
          <w:sz w:val="10"/>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8"/>
        <w:gridCol w:w="5972"/>
      </w:tblGrid>
      <w:tr>
        <w:trPr>
          <w:trHeight w:val="403" w:hRule="atLeast"/>
        </w:trPr>
        <w:tc>
          <w:tcPr>
            <w:tcW w:w="1776" w:type="dxa"/>
            <w:shd w:val="clear" w:color="auto" w:fill="006FC0"/>
          </w:tcPr>
          <w:p>
            <w:pPr>
              <w:pStyle w:val="TableParagraph"/>
              <w:spacing w:line="252" w:lineRule="exact"/>
              <w:ind w:left="108"/>
              <w:rPr>
                <w:b/>
                <w:sz w:val="22"/>
              </w:rPr>
            </w:pPr>
            <w:r>
              <w:rPr>
                <w:b/>
                <w:color w:val="FFFFFF"/>
                <w:sz w:val="22"/>
              </w:rPr>
              <w:t>Задача 2</w:t>
            </w:r>
          </w:p>
        </w:tc>
        <w:tc>
          <w:tcPr>
            <w:tcW w:w="5428" w:type="dxa"/>
            <w:shd w:val="clear" w:color="auto" w:fill="006FC0"/>
          </w:tcPr>
          <w:p>
            <w:pPr>
              <w:pStyle w:val="TableParagraph"/>
              <w:spacing w:line="252" w:lineRule="exact"/>
              <w:ind w:left="108"/>
              <w:rPr>
                <w:b/>
                <w:sz w:val="22"/>
              </w:rPr>
            </w:pPr>
            <w:r>
              <w:rPr>
                <w:b/>
                <w:color w:val="FFFFFF"/>
                <w:sz w:val="22"/>
              </w:rPr>
              <w:t>Повышение уровня знаний о РАС и смежных темах</w:t>
            </w:r>
          </w:p>
        </w:tc>
        <w:tc>
          <w:tcPr>
            <w:tcW w:w="5972" w:type="dxa"/>
            <w:shd w:val="clear" w:color="auto" w:fill="006FC0"/>
          </w:tcPr>
          <w:p>
            <w:pPr>
              <w:pStyle w:val="TableParagraph"/>
              <w:rPr>
                <w:sz w:val="22"/>
              </w:rPr>
            </w:pPr>
          </w:p>
        </w:tc>
      </w:tr>
      <w:tr>
        <w:trPr>
          <w:trHeight w:val="254" w:hRule="atLeast"/>
        </w:trPr>
        <w:tc>
          <w:tcPr>
            <w:tcW w:w="1776" w:type="dxa"/>
            <w:vMerge w:val="restart"/>
            <w:shd w:val="clear" w:color="auto" w:fill="CAEBFD"/>
          </w:tcPr>
          <w:p>
            <w:pPr>
              <w:pStyle w:val="TableParagraph"/>
              <w:rPr>
                <w:sz w:val="22"/>
              </w:rPr>
            </w:pPr>
          </w:p>
        </w:tc>
        <w:tc>
          <w:tcPr>
            <w:tcW w:w="5428" w:type="dxa"/>
            <w:tcBorders>
              <w:bottom w:val="single" w:sz="4" w:space="0" w:color="000000"/>
            </w:tcBorders>
            <w:shd w:val="clear" w:color="auto" w:fill="D4EFFD"/>
          </w:tcPr>
          <w:p>
            <w:pPr>
              <w:pStyle w:val="TableParagraph"/>
              <w:spacing w:line="235" w:lineRule="exact"/>
              <w:ind w:left="108"/>
              <w:rPr>
                <w:b/>
                <w:sz w:val="22"/>
              </w:rPr>
            </w:pPr>
            <w:r>
              <w:rPr>
                <w:b/>
                <w:sz w:val="22"/>
              </w:rPr>
              <w:t>Стратегические мероприятия</w:t>
            </w:r>
          </w:p>
        </w:tc>
        <w:tc>
          <w:tcPr>
            <w:tcW w:w="5972" w:type="dxa"/>
            <w:tcBorders>
              <w:bottom w:val="single" w:sz="4" w:space="0" w:color="000000"/>
            </w:tcBorders>
            <w:shd w:val="clear" w:color="auto" w:fill="D4EFFD"/>
          </w:tcPr>
          <w:p>
            <w:pPr>
              <w:pStyle w:val="TableParagraph"/>
              <w:spacing w:line="235" w:lineRule="exact"/>
              <w:ind w:left="107"/>
              <w:rPr>
                <w:b/>
                <w:sz w:val="22"/>
              </w:rPr>
            </w:pPr>
            <w:r>
              <w:rPr>
                <w:b/>
                <w:sz w:val="22"/>
              </w:rPr>
              <w:t>Виды деятельности</w:t>
            </w:r>
          </w:p>
        </w:tc>
      </w:tr>
      <w:tr>
        <w:trPr>
          <w:trHeight w:val="2781" w:hRule="atLeast"/>
        </w:trPr>
        <w:tc>
          <w:tcPr>
            <w:tcW w:w="1776" w:type="dxa"/>
            <w:vMerge/>
            <w:tcBorders>
              <w:top w:val="nil"/>
            </w:tcBorders>
            <w:shd w:val="clear" w:color="auto" w:fill="CAEBFD"/>
          </w:tcPr>
          <w:p>
            <w:pPr>
              <w:rPr>
                <w:sz w:val="2"/>
                <w:szCs w:val="2"/>
              </w:rPr>
            </w:pPr>
          </w:p>
        </w:tc>
        <w:tc>
          <w:tcPr>
            <w:tcW w:w="5428" w:type="dxa"/>
            <w:tcBorders>
              <w:top w:val="single" w:sz="4" w:space="0" w:color="000000"/>
              <w:bottom w:val="single" w:sz="4" w:space="0" w:color="000000"/>
            </w:tcBorders>
            <w:shd w:val="clear" w:color="auto" w:fill="CAEBFD"/>
          </w:tcPr>
          <w:p>
            <w:pPr>
              <w:pStyle w:val="TableParagraph"/>
              <w:ind w:left="108" w:right="105"/>
              <w:jc w:val="both"/>
              <w:rPr>
                <w:sz w:val="22"/>
              </w:rPr>
            </w:pPr>
            <w:r>
              <w:rPr>
                <w:sz w:val="22"/>
              </w:rPr>
              <w:t>2.1. Включение РАС и смежных тем в программы профессионального образования, обучения и сертифи- кации</w:t>
            </w:r>
          </w:p>
        </w:tc>
        <w:tc>
          <w:tcPr>
            <w:tcW w:w="5972" w:type="dxa"/>
            <w:tcBorders>
              <w:top w:val="single" w:sz="4" w:space="0" w:color="000000"/>
              <w:bottom w:val="single" w:sz="4" w:space="0" w:color="000000"/>
            </w:tcBorders>
            <w:shd w:val="clear" w:color="auto" w:fill="CAEBFD"/>
          </w:tcPr>
          <w:p>
            <w:pPr>
              <w:pStyle w:val="TableParagraph"/>
              <w:numPr>
                <w:ilvl w:val="2"/>
                <w:numId w:val="16"/>
              </w:numPr>
              <w:tabs>
                <w:tab w:pos="881" w:val="left" w:leader="none"/>
              </w:tabs>
              <w:spacing w:line="240" w:lineRule="auto" w:before="0" w:after="0"/>
              <w:ind w:left="107" w:right="102" w:firstLine="0"/>
              <w:jc w:val="both"/>
              <w:rPr>
                <w:sz w:val="22"/>
              </w:rPr>
            </w:pPr>
            <w:r>
              <w:rPr>
                <w:sz w:val="22"/>
              </w:rPr>
              <w:t>Способствовать включению резистентности к антимикробным средствам (РАС) и смежных тем в учебные программы школьного и высшего образования аграрных вузов, для специалистов в области ветеринарной медицины и ветеринарной санитарии, для повышения уровня знаний об антибиотикорезистентности</w:t>
            </w:r>
            <w:r>
              <w:rPr>
                <w:spacing w:val="-2"/>
                <w:sz w:val="22"/>
              </w:rPr>
              <w:t> </w:t>
            </w:r>
            <w:r>
              <w:rPr>
                <w:sz w:val="22"/>
              </w:rPr>
              <w:t>микроорганизмов</w:t>
            </w:r>
          </w:p>
          <w:p>
            <w:pPr>
              <w:pStyle w:val="TableParagraph"/>
              <w:numPr>
                <w:ilvl w:val="2"/>
                <w:numId w:val="16"/>
              </w:numPr>
              <w:tabs>
                <w:tab w:pos="735" w:val="left" w:leader="none"/>
              </w:tabs>
              <w:spacing w:line="240" w:lineRule="auto" w:before="0" w:after="0"/>
              <w:ind w:left="107" w:right="100" w:firstLine="0"/>
              <w:jc w:val="both"/>
              <w:rPr>
                <w:sz w:val="22"/>
              </w:rPr>
            </w:pPr>
            <w:r>
              <w:rPr>
                <w:sz w:val="22"/>
              </w:rPr>
              <w:t>Организовать курсы повышения квалификации для ветеринарных специалистов по освоению новых методов определения чувствительности к</w:t>
            </w:r>
            <w:r>
              <w:rPr>
                <w:spacing w:val="20"/>
                <w:sz w:val="22"/>
              </w:rPr>
              <w:t> </w:t>
            </w:r>
            <w:r>
              <w:rPr>
                <w:sz w:val="22"/>
              </w:rPr>
              <w:t>антимикробным</w:t>
            </w:r>
          </w:p>
          <w:p>
            <w:pPr>
              <w:pStyle w:val="TableParagraph"/>
              <w:spacing w:line="252" w:lineRule="exact"/>
              <w:ind w:left="107" w:right="100"/>
              <w:jc w:val="both"/>
              <w:rPr>
                <w:sz w:val="22"/>
              </w:rPr>
            </w:pPr>
            <w:r>
              <w:rPr>
                <w:sz w:val="22"/>
              </w:rPr>
              <w:t>препаратам и обнаружения антибиотиков в пищевых про- дуктах</w:t>
            </w:r>
          </w:p>
        </w:tc>
      </w:tr>
      <w:tr>
        <w:trPr>
          <w:trHeight w:val="1266" w:hRule="atLeast"/>
        </w:trPr>
        <w:tc>
          <w:tcPr>
            <w:tcW w:w="1776" w:type="dxa"/>
            <w:vMerge/>
            <w:tcBorders>
              <w:top w:val="nil"/>
            </w:tcBorders>
            <w:shd w:val="clear" w:color="auto" w:fill="CAEBFD"/>
          </w:tcPr>
          <w:p>
            <w:pPr>
              <w:rPr>
                <w:sz w:val="2"/>
                <w:szCs w:val="2"/>
              </w:rPr>
            </w:pPr>
          </w:p>
        </w:tc>
        <w:tc>
          <w:tcPr>
            <w:tcW w:w="5428" w:type="dxa"/>
            <w:tcBorders>
              <w:top w:val="single" w:sz="4" w:space="0" w:color="000000"/>
              <w:bottom w:val="single" w:sz="4" w:space="0" w:color="000000"/>
            </w:tcBorders>
            <w:shd w:val="clear" w:color="auto" w:fill="CAEBFD"/>
          </w:tcPr>
          <w:p>
            <w:pPr>
              <w:pStyle w:val="TableParagraph"/>
              <w:ind w:left="108"/>
              <w:rPr>
                <w:sz w:val="22"/>
              </w:rPr>
            </w:pPr>
            <w:r>
              <w:rPr>
                <w:sz w:val="22"/>
              </w:rPr>
              <w:t>2.2. Подготовка кадров для научных исследований в области АБР</w:t>
            </w:r>
          </w:p>
        </w:tc>
        <w:tc>
          <w:tcPr>
            <w:tcW w:w="5972" w:type="dxa"/>
            <w:tcBorders>
              <w:top w:val="single" w:sz="4" w:space="0" w:color="000000"/>
              <w:bottom w:val="single" w:sz="4" w:space="0" w:color="000000"/>
            </w:tcBorders>
            <w:shd w:val="clear" w:color="auto" w:fill="CAEBFD"/>
          </w:tcPr>
          <w:p>
            <w:pPr>
              <w:pStyle w:val="TableParagraph"/>
              <w:ind w:left="107" w:right="102"/>
              <w:jc w:val="both"/>
              <w:rPr>
                <w:sz w:val="22"/>
              </w:rPr>
            </w:pPr>
            <w:r>
              <w:rPr>
                <w:sz w:val="22"/>
              </w:rPr>
              <w:t>2.2.1. Проводить целевую подготовку магистров и докторов РhD на базе ТОО «КазНИВИ» в области изучения устойчивости микроорганизмов к</w:t>
            </w:r>
            <w:r>
              <w:rPr>
                <w:spacing w:val="53"/>
                <w:sz w:val="22"/>
              </w:rPr>
              <w:t> </w:t>
            </w:r>
            <w:r>
              <w:rPr>
                <w:sz w:val="22"/>
              </w:rPr>
              <w:t>противомикробным</w:t>
            </w:r>
          </w:p>
          <w:p>
            <w:pPr>
              <w:pStyle w:val="TableParagraph"/>
              <w:spacing w:line="252" w:lineRule="exact"/>
              <w:ind w:left="107" w:right="104"/>
              <w:jc w:val="both"/>
              <w:rPr>
                <w:sz w:val="22"/>
              </w:rPr>
            </w:pPr>
            <w:r>
              <w:rPr>
                <w:sz w:val="22"/>
              </w:rPr>
              <w:t>препаратам, выделенных от животных и пищевой продукции</w:t>
            </w:r>
          </w:p>
        </w:tc>
      </w:tr>
      <w:tr>
        <w:trPr>
          <w:trHeight w:val="251" w:hRule="atLeast"/>
        </w:trPr>
        <w:tc>
          <w:tcPr>
            <w:tcW w:w="1776" w:type="dxa"/>
            <w:shd w:val="clear" w:color="auto" w:fill="D4EFFD"/>
          </w:tcPr>
          <w:p>
            <w:pPr>
              <w:pStyle w:val="TableParagraph"/>
              <w:rPr>
                <w:sz w:val="18"/>
              </w:rPr>
            </w:pPr>
          </w:p>
        </w:tc>
        <w:tc>
          <w:tcPr>
            <w:tcW w:w="5428" w:type="dxa"/>
            <w:tcBorders>
              <w:top w:val="single" w:sz="4" w:space="0" w:color="000000"/>
            </w:tcBorders>
            <w:shd w:val="clear" w:color="auto" w:fill="D4EFFD"/>
          </w:tcPr>
          <w:p>
            <w:pPr>
              <w:pStyle w:val="TableParagraph"/>
              <w:tabs>
                <w:tab w:pos="108" w:val="left" w:leader="none"/>
                <w:tab w:pos="5535" w:val="left" w:leader="none"/>
              </w:tabs>
              <w:spacing w:line="232" w:lineRule="exact"/>
              <w:ind w:left="-1791" w:right="-116"/>
              <w:rPr>
                <w:sz w:val="22"/>
              </w:rPr>
            </w:pPr>
            <w:r>
              <w:rPr>
                <w:w w:val="100"/>
                <w:sz w:val="22"/>
                <w:u w:val="single" w:color="30B6FC"/>
              </w:rPr>
              <w:t> </w:t>
            </w:r>
            <w:r>
              <w:rPr>
                <w:sz w:val="22"/>
                <w:u w:val="single" w:color="30B6FC"/>
              </w:rPr>
              <w:tab/>
              <w:t>2.3.  Содействовать  предоставлению  </w:t>
            </w:r>
            <w:r>
              <w:rPr>
                <w:spacing w:val="1"/>
                <w:sz w:val="22"/>
                <w:u w:val="single" w:color="30B6FC"/>
              </w:rPr>
              <w:t> </w:t>
            </w:r>
            <w:r>
              <w:rPr>
                <w:sz w:val="22"/>
                <w:u w:val="single" w:color="30B6FC"/>
              </w:rPr>
              <w:t>общественности</w:t>
              <w:tab/>
            </w:r>
          </w:p>
        </w:tc>
        <w:tc>
          <w:tcPr>
            <w:tcW w:w="5972" w:type="dxa"/>
            <w:tcBorders>
              <w:top w:val="single" w:sz="4" w:space="0" w:color="000000"/>
            </w:tcBorders>
            <w:shd w:val="clear" w:color="auto" w:fill="D4EFFD"/>
          </w:tcPr>
          <w:p>
            <w:pPr>
              <w:pStyle w:val="TableParagraph"/>
              <w:tabs>
                <w:tab w:pos="810" w:val="left" w:leader="none"/>
                <w:tab w:pos="1770" w:val="left" w:leader="none"/>
                <w:tab w:pos="3661" w:val="left" w:leader="none"/>
                <w:tab w:pos="4280" w:val="left" w:leader="none"/>
                <w:tab w:pos="4591" w:val="left" w:leader="none"/>
                <w:tab w:pos="5748" w:val="left" w:leader="none"/>
              </w:tabs>
              <w:spacing w:line="232" w:lineRule="exact"/>
              <w:ind w:left="107" w:right="-15"/>
              <w:rPr>
                <w:sz w:val="22"/>
              </w:rPr>
            </w:pPr>
            <w:r>
              <w:rPr>
                <w:sz w:val="22"/>
                <w:u w:val="single" w:color="30B6FC"/>
              </w:rPr>
              <w:t>2.3.1.</w:t>
              <w:tab/>
              <w:t>Создать</w:t>
              <w:tab/>
              <w:t>информационный</w:t>
              <w:tab/>
              <w:t>сайт</w:t>
              <w:tab/>
              <w:t>в</w:t>
              <w:tab/>
              <w:t>интернете</w:t>
              <w:tab/>
              <w:t>и</w:t>
            </w:r>
            <w:r>
              <w:rPr>
                <w:spacing w:val="-4"/>
                <w:sz w:val="22"/>
                <w:u w:val="single" w:color="30B6FC"/>
              </w:rPr>
              <w:t> </w:t>
            </w:r>
          </w:p>
        </w:tc>
      </w:tr>
    </w:tbl>
    <w:p>
      <w:pPr>
        <w:spacing w:after="0" w:line="232" w:lineRule="exact"/>
        <w:rPr>
          <w:sz w:val="22"/>
        </w:rPr>
        <w:sectPr>
          <w:footerReference w:type="default" r:id="rId57"/>
          <w:pgSz w:w="15840" w:h="12240" w:orient="landscape"/>
          <w:pgMar w:footer="699" w:header="0" w:top="1140" w:bottom="880" w:left="1220" w:right="1220"/>
          <w:pgNumType w:start="191"/>
        </w:sectPr>
      </w:pPr>
    </w:p>
    <w:p>
      <w:pPr>
        <w:pStyle w:val="BodyText"/>
        <w:spacing w:before="8"/>
        <w:rPr>
          <w:sz w:val="25"/>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7"/>
        <w:gridCol w:w="5973"/>
      </w:tblGrid>
      <w:tr>
        <w:trPr>
          <w:trHeight w:val="1269" w:hRule="atLeast"/>
        </w:trPr>
        <w:tc>
          <w:tcPr>
            <w:tcW w:w="1776" w:type="dxa"/>
            <w:tcBorders>
              <w:top w:val="single" w:sz="8" w:space="0" w:color="30B6FC"/>
            </w:tcBorders>
            <w:shd w:val="clear" w:color="auto" w:fill="D4EFFD"/>
          </w:tcPr>
          <w:p>
            <w:pPr>
              <w:pStyle w:val="TableParagraph"/>
              <w:rPr>
                <w:sz w:val="22"/>
              </w:rPr>
            </w:pPr>
          </w:p>
        </w:tc>
        <w:tc>
          <w:tcPr>
            <w:tcW w:w="5427" w:type="dxa"/>
            <w:tcBorders>
              <w:top w:val="single" w:sz="4" w:space="0" w:color="000000"/>
            </w:tcBorders>
            <w:shd w:val="clear" w:color="auto" w:fill="D4EFFD"/>
          </w:tcPr>
          <w:p>
            <w:pPr>
              <w:pStyle w:val="TableParagraph"/>
              <w:spacing w:line="251" w:lineRule="exact"/>
              <w:ind w:left="108"/>
              <w:rPr>
                <w:sz w:val="22"/>
              </w:rPr>
            </w:pPr>
            <w:r>
              <w:rPr>
                <w:sz w:val="22"/>
              </w:rPr>
              <w:t>точной и актуальной информации о РАС</w:t>
            </w:r>
          </w:p>
        </w:tc>
        <w:tc>
          <w:tcPr>
            <w:tcW w:w="5973" w:type="dxa"/>
            <w:tcBorders>
              <w:top w:val="single" w:sz="4" w:space="0" w:color="000000"/>
            </w:tcBorders>
            <w:shd w:val="clear" w:color="auto" w:fill="D4EFFD"/>
          </w:tcPr>
          <w:p>
            <w:pPr>
              <w:pStyle w:val="TableParagraph"/>
              <w:ind w:left="108" w:right="101"/>
              <w:jc w:val="both"/>
              <w:rPr>
                <w:sz w:val="22"/>
              </w:rPr>
            </w:pPr>
            <w:r>
              <w:rPr>
                <w:sz w:val="22"/>
              </w:rPr>
              <w:t>видеопрезентации по информированию населения о проблеме РАС: о правильном использовании антибиотиков  в животноводстве, рыбоводстве и пчеловодстве;</w:t>
            </w:r>
            <w:r>
              <w:rPr>
                <w:spacing w:val="34"/>
                <w:sz w:val="22"/>
              </w:rPr>
              <w:t> </w:t>
            </w:r>
            <w:r>
              <w:rPr>
                <w:sz w:val="22"/>
              </w:rPr>
              <w:t>о</w:t>
            </w:r>
          </w:p>
          <w:p>
            <w:pPr>
              <w:pStyle w:val="TableParagraph"/>
              <w:spacing w:line="252" w:lineRule="exact" w:before="4"/>
              <w:ind w:left="108" w:right="101"/>
              <w:jc w:val="both"/>
              <w:rPr>
                <w:sz w:val="22"/>
              </w:rPr>
            </w:pPr>
            <w:r>
              <w:rPr>
                <w:sz w:val="22"/>
              </w:rPr>
              <w:t>правильном проведении санитарно-гигиенических и профилактических мероприятий в частных хозяйствах и т.д.</w:t>
            </w:r>
          </w:p>
        </w:tc>
      </w:tr>
      <w:tr>
        <w:trPr>
          <w:trHeight w:val="760" w:hRule="atLeast"/>
        </w:trPr>
        <w:tc>
          <w:tcPr>
            <w:tcW w:w="13176" w:type="dxa"/>
            <w:gridSpan w:val="3"/>
            <w:shd w:val="clear" w:color="auto" w:fill="6F2F9F"/>
          </w:tcPr>
          <w:p>
            <w:pPr>
              <w:pStyle w:val="TableParagraph"/>
              <w:spacing w:before="3"/>
              <w:rPr>
                <w:sz w:val="22"/>
              </w:rPr>
            </w:pPr>
          </w:p>
          <w:p>
            <w:pPr>
              <w:pStyle w:val="TableParagraph"/>
              <w:spacing w:line="252" w:lineRule="exact" w:before="1"/>
              <w:ind w:left="108"/>
              <w:rPr>
                <w:b/>
                <w:sz w:val="22"/>
              </w:rPr>
            </w:pPr>
            <w:r>
              <w:rPr>
                <w:b/>
                <w:color w:val="FFFFFF"/>
                <w:sz w:val="22"/>
              </w:rPr>
              <w:t>Стратегическая задача 2 Глобального плана действий: Накапливать знания и фактологическую базу за счет исследований и эпиднадзора.</w:t>
            </w:r>
          </w:p>
        </w:tc>
      </w:tr>
      <w:tr>
        <w:trPr>
          <w:trHeight w:val="252" w:hRule="atLeast"/>
        </w:trPr>
        <w:tc>
          <w:tcPr>
            <w:tcW w:w="13176" w:type="dxa"/>
            <w:gridSpan w:val="3"/>
            <w:shd w:val="clear" w:color="auto" w:fill="CAEBFD"/>
          </w:tcPr>
          <w:p>
            <w:pPr>
              <w:pStyle w:val="TableParagraph"/>
              <w:spacing w:line="232" w:lineRule="exact"/>
              <w:ind w:left="108"/>
              <w:rPr>
                <w:sz w:val="22"/>
              </w:rPr>
            </w:pPr>
            <w:r>
              <w:rPr>
                <w:sz w:val="22"/>
              </w:rPr>
              <w:t>Мониторинг</w:t>
            </w:r>
          </w:p>
        </w:tc>
      </w:tr>
      <w:tr>
        <w:trPr>
          <w:trHeight w:val="350" w:hRule="atLeast"/>
        </w:trPr>
        <w:tc>
          <w:tcPr>
            <w:tcW w:w="1776" w:type="dxa"/>
            <w:shd w:val="clear" w:color="auto" w:fill="006FC0"/>
          </w:tcPr>
          <w:p>
            <w:pPr>
              <w:pStyle w:val="TableParagraph"/>
              <w:spacing w:line="252" w:lineRule="exact"/>
              <w:ind w:left="108"/>
              <w:rPr>
                <w:b/>
                <w:sz w:val="22"/>
              </w:rPr>
            </w:pPr>
            <w:r>
              <w:rPr>
                <w:b/>
                <w:color w:val="FFFFFF"/>
                <w:sz w:val="22"/>
              </w:rPr>
              <w:t>Задача 3</w:t>
            </w:r>
          </w:p>
        </w:tc>
        <w:tc>
          <w:tcPr>
            <w:tcW w:w="11400" w:type="dxa"/>
            <w:gridSpan w:val="2"/>
            <w:shd w:val="clear" w:color="auto" w:fill="006FC0"/>
          </w:tcPr>
          <w:p>
            <w:pPr>
              <w:pStyle w:val="TableParagraph"/>
              <w:spacing w:line="252" w:lineRule="exact"/>
              <w:ind w:left="108"/>
              <w:rPr>
                <w:b/>
                <w:sz w:val="22"/>
              </w:rPr>
            </w:pPr>
            <w:r>
              <w:rPr>
                <w:b/>
                <w:color w:val="FFFFFF"/>
                <w:sz w:val="22"/>
              </w:rPr>
              <w:t>Создание национальной системы мониторинга резистентности к антимикробным средствам</w:t>
            </w:r>
          </w:p>
        </w:tc>
      </w:tr>
      <w:tr>
        <w:trPr>
          <w:trHeight w:val="249" w:hRule="atLeast"/>
        </w:trPr>
        <w:tc>
          <w:tcPr>
            <w:tcW w:w="1776" w:type="dxa"/>
            <w:vMerge w:val="restart"/>
            <w:tcBorders>
              <w:bottom w:val="single" w:sz="8" w:space="0" w:color="30B6FC"/>
            </w:tcBorders>
            <w:shd w:val="clear" w:color="auto" w:fill="D4EFFD"/>
          </w:tcPr>
          <w:p>
            <w:pPr>
              <w:pStyle w:val="TableParagraph"/>
              <w:rPr>
                <w:sz w:val="22"/>
              </w:rPr>
            </w:pPr>
          </w:p>
        </w:tc>
        <w:tc>
          <w:tcPr>
            <w:tcW w:w="5427" w:type="dxa"/>
            <w:tcBorders>
              <w:bottom w:val="single" w:sz="4" w:space="0" w:color="000000"/>
            </w:tcBorders>
            <w:shd w:val="clear" w:color="auto" w:fill="D4EFFD"/>
          </w:tcPr>
          <w:p>
            <w:pPr>
              <w:pStyle w:val="TableParagraph"/>
              <w:spacing w:line="229" w:lineRule="exact"/>
              <w:ind w:left="108"/>
              <w:rPr>
                <w:b/>
                <w:sz w:val="22"/>
              </w:rPr>
            </w:pPr>
            <w:r>
              <w:rPr>
                <w:b/>
                <w:sz w:val="22"/>
              </w:rPr>
              <w:t>Стратегические мероприятия</w:t>
            </w:r>
          </w:p>
        </w:tc>
        <w:tc>
          <w:tcPr>
            <w:tcW w:w="5973" w:type="dxa"/>
            <w:tcBorders>
              <w:bottom w:val="single" w:sz="4" w:space="0" w:color="000000"/>
            </w:tcBorders>
            <w:shd w:val="clear" w:color="auto" w:fill="D4EFFD"/>
          </w:tcPr>
          <w:p>
            <w:pPr>
              <w:pStyle w:val="TableParagraph"/>
              <w:spacing w:line="229" w:lineRule="exact"/>
              <w:ind w:left="108"/>
              <w:rPr>
                <w:b/>
                <w:sz w:val="22"/>
              </w:rPr>
            </w:pPr>
            <w:r>
              <w:rPr>
                <w:b/>
                <w:sz w:val="22"/>
              </w:rPr>
              <w:t>Виды деятельности</w:t>
            </w:r>
          </w:p>
        </w:tc>
      </w:tr>
      <w:tr>
        <w:trPr>
          <w:trHeight w:val="1506" w:hRule="atLeast"/>
        </w:trPr>
        <w:tc>
          <w:tcPr>
            <w:tcW w:w="1776" w:type="dxa"/>
            <w:vMerge/>
            <w:tcBorders>
              <w:top w:val="nil"/>
              <w:bottom w:val="single" w:sz="8" w:space="0" w:color="30B6FC"/>
            </w:tcBorders>
            <w:shd w:val="clear" w:color="auto" w:fill="D4EFFD"/>
          </w:tcPr>
          <w:p>
            <w:pPr>
              <w:rPr>
                <w:sz w:val="2"/>
                <w:szCs w:val="2"/>
              </w:rPr>
            </w:pPr>
          </w:p>
        </w:tc>
        <w:tc>
          <w:tcPr>
            <w:tcW w:w="5427" w:type="dxa"/>
            <w:tcBorders>
              <w:top w:val="single" w:sz="4" w:space="0" w:color="000000"/>
              <w:bottom w:val="single" w:sz="4" w:space="0" w:color="000000"/>
            </w:tcBorders>
            <w:shd w:val="clear" w:color="auto" w:fill="D4EFFD"/>
          </w:tcPr>
          <w:p>
            <w:pPr>
              <w:pStyle w:val="TableParagraph"/>
              <w:ind w:left="108" w:right="106"/>
              <w:jc w:val="both"/>
              <w:rPr>
                <w:sz w:val="22"/>
              </w:rPr>
            </w:pPr>
            <w:r>
              <w:rPr>
                <w:sz w:val="22"/>
              </w:rPr>
              <w:t>3.1. Создать национальный координационный комитет мониторинга резистентности микроорганизмов к антимикробным средствам</w:t>
            </w:r>
          </w:p>
        </w:tc>
        <w:tc>
          <w:tcPr>
            <w:tcW w:w="5973" w:type="dxa"/>
            <w:tcBorders>
              <w:top w:val="single" w:sz="4" w:space="0" w:color="000000"/>
              <w:bottom w:val="single" w:sz="4" w:space="0" w:color="000000"/>
            </w:tcBorders>
            <w:shd w:val="clear" w:color="auto" w:fill="D4EFFD"/>
          </w:tcPr>
          <w:p>
            <w:pPr>
              <w:pStyle w:val="TableParagraph"/>
              <w:ind w:left="108" w:right="102"/>
              <w:jc w:val="both"/>
              <w:rPr>
                <w:sz w:val="22"/>
              </w:rPr>
            </w:pPr>
            <w:r>
              <w:rPr>
                <w:sz w:val="22"/>
              </w:rPr>
              <w:t>3.1.1. Написание и утверждение круга ведения для нацио- нального координационного комитета мониторинга РАС, имеющего мандат на осуществление надзора за программой мониторинга РАС, включая сбор, анализ и обмен данными</w:t>
            </w:r>
          </w:p>
          <w:p>
            <w:pPr>
              <w:pStyle w:val="TableParagraph"/>
              <w:spacing w:line="254" w:lineRule="exact"/>
              <w:ind w:left="108" w:right="103"/>
              <w:jc w:val="both"/>
              <w:rPr>
                <w:sz w:val="22"/>
              </w:rPr>
            </w:pPr>
            <w:r>
              <w:rPr>
                <w:sz w:val="22"/>
              </w:rPr>
              <w:t>3.1.2 Использовать инструмент ATLASS для оценки потен- циала национальной системы наблюдения за УПП</w:t>
            </w:r>
          </w:p>
        </w:tc>
      </w:tr>
      <w:tr>
        <w:trPr>
          <w:trHeight w:val="4277" w:hRule="atLeast"/>
        </w:trPr>
        <w:tc>
          <w:tcPr>
            <w:tcW w:w="1776" w:type="dxa"/>
            <w:vMerge/>
            <w:tcBorders>
              <w:top w:val="nil"/>
              <w:bottom w:val="single" w:sz="8" w:space="0" w:color="30B6FC"/>
            </w:tcBorders>
            <w:shd w:val="clear" w:color="auto" w:fill="D4EFFD"/>
          </w:tcPr>
          <w:p>
            <w:pPr>
              <w:rPr>
                <w:sz w:val="2"/>
                <w:szCs w:val="2"/>
              </w:rPr>
            </w:pPr>
          </w:p>
        </w:tc>
        <w:tc>
          <w:tcPr>
            <w:tcW w:w="5427" w:type="dxa"/>
            <w:tcBorders>
              <w:top w:val="single" w:sz="4" w:space="0" w:color="000000"/>
              <w:bottom w:val="single" w:sz="4" w:space="0" w:color="000000"/>
            </w:tcBorders>
            <w:shd w:val="clear" w:color="auto" w:fill="D4EFFD"/>
          </w:tcPr>
          <w:p>
            <w:pPr>
              <w:pStyle w:val="TableParagraph"/>
              <w:numPr>
                <w:ilvl w:val="1"/>
                <w:numId w:val="17"/>
              </w:numPr>
              <w:tabs>
                <w:tab w:pos="942" w:val="left" w:leader="none"/>
              </w:tabs>
              <w:spacing w:line="228" w:lineRule="exact" w:before="0" w:after="0"/>
              <w:ind w:left="941" w:right="0" w:hanging="834"/>
              <w:jc w:val="both"/>
              <w:rPr>
                <w:sz w:val="22"/>
              </w:rPr>
            </w:pPr>
            <w:r>
              <w:rPr>
                <w:sz w:val="22"/>
              </w:rPr>
              <w:t>Разработать программу</w:t>
            </w:r>
            <w:r>
              <w:rPr>
                <w:spacing w:val="54"/>
                <w:sz w:val="22"/>
              </w:rPr>
              <w:t> </w:t>
            </w:r>
            <w:r>
              <w:rPr>
                <w:sz w:val="22"/>
              </w:rPr>
              <w:t>мониторинга</w:t>
            </w:r>
          </w:p>
          <w:p>
            <w:pPr>
              <w:pStyle w:val="TableParagraph"/>
              <w:spacing w:before="2"/>
              <w:ind w:left="108" w:right="105"/>
              <w:jc w:val="both"/>
              <w:rPr>
                <w:sz w:val="22"/>
              </w:rPr>
            </w:pPr>
            <w:r>
              <w:rPr>
                <w:sz w:val="22"/>
              </w:rPr>
              <w:t>микроорганизмов и механизмов развития устойчивости к противомикробным препаратамам: антибиотикам, антисептикам и</w:t>
            </w:r>
            <w:r>
              <w:rPr>
                <w:spacing w:val="-5"/>
                <w:sz w:val="22"/>
              </w:rPr>
              <w:t> </w:t>
            </w:r>
            <w:r>
              <w:rPr>
                <w:sz w:val="22"/>
              </w:rPr>
              <w:t>дезинфектантам</w:t>
            </w: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10"/>
              <w:rPr>
                <w:sz w:val="31"/>
              </w:rPr>
            </w:pPr>
          </w:p>
          <w:p>
            <w:pPr>
              <w:pStyle w:val="TableParagraph"/>
              <w:numPr>
                <w:ilvl w:val="1"/>
                <w:numId w:val="17"/>
              </w:numPr>
              <w:tabs>
                <w:tab w:pos="889" w:val="left" w:leader="none"/>
              </w:tabs>
              <w:spacing w:line="240" w:lineRule="auto" w:before="0" w:after="0"/>
              <w:ind w:left="108" w:right="104" w:firstLine="0"/>
              <w:jc w:val="both"/>
              <w:rPr>
                <w:sz w:val="22"/>
              </w:rPr>
            </w:pPr>
            <w:r>
              <w:rPr>
                <w:sz w:val="22"/>
              </w:rPr>
              <w:t>Проводить мониторинг использования антимикробных средств у животных (в том числе сбор данных</w:t>
            </w:r>
            <w:r>
              <w:rPr>
                <w:spacing w:val="-3"/>
                <w:sz w:val="22"/>
              </w:rPr>
              <w:t> </w:t>
            </w:r>
            <w:r>
              <w:rPr>
                <w:sz w:val="22"/>
              </w:rPr>
              <w:t>МЭБ)</w:t>
            </w:r>
          </w:p>
        </w:tc>
        <w:tc>
          <w:tcPr>
            <w:tcW w:w="5973" w:type="dxa"/>
            <w:tcBorders>
              <w:top w:val="single" w:sz="4" w:space="0" w:color="000000"/>
              <w:bottom w:val="single" w:sz="4" w:space="0" w:color="000000"/>
            </w:tcBorders>
            <w:shd w:val="clear" w:color="auto" w:fill="D4EFFD"/>
          </w:tcPr>
          <w:p>
            <w:pPr>
              <w:pStyle w:val="TableParagraph"/>
              <w:spacing w:line="228" w:lineRule="exact"/>
              <w:ind w:left="108"/>
              <w:rPr>
                <w:sz w:val="22"/>
              </w:rPr>
            </w:pPr>
            <w:r>
              <w:rPr>
                <w:sz w:val="22"/>
              </w:rPr>
              <w:t>3.2.1. Усовершенствовать методы проведения мониторинга</w:t>
            </w:r>
          </w:p>
          <w:p>
            <w:pPr>
              <w:pStyle w:val="TableParagraph"/>
              <w:spacing w:line="252" w:lineRule="exact" w:before="2"/>
              <w:ind w:left="108"/>
              <w:rPr>
                <w:sz w:val="22"/>
              </w:rPr>
            </w:pPr>
            <w:r>
              <w:rPr>
                <w:sz w:val="22"/>
              </w:rPr>
              <w:t>резистентности;</w:t>
            </w:r>
          </w:p>
          <w:p>
            <w:pPr>
              <w:pStyle w:val="TableParagraph"/>
              <w:tabs>
                <w:tab w:pos="717" w:val="left" w:leader="none"/>
                <w:tab w:pos="2003" w:val="left" w:leader="none"/>
                <w:tab w:pos="2807" w:val="left" w:leader="none"/>
                <w:tab w:pos="5750" w:val="left" w:leader="none"/>
              </w:tabs>
              <w:ind w:left="108" w:right="102"/>
              <w:rPr>
                <w:sz w:val="22"/>
              </w:rPr>
            </w:pPr>
            <w:r>
              <w:rPr>
                <w:sz w:val="22"/>
              </w:rPr>
              <w:t>создать новые лабораторные тест-системы и диагностикумы для</w:t>
              <w:tab/>
              <w:t>выявления</w:t>
              <w:tab/>
              <w:t>генов</w:t>
              <w:tab/>
              <w:t>антибиотикорезистентности</w:t>
              <w:tab/>
            </w:r>
            <w:r>
              <w:rPr>
                <w:spacing w:val="-18"/>
                <w:sz w:val="22"/>
              </w:rPr>
              <w:t>и </w:t>
            </w:r>
            <w:r>
              <w:rPr>
                <w:sz w:val="22"/>
              </w:rPr>
              <w:t>антибиотиков в различных биологических субстратах; подготовить систему сбора и анализа базы данных по результататам мониторинга продукции и производителей; отладить систему накопления, обмена данными и передачи фактологических данных в координационный</w:t>
            </w:r>
            <w:r>
              <w:rPr>
                <w:spacing w:val="-8"/>
                <w:sz w:val="22"/>
              </w:rPr>
              <w:t> </w:t>
            </w:r>
            <w:r>
              <w:rPr>
                <w:sz w:val="22"/>
              </w:rPr>
              <w:t>комитет</w:t>
            </w:r>
          </w:p>
          <w:p>
            <w:pPr>
              <w:pStyle w:val="TableParagraph"/>
              <w:numPr>
                <w:ilvl w:val="2"/>
                <w:numId w:val="18"/>
              </w:numPr>
              <w:tabs>
                <w:tab w:pos="819" w:val="left" w:leader="none"/>
              </w:tabs>
              <w:spacing w:line="240" w:lineRule="auto" w:before="0" w:after="0"/>
              <w:ind w:left="108" w:right="102" w:firstLine="0"/>
              <w:jc w:val="both"/>
              <w:rPr>
                <w:sz w:val="22"/>
              </w:rPr>
            </w:pPr>
            <w:r>
              <w:rPr>
                <w:sz w:val="22"/>
              </w:rPr>
              <w:t>Определить перечень ветеринарных препаратов, содержащих антибиотики, зарегистрированных и использующихся в</w:t>
            </w:r>
            <w:r>
              <w:rPr>
                <w:spacing w:val="-3"/>
                <w:sz w:val="22"/>
              </w:rPr>
              <w:t> </w:t>
            </w:r>
            <w:r>
              <w:rPr>
                <w:sz w:val="22"/>
              </w:rPr>
              <w:t>республике</w:t>
            </w:r>
          </w:p>
          <w:p>
            <w:pPr>
              <w:pStyle w:val="TableParagraph"/>
              <w:numPr>
                <w:ilvl w:val="2"/>
                <w:numId w:val="18"/>
              </w:numPr>
              <w:tabs>
                <w:tab w:pos="918" w:val="left" w:leader="none"/>
              </w:tabs>
              <w:spacing w:line="240" w:lineRule="auto" w:before="0" w:after="0"/>
              <w:ind w:left="108" w:right="103" w:firstLine="0"/>
              <w:jc w:val="both"/>
              <w:rPr>
                <w:sz w:val="22"/>
              </w:rPr>
            </w:pPr>
            <w:r>
              <w:rPr>
                <w:sz w:val="22"/>
              </w:rPr>
              <w:t>Провести сбор данных по использованию антибиотиков в сельском хозяйстве республики (виды, число,</w:t>
            </w:r>
            <w:r>
              <w:rPr>
                <w:spacing w:val="7"/>
                <w:sz w:val="22"/>
              </w:rPr>
              <w:t> </w:t>
            </w:r>
            <w:r>
              <w:rPr>
                <w:sz w:val="22"/>
              </w:rPr>
              <w:t>содержание</w:t>
            </w:r>
            <w:r>
              <w:rPr>
                <w:spacing w:val="8"/>
                <w:sz w:val="22"/>
              </w:rPr>
              <w:t> </w:t>
            </w:r>
            <w:r>
              <w:rPr>
                <w:sz w:val="22"/>
              </w:rPr>
              <w:t>антибиотиков</w:t>
            </w:r>
            <w:r>
              <w:rPr>
                <w:spacing w:val="6"/>
                <w:sz w:val="22"/>
              </w:rPr>
              <w:t> </w:t>
            </w:r>
            <w:r>
              <w:rPr>
                <w:sz w:val="22"/>
              </w:rPr>
              <w:t>в</w:t>
            </w:r>
            <w:r>
              <w:rPr>
                <w:spacing w:val="6"/>
                <w:sz w:val="22"/>
              </w:rPr>
              <w:t> </w:t>
            </w:r>
            <w:r>
              <w:rPr>
                <w:sz w:val="22"/>
              </w:rPr>
              <w:t>кормах</w:t>
            </w:r>
            <w:r>
              <w:rPr>
                <w:spacing w:val="5"/>
                <w:sz w:val="22"/>
              </w:rPr>
              <w:t> </w:t>
            </w:r>
            <w:r>
              <w:rPr>
                <w:sz w:val="22"/>
              </w:rPr>
              <w:t>для</w:t>
            </w:r>
            <w:r>
              <w:rPr>
                <w:spacing w:val="7"/>
                <w:sz w:val="22"/>
              </w:rPr>
              <w:t> </w:t>
            </w:r>
            <w:r>
              <w:rPr>
                <w:sz w:val="22"/>
              </w:rPr>
              <w:t>с/х</w:t>
            </w:r>
          </w:p>
          <w:p>
            <w:pPr>
              <w:pStyle w:val="TableParagraph"/>
              <w:spacing w:line="252" w:lineRule="exact" w:before="5"/>
              <w:ind w:left="108" w:right="105"/>
              <w:jc w:val="both"/>
              <w:rPr>
                <w:sz w:val="22"/>
              </w:rPr>
            </w:pPr>
            <w:r>
              <w:rPr>
                <w:sz w:val="22"/>
              </w:rPr>
              <w:t>животных, птиц, рыб и пчел, в сырье растительного и животного происхождения, в пищевых продуктах)</w:t>
            </w:r>
          </w:p>
        </w:tc>
      </w:tr>
      <w:tr>
        <w:trPr>
          <w:trHeight w:val="501" w:hRule="atLeast"/>
        </w:trPr>
        <w:tc>
          <w:tcPr>
            <w:tcW w:w="1776" w:type="dxa"/>
            <w:vMerge/>
            <w:tcBorders>
              <w:top w:val="nil"/>
              <w:bottom w:val="single" w:sz="8" w:space="0" w:color="30B6FC"/>
            </w:tcBorders>
            <w:shd w:val="clear" w:color="auto" w:fill="D4EFFD"/>
          </w:tcPr>
          <w:p>
            <w:pPr>
              <w:rPr>
                <w:sz w:val="2"/>
                <w:szCs w:val="2"/>
              </w:rPr>
            </w:pPr>
          </w:p>
        </w:tc>
        <w:tc>
          <w:tcPr>
            <w:tcW w:w="5427" w:type="dxa"/>
            <w:tcBorders>
              <w:top w:val="single" w:sz="4" w:space="0" w:color="000000"/>
              <w:bottom w:val="single" w:sz="8" w:space="0" w:color="30B6FC"/>
            </w:tcBorders>
            <w:shd w:val="clear" w:color="auto" w:fill="D4EFFD"/>
          </w:tcPr>
          <w:p>
            <w:pPr>
              <w:pStyle w:val="TableParagraph"/>
              <w:spacing w:line="241" w:lineRule="exact"/>
              <w:ind w:left="108"/>
              <w:rPr>
                <w:sz w:val="22"/>
              </w:rPr>
            </w:pPr>
            <w:r>
              <w:rPr>
                <w:sz w:val="22"/>
              </w:rPr>
              <w:t>3.4.</w:t>
            </w:r>
            <w:r>
              <w:rPr>
                <w:spacing w:val="35"/>
                <w:sz w:val="22"/>
              </w:rPr>
              <w:t> </w:t>
            </w:r>
            <w:r>
              <w:rPr>
                <w:sz w:val="22"/>
              </w:rPr>
              <w:t>Проводить</w:t>
            </w:r>
            <w:r>
              <w:rPr>
                <w:spacing w:val="35"/>
                <w:sz w:val="22"/>
              </w:rPr>
              <w:t> </w:t>
            </w:r>
            <w:r>
              <w:rPr>
                <w:sz w:val="22"/>
              </w:rPr>
              <w:t>эпиднадзор</w:t>
            </w:r>
            <w:r>
              <w:rPr>
                <w:spacing w:val="36"/>
                <w:sz w:val="22"/>
              </w:rPr>
              <w:t> </w:t>
            </w:r>
            <w:r>
              <w:rPr>
                <w:sz w:val="22"/>
              </w:rPr>
              <w:t>за</w:t>
            </w:r>
            <w:r>
              <w:rPr>
                <w:spacing w:val="36"/>
                <w:sz w:val="22"/>
              </w:rPr>
              <w:t> </w:t>
            </w:r>
            <w:r>
              <w:rPr>
                <w:sz w:val="22"/>
              </w:rPr>
              <w:t>РАС</w:t>
            </w:r>
            <w:r>
              <w:rPr>
                <w:spacing w:val="35"/>
                <w:sz w:val="22"/>
              </w:rPr>
              <w:t> </w:t>
            </w:r>
            <w:r>
              <w:rPr>
                <w:sz w:val="22"/>
              </w:rPr>
              <w:t>в</w:t>
            </w:r>
            <w:r>
              <w:rPr>
                <w:spacing w:val="35"/>
                <w:sz w:val="22"/>
              </w:rPr>
              <w:t> </w:t>
            </w:r>
            <w:r>
              <w:rPr>
                <w:sz w:val="22"/>
              </w:rPr>
              <w:t>штаммах,</w:t>
            </w:r>
            <w:r>
              <w:rPr>
                <w:spacing w:val="36"/>
                <w:sz w:val="22"/>
              </w:rPr>
              <w:t> </w:t>
            </w:r>
            <w:r>
              <w:rPr>
                <w:sz w:val="22"/>
              </w:rPr>
              <w:t>полу-</w:t>
            </w:r>
          </w:p>
          <w:p>
            <w:pPr>
              <w:pStyle w:val="TableParagraph"/>
              <w:spacing w:line="240" w:lineRule="exact"/>
              <w:ind w:left="108"/>
              <w:rPr>
                <w:sz w:val="22"/>
              </w:rPr>
            </w:pPr>
            <w:r>
              <w:rPr>
                <w:sz w:val="22"/>
              </w:rPr>
              <w:t>ченных  от  животных (с/х скот,  водные</w:t>
            </w:r>
            <w:r>
              <w:rPr>
                <w:spacing w:val="-8"/>
                <w:sz w:val="22"/>
              </w:rPr>
              <w:t> </w:t>
            </w:r>
            <w:r>
              <w:rPr>
                <w:sz w:val="22"/>
              </w:rPr>
              <w:t>животные, до-</w:t>
            </w:r>
          </w:p>
        </w:tc>
        <w:tc>
          <w:tcPr>
            <w:tcW w:w="5973" w:type="dxa"/>
            <w:tcBorders>
              <w:top w:val="single" w:sz="4" w:space="0" w:color="000000"/>
              <w:bottom w:val="single" w:sz="8" w:space="0" w:color="30B6FC"/>
            </w:tcBorders>
            <w:shd w:val="clear" w:color="auto" w:fill="D4EFFD"/>
          </w:tcPr>
          <w:p>
            <w:pPr>
              <w:pStyle w:val="TableParagraph"/>
              <w:tabs>
                <w:tab w:pos="835" w:val="left" w:leader="none"/>
                <w:tab w:pos="1843" w:val="left" w:leader="none"/>
                <w:tab w:pos="3742" w:val="left" w:leader="none"/>
                <w:tab w:pos="4090" w:val="left" w:leader="none"/>
                <w:tab w:pos="5758" w:val="left" w:leader="none"/>
              </w:tabs>
              <w:spacing w:line="241" w:lineRule="exact"/>
              <w:ind w:left="108"/>
              <w:rPr>
                <w:sz w:val="22"/>
              </w:rPr>
            </w:pPr>
            <w:r>
              <w:rPr>
                <w:sz w:val="22"/>
              </w:rPr>
              <w:t>3.4.1.</w:t>
              <w:tab/>
              <w:t>Изучить</w:t>
              <w:tab/>
              <w:t>чувствительность</w:t>
              <w:tab/>
              <w:t>и</w:t>
              <w:tab/>
              <w:t>резистентность</w:t>
              <w:tab/>
              <w:t>к</w:t>
            </w:r>
          </w:p>
          <w:p>
            <w:pPr>
              <w:pStyle w:val="TableParagraph"/>
              <w:tabs>
                <w:tab w:pos="1884" w:val="left" w:leader="none"/>
                <w:tab w:pos="4053" w:val="left" w:leader="none"/>
                <w:tab w:pos="5664" w:val="left" w:leader="none"/>
              </w:tabs>
              <w:spacing w:line="240" w:lineRule="exact"/>
              <w:ind w:left="108"/>
              <w:rPr>
                <w:sz w:val="22"/>
              </w:rPr>
            </w:pPr>
            <w:r>
              <w:rPr>
                <w:sz w:val="22"/>
              </w:rPr>
              <w:t>антибиотикам</w:t>
              <w:tab/>
              <w:t>микроорганизмов,</w:t>
              <w:tab/>
              <w:t>выделенных</w:t>
              <w:tab/>
              <w:t>из</w:t>
            </w:r>
          </w:p>
        </w:tc>
      </w:tr>
    </w:tbl>
    <w:p>
      <w:pPr>
        <w:spacing w:after="0" w:line="240" w:lineRule="exact"/>
        <w:rPr>
          <w:sz w:val="22"/>
        </w:rPr>
        <w:sectPr>
          <w:pgSz w:w="15840" w:h="12240" w:orient="landscape"/>
          <w:pgMar w:header="0" w:footer="699" w:top="1140" w:bottom="880" w:left="1220" w:right="1220"/>
        </w:sectPr>
      </w:pPr>
    </w:p>
    <w:p>
      <w:pPr>
        <w:pStyle w:val="BodyText"/>
        <w:spacing w:before="8"/>
        <w:rPr>
          <w:sz w:val="25"/>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9"/>
        <w:gridCol w:w="5972"/>
      </w:tblGrid>
      <w:tr>
        <w:trPr>
          <w:trHeight w:val="2282" w:hRule="atLeast"/>
        </w:trPr>
        <w:tc>
          <w:tcPr>
            <w:tcW w:w="1776" w:type="dxa"/>
            <w:vMerge w:val="restart"/>
            <w:tcBorders>
              <w:top w:val="single" w:sz="8" w:space="0" w:color="30B6FC"/>
            </w:tcBorders>
            <w:shd w:val="clear" w:color="auto" w:fill="D4EFFD"/>
          </w:tcPr>
          <w:p>
            <w:pPr>
              <w:pStyle w:val="TableParagraph"/>
              <w:rPr>
                <w:sz w:val="22"/>
              </w:rPr>
            </w:pPr>
          </w:p>
        </w:tc>
        <w:tc>
          <w:tcPr>
            <w:tcW w:w="5429" w:type="dxa"/>
            <w:tcBorders>
              <w:top w:val="single" w:sz="4" w:space="0" w:color="000000"/>
              <w:bottom w:val="single" w:sz="4" w:space="0" w:color="000000"/>
            </w:tcBorders>
            <w:shd w:val="clear" w:color="auto" w:fill="D4EFFD"/>
          </w:tcPr>
          <w:p>
            <w:pPr>
              <w:pStyle w:val="TableParagraph"/>
              <w:spacing w:line="251" w:lineRule="exact"/>
              <w:ind w:left="108"/>
              <w:rPr>
                <w:sz w:val="22"/>
              </w:rPr>
            </w:pPr>
            <w:r>
              <w:rPr>
                <w:sz w:val="22"/>
              </w:rPr>
              <w:t>машние животные) и из продуктов питания</w:t>
            </w:r>
          </w:p>
        </w:tc>
        <w:tc>
          <w:tcPr>
            <w:tcW w:w="5972" w:type="dxa"/>
            <w:tcBorders>
              <w:top w:val="single" w:sz="4" w:space="0" w:color="000000"/>
              <w:bottom w:val="single" w:sz="4" w:space="0" w:color="000000"/>
            </w:tcBorders>
            <w:shd w:val="clear" w:color="auto" w:fill="D4EFFD"/>
          </w:tcPr>
          <w:p>
            <w:pPr>
              <w:pStyle w:val="TableParagraph"/>
              <w:ind w:left="106" w:right="106"/>
              <w:jc w:val="both"/>
              <w:rPr>
                <w:sz w:val="22"/>
              </w:rPr>
            </w:pPr>
            <w:r>
              <w:rPr>
                <w:sz w:val="22"/>
              </w:rPr>
              <w:t>биоматериала, полученного от животных и животноводческой продукции</w:t>
            </w:r>
          </w:p>
          <w:p>
            <w:pPr>
              <w:pStyle w:val="TableParagraph"/>
              <w:numPr>
                <w:ilvl w:val="2"/>
                <w:numId w:val="19"/>
              </w:numPr>
              <w:tabs>
                <w:tab w:pos="693" w:val="left" w:leader="none"/>
              </w:tabs>
              <w:spacing w:line="240" w:lineRule="auto" w:before="0" w:after="0"/>
              <w:ind w:left="106" w:right="101" w:firstLine="0"/>
              <w:jc w:val="both"/>
              <w:rPr>
                <w:sz w:val="22"/>
              </w:rPr>
            </w:pPr>
            <w:r>
              <w:rPr>
                <w:sz w:val="22"/>
              </w:rPr>
              <w:t>В районных ветеринарных бактериологических лабо- раториях создать отделы по изучению чувствительности па- тогенных микроорганизмов к антибиотикам и обнаружению антибиотиков в продуктах</w:t>
            </w:r>
            <w:r>
              <w:rPr>
                <w:spacing w:val="-3"/>
                <w:sz w:val="22"/>
              </w:rPr>
              <w:t> </w:t>
            </w:r>
            <w:r>
              <w:rPr>
                <w:sz w:val="22"/>
              </w:rPr>
              <w:t>питания</w:t>
            </w:r>
          </w:p>
          <w:p>
            <w:pPr>
              <w:pStyle w:val="TableParagraph"/>
              <w:numPr>
                <w:ilvl w:val="2"/>
                <w:numId w:val="19"/>
              </w:numPr>
              <w:tabs>
                <w:tab w:pos="788" w:val="left" w:leader="none"/>
              </w:tabs>
              <w:spacing w:line="240" w:lineRule="auto" w:before="0" w:after="0"/>
              <w:ind w:left="106" w:right="105" w:firstLine="0"/>
              <w:jc w:val="both"/>
              <w:rPr>
                <w:sz w:val="22"/>
              </w:rPr>
            </w:pPr>
            <w:r>
              <w:rPr>
                <w:sz w:val="22"/>
              </w:rPr>
              <w:t>Проводить ежегодный мониторинг по изучению устойчивости микроорганизмов к химиопрепаратам</w:t>
            </w:r>
            <w:r>
              <w:rPr>
                <w:spacing w:val="10"/>
                <w:sz w:val="22"/>
              </w:rPr>
              <w:t> </w:t>
            </w:r>
            <w:r>
              <w:rPr>
                <w:sz w:val="22"/>
              </w:rPr>
              <w:t>(сбор,</w:t>
            </w:r>
          </w:p>
          <w:p>
            <w:pPr>
              <w:pStyle w:val="TableParagraph"/>
              <w:spacing w:line="239" w:lineRule="exact"/>
              <w:ind w:left="106"/>
              <w:jc w:val="both"/>
              <w:rPr>
                <w:sz w:val="22"/>
              </w:rPr>
            </w:pPr>
            <w:r>
              <w:rPr>
                <w:sz w:val="22"/>
              </w:rPr>
              <w:t>анализ, оценка рисков и прогнозирование ситуации)</w:t>
            </w:r>
          </w:p>
        </w:tc>
      </w:tr>
      <w:tr>
        <w:trPr>
          <w:trHeight w:val="1518" w:hRule="atLeast"/>
        </w:trPr>
        <w:tc>
          <w:tcPr>
            <w:tcW w:w="1776" w:type="dxa"/>
            <w:vMerge/>
            <w:tcBorders>
              <w:top w:val="nil"/>
            </w:tcBorders>
            <w:shd w:val="clear" w:color="auto" w:fill="D4EFFD"/>
          </w:tcPr>
          <w:p>
            <w:pPr>
              <w:rPr>
                <w:sz w:val="2"/>
                <w:szCs w:val="2"/>
              </w:rPr>
            </w:pPr>
          </w:p>
        </w:tc>
        <w:tc>
          <w:tcPr>
            <w:tcW w:w="5429" w:type="dxa"/>
            <w:tcBorders>
              <w:top w:val="single" w:sz="4" w:space="0" w:color="000000"/>
              <w:bottom w:val="single" w:sz="4" w:space="0" w:color="000000"/>
            </w:tcBorders>
            <w:shd w:val="clear" w:color="auto" w:fill="D4EFFD"/>
          </w:tcPr>
          <w:p>
            <w:pPr>
              <w:pStyle w:val="TableParagraph"/>
              <w:ind w:left="108" w:right="107"/>
              <w:jc w:val="both"/>
              <w:rPr>
                <w:sz w:val="22"/>
              </w:rPr>
            </w:pPr>
            <w:r>
              <w:rPr>
                <w:sz w:val="22"/>
              </w:rPr>
              <w:t>3.5. Разработать стратегию по борьбе с формированием популяций бактерий с лекарственной устойчивостью</w:t>
            </w:r>
          </w:p>
        </w:tc>
        <w:tc>
          <w:tcPr>
            <w:tcW w:w="5972" w:type="dxa"/>
            <w:tcBorders>
              <w:top w:val="single" w:sz="4" w:space="0" w:color="000000"/>
              <w:bottom w:val="single" w:sz="4" w:space="0" w:color="000000"/>
            </w:tcBorders>
            <w:shd w:val="clear" w:color="auto" w:fill="D4EFFD"/>
          </w:tcPr>
          <w:p>
            <w:pPr>
              <w:pStyle w:val="TableParagraph"/>
              <w:ind w:left="106" w:right="102"/>
              <w:jc w:val="both"/>
              <w:rPr>
                <w:sz w:val="22"/>
              </w:rPr>
            </w:pPr>
            <w:r>
              <w:rPr>
                <w:sz w:val="22"/>
              </w:rPr>
              <w:t>3.5.1. Подготовить систему научно-обоснованных оздоровительных и профилактических ветеринарных мероприятий с применением вакцин, а также антибиотиков и</w:t>
            </w:r>
            <w:r>
              <w:rPr>
                <w:spacing w:val="13"/>
                <w:sz w:val="22"/>
              </w:rPr>
              <w:t> </w:t>
            </w:r>
            <w:r>
              <w:rPr>
                <w:sz w:val="22"/>
              </w:rPr>
              <w:t>химиопрепаратов,</w:t>
            </w:r>
            <w:r>
              <w:rPr>
                <w:spacing w:val="12"/>
                <w:sz w:val="22"/>
              </w:rPr>
              <w:t> </w:t>
            </w:r>
            <w:r>
              <w:rPr>
                <w:sz w:val="22"/>
              </w:rPr>
              <w:t>с</w:t>
            </w:r>
            <w:r>
              <w:rPr>
                <w:spacing w:val="13"/>
                <w:sz w:val="22"/>
              </w:rPr>
              <w:t> </w:t>
            </w:r>
            <w:r>
              <w:rPr>
                <w:sz w:val="22"/>
              </w:rPr>
              <w:t>изученной</w:t>
            </w:r>
            <w:r>
              <w:rPr>
                <w:spacing w:val="14"/>
                <w:sz w:val="22"/>
              </w:rPr>
              <w:t> </w:t>
            </w:r>
            <w:r>
              <w:rPr>
                <w:sz w:val="22"/>
              </w:rPr>
              <w:t>чувствительностью</w:t>
            </w:r>
            <w:r>
              <w:rPr>
                <w:spacing w:val="12"/>
                <w:sz w:val="22"/>
              </w:rPr>
              <w:t> </w:t>
            </w:r>
            <w:r>
              <w:rPr>
                <w:sz w:val="22"/>
              </w:rPr>
              <w:t>к</w:t>
            </w:r>
          </w:p>
          <w:p>
            <w:pPr>
              <w:pStyle w:val="TableParagraph"/>
              <w:spacing w:line="252" w:lineRule="exact"/>
              <w:ind w:left="106" w:right="104"/>
              <w:jc w:val="both"/>
              <w:rPr>
                <w:sz w:val="22"/>
              </w:rPr>
            </w:pPr>
            <w:r>
              <w:rPr>
                <w:sz w:val="22"/>
              </w:rPr>
              <w:t>возбудителям инфекционных заболеваний человека и животных</w:t>
            </w:r>
          </w:p>
        </w:tc>
      </w:tr>
      <w:tr>
        <w:trPr>
          <w:trHeight w:val="1265" w:hRule="atLeast"/>
        </w:trPr>
        <w:tc>
          <w:tcPr>
            <w:tcW w:w="1776" w:type="dxa"/>
            <w:vMerge/>
            <w:tcBorders>
              <w:top w:val="nil"/>
            </w:tcBorders>
            <w:shd w:val="clear" w:color="auto" w:fill="D4EFFD"/>
          </w:tcPr>
          <w:p>
            <w:pPr>
              <w:rPr>
                <w:sz w:val="2"/>
                <w:szCs w:val="2"/>
              </w:rPr>
            </w:pPr>
          </w:p>
        </w:tc>
        <w:tc>
          <w:tcPr>
            <w:tcW w:w="5429" w:type="dxa"/>
            <w:tcBorders>
              <w:top w:val="single" w:sz="4" w:space="0" w:color="000000"/>
            </w:tcBorders>
            <w:shd w:val="clear" w:color="auto" w:fill="D4EFFD"/>
          </w:tcPr>
          <w:p>
            <w:pPr>
              <w:pStyle w:val="TableParagraph"/>
              <w:ind w:left="108" w:right="103"/>
              <w:jc w:val="both"/>
              <w:rPr>
                <w:sz w:val="22"/>
              </w:rPr>
            </w:pPr>
            <w:r>
              <w:rPr>
                <w:sz w:val="22"/>
              </w:rPr>
              <w:t>3.6. Актуализировать нормативно-методическую базу, совершенствовать методические подходы для регла- ментации и контроля применения АБ у животных и определения чувствительности микроорганизмов</w:t>
            </w:r>
            <w:r>
              <w:rPr>
                <w:spacing w:val="51"/>
                <w:sz w:val="22"/>
              </w:rPr>
              <w:t> </w:t>
            </w:r>
            <w:r>
              <w:rPr>
                <w:sz w:val="22"/>
              </w:rPr>
              <w:t>к</w:t>
            </w:r>
          </w:p>
          <w:p>
            <w:pPr>
              <w:pStyle w:val="TableParagraph"/>
              <w:spacing w:line="239" w:lineRule="exact"/>
              <w:ind w:left="108"/>
              <w:rPr>
                <w:sz w:val="22"/>
              </w:rPr>
            </w:pPr>
            <w:r>
              <w:rPr>
                <w:sz w:val="22"/>
              </w:rPr>
              <w:t>ним</w:t>
            </w:r>
          </w:p>
        </w:tc>
        <w:tc>
          <w:tcPr>
            <w:tcW w:w="5972" w:type="dxa"/>
            <w:tcBorders>
              <w:top w:val="single" w:sz="4" w:space="0" w:color="000000"/>
            </w:tcBorders>
            <w:shd w:val="clear" w:color="auto" w:fill="D4EFFD"/>
          </w:tcPr>
          <w:p>
            <w:pPr>
              <w:pStyle w:val="TableParagraph"/>
              <w:ind w:left="106" w:right="103"/>
              <w:jc w:val="both"/>
              <w:rPr>
                <w:sz w:val="22"/>
              </w:rPr>
            </w:pPr>
            <w:r>
              <w:rPr>
                <w:sz w:val="22"/>
              </w:rPr>
              <w:t>3.6.1. Пересмотр и актуализация национальных стандартов в соответствии с международными стандартами и принципа- ми ВОЗ, МЭБ, ФАО</w:t>
            </w:r>
          </w:p>
        </w:tc>
      </w:tr>
    </w:tbl>
    <w:p>
      <w:pPr>
        <w:spacing w:line="247" w:lineRule="exact" w:before="0" w:after="5"/>
        <w:ind w:left="220" w:right="0" w:firstLine="0"/>
        <w:jc w:val="left"/>
        <w:rPr>
          <w:sz w:val="22"/>
        </w:rPr>
      </w:pPr>
      <w:r>
        <w:rPr>
          <w:sz w:val="22"/>
        </w:rPr>
        <w:t>Лабораторный потенциал</w:t>
      </w: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9"/>
        <w:gridCol w:w="5973"/>
      </w:tblGrid>
      <w:tr>
        <w:trPr>
          <w:trHeight w:val="506" w:hRule="atLeast"/>
        </w:trPr>
        <w:tc>
          <w:tcPr>
            <w:tcW w:w="1776" w:type="dxa"/>
            <w:shd w:val="clear" w:color="auto" w:fill="006FC0"/>
          </w:tcPr>
          <w:p>
            <w:pPr>
              <w:pStyle w:val="TableParagraph"/>
              <w:spacing w:line="252" w:lineRule="exact"/>
              <w:ind w:left="108"/>
              <w:rPr>
                <w:b/>
                <w:sz w:val="22"/>
              </w:rPr>
            </w:pPr>
            <w:r>
              <w:rPr>
                <w:b/>
                <w:color w:val="FFFFFF"/>
                <w:sz w:val="22"/>
              </w:rPr>
              <w:t>Задача 4</w:t>
            </w:r>
          </w:p>
        </w:tc>
        <w:tc>
          <w:tcPr>
            <w:tcW w:w="11402" w:type="dxa"/>
            <w:gridSpan w:val="2"/>
            <w:shd w:val="clear" w:color="auto" w:fill="006FC0"/>
          </w:tcPr>
          <w:p>
            <w:pPr>
              <w:pStyle w:val="TableParagraph"/>
              <w:spacing w:line="254" w:lineRule="exact"/>
              <w:ind w:left="108"/>
              <w:rPr>
                <w:b/>
                <w:sz w:val="22"/>
              </w:rPr>
            </w:pPr>
            <w:r>
              <w:rPr>
                <w:b/>
                <w:color w:val="FFFFFF"/>
                <w:sz w:val="22"/>
              </w:rPr>
              <w:t>Создание лабораторного потенциала для получения высококачественных микробиологических данных для проведения мероприятий в поддержку ведения мониторинга в области охраны здоровья животных.</w:t>
            </w:r>
          </w:p>
        </w:tc>
      </w:tr>
      <w:tr>
        <w:trPr>
          <w:trHeight w:val="244" w:hRule="atLeast"/>
        </w:trPr>
        <w:tc>
          <w:tcPr>
            <w:tcW w:w="1776" w:type="dxa"/>
            <w:vMerge w:val="restart"/>
            <w:tcBorders>
              <w:bottom w:val="single" w:sz="8" w:space="0" w:color="30B6FC"/>
            </w:tcBorders>
            <w:shd w:val="clear" w:color="auto" w:fill="D4EFFD"/>
          </w:tcPr>
          <w:p>
            <w:pPr>
              <w:pStyle w:val="TableParagraph"/>
              <w:rPr>
                <w:sz w:val="22"/>
              </w:rPr>
            </w:pPr>
          </w:p>
        </w:tc>
        <w:tc>
          <w:tcPr>
            <w:tcW w:w="5429" w:type="dxa"/>
            <w:tcBorders>
              <w:bottom w:val="single" w:sz="4" w:space="0" w:color="000000"/>
            </w:tcBorders>
            <w:shd w:val="clear" w:color="auto" w:fill="D4EFFD"/>
          </w:tcPr>
          <w:p>
            <w:pPr>
              <w:pStyle w:val="TableParagraph"/>
              <w:spacing w:line="225" w:lineRule="exact"/>
              <w:ind w:left="108"/>
              <w:rPr>
                <w:b/>
                <w:sz w:val="22"/>
              </w:rPr>
            </w:pPr>
            <w:r>
              <w:rPr>
                <w:b/>
                <w:sz w:val="22"/>
              </w:rPr>
              <w:t>Стратегические мероприятия</w:t>
            </w:r>
          </w:p>
        </w:tc>
        <w:tc>
          <w:tcPr>
            <w:tcW w:w="5973" w:type="dxa"/>
            <w:tcBorders>
              <w:bottom w:val="single" w:sz="4" w:space="0" w:color="000000"/>
            </w:tcBorders>
            <w:shd w:val="clear" w:color="auto" w:fill="D4EFFD"/>
          </w:tcPr>
          <w:p>
            <w:pPr>
              <w:pStyle w:val="TableParagraph"/>
              <w:spacing w:line="225" w:lineRule="exact"/>
              <w:ind w:left="106"/>
              <w:rPr>
                <w:b/>
                <w:sz w:val="22"/>
              </w:rPr>
            </w:pPr>
            <w:r>
              <w:rPr>
                <w:b/>
                <w:sz w:val="22"/>
              </w:rPr>
              <w:t>Виды деятельности</w:t>
            </w:r>
          </w:p>
        </w:tc>
      </w:tr>
      <w:tr>
        <w:trPr>
          <w:trHeight w:val="1257" w:hRule="atLeast"/>
        </w:trPr>
        <w:tc>
          <w:tcPr>
            <w:tcW w:w="1776" w:type="dxa"/>
            <w:vMerge/>
            <w:tcBorders>
              <w:top w:val="nil"/>
              <w:bottom w:val="single" w:sz="8" w:space="0" w:color="30B6FC"/>
            </w:tcBorders>
            <w:shd w:val="clear" w:color="auto" w:fill="D4EFFD"/>
          </w:tcPr>
          <w:p>
            <w:pPr>
              <w:rPr>
                <w:sz w:val="2"/>
                <w:szCs w:val="2"/>
              </w:rPr>
            </w:pPr>
          </w:p>
        </w:tc>
        <w:tc>
          <w:tcPr>
            <w:tcW w:w="5429" w:type="dxa"/>
            <w:tcBorders>
              <w:top w:val="single" w:sz="4" w:space="0" w:color="000000"/>
              <w:bottom w:val="single" w:sz="4" w:space="0" w:color="000000"/>
            </w:tcBorders>
            <w:shd w:val="clear" w:color="auto" w:fill="D4EFFD"/>
          </w:tcPr>
          <w:p>
            <w:pPr>
              <w:pStyle w:val="TableParagraph"/>
              <w:ind w:left="108" w:right="106"/>
              <w:jc w:val="both"/>
              <w:rPr>
                <w:sz w:val="22"/>
              </w:rPr>
            </w:pPr>
            <w:r>
              <w:rPr>
                <w:sz w:val="22"/>
              </w:rPr>
              <w:t>4.1. Организовать национальную референс- лабораторию по ветеринарии для исследования чув- ствительности к АБС и анализа рисков по результатам мониторинга устойчивости на территориальном</w:t>
            </w:r>
          </w:p>
          <w:p>
            <w:pPr>
              <w:pStyle w:val="TableParagraph"/>
              <w:spacing w:line="234" w:lineRule="exact"/>
              <w:ind w:left="108"/>
              <w:rPr>
                <w:sz w:val="22"/>
              </w:rPr>
            </w:pPr>
            <w:r>
              <w:rPr>
                <w:sz w:val="22"/>
              </w:rPr>
              <w:t>уровне</w:t>
            </w:r>
          </w:p>
        </w:tc>
        <w:tc>
          <w:tcPr>
            <w:tcW w:w="5973" w:type="dxa"/>
            <w:tcBorders>
              <w:top w:val="single" w:sz="4" w:space="0" w:color="000000"/>
              <w:bottom w:val="single" w:sz="4" w:space="0" w:color="000000"/>
            </w:tcBorders>
            <w:shd w:val="clear" w:color="auto" w:fill="D4EFFD"/>
          </w:tcPr>
          <w:p>
            <w:pPr>
              <w:pStyle w:val="TableParagraph"/>
              <w:ind w:left="106" w:right="104"/>
              <w:jc w:val="both"/>
              <w:rPr>
                <w:sz w:val="22"/>
              </w:rPr>
            </w:pPr>
            <w:r>
              <w:rPr>
                <w:sz w:val="22"/>
              </w:rPr>
              <w:t>4.1.1. Написание и утверждение круга ведения для нацио- нальной референс-лаборатории, обладающей экспертным потенциалом для подтверждения и описания резистентных патогенов и организации работы механизмов управления</w:t>
            </w:r>
          </w:p>
          <w:p>
            <w:pPr>
              <w:pStyle w:val="TableParagraph"/>
              <w:spacing w:line="234" w:lineRule="exact"/>
              <w:ind w:left="106"/>
              <w:rPr>
                <w:sz w:val="22"/>
              </w:rPr>
            </w:pPr>
            <w:r>
              <w:rPr>
                <w:sz w:val="22"/>
              </w:rPr>
              <w:t>качеством</w:t>
            </w:r>
          </w:p>
        </w:tc>
      </w:tr>
      <w:tr>
        <w:trPr>
          <w:trHeight w:val="1765" w:hRule="atLeast"/>
        </w:trPr>
        <w:tc>
          <w:tcPr>
            <w:tcW w:w="1776" w:type="dxa"/>
            <w:vMerge/>
            <w:tcBorders>
              <w:top w:val="nil"/>
              <w:bottom w:val="single" w:sz="8" w:space="0" w:color="30B6FC"/>
            </w:tcBorders>
            <w:shd w:val="clear" w:color="auto" w:fill="D4EFFD"/>
          </w:tcPr>
          <w:p>
            <w:pPr>
              <w:rPr>
                <w:sz w:val="2"/>
                <w:szCs w:val="2"/>
              </w:rPr>
            </w:pPr>
          </w:p>
        </w:tc>
        <w:tc>
          <w:tcPr>
            <w:tcW w:w="5429" w:type="dxa"/>
            <w:tcBorders>
              <w:top w:val="single" w:sz="4" w:space="0" w:color="000000"/>
              <w:bottom w:val="single" w:sz="8" w:space="0" w:color="30B6FC"/>
            </w:tcBorders>
            <w:shd w:val="clear" w:color="auto" w:fill="D4EFFD"/>
          </w:tcPr>
          <w:p>
            <w:pPr>
              <w:pStyle w:val="TableParagraph"/>
              <w:ind w:left="108" w:right="103"/>
              <w:jc w:val="both"/>
              <w:rPr>
                <w:sz w:val="22"/>
              </w:rPr>
            </w:pPr>
            <w:r>
              <w:rPr>
                <w:sz w:val="22"/>
              </w:rPr>
              <w:t>4.2. На базе ТОО «Казахский научно- исследовательский ветеринарный институт» создать аккредитованную референтную бактериологическую лабораторию по мониторингу антибиотикорезистент- ных  микроорганизмов.  Лаборатория  должна  </w:t>
            </w:r>
            <w:r>
              <w:rPr>
                <w:spacing w:val="32"/>
                <w:sz w:val="22"/>
              </w:rPr>
              <w:t> </w:t>
            </w:r>
            <w:r>
              <w:rPr>
                <w:sz w:val="22"/>
              </w:rPr>
              <w:t>выпол-</w:t>
            </w:r>
          </w:p>
          <w:p>
            <w:pPr>
              <w:pStyle w:val="TableParagraph"/>
              <w:spacing w:line="252" w:lineRule="exact"/>
              <w:ind w:left="108" w:right="106"/>
              <w:jc w:val="both"/>
              <w:rPr>
                <w:sz w:val="22"/>
              </w:rPr>
            </w:pPr>
            <w:r>
              <w:rPr>
                <w:sz w:val="22"/>
              </w:rPr>
              <w:t>нять функции научно-методического, координацион- ного и учебного центра по проблеме</w:t>
            </w:r>
            <w:r>
              <w:rPr>
                <w:spacing w:val="6"/>
                <w:sz w:val="22"/>
              </w:rPr>
              <w:t> </w:t>
            </w:r>
            <w:r>
              <w:rPr>
                <w:sz w:val="22"/>
              </w:rPr>
              <w:t>антибиотикорези-</w:t>
            </w:r>
          </w:p>
        </w:tc>
        <w:tc>
          <w:tcPr>
            <w:tcW w:w="5973" w:type="dxa"/>
            <w:tcBorders>
              <w:top w:val="single" w:sz="4" w:space="0" w:color="000000"/>
              <w:bottom w:val="single" w:sz="8" w:space="0" w:color="30B6FC"/>
            </w:tcBorders>
            <w:shd w:val="clear" w:color="auto" w:fill="D4EFFD"/>
          </w:tcPr>
          <w:p>
            <w:pPr>
              <w:pStyle w:val="TableParagraph"/>
              <w:ind w:left="106" w:right="105"/>
              <w:jc w:val="both"/>
              <w:rPr>
                <w:sz w:val="22"/>
              </w:rPr>
            </w:pPr>
            <w:r>
              <w:rPr>
                <w:sz w:val="22"/>
              </w:rPr>
              <w:t>4.2.1. Деятельность в области исследований и разработок новых методов лечения, инструментов диагностики, вакцин, связанных с инфекционными заболеваниями, поддержка партнерств между исследовательскими учреждениями на национальном, региональном и международном уровне</w:t>
            </w:r>
          </w:p>
        </w:tc>
      </w:tr>
    </w:tbl>
    <w:p>
      <w:pPr>
        <w:spacing w:after="0"/>
        <w:jc w:val="both"/>
        <w:rPr>
          <w:sz w:val="22"/>
        </w:rPr>
        <w:sectPr>
          <w:pgSz w:w="15840" w:h="12240" w:orient="landscape"/>
          <w:pgMar w:header="0" w:footer="699" w:top="1140" w:bottom="880" w:left="1220" w:right="1220"/>
        </w:sectPr>
      </w:pPr>
    </w:p>
    <w:p>
      <w:pPr>
        <w:pStyle w:val="BodyText"/>
        <w:spacing w:before="1"/>
        <w:rPr>
          <w:sz w:val="26"/>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6"/>
        <w:gridCol w:w="5974"/>
      </w:tblGrid>
      <w:tr>
        <w:trPr>
          <w:trHeight w:val="760" w:hRule="atLeast"/>
        </w:trPr>
        <w:tc>
          <w:tcPr>
            <w:tcW w:w="1776" w:type="dxa"/>
            <w:vMerge w:val="restart"/>
            <w:tcBorders>
              <w:top w:val="single" w:sz="8" w:space="0" w:color="30B6FC"/>
            </w:tcBorders>
            <w:shd w:val="clear" w:color="auto" w:fill="D4EFFD"/>
          </w:tcPr>
          <w:p>
            <w:pPr>
              <w:pStyle w:val="TableParagraph"/>
              <w:rPr>
                <w:sz w:val="22"/>
              </w:rPr>
            </w:pPr>
          </w:p>
        </w:tc>
        <w:tc>
          <w:tcPr>
            <w:tcW w:w="5426" w:type="dxa"/>
            <w:tcBorders>
              <w:top w:val="single" w:sz="8" w:space="0" w:color="30B6FC"/>
              <w:bottom w:val="single" w:sz="4" w:space="0" w:color="000000"/>
            </w:tcBorders>
            <w:shd w:val="clear" w:color="auto" w:fill="D4EFFD"/>
          </w:tcPr>
          <w:p>
            <w:pPr>
              <w:pStyle w:val="TableParagraph"/>
              <w:spacing w:line="246" w:lineRule="exact"/>
              <w:ind w:left="108"/>
              <w:rPr>
                <w:sz w:val="22"/>
              </w:rPr>
            </w:pPr>
            <w:r>
              <w:rPr>
                <w:sz w:val="22"/>
              </w:rPr>
              <w:t>стентности</w:t>
            </w:r>
          </w:p>
          <w:p>
            <w:pPr>
              <w:pStyle w:val="TableParagraph"/>
              <w:spacing w:line="252" w:lineRule="exact" w:before="5"/>
              <w:ind w:left="108"/>
              <w:rPr>
                <w:sz w:val="22"/>
              </w:rPr>
            </w:pPr>
            <w:r>
              <w:rPr>
                <w:sz w:val="22"/>
              </w:rPr>
              <w:t>4.3 Интеграция между лабораториями и исследова- тельскими институтами для исследования АМР</w:t>
            </w:r>
          </w:p>
        </w:tc>
        <w:tc>
          <w:tcPr>
            <w:tcW w:w="5974" w:type="dxa"/>
            <w:tcBorders>
              <w:top w:val="single" w:sz="8" w:space="0" w:color="30B6FC"/>
              <w:bottom w:val="single" w:sz="4" w:space="0" w:color="000000"/>
            </w:tcBorders>
            <w:shd w:val="clear" w:color="auto" w:fill="D4EFFD"/>
          </w:tcPr>
          <w:p>
            <w:pPr>
              <w:pStyle w:val="TableParagraph"/>
              <w:spacing w:before="10"/>
              <w:rPr>
                <w:sz w:val="21"/>
              </w:rPr>
            </w:pPr>
          </w:p>
          <w:p>
            <w:pPr>
              <w:pStyle w:val="TableParagraph"/>
              <w:spacing w:line="252" w:lineRule="exact"/>
              <w:ind w:left="109"/>
              <w:rPr>
                <w:sz w:val="22"/>
              </w:rPr>
            </w:pPr>
            <w:r>
              <w:rPr>
                <w:sz w:val="22"/>
              </w:rPr>
              <w:t>4.3.1 Создание планов исследования АМР, разработка меха- низма обмена патогенами для исследований</w:t>
            </w:r>
          </w:p>
        </w:tc>
      </w:tr>
      <w:tr>
        <w:trPr>
          <w:trHeight w:val="251" w:hRule="atLeast"/>
        </w:trPr>
        <w:tc>
          <w:tcPr>
            <w:tcW w:w="1776" w:type="dxa"/>
            <w:vMerge/>
            <w:tcBorders>
              <w:top w:val="nil"/>
            </w:tcBorders>
            <w:shd w:val="clear" w:color="auto" w:fill="D4EFFD"/>
          </w:tcPr>
          <w:p>
            <w:pPr>
              <w:rPr>
                <w:sz w:val="2"/>
                <w:szCs w:val="2"/>
              </w:rPr>
            </w:pPr>
          </w:p>
        </w:tc>
        <w:tc>
          <w:tcPr>
            <w:tcW w:w="11400" w:type="dxa"/>
            <w:gridSpan w:val="2"/>
            <w:tcBorders>
              <w:top w:val="single" w:sz="4" w:space="0" w:color="000000"/>
            </w:tcBorders>
            <w:shd w:val="clear" w:color="auto" w:fill="D4EFFD"/>
          </w:tcPr>
          <w:p>
            <w:pPr>
              <w:pStyle w:val="TableParagraph"/>
              <w:rPr>
                <w:sz w:val="18"/>
              </w:rPr>
            </w:pPr>
          </w:p>
        </w:tc>
      </w:tr>
    </w:tbl>
    <w:p>
      <w:pPr>
        <w:spacing w:line="247" w:lineRule="exact" w:before="0" w:after="8"/>
        <w:ind w:left="220" w:right="0" w:firstLine="0"/>
        <w:jc w:val="left"/>
        <w:rPr>
          <w:sz w:val="22"/>
        </w:rPr>
      </w:pPr>
      <w:r>
        <w:rPr>
          <w:sz w:val="22"/>
        </w:rPr>
        <w:t>Исследования и разработки</w:t>
      </w: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9"/>
        <w:gridCol w:w="5972"/>
      </w:tblGrid>
      <w:tr>
        <w:trPr>
          <w:trHeight w:val="504" w:hRule="atLeast"/>
        </w:trPr>
        <w:tc>
          <w:tcPr>
            <w:tcW w:w="1776" w:type="dxa"/>
            <w:shd w:val="clear" w:color="auto" w:fill="006FC0"/>
          </w:tcPr>
          <w:p>
            <w:pPr>
              <w:pStyle w:val="TableParagraph"/>
              <w:spacing w:line="252" w:lineRule="exact"/>
              <w:ind w:left="108"/>
              <w:rPr>
                <w:b/>
                <w:sz w:val="22"/>
              </w:rPr>
            </w:pPr>
            <w:r>
              <w:rPr>
                <w:b/>
                <w:color w:val="FFFFFF"/>
                <w:sz w:val="22"/>
              </w:rPr>
              <w:t>Задача 5</w:t>
            </w:r>
          </w:p>
        </w:tc>
        <w:tc>
          <w:tcPr>
            <w:tcW w:w="11401" w:type="dxa"/>
            <w:gridSpan w:val="2"/>
            <w:shd w:val="clear" w:color="auto" w:fill="006FC0"/>
          </w:tcPr>
          <w:p>
            <w:pPr>
              <w:pStyle w:val="TableParagraph"/>
              <w:spacing w:line="252" w:lineRule="exact" w:before="2"/>
              <w:ind w:left="108"/>
              <w:rPr>
                <w:b/>
                <w:sz w:val="22"/>
              </w:rPr>
            </w:pPr>
            <w:r>
              <w:rPr>
                <w:b/>
                <w:color w:val="FFFFFF"/>
                <w:sz w:val="22"/>
              </w:rPr>
              <w:t>Выявление операционных исследовательских приоритетов в области ответственного использования антимик- робных средств и лучших методов профилактики инфекций для охраны здоровья животных</w:t>
            </w:r>
          </w:p>
        </w:tc>
      </w:tr>
      <w:tr>
        <w:trPr>
          <w:trHeight w:val="247" w:hRule="atLeast"/>
        </w:trPr>
        <w:tc>
          <w:tcPr>
            <w:tcW w:w="1776" w:type="dxa"/>
            <w:vMerge w:val="restart"/>
            <w:tcBorders>
              <w:bottom w:val="single" w:sz="8" w:space="0" w:color="30B6FC"/>
            </w:tcBorders>
            <w:shd w:val="clear" w:color="auto" w:fill="D4EFFD"/>
          </w:tcPr>
          <w:p>
            <w:pPr>
              <w:pStyle w:val="TableParagraph"/>
              <w:rPr>
                <w:sz w:val="22"/>
              </w:rPr>
            </w:pPr>
          </w:p>
        </w:tc>
        <w:tc>
          <w:tcPr>
            <w:tcW w:w="5429" w:type="dxa"/>
            <w:tcBorders>
              <w:bottom w:val="single" w:sz="4" w:space="0" w:color="000000"/>
            </w:tcBorders>
            <w:shd w:val="clear" w:color="auto" w:fill="D4EFFD"/>
          </w:tcPr>
          <w:p>
            <w:pPr>
              <w:pStyle w:val="TableParagraph"/>
              <w:spacing w:line="227" w:lineRule="exact"/>
              <w:ind w:left="108"/>
              <w:rPr>
                <w:b/>
                <w:sz w:val="22"/>
              </w:rPr>
            </w:pPr>
            <w:r>
              <w:rPr>
                <w:b/>
                <w:sz w:val="22"/>
              </w:rPr>
              <w:t>Стратегические мероприятия</w:t>
            </w:r>
          </w:p>
        </w:tc>
        <w:tc>
          <w:tcPr>
            <w:tcW w:w="5972" w:type="dxa"/>
            <w:tcBorders>
              <w:bottom w:val="single" w:sz="4" w:space="0" w:color="000000"/>
            </w:tcBorders>
            <w:shd w:val="clear" w:color="auto" w:fill="D4EFFD"/>
          </w:tcPr>
          <w:p>
            <w:pPr>
              <w:pStyle w:val="TableParagraph"/>
              <w:spacing w:line="227" w:lineRule="exact"/>
              <w:ind w:left="106"/>
              <w:rPr>
                <w:b/>
                <w:sz w:val="22"/>
              </w:rPr>
            </w:pPr>
            <w:r>
              <w:rPr>
                <w:b/>
                <w:sz w:val="22"/>
              </w:rPr>
              <w:t>Виды деятельности</w:t>
            </w:r>
          </w:p>
        </w:tc>
      </w:tr>
      <w:tr>
        <w:trPr>
          <w:trHeight w:val="1255" w:hRule="atLeast"/>
        </w:trPr>
        <w:tc>
          <w:tcPr>
            <w:tcW w:w="1776" w:type="dxa"/>
            <w:vMerge/>
            <w:tcBorders>
              <w:top w:val="nil"/>
              <w:bottom w:val="single" w:sz="8" w:space="0" w:color="30B6FC"/>
            </w:tcBorders>
            <w:shd w:val="clear" w:color="auto" w:fill="D4EFFD"/>
          </w:tcPr>
          <w:p>
            <w:pPr>
              <w:rPr>
                <w:sz w:val="2"/>
                <w:szCs w:val="2"/>
              </w:rPr>
            </w:pPr>
          </w:p>
        </w:tc>
        <w:tc>
          <w:tcPr>
            <w:tcW w:w="5429" w:type="dxa"/>
            <w:tcBorders>
              <w:top w:val="single" w:sz="4" w:space="0" w:color="000000"/>
              <w:bottom w:val="single" w:sz="4" w:space="0" w:color="000000"/>
            </w:tcBorders>
            <w:shd w:val="clear" w:color="auto" w:fill="D4EFFD"/>
          </w:tcPr>
          <w:p>
            <w:pPr>
              <w:pStyle w:val="TableParagraph"/>
              <w:ind w:left="108" w:right="106"/>
              <w:jc w:val="both"/>
              <w:rPr>
                <w:sz w:val="22"/>
              </w:rPr>
            </w:pPr>
            <w:r>
              <w:rPr>
                <w:sz w:val="22"/>
              </w:rPr>
              <w:t>5.1 Внедрение программ профилактики инфекций и инфекционного контроля в области ветеринарии с усилением контроля за проведением санитарно- гигиенических и профилактических мероприятий в</w:t>
            </w:r>
          </w:p>
          <w:p>
            <w:pPr>
              <w:pStyle w:val="TableParagraph"/>
              <w:spacing w:line="233" w:lineRule="exact"/>
              <w:ind w:left="108"/>
              <w:rPr>
                <w:sz w:val="22"/>
              </w:rPr>
            </w:pPr>
            <w:r>
              <w:rPr>
                <w:sz w:val="22"/>
              </w:rPr>
              <w:t>хозяйствах</w:t>
            </w:r>
          </w:p>
        </w:tc>
        <w:tc>
          <w:tcPr>
            <w:tcW w:w="5972" w:type="dxa"/>
            <w:tcBorders>
              <w:top w:val="single" w:sz="4" w:space="0" w:color="000000"/>
              <w:bottom w:val="single" w:sz="4" w:space="0" w:color="000000"/>
            </w:tcBorders>
            <w:shd w:val="clear" w:color="auto" w:fill="D4EFFD"/>
          </w:tcPr>
          <w:p>
            <w:pPr>
              <w:pStyle w:val="TableParagraph"/>
              <w:ind w:left="106" w:right="101"/>
              <w:jc w:val="both"/>
              <w:rPr>
                <w:sz w:val="22"/>
              </w:rPr>
            </w:pPr>
            <w:r>
              <w:rPr>
                <w:sz w:val="22"/>
              </w:rPr>
              <w:t>5.1.1. Привлечение соответствующих ученых-экспертов для выявления существующих пробелов в знаниях и потенци- альных тем для исследований</w:t>
            </w:r>
          </w:p>
          <w:p>
            <w:pPr>
              <w:pStyle w:val="TableParagraph"/>
              <w:spacing w:line="254" w:lineRule="exact"/>
              <w:ind w:left="106" w:right="100"/>
              <w:jc w:val="both"/>
              <w:rPr>
                <w:sz w:val="22"/>
              </w:rPr>
            </w:pPr>
            <w:r>
              <w:rPr>
                <w:sz w:val="22"/>
              </w:rPr>
              <w:t>5.1.2 Обеспечить наличие, доступ и использование эффек- тивных вакцин, пробиотиков и пребиотиков</w:t>
            </w:r>
          </w:p>
        </w:tc>
      </w:tr>
      <w:tr>
        <w:trPr>
          <w:trHeight w:val="735" w:hRule="atLeast"/>
        </w:trPr>
        <w:tc>
          <w:tcPr>
            <w:tcW w:w="1776" w:type="dxa"/>
            <w:vMerge/>
            <w:tcBorders>
              <w:top w:val="nil"/>
              <w:bottom w:val="single" w:sz="8" w:space="0" w:color="30B6FC"/>
            </w:tcBorders>
            <w:shd w:val="clear" w:color="auto" w:fill="D4EFFD"/>
          </w:tcPr>
          <w:p>
            <w:pPr>
              <w:rPr>
                <w:sz w:val="2"/>
                <w:szCs w:val="2"/>
              </w:rPr>
            </w:pPr>
          </w:p>
        </w:tc>
        <w:tc>
          <w:tcPr>
            <w:tcW w:w="5429" w:type="dxa"/>
            <w:tcBorders>
              <w:top w:val="single" w:sz="4" w:space="0" w:color="000000"/>
              <w:bottom w:val="single" w:sz="4" w:space="0" w:color="000000"/>
            </w:tcBorders>
            <w:shd w:val="clear" w:color="auto" w:fill="D4EFFD"/>
          </w:tcPr>
          <w:p>
            <w:pPr>
              <w:pStyle w:val="TableParagraph"/>
              <w:spacing w:line="230" w:lineRule="exact"/>
              <w:ind w:left="108"/>
              <w:rPr>
                <w:sz w:val="22"/>
              </w:rPr>
            </w:pPr>
            <w:r>
              <w:rPr>
                <w:sz w:val="22"/>
              </w:rPr>
              <w:t>5.2. Включить в область аккредитации лабораторий по</w:t>
            </w:r>
          </w:p>
          <w:p>
            <w:pPr>
              <w:pStyle w:val="TableParagraph"/>
              <w:spacing w:line="252" w:lineRule="exact" w:before="5"/>
              <w:ind w:left="108"/>
              <w:rPr>
                <w:sz w:val="22"/>
              </w:rPr>
            </w:pPr>
            <w:r>
              <w:rPr>
                <w:sz w:val="22"/>
              </w:rPr>
              <w:t>СТ РК 17025 методы определения чувствительности к антибиотикам</w:t>
            </w:r>
          </w:p>
        </w:tc>
        <w:tc>
          <w:tcPr>
            <w:tcW w:w="5972" w:type="dxa"/>
            <w:tcBorders>
              <w:top w:val="single" w:sz="4" w:space="0" w:color="000000"/>
              <w:bottom w:val="single" w:sz="4" w:space="0" w:color="000000"/>
            </w:tcBorders>
            <w:shd w:val="clear" w:color="auto" w:fill="D4EFFD"/>
          </w:tcPr>
          <w:p>
            <w:pPr>
              <w:pStyle w:val="TableParagraph"/>
              <w:spacing w:line="230" w:lineRule="exact"/>
              <w:ind w:left="106"/>
              <w:rPr>
                <w:sz w:val="22"/>
              </w:rPr>
            </w:pPr>
            <w:r>
              <w:rPr>
                <w:sz w:val="22"/>
              </w:rPr>
              <w:t>5.2.1. Расширить область аккредитации Испытательного</w:t>
            </w:r>
          </w:p>
          <w:p>
            <w:pPr>
              <w:pStyle w:val="TableParagraph"/>
              <w:spacing w:line="252" w:lineRule="exact" w:before="5"/>
              <w:ind w:left="106"/>
              <w:rPr>
                <w:sz w:val="22"/>
              </w:rPr>
            </w:pPr>
            <w:r>
              <w:rPr>
                <w:sz w:val="22"/>
              </w:rPr>
              <w:t>центра ТОО «КазНИВИ» с введением в область аккредита- ции определения чувствительности к антибиотикам</w:t>
            </w:r>
          </w:p>
        </w:tc>
      </w:tr>
      <w:tr>
        <w:trPr>
          <w:trHeight w:val="1506" w:hRule="atLeast"/>
        </w:trPr>
        <w:tc>
          <w:tcPr>
            <w:tcW w:w="1776" w:type="dxa"/>
            <w:vMerge/>
            <w:tcBorders>
              <w:top w:val="nil"/>
              <w:bottom w:val="single" w:sz="8" w:space="0" w:color="30B6FC"/>
            </w:tcBorders>
            <w:shd w:val="clear" w:color="auto" w:fill="D4EFFD"/>
          </w:tcPr>
          <w:p>
            <w:pPr>
              <w:rPr>
                <w:sz w:val="2"/>
                <w:szCs w:val="2"/>
              </w:rPr>
            </w:pPr>
          </w:p>
        </w:tc>
        <w:tc>
          <w:tcPr>
            <w:tcW w:w="11401" w:type="dxa"/>
            <w:gridSpan w:val="2"/>
            <w:tcBorders>
              <w:top w:val="single" w:sz="4" w:space="0" w:color="000000"/>
              <w:bottom w:val="single" w:sz="4" w:space="0" w:color="000000"/>
            </w:tcBorders>
            <w:shd w:val="clear" w:color="auto" w:fill="D4EFFD"/>
          </w:tcPr>
          <w:p>
            <w:pPr>
              <w:pStyle w:val="TableParagraph"/>
              <w:ind w:left="108" w:right="6078"/>
              <w:jc w:val="both"/>
              <w:rPr>
                <w:sz w:val="22"/>
              </w:rPr>
            </w:pPr>
            <w:r>
              <w:rPr>
                <w:sz w:val="22"/>
              </w:rPr>
              <w:t>5.3.Подготовить и опубликовать методические рекомендации для специалистов ветеринарных районных ветбаклабораторий по определению чувствительности к антибиотикам культур микроорганизмов, выделенных из био- и патматериала</w:t>
            </w:r>
          </w:p>
          <w:p>
            <w:pPr>
              <w:pStyle w:val="TableParagraph"/>
              <w:spacing w:line="233" w:lineRule="exact"/>
              <w:ind w:left="108"/>
              <w:jc w:val="both"/>
              <w:rPr>
                <w:sz w:val="22"/>
              </w:rPr>
            </w:pPr>
            <w:r>
              <w:rPr>
                <w:sz w:val="22"/>
              </w:rPr>
              <w:t>от животных</w:t>
            </w:r>
          </w:p>
        </w:tc>
      </w:tr>
      <w:tr>
        <w:trPr>
          <w:trHeight w:val="3537" w:hRule="atLeast"/>
        </w:trPr>
        <w:tc>
          <w:tcPr>
            <w:tcW w:w="1776" w:type="dxa"/>
            <w:vMerge/>
            <w:tcBorders>
              <w:top w:val="nil"/>
              <w:bottom w:val="single" w:sz="8" w:space="0" w:color="30B6FC"/>
            </w:tcBorders>
            <w:shd w:val="clear" w:color="auto" w:fill="D4EFFD"/>
          </w:tcPr>
          <w:p>
            <w:pPr>
              <w:rPr>
                <w:sz w:val="2"/>
                <w:szCs w:val="2"/>
              </w:rPr>
            </w:pPr>
          </w:p>
        </w:tc>
        <w:tc>
          <w:tcPr>
            <w:tcW w:w="5429" w:type="dxa"/>
            <w:tcBorders>
              <w:top w:val="single" w:sz="4" w:space="0" w:color="000000"/>
              <w:bottom w:val="single" w:sz="8" w:space="0" w:color="30B6FC"/>
            </w:tcBorders>
            <w:shd w:val="clear" w:color="auto" w:fill="D4EFFD"/>
          </w:tcPr>
          <w:p>
            <w:pPr>
              <w:pStyle w:val="TableParagraph"/>
              <w:numPr>
                <w:ilvl w:val="1"/>
                <w:numId w:val="20"/>
              </w:numPr>
              <w:tabs>
                <w:tab w:pos="509" w:val="left" w:leader="none"/>
              </w:tabs>
              <w:spacing w:line="240" w:lineRule="auto" w:before="0" w:after="0"/>
              <w:ind w:left="108" w:right="103" w:firstLine="0"/>
              <w:jc w:val="both"/>
              <w:rPr>
                <w:sz w:val="22"/>
              </w:rPr>
            </w:pPr>
            <w:r>
              <w:rPr>
                <w:sz w:val="22"/>
              </w:rPr>
              <w:t>Усилить надзор за рынком противомикробных ве- теринарных препаратов (назначение, продажа и ис- пользование)</w:t>
            </w:r>
          </w:p>
          <w:p>
            <w:pPr>
              <w:pStyle w:val="TableParagraph"/>
              <w:rPr>
                <w:sz w:val="24"/>
              </w:rPr>
            </w:pPr>
          </w:p>
          <w:p>
            <w:pPr>
              <w:pStyle w:val="TableParagraph"/>
              <w:rPr>
                <w:sz w:val="24"/>
              </w:rPr>
            </w:pPr>
          </w:p>
          <w:p>
            <w:pPr>
              <w:pStyle w:val="TableParagraph"/>
              <w:rPr>
                <w:sz w:val="24"/>
              </w:rPr>
            </w:pPr>
          </w:p>
          <w:p>
            <w:pPr>
              <w:pStyle w:val="TableParagraph"/>
              <w:numPr>
                <w:ilvl w:val="1"/>
                <w:numId w:val="20"/>
              </w:numPr>
              <w:tabs>
                <w:tab w:pos="555" w:val="left" w:leader="none"/>
              </w:tabs>
              <w:spacing w:line="240" w:lineRule="auto" w:before="173" w:after="0"/>
              <w:ind w:left="108" w:right="106" w:firstLine="0"/>
              <w:jc w:val="both"/>
              <w:rPr>
                <w:sz w:val="22"/>
              </w:rPr>
            </w:pPr>
            <w:r>
              <w:rPr>
                <w:sz w:val="22"/>
              </w:rPr>
              <w:t>Обеспечить рациональное использование проти- вомикробных препаратов в качестве стимуляторов ро- ста и препятствовать профилактическому использова- нию антибиотиков в ветеринарном</w:t>
            </w:r>
            <w:r>
              <w:rPr>
                <w:spacing w:val="-4"/>
                <w:sz w:val="22"/>
              </w:rPr>
              <w:t> </w:t>
            </w:r>
            <w:r>
              <w:rPr>
                <w:sz w:val="22"/>
              </w:rPr>
              <w:t>секторе</w:t>
            </w:r>
          </w:p>
          <w:p>
            <w:pPr>
              <w:pStyle w:val="TableParagraph"/>
              <w:spacing w:line="252" w:lineRule="exact" w:before="5"/>
              <w:ind w:left="108" w:right="106"/>
              <w:jc w:val="both"/>
              <w:rPr>
                <w:sz w:val="22"/>
              </w:rPr>
            </w:pPr>
            <w:r>
              <w:rPr>
                <w:sz w:val="22"/>
              </w:rPr>
              <w:t>5.6 Разработать эффективные меры по безопасному сбору и утилизации неиспользованных ветеринарных противомикробных препаратов с истекшим сроком</w:t>
            </w:r>
          </w:p>
        </w:tc>
        <w:tc>
          <w:tcPr>
            <w:tcW w:w="5972" w:type="dxa"/>
            <w:tcBorders>
              <w:top w:val="single" w:sz="4" w:space="0" w:color="000000"/>
              <w:bottom w:val="single" w:sz="8" w:space="0" w:color="30B6FC"/>
            </w:tcBorders>
            <w:shd w:val="clear" w:color="auto" w:fill="D4EFFD"/>
          </w:tcPr>
          <w:p>
            <w:pPr>
              <w:pStyle w:val="TableParagraph"/>
              <w:numPr>
                <w:ilvl w:val="2"/>
                <w:numId w:val="21"/>
              </w:numPr>
              <w:tabs>
                <w:tab w:pos="697" w:val="left" w:leader="none"/>
              </w:tabs>
              <w:spacing w:line="242" w:lineRule="auto" w:before="0" w:after="0"/>
              <w:ind w:left="106" w:right="104" w:firstLine="0"/>
              <w:jc w:val="both"/>
              <w:rPr>
                <w:sz w:val="22"/>
              </w:rPr>
            </w:pPr>
            <w:r>
              <w:rPr>
                <w:sz w:val="22"/>
              </w:rPr>
              <w:t>Регулярный мониторинг продажи и использования противомикробных</w:t>
            </w:r>
            <w:r>
              <w:rPr>
                <w:spacing w:val="-1"/>
                <w:sz w:val="22"/>
              </w:rPr>
              <w:t> </w:t>
            </w:r>
            <w:r>
              <w:rPr>
                <w:sz w:val="22"/>
              </w:rPr>
              <w:t>препаратов</w:t>
            </w:r>
          </w:p>
          <w:p>
            <w:pPr>
              <w:pStyle w:val="TableParagraph"/>
              <w:numPr>
                <w:ilvl w:val="2"/>
                <w:numId w:val="21"/>
              </w:numPr>
              <w:tabs>
                <w:tab w:pos="635" w:val="left" w:leader="none"/>
              </w:tabs>
              <w:spacing w:line="240" w:lineRule="auto" w:before="0" w:after="0"/>
              <w:ind w:left="106" w:right="101" w:firstLine="0"/>
              <w:jc w:val="both"/>
              <w:rPr>
                <w:sz w:val="22"/>
              </w:rPr>
            </w:pPr>
            <w:r>
              <w:rPr>
                <w:sz w:val="22"/>
              </w:rPr>
              <w:t>Пересмотр и обновление списка основных ветеринар- ных лекарственных</w:t>
            </w:r>
            <w:r>
              <w:rPr>
                <w:spacing w:val="-1"/>
                <w:sz w:val="22"/>
              </w:rPr>
              <w:t> </w:t>
            </w:r>
            <w:r>
              <w:rPr>
                <w:sz w:val="22"/>
              </w:rPr>
              <w:t>средств</w:t>
            </w:r>
          </w:p>
          <w:p>
            <w:pPr>
              <w:pStyle w:val="TableParagraph"/>
              <w:numPr>
                <w:ilvl w:val="2"/>
                <w:numId w:val="22"/>
              </w:numPr>
              <w:tabs>
                <w:tab w:pos="608" w:val="left" w:leader="none"/>
              </w:tabs>
              <w:spacing w:line="240" w:lineRule="auto" w:before="0" w:after="0"/>
              <w:ind w:left="106" w:right="103" w:firstLine="0"/>
              <w:jc w:val="both"/>
              <w:rPr>
                <w:sz w:val="22"/>
              </w:rPr>
            </w:pPr>
            <w:r>
              <w:rPr>
                <w:sz w:val="22"/>
              </w:rPr>
              <w:t>Провести мониторинг противомикробных препаратов в качестве стимуляторов роста в кормовой промышленности, оценку</w:t>
            </w:r>
            <w:r>
              <w:rPr>
                <w:spacing w:val="-3"/>
                <w:sz w:val="22"/>
              </w:rPr>
              <w:t> </w:t>
            </w:r>
            <w:r>
              <w:rPr>
                <w:sz w:val="22"/>
              </w:rPr>
              <w:t>кормов</w:t>
            </w:r>
          </w:p>
          <w:p>
            <w:pPr>
              <w:pStyle w:val="TableParagraph"/>
              <w:numPr>
                <w:ilvl w:val="2"/>
                <w:numId w:val="22"/>
              </w:numPr>
              <w:tabs>
                <w:tab w:pos="707" w:val="left" w:leader="none"/>
              </w:tabs>
              <w:spacing w:line="240" w:lineRule="auto" w:before="0" w:after="0"/>
              <w:ind w:left="106" w:right="105" w:firstLine="0"/>
              <w:jc w:val="both"/>
              <w:rPr>
                <w:sz w:val="22"/>
              </w:rPr>
            </w:pPr>
            <w:r>
              <w:rPr>
                <w:sz w:val="22"/>
              </w:rPr>
              <w:t>Пересмотреть и усовершенствовать существующие практики использования антимикробных средств в качестве стимуляторов роста и для профилактики в соответствии с международными</w:t>
            </w:r>
            <w:r>
              <w:rPr>
                <w:spacing w:val="-2"/>
                <w:sz w:val="22"/>
              </w:rPr>
              <w:t> </w:t>
            </w:r>
            <w:r>
              <w:rPr>
                <w:sz w:val="22"/>
              </w:rPr>
              <w:t>стандартами</w:t>
            </w:r>
          </w:p>
        </w:tc>
      </w:tr>
    </w:tbl>
    <w:p>
      <w:pPr>
        <w:spacing w:after="0" w:line="240" w:lineRule="auto"/>
        <w:jc w:val="both"/>
        <w:rPr>
          <w:sz w:val="22"/>
        </w:rPr>
        <w:sectPr>
          <w:pgSz w:w="15840" w:h="12240" w:orient="landscape"/>
          <w:pgMar w:header="0" w:footer="699" w:top="1140" w:bottom="960" w:left="1220" w:right="1220"/>
        </w:sectPr>
      </w:pPr>
    </w:p>
    <w:p>
      <w:pPr>
        <w:pStyle w:val="BodyText"/>
        <w:spacing w:before="8"/>
        <w:rPr>
          <w:sz w:val="25"/>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78"/>
      </w:tblGrid>
      <w:tr>
        <w:trPr>
          <w:trHeight w:val="258" w:hRule="atLeast"/>
        </w:trPr>
        <w:tc>
          <w:tcPr>
            <w:tcW w:w="13178" w:type="dxa"/>
            <w:tcBorders>
              <w:top w:val="single" w:sz="8" w:space="0" w:color="30B6FC"/>
            </w:tcBorders>
            <w:shd w:val="clear" w:color="auto" w:fill="D4EFFD"/>
          </w:tcPr>
          <w:p>
            <w:pPr>
              <w:pStyle w:val="TableParagraph"/>
              <w:spacing w:line="239" w:lineRule="exact"/>
              <w:ind w:left="1884"/>
              <w:rPr>
                <w:sz w:val="22"/>
              </w:rPr>
            </w:pPr>
            <w:r>
              <w:rPr>
                <w:sz w:val="22"/>
              </w:rPr>
              <w:t>годности</w:t>
            </w:r>
          </w:p>
        </w:tc>
      </w:tr>
      <w:tr>
        <w:trPr>
          <w:trHeight w:val="506" w:hRule="atLeast"/>
        </w:trPr>
        <w:tc>
          <w:tcPr>
            <w:tcW w:w="13178" w:type="dxa"/>
            <w:shd w:val="clear" w:color="auto" w:fill="6F2F9F"/>
          </w:tcPr>
          <w:p>
            <w:pPr>
              <w:pStyle w:val="TableParagraph"/>
              <w:spacing w:line="252" w:lineRule="exact" w:before="2"/>
              <w:ind w:left="108" w:right="106"/>
              <w:rPr>
                <w:b/>
                <w:sz w:val="22"/>
              </w:rPr>
            </w:pPr>
            <w:r>
              <w:rPr>
                <w:b/>
                <w:color w:val="FFFFFF"/>
                <w:sz w:val="22"/>
              </w:rPr>
              <w:t>Стратегическая задача 3 глобального плана действий: Сокращение числа случаев инфицирования путем создания хороших са- нитарно-гигиенических условий и принятия эффективных мер по профилактике инфицирования.</w:t>
            </w:r>
          </w:p>
        </w:tc>
      </w:tr>
    </w:tbl>
    <w:p>
      <w:pPr>
        <w:spacing w:line="247" w:lineRule="exact" w:before="0" w:after="5"/>
        <w:ind w:left="220" w:right="0" w:firstLine="0"/>
        <w:jc w:val="left"/>
        <w:rPr>
          <w:sz w:val="22"/>
        </w:rPr>
      </w:pPr>
      <w:r>
        <w:rPr>
          <w:sz w:val="22"/>
        </w:rPr>
        <w:t>Профилактика инфекций и инфекционный контроль</w:t>
      </w: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9"/>
        <w:gridCol w:w="5971"/>
      </w:tblGrid>
      <w:tr>
        <w:trPr>
          <w:trHeight w:val="350" w:hRule="atLeast"/>
        </w:trPr>
        <w:tc>
          <w:tcPr>
            <w:tcW w:w="1776" w:type="dxa"/>
            <w:shd w:val="clear" w:color="auto" w:fill="006FC0"/>
          </w:tcPr>
          <w:p>
            <w:pPr>
              <w:pStyle w:val="TableParagraph"/>
              <w:spacing w:line="252" w:lineRule="exact"/>
              <w:ind w:left="108"/>
              <w:rPr>
                <w:b/>
                <w:sz w:val="22"/>
              </w:rPr>
            </w:pPr>
            <w:r>
              <w:rPr>
                <w:b/>
                <w:color w:val="FFFFFF"/>
                <w:sz w:val="22"/>
              </w:rPr>
              <w:t>Задача 6</w:t>
            </w:r>
          </w:p>
        </w:tc>
        <w:tc>
          <w:tcPr>
            <w:tcW w:w="11400" w:type="dxa"/>
            <w:gridSpan w:val="2"/>
            <w:shd w:val="clear" w:color="auto" w:fill="006FC0"/>
          </w:tcPr>
          <w:p>
            <w:pPr>
              <w:pStyle w:val="TableParagraph"/>
              <w:spacing w:line="252" w:lineRule="exact"/>
              <w:ind w:left="108"/>
              <w:rPr>
                <w:b/>
                <w:sz w:val="22"/>
              </w:rPr>
            </w:pPr>
            <w:r>
              <w:rPr>
                <w:b/>
                <w:color w:val="FFFFFF"/>
                <w:sz w:val="22"/>
              </w:rPr>
              <w:t>Создание национальной программы профилактики инфекций и инфекционного контроля</w:t>
            </w:r>
          </w:p>
        </w:tc>
      </w:tr>
      <w:tr>
        <w:trPr>
          <w:trHeight w:val="254" w:hRule="atLeast"/>
        </w:trPr>
        <w:tc>
          <w:tcPr>
            <w:tcW w:w="1776" w:type="dxa"/>
            <w:vMerge w:val="restart"/>
            <w:shd w:val="clear" w:color="auto" w:fill="D4EFFD"/>
          </w:tcPr>
          <w:p>
            <w:pPr>
              <w:pStyle w:val="TableParagraph"/>
              <w:rPr>
                <w:sz w:val="22"/>
              </w:rPr>
            </w:pPr>
          </w:p>
        </w:tc>
        <w:tc>
          <w:tcPr>
            <w:tcW w:w="5429" w:type="dxa"/>
            <w:tcBorders>
              <w:bottom w:val="single" w:sz="4" w:space="0" w:color="000000"/>
            </w:tcBorders>
            <w:shd w:val="clear" w:color="auto" w:fill="D4EFFD"/>
          </w:tcPr>
          <w:p>
            <w:pPr>
              <w:pStyle w:val="TableParagraph"/>
              <w:spacing w:line="234" w:lineRule="exact"/>
              <w:ind w:left="108"/>
              <w:rPr>
                <w:b/>
                <w:sz w:val="22"/>
              </w:rPr>
            </w:pPr>
            <w:r>
              <w:rPr>
                <w:b/>
                <w:sz w:val="22"/>
              </w:rPr>
              <w:t>Стратегические мероприятия</w:t>
            </w:r>
          </w:p>
        </w:tc>
        <w:tc>
          <w:tcPr>
            <w:tcW w:w="5971" w:type="dxa"/>
            <w:tcBorders>
              <w:bottom w:val="single" w:sz="4" w:space="0" w:color="000000"/>
            </w:tcBorders>
            <w:shd w:val="clear" w:color="auto" w:fill="D4EFFD"/>
          </w:tcPr>
          <w:p>
            <w:pPr>
              <w:pStyle w:val="TableParagraph"/>
              <w:spacing w:line="234" w:lineRule="exact"/>
              <w:ind w:left="106"/>
              <w:rPr>
                <w:b/>
                <w:sz w:val="22"/>
              </w:rPr>
            </w:pPr>
            <w:r>
              <w:rPr>
                <w:b/>
                <w:sz w:val="22"/>
              </w:rPr>
              <w:t>Виды деятельности</w:t>
            </w:r>
          </w:p>
        </w:tc>
      </w:tr>
      <w:tr>
        <w:trPr>
          <w:trHeight w:val="1265" w:hRule="atLeast"/>
        </w:trPr>
        <w:tc>
          <w:tcPr>
            <w:tcW w:w="1776" w:type="dxa"/>
            <w:vMerge/>
            <w:tcBorders>
              <w:top w:val="nil"/>
            </w:tcBorders>
            <w:shd w:val="clear" w:color="auto" w:fill="D4EFFD"/>
          </w:tcPr>
          <w:p>
            <w:pPr>
              <w:rPr>
                <w:sz w:val="2"/>
                <w:szCs w:val="2"/>
              </w:rPr>
            </w:pPr>
          </w:p>
        </w:tc>
        <w:tc>
          <w:tcPr>
            <w:tcW w:w="5429" w:type="dxa"/>
            <w:tcBorders>
              <w:top w:val="single" w:sz="4" w:space="0" w:color="000000"/>
              <w:bottom w:val="single" w:sz="4" w:space="0" w:color="000000"/>
            </w:tcBorders>
            <w:shd w:val="clear" w:color="auto" w:fill="D4EFFD"/>
          </w:tcPr>
          <w:p>
            <w:pPr>
              <w:pStyle w:val="TableParagraph"/>
              <w:ind w:left="108" w:right="105"/>
              <w:jc w:val="both"/>
              <w:rPr>
                <w:sz w:val="22"/>
              </w:rPr>
            </w:pPr>
            <w:r>
              <w:rPr>
                <w:sz w:val="22"/>
              </w:rPr>
              <w:t>6.1. Создание официальной организационной структу- ры для обеспечения надлежащей разработки и приме- нения мер политики и стратегий в области профилак- тики инфекций и инфекционного контроля</w:t>
            </w:r>
          </w:p>
        </w:tc>
        <w:tc>
          <w:tcPr>
            <w:tcW w:w="5971" w:type="dxa"/>
            <w:tcBorders>
              <w:top w:val="single" w:sz="4" w:space="0" w:color="000000"/>
              <w:bottom w:val="single" w:sz="4" w:space="0" w:color="000000"/>
            </w:tcBorders>
            <w:shd w:val="clear" w:color="auto" w:fill="D4EFFD"/>
          </w:tcPr>
          <w:p>
            <w:pPr>
              <w:pStyle w:val="TableParagraph"/>
              <w:ind w:left="106" w:right="100"/>
              <w:jc w:val="both"/>
              <w:rPr>
                <w:sz w:val="22"/>
              </w:rPr>
            </w:pPr>
            <w:r>
              <w:rPr>
                <w:sz w:val="22"/>
              </w:rPr>
              <w:t>6.1.1. Написание и утверждение круга ведения для нацио- нального координационного подразделения по профилакти- ке инфекций и инфекционному контролю, наделенного пол- номочиями соответствующим административным или поли-</w:t>
            </w:r>
          </w:p>
          <w:p>
            <w:pPr>
              <w:pStyle w:val="TableParagraph"/>
              <w:spacing w:line="239" w:lineRule="exact"/>
              <w:ind w:left="106"/>
              <w:jc w:val="both"/>
              <w:rPr>
                <w:sz w:val="22"/>
              </w:rPr>
            </w:pPr>
            <w:r>
              <w:rPr>
                <w:sz w:val="22"/>
              </w:rPr>
              <w:t>тическим органом и имеющим определенный бюджет</w:t>
            </w:r>
          </w:p>
        </w:tc>
      </w:tr>
      <w:tr>
        <w:trPr>
          <w:trHeight w:val="1012" w:hRule="atLeast"/>
        </w:trPr>
        <w:tc>
          <w:tcPr>
            <w:tcW w:w="1776" w:type="dxa"/>
            <w:vMerge/>
            <w:tcBorders>
              <w:top w:val="nil"/>
            </w:tcBorders>
            <w:shd w:val="clear" w:color="auto" w:fill="D4EFFD"/>
          </w:tcPr>
          <w:p>
            <w:pPr>
              <w:rPr>
                <w:sz w:val="2"/>
                <w:szCs w:val="2"/>
              </w:rPr>
            </w:pPr>
          </w:p>
        </w:tc>
        <w:tc>
          <w:tcPr>
            <w:tcW w:w="5429" w:type="dxa"/>
            <w:tcBorders>
              <w:top w:val="single" w:sz="4" w:space="0" w:color="000000"/>
            </w:tcBorders>
            <w:shd w:val="clear" w:color="auto" w:fill="CAEBFD"/>
          </w:tcPr>
          <w:p>
            <w:pPr>
              <w:pStyle w:val="TableParagraph"/>
              <w:ind w:left="108" w:right="101"/>
              <w:jc w:val="both"/>
              <w:rPr>
                <w:sz w:val="22"/>
              </w:rPr>
            </w:pPr>
            <w:r>
              <w:rPr>
                <w:sz w:val="22"/>
              </w:rPr>
              <w:t>6.2. Внедрение международных стандартов и принци- пов профилактики инфекций и инфекционного кон- троля в области охраны здоровья животных и безопас-</w:t>
            </w:r>
          </w:p>
          <w:p>
            <w:pPr>
              <w:pStyle w:val="TableParagraph"/>
              <w:spacing w:line="240" w:lineRule="exact"/>
              <w:ind w:left="108"/>
              <w:jc w:val="both"/>
              <w:rPr>
                <w:sz w:val="22"/>
              </w:rPr>
            </w:pPr>
            <w:r>
              <w:rPr>
                <w:sz w:val="22"/>
              </w:rPr>
              <w:t>ности продукции животного происхождения</w:t>
            </w:r>
          </w:p>
        </w:tc>
        <w:tc>
          <w:tcPr>
            <w:tcW w:w="5971" w:type="dxa"/>
            <w:tcBorders>
              <w:top w:val="single" w:sz="4" w:space="0" w:color="000000"/>
            </w:tcBorders>
            <w:shd w:val="clear" w:color="auto" w:fill="CAEBFD"/>
          </w:tcPr>
          <w:p>
            <w:pPr>
              <w:pStyle w:val="TableParagraph"/>
              <w:ind w:left="106" w:right="102"/>
              <w:jc w:val="both"/>
              <w:rPr>
                <w:sz w:val="22"/>
              </w:rPr>
            </w:pPr>
            <w:r>
              <w:rPr>
                <w:sz w:val="22"/>
              </w:rPr>
              <w:t>6.2.1. Пересмотр и актуализация национальных стандартов в соответствии с международными стандартами и принципа- ми ВОЗ, ВОЗЖ, ФАО</w:t>
            </w:r>
          </w:p>
        </w:tc>
      </w:tr>
    </w:tbl>
    <w:p>
      <w:pPr>
        <w:spacing w:before="0" w:after="5"/>
        <w:ind w:left="220" w:right="0" w:firstLine="0"/>
        <w:jc w:val="left"/>
        <w:rPr>
          <w:sz w:val="22"/>
        </w:rPr>
      </w:pPr>
      <w:r>
        <w:rPr>
          <w:sz w:val="22"/>
        </w:rPr>
        <w:t>Профилактика инфекций в области охраны здоровья животных</w:t>
      </w: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8"/>
        <w:gridCol w:w="5973"/>
      </w:tblGrid>
      <w:tr>
        <w:trPr>
          <w:trHeight w:val="506" w:hRule="atLeast"/>
        </w:trPr>
        <w:tc>
          <w:tcPr>
            <w:tcW w:w="1776" w:type="dxa"/>
            <w:shd w:val="clear" w:color="auto" w:fill="006FC0"/>
          </w:tcPr>
          <w:p>
            <w:pPr>
              <w:pStyle w:val="TableParagraph"/>
              <w:spacing w:line="252" w:lineRule="exact"/>
              <w:ind w:left="108"/>
              <w:rPr>
                <w:b/>
                <w:sz w:val="22"/>
              </w:rPr>
            </w:pPr>
            <w:r>
              <w:rPr>
                <w:b/>
                <w:color w:val="FFFFFF"/>
                <w:sz w:val="22"/>
              </w:rPr>
              <w:t>Задача 7</w:t>
            </w:r>
          </w:p>
        </w:tc>
        <w:tc>
          <w:tcPr>
            <w:tcW w:w="11401" w:type="dxa"/>
            <w:gridSpan w:val="2"/>
            <w:shd w:val="clear" w:color="auto" w:fill="006FC0"/>
          </w:tcPr>
          <w:p>
            <w:pPr>
              <w:pStyle w:val="TableParagraph"/>
              <w:spacing w:line="252" w:lineRule="exact" w:before="2"/>
              <w:ind w:left="108"/>
              <w:rPr>
                <w:b/>
                <w:sz w:val="22"/>
              </w:rPr>
            </w:pPr>
            <w:r>
              <w:rPr>
                <w:b/>
                <w:color w:val="FFFFFF"/>
                <w:sz w:val="22"/>
              </w:rPr>
              <w:t>Внедрение программ профилактики инфекций и инфекционного контроля в области ветеринарии и животно- водства</w:t>
            </w:r>
          </w:p>
        </w:tc>
      </w:tr>
      <w:tr>
        <w:trPr>
          <w:trHeight w:val="252" w:hRule="atLeast"/>
        </w:trPr>
        <w:tc>
          <w:tcPr>
            <w:tcW w:w="1776" w:type="dxa"/>
            <w:vMerge w:val="restart"/>
            <w:shd w:val="clear" w:color="auto" w:fill="D4EFFD"/>
          </w:tcPr>
          <w:p>
            <w:pPr>
              <w:pStyle w:val="TableParagraph"/>
              <w:rPr>
                <w:sz w:val="22"/>
              </w:rPr>
            </w:pPr>
          </w:p>
        </w:tc>
        <w:tc>
          <w:tcPr>
            <w:tcW w:w="5428" w:type="dxa"/>
            <w:tcBorders>
              <w:bottom w:val="single" w:sz="4" w:space="0" w:color="000000"/>
            </w:tcBorders>
            <w:shd w:val="clear" w:color="auto" w:fill="D4EFFD"/>
          </w:tcPr>
          <w:p>
            <w:pPr>
              <w:pStyle w:val="TableParagraph"/>
              <w:spacing w:line="232" w:lineRule="exact"/>
              <w:ind w:left="108"/>
              <w:rPr>
                <w:b/>
                <w:sz w:val="22"/>
              </w:rPr>
            </w:pPr>
            <w:r>
              <w:rPr>
                <w:b/>
                <w:sz w:val="22"/>
              </w:rPr>
              <w:t>Стратегические мероприятия</w:t>
            </w:r>
          </w:p>
        </w:tc>
        <w:tc>
          <w:tcPr>
            <w:tcW w:w="5973" w:type="dxa"/>
            <w:tcBorders>
              <w:bottom w:val="single" w:sz="4" w:space="0" w:color="000000"/>
            </w:tcBorders>
            <w:shd w:val="clear" w:color="auto" w:fill="D4EFFD"/>
          </w:tcPr>
          <w:p>
            <w:pPr>
              <w:pStyle w:val="TableParagraph"/>
              <w:spacing w:line="232" w:lineRule="exact"/>
              <w:ind w:left="107"/>
              <w:rPr>
                <w:b/>
                <w:sz w:val="22"/>
              </w:rPr>
            </w:pPr>
            <w:r>
              <w:rPr>
                <w:b/>
                <w:sz w:val="22"/>
              </w:rPr>
              <w:t>Виды деятельности</w:t>
            </w:r>
          </w:p>
        </w:tc>
      </w:tr>
      <w:tr>
        <w:trPr>
          <w:trHeight w:val="1264" w:hRule="atLeast"/>
        </w:trPr>
        <w:tc>
          <w:tcPr>
            <w:tcW w:w="1776" w:type="dxa"/>
            <w:vMerge/>
            <w:tcBorders>
              <w:top w:val="nil"/>
            </w:tcBorders>
            <w:shd w:val="clear" w:color="auto" w:fill="D4EFFD"/>
          </w:tcPr>
          <w:p>
            <w:pPr>
              <w:rPr>
                <w:sz w:val="2"/>
                <w:szCs w:val="2"/>
              </w:rPr>
            </w:pPr>
          </w:p>
        </w:tc>
        <w:tc>
          <w:tcPr>
            <w:tcW w:w="5428" w:type="dxa"/>
            <w:tcBorders>
              <w:top w:val="single" w:sz="4" w:space="0" w:color="000000"/>
              <w:bottom w:val="single" w:sz="4" w:space="0" w:color="000000"/>
            </w:tcBorders>
            <w:shd w:val="clear" w:color="auto" w:fill="CAEBFD"/>
          </w:tcPr>
          <w:p>
            <w:pPr>
              <w:pStyle w:val="TableParagraph"/>
              <w:ind w:left="108" w:right="103"/>
              <w:jc w:val="both"/>
              <w:rPr>
                <w:sz w:val="22"/>
              </w:rPr>
            </w:pPr>
            <w:r>
              <w:rPr>
                <w:sz w:val="22"/>
              </w:rPr>
              <w:t>7.1. Включение вопросов гигиены, профилактики ин- фекций и инфекционного контроля в качестве основ- ного (обязательного) содержания программ обучения</w:t>
            </w:r>
          </w:p>
          <w:p>
            <w:pPr>
              <w:pStyle w:val="TableParagraph"/>
              <w:spacing w:line="252" w:lineRule="exact"/>
              <w:ind w:left="108" w:right="108"/>
              <w:jc w:val="both"/>
              <w:rPr>
                <w:sz w:val="22"/>
              </w:rPr>
            </w:pPr>
            <w:r>
              <w:rPr>
                <w:sz w:val="22"/>
              </w:rPr>
              <w:t>и профессиональной подготовки ветеринарных специ- алистов</w:t>
            </w:r>
          </w:p>
        </w:tc>
        <w:tc>
          <w:tcPr>
            <w:tcW w:w="5973" w:type="dxa"/>
            <w:tcBorders>
              <w:top w:val="single" w:sz="4" w:space="0" w:color="000000"/>
              <w:bottom w:val="single" w:sz="4" w:space="0" w:color="000000"/>
            </w:tcBorders>
            <w:shd w:val="clear" w:color="auto" w:fill="CAEBFD"/>
          </w:tcPr>
          <w:p>
            <w:pPr>
              <w:pStyle w:val="TableParagraph"/>
              <w:ind w:left="107" w:right="100"/>
              <w:jc w:val="both"/>
              <w:rPr>
                <w:sz w:val="22"/>
              </w:rPr>
            </w:pPr>
            <w:r>
              <w:rPr>
                <w:sz w:val="22"/>
              </w:rPr>
              <w:t>7.1.1. Включение вопросов гигиены, профилактики инфек- ций и инфекционного контроля в учебные программы выс- шего образования ветеринарных специалистов</w:t>
            </w:r>
          </w:p>
        </w:tc>
      </w:tr>
      <w:tr>
        <w:trPr>
          <w:trHeight w:val="1519" w:hRule="atLeast"/>
        </w:trPr>
        <w:tc>
          <w:tcPr>
            <w:tcW w:w="1776" w:type="dxa"/>
            <w:vMerge/>
            <w:tcBorders>
              <w:top w:val="nil"/>
            </w:tcBorders>
            <w:shd w:val="clear" w:color="auto" w:fill="D4EFFD"/>
          </w:tcPr>
          <w:p>
            <w:pPr>
              <w:rPr>
                <w:sz w:val="2"/>
                <w:szCs w:val="2"/>
              </w:rPr>
            </w:pPr>
          </w:p>
        </w:tc>
        <w:tc>
          <w:tcPr>
            <w:tcW w:w="5428" w:type="dxa"/>
            <w:tcBorders>
              <w:top w:val="single" w:sz="4" w:space="0" w:color="000000"/>
            </w:tcBorders>
            <w:shd w:val="clear" w:color="auto" w:fill="D4EFFD"/>
          </w:tcPr>
          <w:p>
            <w:pPr>
              <w:pStyle w:val="TableParagraph"/>
              <w:numPr>
                <w:ilvl w:val="1"/>
                <w:numId w:val="23"/>
              </w:numPr>
              <w:tabs>
                <w:tab w:pos="526" w:val="left" w:leader="none"/>
              </w:tabs>
              <w:spacing w:line="240" w:lineRule="auto" w:before="0" w:after="0"/>
              <w:ind w:left="108" w:right="106" w:firstLine="0"/>
              <w:jc w:val="both"/>
              <w:rPr>
                <w:sz w:val="22"/>
              </w:rPr>
            </w:pPr>
            <w:r>
              <w:rPr>
                <w:sz w:val="22"/>
              </w:rPr>
              <w:t>Создать программу повышения знаний в области гигиены и профилактики инфекций для руководителей и ветеринарных врачей фермерских и крестьянских хозяйств</w:t>
            </w:r>
          </w:p>
          <w:p>
            <w:pPr>
              <w:pStyle w:val="TableParagraph"/>
              <w:numPr>
                <w:ilvl w:val="1"/>
                <w:numId w:val="23"/>
              </w:numPr>
              <w:tabs>
                <w:tab w:pos="502" w:val="left" w:leader="none"/>
              </w:tabs>
              <w:spacing w:line="254" w:lineRule="exact" w:before="0" w:after="0"/>
              <w:ind w:left="108" w:right="107" w:firstLine="0"/>
              <w:jc w:val="both"/>
              <w:rPr>
                <w:sz w:val="22"/>
              </w:rPr>
            </w:pPr>
            <w:r>
              <w:rPr>
                <w:sz w:val="22"/>
              </w:rPr>
              <w:t>Обьединение имеющихся ресурсов для разработки альтернатив</w:t>
            </w:r>
            <w:r>
              <w:rPr>
                <w:spacing w:val="-3"/>
                <w:sz w:val="22"/>
              </w:rPr>
              <w:t> </w:t>
            </w:r>
            <w:r>
              <w:rPr>
                <w:sz w:val="22"/>
              </w:rPr>
              <w:t>антибиотикам</w:t>
            </w:r>
          </w:p>
        </w:tc>
        <w:tc>
          <w:tcPr>
            <w:tcW w:w="5973" w:type="dxa"/>
            <w:tcBorders>
              <w:top w:val="single" w:sz="4" w:space="0" w:color="000000"/>
            </w:tcBorders>
            <w:shd w:val="clear" w:color="auto" w:fill="D4EFFD"/>
          </w:tcPr>
          <w:p>
            <w:pPr>
              <w:pStyle w:val="TableParagraph"/>
              <w:ind w:left="107" w:right="101"/>
              <w:jc w:val="both"/>
              <w:rPr>
                <w:sz w:val="22"/>
              </w:rPr>
            </w:pPr>
            <w:r>
              <w:rPr>
                <w:sz w:val="22"/>
              </w:rPr>
              <w:t>7.2.1. Организовать проведение тренингов для ветеринарных врачей и руководителей фермерских и крестьянских хо- зяйств по инфекционному контролю</w:t>
            </w:r>
          </w:p>
          <w:p>
            <w:pPr>
              <w:pStyle w:val="TableParagraph"/>
              <w:spacing w:before="6"/>
              <w:rPr>
                <w:sz w:val="21"/>
              </w:rPr>
            </w:pPr>
          </w:p>
          <w:p>
            <w:pPr>
              <w:pStyle w:val="TableParagraph"/>
              <w:ind w:left="107"/>
              <w:jc w:val="both"/>
              <w:rPr>
                <w:sz w:val="22"/>
              </w:rPr>
            </w:pPr>
            <w:r>
              <w:rPr>
                <w:sz w:val="22"/>
              </w:rPr>
              <w:t>7.3.1 Разработка препаратов альтернативных антибиотикам</w:t>
            </w:r>
          </w:p>
        </w:tc>
      </w:tr>
      <w:tr>
        <w:trPr>
          <w:trHeight w:val="758" w:hRule="atLeast"/>
        </w:trPr>
        <w:tc>
          <w:tcPr>
            <w:tcW w:w="13177" w:type="dxa"/>
            <w:gridSpan w:val="3"/>
            <w:shd w:val="clear" w:color="auto" w:fill="6F2F9F"/>
          </w:tcPr>
          <w:p>
            <w:pPr>
              <w:pStyle w:val="TableParagraph"/>
              <w:spacing w:before="8"/>
              <w:rPr>
                <w:sz w:val="21"/>
              </w:rPr>
            </w:pPr>
          </w:p>
          <w:p>
            <w:pPr>
              <w:pStyle w:val="TableParagraph"/>
              <w:spacing w:line="250" w:lineRule="atLeast" w:before="1"/>
              <w:ind w:left="108"/>
              <w:rPr>
                <w:b/>
                <w:sz w:val="22"/>
              </w:rPr>
            </w:pPr>
            <w:r>
              <w:rPr>
                <w:b/>
                <w:color w:val="FFFFFF"/>
                <w:sz w:val="22"/>
              </w:rPr>
              <w:t>Стратегическая задача 4 глобального плана действий: Оптимизировать использование противомикробных препаратов в охране здоровья человека и животных.</w:t>
            </w:r>
          </w:p>
        </w:tc>
      </w:tr>
    </w:tbl>
    <w:p>
      <w:pPr>
        <w:spacing w:before="0" w:after="8"/>
        <w:ind w:left="220" w:right="0" w:firstLine="0"/>
        <w:jc w:val="left"/>
        <w:rPr>
          <w:sz w:val="22"/>
        </w:rPr>
      </w:pPr>
      <w:r>
        <w:rPr>
          <w:sz w:val="22"/>
        </w:rPr>
        <w:t>Управление использованием антимикробных средств</w:t>
      </w: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21"/>
        <w:gridCol w:w="11757"/>
      </w:tblGrid>
      <w:tr>
        <w:trPr>
          <w:trHeight w:val="506" w:hRule="atLeast"/>
        </w:trPr>
        <w:tc>
          <w:tcPr>
            <w:tcW w:w="1421" w:type="dxa"/>
            <w:tcBorders>
              <w:bottom w:val="single" w:sz="8" w:space="0" w:color="30B6FC"/>
            </w:tcBorders>
            <w:shd w:val="clear" w:color="auto" w:fill="006FC0"/>
          </w:tcPr>
          <w:p>
            <w:pPr>
              <w:pStyle w:val="TableParagraph"/>
              <w:spacing w:line="252" w:lineRule="exact"/>
              <w:ind w:left="108"/>
              <w:rPr>
                <w:b/>
                <w:sz w:val="22"/>
              </w:rPr>
            </w:pPr>
            <w:r>
              <w:rPr>
                <w:b/>
                <w:color w:val="FFFFFF"/>
                <w:sz w:val="22"/>
              </w:rPr>
              <w:t>Задача 8</w:t>
            </w:r>
          </w:p>
        </w:tc>
        <w:tc>
          <w:tcPr>
            <w:tcW w:w="11757" w:type="dxa"/>
            <w:tcBorders>
              <w:bottom w:val="single" w:sz="8" w:space="0" w:color="30B6FC"/>
            </w:tcBorders>
            <w:shd w:val="clear" w:color="auto" w:fill="006FC0"/>
          </w:tcPr>
          <w:p>
            <w:pPr>
              <w:pStyle w:val="TableParagraph"/>
              <w:spacing w:line="252" w:lineRule="exact" w:before="2"/>
              <w:ind w:left="463"/>
              <w:rPr>
                <w:b/>
                <w:sz w:val="22"/>
              </w:rPr>
            </w:pPr>
            <w:r>
              <w:rPr>
                <w:b/>
                <w:color w:val="FFFFFF"/>
                <w:sz w:val="22"/>
              </w:rPr>
              <w:t>Обеспечение рационального использования антимикробных агентов для наземных и водных животных и в сельском хозяйстве</w:t>
            </w:r>
          </w:p>
        </w:tc>
      </w:tr>
    </w:tbl>
    <w:p>
      <w:pPr>
        <w:spacing w:after="0" w:line="252" w:lineRule="exact"/>
        <w:rPr>
          <w:sz w:val="22"/>
        </w:rPr>
        <w:sectPr>
          <w:pgSz w:w="15840" w:h="12240" w:orient="landscape"/>
          <w:pgMar w:header="0" w:footer="699" w:top="1140" w:bottom="960" w:left="1220" w:right="1220"/>
        </w:sectPr>
      </w:pPr>
    </w:p>
    <w:p>
      <w:pPr>
        <w:pStyle w:val="BodyText"/>
        <w:spacing w:before="1"/>
        <w:rPr>
          <w:sz w:val="26"/>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5428"/>
        <w:gridCol w:w="5974"/>
      </w:tblGrid>
      <w:tr>
        <w:trPr>
          <w:trHeight w:val="253" w:hRule="atLeast"/>
        </w:trPr>
        <w:tc>
          <w:tcPr>
            <w:tcW w:w="1776" w:type="dxa"/>
            <w:vMerge w:val="restart"/>
            <w:tcBorders>
              <w:top w:val="single" w:sz="8" w:space="0" w:color="30B6FC"/>
            </w:tcBorders>
            <w:shd w:val="clear" w:color="auto" w:fill="D4EFFD"/>
          </w:tcPr>
          <w:p>
            <w:pPr>
              <w:pStyle w:val="TableParagraph"/>
              <w:rPr>
                <w:sz w:val="22"/>
              </w:rPr>
            </w:pPr>
          </w:p>
        </w:tc>
        <w:tc>
          <w:tcPr>
            <w:tcW w:w="5428" w:type="dxa"/>
            <w:tcBorders>
              <w:top w:val="single" w:sz="8" w:space="0" w:color="30B6FC"/>
              <w:bottom w:val="single" w:sz="4" w:space="0" w:color="000000"/>
            </w:tcBorders>
            <w:shd w:val="clear" w:color="auto" w:fill="D4EFFD"/>
          </w:tcPr>
          <w:p>
            <w:pPr>
              <w:pStyle w:val="TableParagraph"/>
              <w:spacing w:line="234" w:lineRule="exact"/>
              <w:ind w:left="108"/>
              <w:rPr>
                <w:b/>
                <w:sz w:val="22"/>
              </w:rPr>
            </w:pPr>
            <w:r>
              <w:rPr>
                <w:b/>
                <w:sz w:val="22"/>
              </w:rPr>
              <w:t>Стратегические мероприятия</w:t>
            </w:r>
          </w:p>
        </w:tc>
        <w:tc>
          <w:tcPr>
            <w:tcW w:w="5974" w:type="dxa"/>
            <w:tcBorders>
              <w:top w:val="single" w:sz="8" w:space="0" w:color="30B6FC"/>
              <w:bottom w:val="single" w:sz="4" w:space="0" w:color="000000"/>
            </w:tcBorders>
            <w:shd w:val="clear" w:color="auto" w:fill="D4EFFD"/>
          </w:tcPr>
          <w:p>
            <w:pPr>
              <w:pStyle w:val="TableParagraph"/>
              <w:spacing w:line="234" w:lineRule="exact"/>
              <w:ind w:left="107"/>
              <w:rPr>
                <w:b/>
                <w:sz w:val="22"/>
              </w:rPr>
            </w:pPr>
            <w:r>
              <w:rPr>
                <w:b/>
                <w:sz w:val="22"/>
              </w:rPr>
              <w:t>Виды деятельности</w:t>
            </w:r>
          </w:p>
        </w:tc>
      </w:tr>
      <w:tr>
        <w:trPr>
          <w:trHeight w:val="1770" w:hRule="atLeast"/>
        </w:trPr>
        <w:tc>
          <w:tcPr>
            <w:tcW w:w="1776" w:type="dxa"/>
            <w:vMerge/>
            <w:tcBorders>
              <w:top w:val="nil"/>
            </w:tcBorders>
            <w:shd w:val="clear" w:color="auto" w:fill="D4EFFD"/>
          </w:tcPr>
          <w:p>
            <w:pPr>
              <w:rPr>
                <w:sz w:val="2"/>
                <w:szCs w:val="2"/>
              </w:rPr>
            </w:pPr>
          </w:p>
        </w:tc>
        <w:tc>
          <w:tcPr>
            <w:tcW w:w="5428" w:type="dxa"/>
            <w:tcBorders>
              <w:top w:val="single" w:sz="4" w:space="0" w:color="000000"/>
              <w:bottom w:val="single" w:sz="4" w:space="0" w:color="000000"/>
            </w:tcBorders>
            <w:shd w:val="clear" w:color="auto" w:fill="D4EFFD"/>
          </w:tcPr>
          <w:p>
            <w:pPr>
              <w:pStyle w:val="TableParagraph"/>
              <w:tabs>
                <w:tab w:pos="2661" w:val="left" w:leader="none"/>
                <w:tab w:pos="4994" w:val="left" w:leader="none"/>
              </w:tabs>
              <w:ind w:left="108" w:right="106"/>
              <w:jc w:val="both"/>
              <w:rPr>
                <w:sz w:val="22"/>
              </w:rPr>
            </w:pPr>
            <w:r>
              <w:rPr>
                <w:sz w:val="22"/>
              </w:rPr>
              <w:t>8.1.Создать интегрированную систему надзора за использованием</w:t>
              <w:tab/>
              <w:t>антибиотиков</w:t>
              <w:tab/>
            </w:r>
            <w:r>
              <w:rPr>
                <w:spacing w:val="-6"/>
                <w:sz w:val="22"/>
              </w:rPr>
              <w:t>для </w:t>
            </w:r>
            <w:r>
              <w:rPr>
                <w:sz w:val="22"/>
              </w:rPr>
              <w:t>сельскохозяйственных животных и в пищевых продуктах</w:t>
            </w:r>
          </w:p>
        </w:tc>
        <w:tc>
          <w:tcPr>
            <w:tcW w:w="5974" w:type="dxa"/>
            <w:tcBorders>
              <w:top w:val="single" w:sz="4" w:space="0" w:color="000000"/>
              <w:bottom w:val="single" w:sz="4" w:space="0" w:color="000000"/>
            </w:tcBorders>
            <w:shd w:val="clear" w:color="auto" w:fill="D4EFFD"/>
          </w:tcPr>
          <w:p>
            <w:pPr>
              <w:pStyle w:val="TableParagraph"/>
              <w:numPr>
                <w:ilvl w:val="2"/>
                <w:numId w:val="24"/>
              </w:numPr>
              <w:tabs>
                <w:tab w:pos="672" w:val="left" w:leader="none"/>
              </w:tabs>
              <w:spacing w:line="240" w:lineRule="auto" w:before="0" w:after="0"/>
              <w:ind w:left="107" w:right="101" w:firstLine="0"/>
              <w:jc w:val="both"/>
              <w:rPr>
                <w:sz w:val="22"/>
              </w:rPr>
            </w:pPr>
            <w:r>
              <w:rPr>
                <w:sz w:val="22"/>
              </w:rPr>
              <w:t>Создать систему контроля за оборотом лекарственных средств для животных, выявлять фальсифицированные мик- робные средства и отработать меры борьбы с</w:t>
            </w:r>
            <w:r>
              <w:rPr>
                <w:spacing w:val="-7"/>
                <w:sz w:val="22"/>
              </w:rPr>
              <w:t> </w:t>
            </w:r>
            <w:r>
              <w:rPr>
                <w:sz w:val="22"/>
              </w:rPr>
              <w:t>ними</w:t>
            </w:r>
          </w:p>
          <w:p>
            <w:pPr>
              <w:pStyle w:val="TableParagraph"/>
              <w:numPr>
                <w:ilvl w:val="2"/>
                <w:numId w:val="24"/>
              </w:numPr>
              <w:tabs>
                <w:tab w:pos="684" w:val="left" w:leader="none"/>
              </w:tabs>
              <w:spacing w:line="240" w:lineRule="auto" w:before="0" w:after="0"/>
              <w:ind w:left="107" w:right="106" w:firstLine="0"/>
              <w:jc w:val="both"/>
              <w:rPr>
                <w:sz w:val="22"/>
              </w:rPr>
            </w:pPr>
            <w:r>
              <w:rPr>
                <w:sz w:val="22"/>
              </w:rPr>
              <w:t>Использовать стандартные рекомендации по лечению животных</w:t>
            </w:r>
          </w:p>
          <w:p>
            <w:pPr>
              <w:pStyle w:val="TableParagraph"/>
              <w:numPr>
                <w:ilvl w:val="2"/>
                <w:numId w:val="24"/>
              </w:numPr>
              <w:tabs>
                <w:tab w:pos="681" w:val="left" w:leader="none"/>
              </w:tabs>
              <w:spacing w:line="252" w:lineRule="exact" w:before="0" w:after="0"/>
              <w:ind w:left="107" w:right="105" w:firstLine="0"/>
              <w:jc w:val="both"/>
              <w:rPr>
                <w:sz w:val="22"/>
              </w:rPr>
            </w:pPr>
            <w:r>
              <w:rPr>
                <w:sz w:val="22"/>
              </w:rPr>
              <w:t>Сократить нетерапевтические виды применения анти- микробных средств в области охраны здоровья</w:t>
            </w:r>
            <w:r>
              <w:rPr>
                <w:spacing w:val="-9"/>
                <w:sz w:val="22"/>
              </w:rPr>
              <w:t> </w:t>
            </w:r>
            <w:r>
              <w:rPr>
                <w:sz w:val="22"/>
              </w:rPr>
              <w:t>животных</w:t>
            </w:r>
          </w:p>
        </w:tc>
      </w:tr>
      <w:tr>
        <w:trPr>
          <w:trHeight w:val="2277" w:hRule="atLeast"/>
        </w:trPr>
        <w:tc>
          <w:tcPr>
            <w:tcW w:w="1776" w:type="dxa"/>
            <w:vMerge/>
            <w:tcBorders>
              <w:top w:val="nil"/>
            </w:tcBorders>
            <w:shd w:val="clear" w:color="auto" w:fill="D4EFFD"/>
          </w:tcPr>
          <w:p>
            <w:pPr>
              <w:rPr>
                <w:sz w:val="2"/>
                <w:szCs w:val="2"/>
              </w:rPr>
            </w:pPr>
          </w:p>
        </w:tc>
        <w:tc>
          <w:tcPr>
            <w:tcW w:w="5428" w:type="dxa"/>
            <w:tcBorders>
              <w:top w:val="single" w:sz="4" w:space="0" w:color="000000"/>
              <w:bottom w:val="single" w:sz="4" w:space="0" w:color="000000"/>
            </w:tcBorders>
            <w:shd w:val="clear" w:color="auto" w:fill="D4EFFD"/>
          </w:tcPr>
          <w:p>
            <w:pPr>
              <w:pStyle w:val="TableParagraph"/>
              <w:ind w:left="108" w:right="105"/>
              <w:jc w:val="both"/>
              <w:rPr>
                <w:sz w:val="22"/>
              </w:rPr>
            </w:pPr>
            <w:r>
              <w:rPr>
                <w:sz w:val="22"/>
              </w:rPr>
              <w:t>8.2. Предотвратить бессистемное применение противомикробных препаратов для лечения животных, рыб и птиц</w:t>
            </w:r>
          </w:p>
        </w:tc>
        <w:tc>
          <w:tcPr>
            <w:tcW w:w="5974" w:type="dxa"/>
            <w:tcBorders>
              <w:top w:val="single" w:sz="4" w:space="0" w:color="000000"/>
              <w:bottom w:val="single" w:sz="4" w:space="0" w:color="000000"/>
            </w:tcBorders>
            <w:shd w:val="clear" w:color="auto" w:fill="D4EFFD"/>
          </w:tcPr>
          <w:p>
            <w:pPr>
              <w:pStyle w:val="TableParagraph"/>
              <w:numPr>
                <w:ilvl w:val="2"/>
                <w:numId w:val="25"/>
              </w:numPr>
              <w:tabs>
                <w:tab w:pos="667" w:val="left" w:leader="none"/>
              </w:tabs>
              <w:spacing w:line="240" w:lineRule="auto" w:before="0" w:after="0"/>
              <w:ind w:left="107" w:right="106" w:firstLine="0"/>
              <w:jc w:val="both"/>
              <w:rPr>
                <w:sz w:val="22"/>
              </w:rPr>
            </w:pPr>
            <w:r>
              <w:rPr>
                <w:sz w:val="22"/>
              </w:rPr>
              <w:t>Запретить применение для лечения животных и птицы антибиотики, не исследованные на чувствительность к выделенным микроорганизмам. В каждом случае применять антибиотики, обязательно проверенные на чувствительность к изолированным от животных и птицы культурам микроорганизмов</w:t>
            </w:r>
          </w:p>
          <w:p>
            <w:pPr>
              <w:pStyle w:val="TableParagraph"/>
              <w:numPr>
                <w:ilvl w:val="2"/>
                <w:numId w:val="25"/>
              </w:numPr>
              <w:tabs>
                <w:tab w:pos="873" w:val="left" w:leader="none"/>
              </w:tabs>
              <w:spacing w:line="253" w:lineRule="exact" w:before="0" w:after="0"/>
              <w:ind w:left="872" w:right="0" w:hanging="766"/>
              <w:jc w:val="both"/>
              <w:rPr>
                <w:sz w:val="22"/>
              </w:rPr>
            </w:pPr>
            <w:r>
              <w:rPr>
                <w:sz w:val="22"/>
              </w:rPr>
              <w:t>Организовать надзор за аптечной сетью</w:t>
            </w:r>
            <w:r>
              <w:rPr>
                <w:spacing w:val="19"/>
                <w:sz w:val="22"/>
              </w:rPr>
              <w:t> </w:t>
            </w:r>
            <w:r>
              <w:rPr>
                <w:sz w:val="22"/>
              </w:rPr>
              <w:t>и</w:t>
            </w:r>
          </w:p>
          <w:p>
            <w:pPr>
              <w:pStyle w:val="TableParagraph"/>
              <w:spacing w:line="252" w:lineRule="exact"/>
              <w:ind w:left="107" w:right="107"/>
              <w:jc w:val="both"/>
              <w:rPr>
                <w:sz w:val="22"/>
              </w:rPr>
            </w:pPr>
            <w:r>
              <w:rPr>
                <w:sz w:val="22"/>
              </w:rPr>
              <w:t>осуществлять отпуск антибиотиков только по рецепту ветеринарного врача</w:t>
            </w:r>
          </w:p>
        </w:tc>
      </w:tr>
      <w:tr>
        <w:trPr>
          <w:trHeight w:val="2529" w:hRule="atLeast"/>
        </w:trPr>
        <w:tc>
          <w:tcPr>
            <w:tcW w:w="1776" w:type="dxa"/>
            <w:vMerge/>
            <w:tcBorders>
              <w:top w:val="nil"/>
            </w:tcBorders>
            <w:shd w:val="clear" w:color="auto" w:fill="D4EFFD"/>
          </w:tcPr>
          <w:p>
            <w:pPr>
              <w:rPr>
                <w:sz w:val="2"/>
                <w:szCs w:val="2"/>
              </w:rPr>
            </w:pPr>
          </w:p>
        </w:tc>
        <w:tc>
          <w:tcPr>
            <w:tcW w:w="5428" w:type="dxa"/>
            <w:tcBorders>
              <w:top w:val="single" w:sz="4" w:space="0" w:color="000000"/>
              <w:bottom w:val="single" w:sz="4" w:space="0" w:color="000000"/>
            </w:tcBorders>
            <w:shd w:val="clear" w:color="auto" w:fill="D4EFFD"/>
          </w:tcPr>
          <w:p>
            <w:pPr>
              <w:pStyle w:val="TableParagraph"/>
              <w:ind w:left="108" w:right="104"/>
              <w:jc w:val="both"/>
              <w:rPr>
                <w:sz w:val="22"/>
              </w:rPr>
            </w:pPr>
            <w:r>
              <w:rPr>
                <w:sz w:val="22"/>
              </w:rPr>
              <w:t>8.3. Осуществлять контроль за экологическим состоянием водоемов различного назначения в связи с ориентацией на производство органической  продукции в</w:t>
            </w:r>
            <w:r>
              <w:rPr>
                <w:spacing w:val="-3"/>
                <w:sz w:val="22"/>
              </w:rPr>
              <w:t> </w:t>
            </w:r>
            <w:r>
              <w:rPr>
                <w:sz w:val="22"/>
              </w:rPr>
              <w:t>стране</w:t>
            </w:r>
          </w:p>
        </w:tc>
        <w:tc>
          <w:tcPr>
            <w:tcW w:w="5974" w:type="dxa"/>
            <w:tcBorders>
              <w:top w:val="single" w:sz="4" w:space="0" w:color="000000"/>
              <w:bottom w:val="single" w:sz="4" w:space="0" w:color="000000"/>
            </w:tcBorders>
            <w:shd w:val="clear" w:color="auto" w:fill="D4EFFD"/>
          </w:tcPr>
          <w:p>
            <w:pPr>
              <w:pStyle w:val="TableParagraph"/>
              <w:numPr>
                <w:ilvl w:val="2"/>
                <w:numId w:val="26"/>
              </w:numPr>
              <w:tabs>
                <w:tab w:pos="854" w:val="left" w:leader="none"/>
              </w:tabs>
              <w:spacing w:line="240" w:lineRule="auto" w:before="0" w:after="0"/>
              <w:ind w:left="107" w:right="104" w:firstLine="0"/>
              <w:jc w:val="both"/>
              <w:rPr>
                <w:sz w:val="22"/>
              </w:rPr>
            </w:pPr>
            <w:r>
              <w:rPr>
                <w:sz w:val="22"/>
              </w:rPr>
              <w:t>Осуществлять бактериологическое исследование сточных вод после обработки, используемых предприятиями биологической промышленности и производителями ветеринарных биопрепаратов, на определение устойчивых к противомикробныи препаратам</w:t>
            </w:r>
            <w:r>
              <w:rPr>
                <w:spacing w:val="-1"/>
                <w:sz w:val="22"/>
              </w:rPr>
              <w:t> </w:t>
            </w:r>
            <w:r>
              <w:rPr>
                <w:sz w:val="22"/>
              </w:rPr>
              <w:t>микроорганизмов</w:t>
            </w:r>
          </w:p>
          <w:p>
            <w:pPr>
              <w:pStyle w:val="TableParagraph"/>
              <w:numPr>
                <w:ilvl w:val="2"/>
                <w:numId w:val="26"/>
              </w:numPr>
              <w:tabs>
                <w:tab w:pos="849" w:val="left" w:leader="none"/>
              </w:tabs>
              <w:spacing w:line="240" w:lineRule="auto" w:before="0" w:after="0"/>
              <w:ind w:left="107" w:right="106" w:firstLine="0"/>
              <w:jc w:val="both"/>
              <w:rPr>
                <w:sz w:val="22"/>
              </w:rPr>
            </w:pPr>
            <w:r>
              <w:rPr>
                <w:sz w:val="22"/>
              </w:rPr>
              <w:t>Проводить микробиологическую оценку среды обитания рыб, выращиваемых на базовых рыбоводных и нерестовых хозяйствах республики (в прудах, бассейнах, садках, установках замкнутого</w:t>
            </w:r>
            <w:r>
              <w:rPr>
                <w:spacing w:val="-1"/>
                <w:sz w:val="22"/>
              </w:rPr>
              <w:t> </w:t>
            </w:r>
            <w:r>
              <w:rPr>
                <w:sz w:val="22"/>
              </w:rPr>
              <w:t>водоснабжения)</w:t>
            </w:r>
          </w:p>
        </w:tc>
      </w:tr>
      <w:tr>
        <w:trPr>
          <w:trHeight w:val="251" w:hRule="atLeast"/>
        </w:trPr>
        <w:tc>
          <w:tcPr>
            <w:tcW w:w="1776" w:type="dxa"/>
            <w:vMerge/>
            <w:tcBorders>
              <w:top w:val="nil"/>
            </w:tcBorders>
            <w:shd w:val="clear" w:color="auto" w:fill="D4EFFD"/>
          </w:tcPr>
          <w:p>
            <w:pPr>
              <w:rPr>
                <w:sz w:val="2"/>
                <w:szCs w:val="2"/>
              </w:rPr>
            </w:pPr>
          </w:p>
        </w:tc>
        <w:tc>
          <w:tcPr>
            <w:tcW w:w="11402" w:type="dxa"/>
            <w:gridSpan w:val="2"/>
            <w:tcBorders>
              <w:top w:val="single" w:sz="4" w:space="0" w:color="000000"/>
            </w:tcBorders>
            <w:shd w:val="clear" w:color="auto" w:fill="D4EFFD"/>
          </w:tcPr>
          <w:p>
            <w:pPr>
              <w:pStyle w:val="TableParagraph"/>
              <w:rPr>
                <w:sz w:val="18"/>
              </w:rPr>
            </w:pPr>
          </w:p>
        </w:tc>
      </w:tr>
      <w:tr>
        <w:trPr>
          <w:trHeight w:val="506" w:hRule="atLeast"/>
        </w:trPr>
        <w:tc>
          <w:tcPr>
            <w:tcW w:w="13178" w:type="dxa"/>
            <w:gridSpan w:val="3"/>
          </w:tcPr>
          <w:p>
            <w:pPr>
              <w:pStyle w:val="TableParagraph"/>
              <w:rPr>
                <w:sz w:val="22"/>
              </w:rPr>
            </w:pPr>
          </w:p>
        </w:tc>
      </w:tr>
      <w:tr>
        <w:trPr>
          <w:trHeight w:val="758" w:hRule="atLeast"/>
        </w:trPr>
        <w:tc>
          <w:tcPr>
            <w:tcW w:w="13178" w:type="dxa"/>
            <w:gridSpan w:val="3"/>
            <w:shd w:val="clear" w:color="auto" w:fill="6F2F9F"/>
          </w:tcPr>
          <w:p>
            <w:pPr>
              <w:pStyle w:val="TableParagraph"/>
              <w:spacing w:line="252" w:lineRule="exact"/>
              <w:ind w:left="108"/>
              <w:rPr>
                <w:b/>
                <w:sz w:val="22"/>
              </w:rPr>
            </w:pPr>
            <w:r>
              <w:rPr>
                <w:b/>
                <w:color w:val="FFFFFF"/>
                <w:sz w:val="22"/>
              </w:rPr>
              <w:t>Стратегическая задача 5 глобального плана действий: Подготовить экономическое обоснование планомерных инвестиций и</w:t>
            </w:r>
          </w:p>
          <w:p>
            <w:pPr>
              <w:pStyle w:val="TableParagraph"/>
              <w:spacing w:line="252" w:lineRule="exact" w:before="5"/>
              <w:ind w:left="108"/>
              <w:rPr>
                <w:b/>
                <w:sz w:val="22"/>
              </w:rPr>
            </w:pPr>
            <w:r>
              <w:rPr>
                <w:b/>
                <w:color w:val="FFFFFF"/>
                <w:sz w:val="22"/>
              </w:rPr>
              <w:t>увеличить инвестиции в разработку новых лекарственных средств, диагностических инструментов и вакцин и в реализацию других мер.</w:t>
            </w:r>
          </w:p>
        </w:tc>
      </w:tr>
      <w:tr>
        <w:trPr>
          <w:trHeight w:val="504" w:hRule="atLeast"/>
        </w:trPr>
        <w:tc>
          <w:tcPr>
            <w:tcW w:w="1776" w:type="dxa"/>
            <w:shd w:val="clear" w:color="auto" w:fill="006FC0"/>
          </w:tcPr>
          <w:p>
            <w:pPr>
              <w:pStyle w:val="TableParagraph"/>
              <w:spacing w:line="249" w:lineRule="exact"/>
              <w:ind w:left="108"/>
              <w:rPr>
                <w:b/>
                <w:sz w:val="22"/>
              </w:rPr>
            </w:pPr>
            <w:r>
              <w:rPr>
                <w:b/>
                <w:color w:val="FFFFFF"/>
                <w:sz w:val="22"/>
              </w:rPr>
              <w:t>Задача 9</w:t>
            </w:r>
          </w:p>
        </w:tc>
        <w:tc>
          <w:tcPr>
            <w:tcW w:w="11402" w:type="dxa"/>
            <w:gridSpan w:val="2"/>
            <w:shd w:val="clear" w:color="auto" w:fill="006FC0"/>
          </w:tcPr>
          <w:p>
            <w:pPr>
              <w:pStyle w:val="TableParagraph"/>
              <w:spacing w:line="249" w:lineRule="exact"/>
              <w:ind w:left="108"/>
              <w:rPr>
                <w:b/>
                <w:sz w:val="22"/>
              </w:rPr>
            </w:pPr>
            <w:r>
              <w:rPr>
                <w:b/>
                <w:color w:val="FFFFFF"/>
                <w:sz w:val="22"/>
              </w:rPr>
              <w:t>Подготовка экономического обоснования планомерных инвестиций в разработку новых лекарственных</w:t>
            </w:r>
          </w:p>
          <w:p>
            <w:pPr>
              <w:pStyle w:val="TableParagraph"/>
              <w:spacing w:line="233" w:lineRule="exact" w:before="1"/>
              <w:ind w:left="108"/>
              <w:rPr>
                <w:b/>
                <w:sz w:val="22"/>
              </w:rPr>
            </w:pPr>
            <w:r>
              <w:rPr>
                <w:b/>
                <w:color w:val="FFFFFF"/>
                <w:sz w:val="22"/>
              </w:rPr>
              <w:t>средств, диагностических инструментов и вакцин и в реализацию других мер</w:t>
            </w:r>
          </w:p>
        </w:tc>
      </w:tr>
      <w:tr>
        <w:trPr>
          <w:trHeight w:val="254" w:hRule="atLeast"/>
        </w:trPr>
        <w:tc>
          <w:tcPr>
            <w:tcW w:w="1776" w:type="dxa"/>
            <w:tcBorders>
              <w:bottom w:val="single" w:sz="8" w:space="0" w:color="30B6FC"/>
            </w:tcBorders>
            <w:shd w:val="clear" w:color="auto" w:fill="D4EFFD"/>
          </w:tcPr>
          <w:p>
            <w:pPr>
              <w:pStyle w:val="TableParagraph"/>
              <w:rPr>
                <w:sz w:val="18"/>
              </w:rPr>
            </w:pPr>
          </w:p>
        </w:tc>
        <w:tc>
          <w:tcPr>
            <w:tcW w:w="5428" w:type="dxa"/>
            <w:tcBorders>
              <w:bottom w:val="single" w:sz="4" w:space="0" w:color="000000"/>
            </w:tcBorders>
            <w:shd w:val="clear" w:color="auto" w:fill="D4EFFD"/>
          </w:tcPr>
          <w:p>
            <w:pPr>
              <w:pStyle w:val="TableParagraph"/>
              <w:spacing w:line="234" w:lineRule="exact"/>
              <w:ind w:left="108"/>
              <w:rPr>
                <w:b/>
                <w:sz w:val="22"/>
              </w:rPr>
            </w:pPr>
            <w:r>
              <w:rPr>
                <w:b/>
                <w:sz w:val="22"/>
              </w:rPr>
              <w:t>Стратегические мероприятия</w:t>
            </w:r>
          </w:p>
        </w:tc>
        <w:tc>
          <w:tcPr>
            <w:tcW w:w="5974" w:type="dxa"/>
            <w:tcBorders>
              <w:bottom w:val="single" w:sz="4" w:space="0" w:color="000000"/>
            </w:tcBorders>
            <w:shd w:val="clear" w:color="auto" w:fill="D4EFFD"/>
          </w:tcPr>
          <w:p>
            <w:pPr>
              <w:pStyle w:val="TableParagraph"/>
              <w:spacing w:line="234" w:lineRule="exact"/>
              <w:ind w:left="107"/>
              <w:rPr>
                <w:b/>
                <w:sz w:val="22"/>
              </w:rPr>
            </w:pPr>
            <w:r>
              <w:rPr>
                <w:b/>
                <w:sz w:val="22"/>
              </w:rPr>
              <w:t>Виды деятельности</w:t>
            </w:r>
          </w:p>
        </w:tc>
      </w:tr>
    </w:tbl>
    <w:p>
      <w:pPr>
        <w:spacing w:after="0" w:line="234" w:lineRule="exact"/>
        <w:rPr>
          <w:sz w:val="22"/>
        </w:rPr>
        <w:sectPr>
          <w:pgSz w:w="15840" w:h="12240" w:orient="landscape"/>
          <w:pgMar w:header="0" w:footer="699" w:top="1140" w:bottom="880" w:left="1220" w:right="1220"/>
        </w:sectPr>
      </w:pPr>
    </w:p>
    <w:p>
      <w:pPr>
        <w:pStyle w:val="BodyText"/>
        <w:spacing w:before="1"/>
        <w:rPr>
          <w:sz w:val="26"/>
        </w:rPr>
      </w:pPr>
    </w:p>
    <w:tbl>
      <w:tblPr>
        <w:tblW w:w="0" w:type="auto"/>
        <w:jc w:val="left"/>
        <w:tblInd w:w="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04"/>
        <w:gridCol w:w="5974"/>
      </w:tblGrid>
      <w:tr>
        <w:trPr>
          <w:trHeight w:val="4303" w:hRule="atLeast"/>
        </w:trPr>
        <w:tc>
          <w:tcPr>
            <w:tcW w:w="7204" w:type="dxa"/>
            <w:tcBorders>
              <w:top w:val="single" w:sz="8" w:space="0" w:color="30B6FC"/>
              <w:bottom w:val="single" w:sz="8" w:space="0" w:color="30B6FC"/>
            </w:tcBorders>
            <w:shd w:val="clear" w:color="auto" w:fill="D4EFFD"/>
          </w:tcPr>
          <w:p>
            <w:pPr>
              <w:pStyle w:val="TableParagraph"/>
              <w:numPr>
                <w:ilvl w:val="1"/>
                <w:numId w:val="27"/>
              </w:numPr>
              <w:tabs>
                <w:tab w:pos="2324" w:val="left" w:leader="none"/>
              </w:tabs>
              <w:spacing w:line="240" w:lineRule="auto" w:before="0" w:after="0"/>
              <w:ind w:left="1884" w:right="105" w:firstLine="0"/>
              <w:jc w:val="both"/>
              <w:rPr>
                <w:sz w:val="22"/>
              </w:rPr>
            </w:pPr>
            <w:r>
              <w:rPr>
                <w:sz w:val="22"/>
              </w:rPr>
              <w:t>Подготовка плана привлечения и использования финансирования для осуществления Национального плана по борьбе с</w:t>
            </w:r>
            <w:r>
              <w:rPr>
                <w:spacing w:val="-1"/>
                <w:sz w:val="22"/>
              </w:rPr>
              <w:t> </w:t>
            </w:r>
            <w:r>
              <w:rPr>
                <w:sz w:val="22"/>
              </w:rPr>
              <w:t>РАС</w:t>
            </w: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6"/>
              <w:rPr>
                <w:sz w:val="31"/>
              </w:rPr>
            </w:pPr>
          </w:p>
          <w:p>
            <w:pPr>
              <w:pStyle w:val="TableParagraph"/>
              <w:numPr>
                <w:ilvl w:val="1"/>
                <w:numId w:val="27"/>
              </w:numPr>
              <w:tabs>
                <w:tab w:pos="2439" w:val="left" w:leader="none"/>
              </w:tabs>
              <w:spacing w:line="240" w:lineRule="auto" w:before="0" w:after="0"/>
              <w:ind w:left="1884" w:right="106" w:firstLine="0"/>
              <w:jc w:val="both"/>
              <w:rPr>
                <w:sz w:val="22"/>
              </w:rPr>
            </w:pPr>
            <w:r>
              <w:rPr>
                <w:sz w:val="22"/>
              </w:rPr>
              <w:t>Законодательное закрепление в Законе </w:t>
            </w:r>
            <w:r>
              <w:rPr>
                <w:spacing w:val="-3"/>
                <w:sz w:val="22"/>
              </w:rPr>
              <w:t>«О </w:t>
            </w:r>
            <w:r>
              <w:rPr>
                <w:sz w:val="22"/>
              </w:rPr>
              <w:t>ветеринарии» нормы по контролю АМР (антимикробной резистентности) у живых животных и в пищевой продукции, определение ответственных государственных</w:t>
            </w:r>
            <w:r>
              <w:rPr>
                <w:spacing w:val="-1"/>
                <w:sz w:val="22"/>
              </w:rPr>
              <w:t> </w:t>
            </w:r>
            <w:r>
              <w:rPr>
                <w:sz w:val="22"/>
              </w:rPr>
              <w:t>органов.</w:t>
            </w:r>
          </w:p>
        </w:tc>
        <w:tc>
          <w:tcPr>
            <w:tcW w:w="5974" w:type="dxa"/>
            <w:tcBorders>
              <w:top w:val="single" w:sz="8" w:space="0" w:color="30B6FC"/>
              <w:bottom w:val="single" w:sz="8" w:space="0" w:color="30B6FC"/>
            </w:tcBorders>
            <w:shd w:val="clear" w:color="auto" w:fill="D4EFFD"/>
          </w:tcPr>
          <w:p>
            <w:pPr>
              <w:pStyle w:val="TableParagraph"/>
              <w:numPr>
                <w:ilvl w:val="2"/>
                <w:numId w:val="28"/>
              </w:numPr>
              <w:tabs>
                <w:tab w:pos="720" w:val="left" w:leader="none"/>
              </w:tabs>
              <w:spacing w:line="242" w:lineRule="auto" w:before="0" w:after="0"/>
              <w:ind w:left="107" w:right="104" w:firstLine="0"/>
              <w:jc w:val="both"/>
              <w:rPr>
                <w:sz w:val="22"/>
              </w:rPr>
            </w:pPr>
            <w:r>
              <w:rPr>
                <w:sz w:val="22"/>
              </w:rPr>
              <w:t>Оценка объема инвестиций, необходимого для осу- ществления</w:t>
            </w:r>
            <w:r>
              <w:rPr>
                <w:spacing w:val="-2"/>
                <w:sz w:val="22"/>
              </w:rPr>
              <w:t> </w:t>
            </w:r>
            <w:r>
              <w:rPr>
                <w:sz w:val="22"/>
              </w:rPr>
              <w:t>НПД</w:t>
            </w:r>
          </w:p>
          <w:p>
            <w:pPr>
              <w:pStyle w:val="TableParagraph"/>
              <w:numPr>
                <w:ilvl w:val="2"/>
                <w:numId w:val="28"/>
              </w:numPr>
              <w:tabs>
                <w:tab w:pos="679" w:val="left" w:leader="none"/>
              </w:tabs>
              <w:spacing w:line="240" w:lineRule="auto" w:before="0" w:after="0"/>
              <w:ind w:left="107" w:right="105" w:firstLine="0"/>
              <w:jc w:val="both"/>
              <w:rPr>
                <w:sz w:val="22"/>
              </w:rPr>
            </w:pPr>
            <w:r>
              <w:rPr>
                <w:sz w:val="22"/>
              </w:rPr>
              <w:t>Создание государственно-частных партнерств в целях поощрения исследований и создания новых антимикробных средств, вакцин и средств</w:t>
            </w:r>
            <w:r>
              <w:rPr>
                <w:spacing w:val="-6"/>
                <w:sz w:val="22"/>
              </w:rPr>
              <w:t> </w:t>
            </w:r>
            <w:r>
              <w:rPr>
                <w:sz w:val="22"/>
              </w:rPr>
              <w:t>диагностики</w:t>
            </w:r>
          </w:p>
          <w:p>
            <w:pPr>
              <w:pStyle w:val="TableParagraph"/>
              <w:numPr>
                <w:ilvl w:val="2"/>
                <w:numId w:val="28"/>
              </w:numPr>
              <w:tabs>
                <w:tab w:pos="977" w:val="left" w:leader="none"/>
              </w:tabs>
              <w:spacing w:line="240" w:lineRule="auto" w:before="0" w:after="0"/>
              <w:ind w:left="107" w:right="106" w:firstLine="0"/>
              <w:jc w:val="both"/>
              <w:rPr>
                <w:sz w:val="22"/>
              </w:rPr>
            </w:pPr>
            <w:r>
              <w:rPr>
                <w:sz w:val="22"/>
              </w:rPr>
              <w:t>Привлекать средства бизнес-структур для финансирования осуществления НИР в области АБР и разработки новых диагностических средств и</w:t>
            </w:r>
            <w:r>
              <w:rPr>
                <w:spacing w:val="-8"/>
                <w:sz w:val="22"/>
              </w:rPr>
              <w:t> </w:t>
            </w:r>
            <w:r>
              <w:rPr>
                <w:sz w:val="22"/>
              </w:rPr>
              <w:t>вакцин</w:t>
            </w:r>
          </w:p>
          <w:p>
            <w:pPr>
              <w:pStyle w:val="TableParagraph"/>
              <w:numPr>
                <w:ilvl w:val="2"/>
                <w:numId w:val="28"/>
              </w:numPr>
              <w:tabs>
                <w:tab w:pos="873" w:val="left" w:leader="none"/>
              </w:tabs>
              <w:spacing w:line="240" w:lineRule="auto" w:before="0" w:after="0"/>
              <w:ind w:left="107" w:right="105" w:firstLine="0"/>
              <w:jc w:val="both"/>
              <w:rPr>
                <w:sz w:val="22"/>
              </w:rPr>
            </w:pPr>
            <w:r>
              <w:rPr>
                <w:sz w:val="22"/>
              </w:rPr>
              <w:t>Осуществлять привлечение международных и республиканских грантов для выполнения исследований по антибиотикорезистентности</w:t>
            </w:r>
          </w:p>
          <w:p>
            <w:pPr>
              <w:pStyle w:val="TableParagraph"/>
              <w:numPr>
                <w:ilvl w:val="2"/>
                <w:numId w:val="29"/>
              </w:numPr>
              <w:tabs>
                <w:tab w:pos="631" w:val="left" w:leader="none"/>
              </w:tabs>
              <w:spacing w:line="240" w:lineRule="auto" w:before="0" w:after="0"/>
              <w:ind w:left="107" w:right="103" w:firstLine="0"/>
              <w:jc w:val="both"/>
              <w:rPr>
                <w:sz w:val="22"/>
              </w:rPr>
            </w:pPr>
            <w:r>
              <w:rPr>
                <w:sz w:val="22"/>
              </w:rPr>
              <w:t>Определение ответственности владельцев животных и компетенции государственных</w:t>
            </w:r>
            <w:r>
              <w:rPr>
                <w:spacing w:val="-2"/>
                <w:sz w:val="22"/>
              </w:rPr>
              <w:t> </w:t>
            </w:r>
            <w:r>
              <w:rPr>
                <w:sz w:val="22"/>
              </w:rPr>
              <w:t>органов</w:t>
            </w:r>
          </w:p>
          <w:p>
            <w:pPr>
              <w:pStyle w:val="TableParagraph"/>
              <w:numPr>
                <w:ilvl w:val="2"/>
                <w:numId w:val="29"/>
              </w:numPr>
              <w:tabs>
                <w:tab w:pos="643" w:val="left" w:leader="none"/>
              </w:tabs>
              <w:spacing w:line="240" w:lineRule="auto" w:before="0" w:after="0"/>
              <w:ind w:left="107" w:right="101" w:firstLine="0"/>
              <w:jc w:val="both"/>
              <w:rPr>
                <w:sz w:val="22"/>
              </w:rPr>
            </w:pPr>
            <w:r>
              <w:rPr>
                <w:sz w:val="22"/>
              </w:rPr>
              <w:t>Внести в Закон отдельную главу по контролю за ис- пользованием антибиотиков в</w:t>
            </w:r>
            <w:r>
              <w:rPr>
                <w:spacing w:val="-4"/>
                <w:sz w:val="22"/>
              </w:rPr>
              <w:t> </w:t>
            </w:r>
            <w:r>
              <w:rPr>
                <w:sz w:val="22"/>
              </w:rPr>
              <w:t>животноводстве.</w:t>
            </w:r>
          </w:p>
        </w:tc>
      </w:tr>
    </w:tbl>
    <w:p>
      <w:pPr>
        <w:spacing w:after="0" w:line="240" w:lineRule="auto"/>
        <w:jc w:val="both"/>
        <w:rPr>
          <w:sz w:val="22"/>
        </w:rPr>
        <w:sectPr>
          <w:pgSz w:w="15840" w:h="12240" w:orient="landscape"/>
          <w:pgMar w:header="0" w:footer="699" w:top="1140" w:bottom="880" w:left="1220" w:right="1220"/>
        </w:sectPr>
      </w:pPr>
    </w:p>
    <w:p>
      <w:pPr>
        <w:pStyle w:val="Heading2"/>
        <w:spacing w:before="71"/>
        <w:ind w:left="117"/>
        <w:jc w:val="left"/>
      </w:pPr>
      <w:bookmarkStart w:name="_bookmark4" w:id="7"/>
      <w:bookmarkEnd w:id="7"/>
      <w:r>
        <w:rPr>
          <w:b w:val="0"/>
        </w:rPr>
      </w:r>
      <w:r>
        <w:rPr/>
        <w:t>Библиография</w:t>
      </w:r>
    </w:p>
    <w:p>
      <w:pPr>
        <w:pStyle w:val="ListParagraph"/>
        <w:numPr>
          <w:ilvl w:val="0"/>
          <w:numId w:val="30"/>
        </w:numPr>
        <w:tabs>
          <w:tab w:pos="543" w:val="left" w:leader="none"/>
          <w:tab w:pos="1638" w:val="left" w:leader="none"/>
          <w:tab w:pos="3147" w:val="left" w:leader="none"/>
          <w:tab w:pos="4938" w:val="left" w:leader="none"/>
          <w:tab w:pos="6881" w:val="left" w:leader="none"/>
        </w:tabs>
        <w:spacing w:line="240" w:lineRule="auto" w:before="271" w:after="0"/>
        <w:ind w:left="542" w:right="98" w:hanging="425"/>
        <w:jc w:val="both"/>
        <w:rPr>
          <w:sz w:val="24"/>
        </w:rPr>
      </w:pPr>
      <w:r>
        <w:rPr>
          <w:sz w:val="24"/>
        </w:rPr>
        <w:t>Глобальная стратегия ВОЗ по сдерживанию устойчивости к противомикробным препара- там.</w:t>
        <w:tab/>
        <w:t>Женева,</w:t>
        <w:tab/>
        <w:t>Всемирная</w:t>
        <w:tab/>
        <w:t>организация</w:t>
        <w:tab/>
        <w:t>здравоохранения,</w:t>
      </w:r>
      <w:r>
        <w:rPr>
          <w:spacing w:val="3"/>
          <w:sz w:val="24"/>
        </w:rPr>
        <w:t> </w:t>
      </w:r>
      <w:r>
        <w:rPr>
          <w:sz w:val="24"/>
        </w:rPr>
        <w:t>2001</w:t>
      </w:r>
    </w:p>
    <w:p>
      <w:pPr>
        <w:pStyle w:val="BodyText"/>
        <w:ind w:left="542"/>
      </w:pPr>
      <w:hyperlink r:id="rId59">
        <w:r>
          <w:rPr/>
          <w:t>(http://www.who.int/drug</w:t>
        </w:r>
      </w:hyperlink>
      <w:r>
        <w:rPr/>
        <w:t>r</w:t>
      </w:r>
      <w:hyperlink r:id="rId59">
        <w:r>
          <w:rPr/>
          <w:t>esistance/WHO_Global_Strategy_Russian.pdf,</w:t>
        </w:r>
      </w:hyperlink>
      <w:r>
        <w:rPr/>
        <w:t> по состоянию на 22 марта 2011 г.).</w:t>
      </w:r>
    </w:p>
    <w:p>
      <w:pPr>
        <w:pStyle w:val="BodyText"/>
        <w:spacing w:before="5"/>
        <w:rPr>
          <w:sz w:val="21"/>
        </w:rPr>
      </w:pPr>
    </w:p>
    <w:p>
      <w:pPr>
        <w:pStyle w:val="ListParagraph"/>
        <w:numPr>
          <w:ilvl w:val="0"/>
          <w:numId w:val="30"/>
        </w:numPr>
        <w:tabs>
          <w:tab w:pos="543" w:val="left" w:leader="none"/>
        </w:tabs>
        <w:spacing w:line="240" w:lineRule="auto" w:before="1" w:after="0"/>
        <w:ind w:left="542" w:right="99" w:hanging="425"/>
        <w:jc w:val="both"/>
        <w:rPr>
          <w:sz w:val="24"/>
        </w:rPr>
      </w:pPr>
      <w:r>
        <w:rPr>
          <w:sz w:val="24"/>
        </w:rPr>
        <w:t>Европейский стратегический план действий по проблеме устойчивости к антибиотикам. Копенгаген:   Европейское   региональное   бюро   ВОЗ;   2011    г. </w:t>
      </w:r>
      <w:hyperlink r:id="rId60">
        <w:r>
          <w:rPr>
            <w:sz w:val="24"/>
          </w:rPr>
          <w:t>(http://www.euro.who.int/</w:t>
        </w:r>
      </w:hyperlink>
      <w:r>
        <w:rPr>
          <w:sz w:val="24"/>
        </w:rPr>
        <w:t> data/assets/pdf_file/0011/147737/wd14R_ AntibioticResistance _ 111383 lko.</w:t>
      </w:r>
      <w:r>
        <w:rPr>
          <w:spacing w:val="-1"/>
          <w:sz w:val="24"/>
        </w:rPr>
        <w:t> </w:t>
      </w:r>
      <w:r>
        <w:rPr>
          <w:sz w:val="24"/>
        </w:rPr>
        <w:t>pdf).</w:t>
      </w:r>
    </w:p>
    <w:p>
      <w:pPr>
        <w:pStyle w:val="BodyText"/>
        <w:spacing w:before="4"/>
        <w:rPr>
          <w:sz w:val="21"/>
        </w:rPr>
      </w:pPr>
    </w:p>
    <w:p>
      <w:pPr>
        <w:pStyle w:val="ListParagraph"/>
        <w:numPr>
          <w:ilvl w:val="0"/>
          <w:numId w:val="30"/>
        </w:numPr>
        <w:tabs>
          <w:tab w:pos="543" w:val="left" w:leader="none"/>
        </w:tabs>
        <w:spacing w:line="240" w:lineRule="auto" w:before="1" w:after="0"/>
        <w:ind w:left="542" w:right="110" w:hanging="425"/>
        <w:jc w:val="both"/>
        <w:rPr>
          <w:sz w:val="24"/>
        </w:rPr>
      </w:pPr>
      <w:r>
        <w:rPr>
          <w:sz w:val="24"/>
        </w:rPr>
        <w:t>Борьба с устойчивостью к антибиотикам с позиций безопасности пищевых продуктов в Европе. Европейское региональное бюро ВОЗ;</w:t>
      </w:r>
      <w:r>
        <w:rPr>
          <w:spacing w:val="-4"/>
          <w:sz w:val="24"/>
        </w:rPr>
        <w:t> </w:t>
      </w:r>
      <w:r>
        <w:rPr>
          <w:sz w:val="24"/>
        </w:rPr>
        <w:t>2011.</w:t>
      </w:r>
    </w:p>
    <w:p>
      <w:pPr>
        <w:pStyle w:val="BodyText"/>
        <w:spacing w:before="5"/>
        <w:rPr>
          <w:sz w:val="21"/>
        </w:rPr>
      </w:pPr>
    </w:p>
    <w:p>
      <w:pPr>
        <w:pStyle w:val="ListParagraph"/>
        <w:numPr>
          <w:ilvl w:val="0"/>
          <w:numId w:val="30"/>
        </w:numPr>
        <w:tabs>
          <w:tab w:pos="543" w:val="left" w:leader="none"/>
          <w:tab w:pos="2379" w:val="left" w:leader="none"/>
          <w:tab w:pos="4370" w:val="left" w:leader="none"/>
          <w:tab w:pos="6901" w:val="left" w:leader="none"/>
          <w:tab w:pos="8103" w:val="left" w:leader="none"/>
          <w:tab w:pos="8981" w:val="left" w:leader="none"/>
        </w:tabs>
        <w:spacing w:line="240" w:lineRule="auto" w:before="0" w:after="0"/>
        <w:ind w:left="542" w:right="99" w:hanging="425"/>
        <w:jc w:val="both"/>
        <w:rPr>
          <w:sz w:val="24"/>
        </w:rPr>
      </w:pPr>
      <w:r>
        <w:rPr>
          <w:sz w:val="24"/>
        </w:rPr>
        <w:t>Устойчивость к противомикробным препаратам. Проект глобального плана действий по борьбе с устойчивостью к противомикробным препаратам. Доклад Секретариата. Женева: Всемирная</w:t>
        <w:tab/>
        <w:t>организация</w:t>
        <w:tab/>
        <w:t>здравоохранения;</w:t>
        <w:tab/>
        <w:t>2015</w:t>
        <w:tab/>
        <w:t>г.</w:t>
        <w:tab/>
      </w:r>
      <w:r>
        <w:rPr>
          <w:spacing w:val="-4"/>
          <w:sz w:val="24"/>
        </w:rPr>
        <w:t>(A68/20;</w:t>
      </w:r>
      <w:r>
        <w:rPr>
          <w:color w:val="0000FF"/>
          <w:spacing w:val="-4"/>
          <w:sz w:val="24"/>
          <w:u w:val="single" w:color="0000FF"/>
        </w:rPr>
        <w:t> </w:t>
      </w:r>
      <w:hyperlink r:id="rId61">
        <w:r>
          <w:rPr>
            <w:color w:val="0000FF"/>
            <w:sz w:val="24"/>
            <w:u w:val="single" w:color="0000FF"/>
          </w:rPr>
          <w:t>http://apps.who.int/gb/ebwha/pdf_files/WHA68/A68,_20-ru</w:t>
        </w:r>
      </w:hyperlink>
      <w:r>
        <w:rPr>
          <w:sz w:val="24"/>
        </w:rPr>
        <w:t>.</w:t>
      </w:r>
      <w:r>
        <w:rPr>
          <w:spacing w:val="-1"/>
          <w:sz w:val="24"/>
        </w:rPr>
        <w:t> </w:t>
      </w:r>
      <w:r>
        <w:rPr>
          <w:sz w:val="24"/>
        </w:rPr>
        <w:t>pdf).</w:t>
      </w:r>
    </w:p>
    <w:p>
      <w:pPr>
        <w:pStyle w:val="BodyText"/>
        <w:spacing w:before="5"/>
        <w:rPr>
          <w:sz w:val="21"/>
        </w:rPr>
      </w:pPr>
    </w:p>
    <w:p>
      <w:pPr>
        <w:pStyle w:val="ListParagraph"/>
        <w:numPr>
          <w:ilvl w:val="0"/>
          <w:numId w:val="30"/>
        </w:numPr>
        <w:tabs>
          <w:tab w:pos="543" w:val="left" w:leader="none"/>
          <w:tab w:pos="1583" w:val="left" w:leader="none"/>
          <w:tab w:pos="3682" w:val="left" w:leader="none"/>
          <w:tab w:pos="4992" w:val="left" w:leader="none"/>
          <w:tab w:pos="9229" w:val="left" w:leader="none"/>
        </w:tabs>
        <w:spacing w:line="240" w:lineRule="auto" w:before="0" w:after="0"/>
        <w:ind w:left="542" w:right="99" w:hanging="425"/>
        <w:jc w:val="both"/>
        <w:rPr>
          <w:sz w:val="24"/>
        </w:rPr>
      </w:pPr>
      <w:r>
        <w:rPr>
          <w:sz w:val="24"/>
        </w:rPr>
        <w:t>Code of Practice to Minimize and Contain Antimicrobial Resistance. Rome, Codex Alimentari- us</w:t>
        <w:tab/>
        <w:t>Commission,</w:t>
        <w:tab/>
        <w:t>2005</w:t>
        <w:tab/>
      </w:r>
      <w:hyperlink r:id="rId62">
        <w:r>
          <w:rPr>
            <w:sz w:val="24"/>
          </w:rPr>
          <w:t>(http://www.code</w:t>
        </w:r>
      </w:hyperlink>
      <w:r>
        <w:rPr>
          <w:sz w:val="24"/>
        </w:rPr>
        <w:t>x</w:t>
      </w:r>
      <w:hyperlink r:id="rId62">
        <w:r>
          <w:rPr>
            <w:sz w:val="24"/>
          </w:rPr>
          <w:t>alimentarius.net/</w:t>
        </w:r>
      </w:hyperlink>
      <w:r>
        <w:rPr>
          <w:sz w:val="24"/>
        </w:rPr>
        <w:tab/>
      </w:r>
      <w:r>
        <w:rPr>
          <w:spacing w:val="-4"/>
          <w:sz w:val="24"/>
        </w:rPr>
        <w:t>down- </w:t>
      </w:r>
      <w:r>
        <w:rPr>
          <w:sz w:val="24"/>
        </w:rPr>
        <w:t>load/standards/10213/CXP_061e.pdf, accessed 20 January</w:t>
      </w:r>
      <w:r>
        <w:rPr>
          <w:spacing w:val="-5"/>
          <w:sz w:val="24"/>
        </w:rPr>
        <w:t> </w:t>
      </w:r>
      <w:r>
        <w:rPr>
          <w:sz w:val="24"/>
        </w:rPr>
        <w:t>2011).</w:t>
      </w:r>
    </w:p>
    <w:p>
      <w:pPr>
        <w:pStyle w:val="BodyText"/>
        <w:spacing w:before="5"/>
        <w:rPr>
          <w:sz w:val="21"/>
        </w:rPr>
      </w:pPr>
    </w:p>
    <w:p>
      <w:pPr>
        <w:pStyle w:val="ListParagraph"/>
        <w:numPr>
          <w:ilvl w:val="0"/>
          <w:numId w:val="30"/>
        </w:numPr>
        <w:tabs>
          <w:tab w:pos="543" w:val="left" w:leader="none"/>
        </w:tabs>
        <w:spacing w:line="240" w:lineRule="auto" w:before="0" w:after="0"/>
        <w:ind w:left="542" w:right="102" w:hanging="425"/>
        <w:jc w:val="both"/>
        <w:rPr>
          <w:sz w:val="24"/>
        </w:rPr>
      </w:pPr>
      <w:r>
        <w:rPr>
          <w:sz w:val="24"/>
        </w:rPr>
        <w:t>OIE list of antimicrobials of veterinary importance. Paris, World Organisation for Animal Health, 2007 </w:t>
      </w:r>
      <w:hyperlink r:id="rId63">
        <w:r>
          <w:rPr>
            <w:sz w:val="24"/>
          </w:rPr>
          <w:t>(http://web.oie.int/downld/Antimi</w:t>
        </w:r>
      </w:hyperlink>
      <w:r>
        <w:rPr>
          <w:sz w:val="24"/>
        </w:rPr>
        <w:t>c</w:t>
      </w:r>
      <w:hyperlink r:id="rId63">
        <w:r>
          <w:rPr>
            <w:sz w:val="24"/>
          </w:rPr>
          <w:t>robials/</w:t>
        </w:r>
      </w:hyperlink>
      <w:r>
        <w:rPr>
          <w:sz w:val="24"/>
        </w:rPr>
        <w:t> OIE_list_antimicrobials.pdf, accessed 24 February</w:t>
      </w:r>
      <w:r>
        <w:rPr>
          <w:spacing w:val="-6"/>
          <w:sz w:val="24"/>
        </w:rPr>
        <w:t> </w:t>
      </w:r>
      <w:r>
        <w:rPr>
          <w:sz w:val="24"/>
        </w:rPr>
        <w:t>2011).</w:t>
      </w:r>
    </w:p>
    <w:p>
      <w:pPr>
        <w:pStyle w:val="BodyText"/>
        <w:spacing w:before="6"/>
        <w:rPr>
          <w:sz w:val="21"/>
        </w:rPr>
      </w:pPr>
    </w:p>
    <w:p>
      <w:pPr>
        <w:pStyle w:val="ListParagraph"/>
        <w:numPr>
          <w:ilvl w:val="0"/>
          <w:numId w:val="30"/>
        </w:numPr>
        <w:tabs>
          <w:tab w:pos="607" w:val="left" w:leader="none"/>
        </w:tabs>
        <w:spacing w:line="240" w:lineRule="auto" w:before="0" w:after="0"/>
        <w:ind w:left="542" w:right="109" w:hanging="425"/>
        <w:jc w:val="both"/>
        <w:rPr>
          <w:sz w:val="24"/>
        </w:rPr>
      </w:pPr>
      <w:r>
        <w:rPr/>
        <w:tab/>
      </w:r>
      <w:r>
        <w:rPr>
          <w:sz w:val="24"/>
        </w:rPr>
        <w:t>«Эпиднадзор за устойчивостью к противомикробным препаратам в Центральной Азии и Восточной Европе», Ежегодный доклад. Всемирная организация здравоохранения;</w:t>
      </w:r>
      <w:r>
        <w:rPr>
          <w:spacing w:val="-20"/>
          <w:sz w:val="24"/>
        </w:rPr>
        <w:t> </w:t>
      </w:r>
      <w:r>
        <w:rPr>
          <w:sz w:val="24"/>
        </w:rPr>
        <w:t>2014.</w:t>
      </w:r>
    </w:p>
    <w:p>
      <w:pPr>
        <w:pStyle w:val="BodyText"/>
        <w:spacing w:before="5"/>
        <w:rPr>
          <w:sz w:val="21"/>
        </w:rPr>
      </w:pPr>
    </w:p>
    <w:p>
      <w:pPr>
        <w:pStyle w:val="ListParagraph"/>
        <w:numPr>
          <w:ilvl w:val="0"/>
          <w:numId w:val="30"/>
        </w:numPr>
        <w:tabs>
          <w:tab w:pos="543" w:val="left" w:leader="none"/>
        </w:tabs>
        <w:spacing w:line="240" w:lineRule="auto" w:before="0" w:after="0"/>
        <w:ind w:left="542" w:right="100" w:hanging="425"/>
        <w:jc w:val="both"/>
        <w:rPr>
          <w:sz w:val="24"/>
        </w:rPr>
      </w:pPr>
      <w:r>
        <w:rPr>
          <w:sz w:val="24"/>
        </w:rPr>
        <w:t>Устойчивость к противомикробным препаратам. Проект глобального плана действий по борьбе с устойчивостью к противомикробным препаратам. 68 сессия ВОЗ,</w:t>
      </w:r>
      <w:r>
        <w:rPr>
          <w:spacing w:val="-10"/>
          <w:sz w:val="24"/>
        </w:rPr>
        <w:t> </w:t>
      </w:r>
      <w:r>
        <w:rPr>
          <w:sz w:val="24"/>
        </w:rPr>
        <w:t>2015.</w:t>
      </w:r>
    </w:p>
    <w:p>
      <w:pPr>
        <w:pStyle w:val="BodyText"/>
        <w:spacing w:before="5"/>
        <w:rPr>
          <w:sz w:val="21"/>
        </w:rPr>
      </w:pPr>
    </w:p>
    <w:p>
      <w:pPr>
        <w:pStyle w:val="ListParagraph"/>
        <w:numPr>
          <w:ilvl w:val="0"/>
          <w:numId w:val="30"/>
        </w:numPr>
        <w:tabs>
          <w:tab w:pos="543" w:val="left" w:leader="none"/>
        </w:tabs>
        <w:spacing w:line="240" w:lineRule="auto" w:before="0" w:after="0"/>
        <w:ind w:left="542" w:right="101" w:hanging="425"/>
        <w:jc w:val="both"/>
        <w:rPr>
          <w:sz w:val="24"/>
        </w:rPr>
      </w:pPr>
      <w:r>
        <w:rPr>
          <w:sz w:val="24"/>
        </w:rPr>
        <w:t>Joint FAO/WHO Expert Meeting in collaboration with OIE on Foodborne Antimicrobial </w:t>
      </w:r>
      <w:r>
        <w:rPr>
          <w:spacing w:val="2"/>
          <w:sz w:val="24"/>
        </w:rPr>
        <w:t>Re- </w:t>
      </w:r>
      <w:r>
        <w:rPr>
          <w:sz w:val="24"/>
        </w:rPr>
        <w:t>sistance: Role of the Environment, Crops and Biocides. Rome, Italy, 11 – 15 June</w:t>
      </w:r>
      <w:r>
        <w:rPr>
          <w:spacing w:val="-3"/>
          <w:sz w:val="24"/>
        </w:rPr>
        <w:t> </w:t>
      </w:r>
      <w:r>
        <w:rPr>
          <w:sz w:val="24"/>
        </w:rPr>
        <w:t>2018.</w:t>
      </w:r>
    </w:p>
    <w:p>
      <w:pPr>
        <w:pStyle w:val="BodyText"/>
        <w:spacing w:before="2"/>
        <w:rPr>
          <w:sz w:val="21"/>
        </w:rPr>
      </w:pPr>
    </w:p>
    <w:p>
      <w:pPr>
        <w:pStyle w:val="ListParagraph"/>
        <w:numPr>
          <w:ilvl w:val="0"/>
          <w:numId w:val="30"/>
        </w:numPr>
        <w:tabs>
          <w:tab w:pos="543" w:val="left" w:leader="none"/>
        </w:tabs>
        <w:spacing w:line="240" w:lineRule="auto" w:before="1" w:after="0"/>
        <w:ind w:left="542" w:right="105" w:hanging="425"/>
        <w:jc w:val="both"/>
        <w:rPr>
          <w:sz w:val="24"/>
        </w:rPr>
      </w:pPr>
      <w:r>
        <w:rPr>
          <w:sz w:val="24"/>
        </w:rPr>
        <w:t>Regional Training Workshop on “Prevention and control of Antimicrobial Resistance in the context of an overall ‘one health’ approach involving both human and veterinary fields”, Kiev (Ukraine) last 11-14 June</w:t>
      </w:r>
      <w:r>
        <w:rPr>
          <w:spacing w:val="-2"/>
          <w:sz w:val="24"/>
        </w:rPr>
        <w:t> </w:t>
      </w:r>
      <w:r>
        <w:rPr>
          <w:sz w:val="24"/>
        </w:rPr>
        <w:t>2019.</w:t>
      </w:r>
    </w:p>
    <w:p>
      <w:pPr>
        <w:spacing w:after="0" w:line="240" w:lineRule="auto"/>
        <w:jc w:val="both"/>
        <w:rPr>
          <w:sz w:val="24"/>
        </w:rPr>
        <w:sectPr>
          <w:footerReference w:type="default" r:id="rId58"/>
          <w:pgSz w:w="11910" w:h="16840"/>
          <w:pgMar w:footer="702" w:header="0" w:top="1040" w:bottom="900" w:left="1160" w:right="800"/>
        </w:sectPr>
      </w:pPr>
    </w:p>
    <w:p>
      <w:pPr>
        <w:pStyle w:val="BodyText"/>
        <w:ind w:left="103"/>
        <w:rPr>
          <w:sz w:val="20"/>
        </w:rPr>
      </w:pPr>
      <w:r>
        <w:rPr>
          <w:sz w:val="20"/>
        </w:rPr>
        <w:drawing>
          <wp:inline distT="0" distB="0" distL="0" distR="0">
            <wp:extent cx="8428434" cy="5426868"/>
            <wp:effectExtent l="0" t="0" r="0" b="0"/>
            <wp:docPr id="85" name="image43.jpeg" descr="C:\Users\Султанов А\Desktop\Рекомендации 2018-2020гг\2\2019. Антибиотики.jpg"/>
            <wp:cNvGraphicFramePr>
              <a:graphicFrameLocks noChangeAspect="1"/>
            </wp:cNvGraphicFramePr>
            <a:graphic>
              <a:graphicData uri="http://schemas.openxmlformats.org/drawingml/2006/picture">
                <pic:pic>
                  <pic:nvPicPr>
                    <pic:cNvPr id="86" name="image43.jpeg"/>
                    <pic:cNvPicPr/>
                  </pic:nvPicPr>
                  <pic:blipFill>
                    <a:blip r:embed="rId65" cstate="print"/>
                    <a:stretch>
                      <a:fillRect/>
                    </a:stretch>
                  </pic:blipFill>
                  <pic:spPr>
                    <a:xfrm>
                      <a:off x="0" y="0"/>
                      <a:ext cx="8428434" cy="5426868"/>
                    </a:xfrm>
                    <a:prstGeom prst="rect">
                      <a:avLst/>
                    </a:prstGeom>
                  </pic:spPr>
                </pic:pic>
              </a:graphicData>
            </a:graphic>
          </wp:inline>
        </w:drawing>
      </w:r>
      <w:r>
        <w:rPr>
          <w:sz w:val="20"/>
        </w:rPr>
      </w:r>
    </w:p>
    <w:p>
      <w:pPr>
        <w:spacing w:after="0"/>
        <w:rPr>
          <w:sz w:val="20"/>
        </w:rPr>
        <w:sectPr>
          <w:footerReference w:type="default" r:id="rId64"/>
          <w:pgSz w:w="16840" w:h="11910" w:orient="landscape"/>
          <w:pgMar w:footer="702" w:header="0" w:top="960" w:bottom="900" w:left="1740" w:right="980"/>
          <w:pgNumType w:start="199"/>
        </w:sectPr>
      </w:pPr>
    </w:p>
    <w:p>
      <w:pPr>
        <w:pStyle w:val="BodyText"/>
        <w:ind w:left="103"/>
        <w:rPr>
          <w:sz w:val="20"/>
        </w:rPr>
      </w:pPr>
      <w:r>
        <w:rPr>
          <w:sz w:val="20"/>
        </w:rPr>
        <w:drawing>
          <wp:inline distT="0" distB="0" distL="0" distR="0">
            <wp:extent cx="8703574" cy="5504687"/>
            <wp:effectExtent l="0" t="0" r="0" b="0"/>
            <wp:docPr id="87" name="image44.jpeg" descr="C:\Users\Султанов А\Desktop\Рекомендации 2018-2020гг\19\Биолюминесцентный-2020..jpg"/>
            <wp:cNvGraphicFramePr>
              <a:graphicFrameLocks noChangeAspect="1"/>
            </wp:cNvGraphicFramePr>
            <a:graphic>
              <a:graphicData uri="http://schemas.openxmlformats.org/drawingml/2006/picture">
                <pic:pic>
                  <pic:nvPicPr>
                    <pic:cNvPr id="88" name="image44.jpeg"/>
                    <pic:cNvPicPr/>
                  </pic:nvPicPr>
                  <pic:blipFill>
                    <a:blip r:embed="rId66" cstate="print"/>
                    <a:stretch>
                      <a:fillRect/>
                    </a:stretch>
                  </pic:blipFill>
                  <pic:spPr>
                    <a:xfrm>
                      <a:off x="0" y="0"/>
                      <a:ext cx="8703574" cy="5504687"/>
                    </a:xfrm>
                    <a:prstGeom prst="rect">
                      <a:avLst/>
                    </a:prstGeom>
                  </pic:spPr>
                </pic:pic>
              </a:graphicData>
            </a:graphic>
          </wp:inline>
        </w:drawing>
      </w:r>
      <w:r>
        <w:rPr>
          <w:sz w:val="20"/>
        </w:rPr>
      </w:r>
    </w:p>
    <w:p>
      <w:pPr>
        <w:spacing w:after="0"/>
        <w:rPr>
          <w:sz w:val="20"/>
        </w:rPr>
        <w:sectPr>
          <w:pgSz w:w="16840" w:h="11910" w:orient="landscape"/>
          <w:pgMar w:header="0" w:footer="702" w:top="960" w:bottom="900" w:left="1740" w:right="980"/>
        </w:sectPr>
      </w:pPr>
    </w:p>
    <w:p>
      <w:pPr>
        <w:pStyle w:val="Heading2"/>
        <w:spacing w:before="71"/>
        <w:ind w:left="1114"/>
        <w:jc w:val="left"/>
      </w:pPr>
      <w:r>
        <w:rPr/>
        <w:t>Методики принципов зонирования территории РК по особо опасным болезням</w:t>
      </w:r>
    </w:p>
    <w:p>
      <w:pPr>
        <w:pStyle w:val="BodyText"/>
        <w:spacing w:before="7"/>
        <w:rPr>
          <w:b/>
          <w:sz w:val="23"/>
        </w:rPr>
      </w:pPr>
    </w:p>
    <w:p>
      <w:pPr>
        <w:pStyle w:val="BodyText"/>
        <w:ind w:left="217" w:right="104" w:firstLine="708"/>
        <w:jc w:val="both"/>
      </w:pPr>
      <w:r>
        <w:rPr/>
        <w:t>Зонирование территории Республики Казахстан на зоны и подзоны основывается на ре- зультатах мониторинга эпизоотической ситуации. Мониторинг эпизоотической ситуации про- водится на основе данных эпизоотологии, клинических проявлений заболевания, патоморфо- логических изменений и результатов аллергических и лабораторных исследований.</w:t>
      </w:r>
    </w:p>
    <w:p>
      <w:pPr>
        <w:pStyle w:val="BodyText"/>
        <w:ind w:left="217" w:right="103" w:firstLine="708"/>
        <w:jc w:val="both"/>
      </w:pPr>
      <w:r>
        <w:rPr/>
        <w:t>Для проведения мониторинга наиболее достоверным является поголовное обследова- ние всех животных, что требует больших средств и трудовых затрат. Кроме того, такие ис- следования, особенно за короткий период времени, являются трудно выполнимыми из-за большого объема исследований. В связи с этим, для получения достоверных результатов по искомым показателям применяют методы выборочных исследований.</w:t>
      </w:r>
    </w:p>
    <w:p>
      <w:pPr>
        <w:pStyle w:val="BodyText"/>
        <w:ind w:left="217" w:right="102" w:firstLine="708"/>
        <w:jc w:val="both"/>
      </w:pPr>
      <w:r>
        <w:rPr/>
        <w:t>Выборка представляет собой совокупность единиц, результаты исследований по кото- рым достоверно отражают искомый признак во всей генеральной совокупности, т.е. в нашем случае во всей популяции целевых животных, которые взяты/выбраны для оценки/изучения признака. Для определения объема выборки, с целью оценки эпизоотической ситуации, име- ются различные методы, среди которых наиболее подходящим является метод стратифициро- ванной (случайной, но предельно достоверной) выборки.</w:t>
      </w:r>
    </w:p>
    <w:p>
      <w:pPr>
        <w:pStyle w:val="BodyText"/>
        <w:spacing w:before="1"/>
        <w:ind w:left="925"/>
        <w:jc w:val="both"/>
      </w:pPr>
      <w:r>
        <w:rPr/>
        <w:t>А) Эпизоотологический мониторинг.</w:t>
      </w:r>
    </w:p>
    <w:p>
      <w:pPr>
        <w:pStyle w:val="BodyText"/>
        <w:ind w:left="217" w:right="104" w:firstLine="708"/>
        <w:jc w:val="both"/>
      </w:pPr>
      <w:r>
        <w:rPr/>
        <w:t>Под эпизоотологическим мониторингом следует понимать динамичное наблюдение (сбор данных), оценку и прогноз эпизоотического состояния определенных территорий в свя- зи с природными и антропогенными факторами (хозяйственной деятельностью человека).</w:t>
      </w:r>
    </w:p>
    <w:p>
      <w:pPr>
        <w:pStyle w:val="BodyText"/>
        <w:ind w:left="217" w:right="105" w:firstLine="708"/>
        <w:jc w:val="both"/>
      </w:pPr>
      <w:r>
        <w:rPr/>
        <w:t>Осуществление мониторинговых мероприятий требует формирования эпизоотологиче- ских (эпидемиологических) единиц, идентификации животных.</w:t>
      </w:r>
    </w:p>
    <w:p>
      <w:pPr>
        <w:pStyle w:val="BodyText"/>
        <w:ind w:left="217" w:right="104" w:firstLine="708"/>
        <w:jc w:val="both"/>
      </w:pPr>
      <w:r>
        <w:rPr/>
        <w:t>Эпизоотологическая (эпидемиологическая) единица – это группа эпизоотически свя- занных животных (гурт, стадо, отара, табун), с определенным, ограниченным (относительно постоянным или временным) ареалом (животноводческое помещение, пастбище, выгон и др. территории), где в равной степени (для каждого животного) имеет место риск заболевания животных, в том числе в результате возможного попадания в организм возбудителя болезни (при его наличии), с последующим развитием патологического процесса.</w:t>
      </w:r>
    </w:p>
    <w:p>
      <w:pPr>
        <w:pStyle w:val="BodyText"/>
        <w:spacing w:before="1"/>
        <w:ind w:left="217" w:right="112" w:firstLine="708"/>
        <w:jc w:val="both"/>
      </w:pPr>
      <w:r>
        <w:rPr/>
        <w:t>Основой формирования эпизоотологических (эпидемиологических) единиц является </w:t>
      </w:r>
      <w:r>
        <w:rPr>
          <w:b/>
        </w:rPr>
        <w:t>обособленность </w:t>
      </w:r>
      <w:r>
        <w:rPr/>
        <w:t>содержания (относительно постоянным или временным) отдельных групп животных.</w:t>
      </w:r>
    </w:p>
    <w:p>
      <w:pPr>
        <w:pStyle w:val="BodyText"/>
        <w:ind w:left="217" w:right="103" w:firstLine="708"/>
        <w:jc w:val="both"/>
      </w:pPr>
      <w:r>
        <w:rPr/>
        <w:t>Обособленность (приватизм) (privatism) – это ограниченное (изолированное) или от- дельное содержание (относительно постоянное или временное) группы животных, популяции или отдельных особей, которые не имеют контакта (прямого и непрямого) с другими заразно опасными объектами (в т.ч. живыми) за пределами ареала их обитания.</w:t>
      </w:r>
    </w:p>
    <w:p>
      <w:pPr>
        <w:pStyle w:val="BodyText"/>
        <w:ind w:left="217" w:right="103" w:firstLine="708"/>
        <w:jc w:val="both"/>
      </w:pPr>
      <w:r>
        <w:rPr/>
        <w:t>Формирование эпизоотологической (эпидемиологической) единицы (группировки жи- вотных) диких животных, обладающих стадным и обособленным образом жизни, где может осуществляется циркуляция возбудителя болезни без особого влияния антропогенных факто- ров, определяется территориально ареалом их обитания (в соответствии с Законом Республи- ки Казахстан от 9 июля 2004 года «Об охране, воспроизводстве и использовании животного мира»).</w:t>
      </w:r>
    </w:p>
    <w:p>
      <w:pPr>
        <w:pStyle w:val="BodyText"/>
        <w:spacing w:before="1"/>
        <w:ind w:left="217" w:right="100" w:firstLine="708"/>
        <w:jc w:val="both"/>
      </w:pPr>
      <w:r>
        <w:rPr/>
        <w:t>Эпизоотологическая единица </w:t>
      </w:r>
      <w:r>
        <w:rPr>
          <w:b/>
        </w:rPr>
        <w:t>при почвенных (сибирская язва и др.) </w:t>
      </w:r>
      <w:r>
        <w:rPr/>
        <w:t>инфекциях – это место нахождения источника или факторов передачи возбудителя инфекции в тех границах, где возможна передача возбудителя восприимчивым животным или людям (скотомогильники, участок пастбища, животноводческое помещение, места забоя заболевшего животного). Эпи- зоотологическую единицу устанавливают административными территориями  (сельский округ, район</w:t>
      </w:r>
      <w:r>
        <w:rPr>
          <w:spacing w:val="-2"/>
        </w:rPr>
        <w:t> </w:t>
      </w:r>
      <w:r>
        <w:rPr/>
        <w:t>т.д.).</w:t>
      </w:r>
    </w:p>
    <w:p>
      <w:pPr>
        <w:pStyle w:val="BodyText"/>
        <w:ind w:left="217" w:right="102" w:firstLine="708"/>
        <w:jc w:val="both"/>
      </w:pPr>
      <w:r>
        <w:rPr/>
        <w:t>Эпизоотологическая единица </w:t>
      </w:r>
      <w:r>
        <w:rPr>
          <w:b/>
        </w:rPr>
        <w:t>при водных </w:t>
      </w:r>
      <w:r>
        <w:rPr/>
        <w:t>инфекциях (лептоспироз и др.) – это водные объекты внешней среды, содержащие органические соеденения, являющиеся питательным субстратом для микроорганизмов – патогенных для животных и человека с наличием в них</w:t>
      </w:r>
    </w:p>
    <w:p>
      <w:pPr>
        <w:spacing w:after="0"/>
        <w:jc w:val="both"/>
        <w:sectPr>
          <w:footerReference w:type="default" r:id="rId67"/>
          <w:pgSz w:w="11910" w:h="16840"/>
          <w:pgMar w:footer="782" w:header="0" w:top="1040" w:bottom="980" w:left="1060" w:right="740"/>
          <w:pgNumType w:start="201"/>
        </w:sectPr>
      </w:pPr>
    </w:p>
    <w:p>
      <w:pPr>
        <w:pStyle w:val="BodyText"/>
        <w:spacing w:before="66"/>
        <w:ind w:left="217" w:right="115"/>
        <w:jc w:val="both"/>
      </w:pPr>
      <w:r>
        <w:rPr/>
        <w:t>болезнетворных агентов (пруды, речки, водоемы, колодцы и т.д.). Территориально ЭЕ определяют админстративными единицами и природными связями между ними.</w:t>
      </w:r>
    </w:p>
    <w:p>
      <w:pPr>
        <w:pStyle w:val="BodyText"/>
        <w:ind w:left="217" w:right="108" w:firstLine="708"/>
        <w:jc w:val="both"/>
      </w:pPr>
      <w:r>
        <w:rPr/>
        <w:t>Эпизоотологическая единица </w:t>
      </w:r>
      <w:r>
        <w:rPr>
          <w:b/>
        </w:rPr>
        <w:t>при лесных </w:t>
      </w:r>
      <w:r>
        <w:rPr/>
        <w:t>инфекциях – это территория, с арахноидами, инсектами и птицами, возможными переносчиками инфекции (клещевой энцефаломиелит, бабезиоз (пироплазмоз) и т.д.)</w:t>
      </w:r>
    </w:p>
    <w:p>
      <w:pPr>
        <w:pStyle w:val="BodyText"/>
        <w:spacing w:before="1"/>
        <w:ind w:left="925"/>
        <w:jc w:val="both"/>
      </w:pPr>
      <w:r>
        <w:rPr/>
        <w:t>Б) Клинический мониторинг.</w:t>
      </w:r>
    </w:p>
    <w:p>
      <w:pPr>
        <w:pStyle w:val="BodyText"/>
        <w:ind w:left="217" w:right="102" w:firstLine="708"/>
        <w:jc w:val="both"/>
      </w:pPr>
      <w:r>
        <w:rPr/>
        <w:t>Клинический мониторинг – это метод, предусматривающий наблюдения за клиниче- ским проявлением заболевания животных. Клинический мониторинг осуществляется перио- дически во время ветеринарных обработок, убоя, при продаже животных, а также по заявле- нию владельцев.</w:t>
      </w:r>
    </w:p>
    <w:p>
      <w:pPr>
        <w:pStyle w:val="BodyText"/>
        <w:ind w:left="217" w:right="103" w:firstLine="708"/>
        <w:jc w:val="both"/>
      </w:pPr>
      <w:r>
        <w:rPr/>
        <w:t>В) Лабораторный мониторинг заболевания - это систематические лабораторно- диагностические исследования биоматериала от животных (прямым и непрямым методами) на наличие /отсутствие возбудителя болезни или патологических проявлений (в случаях незараз- ной этиологии).</w:t>
      </w:r>
    </w:p>
    <w:p>
      <w:pPr>
        <w:pStyle w:val="BodyText"/>
        <w:ind w:left="217" w:right="100" w:firstLine="708"/>
        <w:jc w:val="both"/>
      </w:pPr>
      <w:r>
        <w:rPr/>
        <w:t>В-1) При выборке животных, с целью взятия материала для лабораторных исследова- ний, необходимо помнить, какие из них являются наиболее чувствительными и восприимчи- выми к той или иной инфекции (так называемые целевые животные). Так, например, при ящуре целевыми животными могут быть молодняк от 3-х до 12 месяцев парнопалых живот- ных, при бруцеллезе чаще заболевают парнокопытные молодые половозрелые особи, при АЧС</w:t>
      </w:r>
    </w:p>
    <w:p>
      <w:pPr>
        <w:pStyle w:val="BodyText"/>
        <w:ind w:left="217" w:right="107"/>
        <w:jc w:val="both"/>
      </w:pPr>
      <w:r>
        <w:rPr/>
        <w:t>– свиньи, КЛО – мелкий рогатый скот и т.д.При совместном содержании в стаде (в группе, подворье) крупного, мелкого рогатого скота разных возрастов, свиней, верблюдов, лошадей, ослов и других видов животных, на ящур в первую очередь необходимо брать материал на исследование от молодняка крупного и мелкого рогатого скота и далее других молодых вос- приимчивых животных;</w:t>
      </w:r>
    </w:p>
    <w:p>
      <w:pPr>
        <w:pStyle w:val="BodyText"/>
        <w:spacing w:before="1"/>
        <w:ind w:left="217" w:right="103" w:firstLine="708"/>
        <w:jc w:val="both"/>
      </w:pPr>
      <w:r>
        <w:rPr/>
        <w:t>В-2) Отбор проб биоматериала, в том числе сыворотки крови осуществляют от живот- ных эпизоотологических единиц с максимальной вероятностью возможного наличия болезни. Затем устанавливают размер выборки животных из ЭЕ, т.е. их количество, необходимое для проведения диагностических исследований. Величина исследуемого поголовья находится в зависимости от численности поголовья эпизоотологической единицы, превалентности, биоло- гических свойств возбудителя (особенностей характеристики болезни) и устанавливается со- гласно формуле, рекомендованной МЭБ (см. ниже).</w:t>
      </w:r>
    </w:p>
    <w:p>
      <w:pPr>
        <w:pStyle w:val="BodyText"/>
        <w:ind w:left="217" w:right="103" w:firstLine="708"/>
        <w:jc w:val="right"/>
      </w:pPr>
      <w:r>
        <w:rPr/>
        <w:t>В-3) Эпизоотологическая/эпидемиологическая единица является основой формирова- ния границ эпизоотического очага и неблагополучного пункта. К настоящему времени на тер- ритории Казахстана животноводство сосредоточено в организованных и личных подсобных хозяйствах, которые являются основными составляющими при формировании эпизоотологи- ческой единицы. При этом эпизоотологическая (эпидемиологическая) связь может быть раз- личной и зависит от наличия и биологических свойств возбудителя болезни (заразительность, инфективность, контагиозность, вирулентность), механизма передачи его (факторы передачи и переносчики), чувствительности и восприимчивости к заболеванию разных видов животных. В-4) Эпизоотологические основы составления выборки эпизоотологических единиц (с максимальной вероятностью наличия болезни) и животных в них для мониторинга эпизооти-</w:t>
      </w:r>
    </w:p>
    <w:p>
      <w:pPr>
        <w:pStyle w:val="BodyText"/>
        <w:spacing w:before="1"/>
        <w:ind w:left="217"/>
      </w:pPr>
      <w:r>
        <w:rPr/>
        <w:t>ческой ситуации по особо опасным инфекциям (ящур, бруцеллез и др.) являются:</w:t>
      </w:r>
    </w:p>
    <w:p>
      <w:pPr>
        <w:pStyle w:val="ListParagraph"/>
        <w:numPr>
          <w:ilvl w:val="0"/>
          <w:numId w:val="31"/>
        </w:numPr>
        <w:tabs>
          <w:tab w:pos="1096" w:val="left" w:leader="none"/>
        </w:tabs>
        <w:spacing w:line="240" w:lineRule="auto" w:before="0" w:after="0"/>
        <w:ind w:left="217" w:right="114" w:firstLine="708"/>
        <w:jc w:val="left"/>
        <w:rPr>
          <w:sz w:val="24"/>
        </w:rPr>
      </w:pPr>
      <w:r>
        <w:rPr>
          <w:sz w:val="24"/>
        </w:rPr>
        <w:t>наличие источника болезни и биологические свойства возбудителя (контагиозность, вирулентность, инфективность, устойчивость во внешней среде и др.);</w:t>
      </w:r>
    </w:p>
    <w:p>
      <w:pPr>
        <w:pStyle w:val="ListParagraph"/>
        <w:numPr>
          <w:ilvl w:val="0"/>
          <w:numId w:val="31"/>
        </w:numPr>
        <w:tabs>
          <w:tab w:pos="1065" w:val="left" w:leader="none"/>
        </w:tabs>
        <w:spacing w:line="240" w:lineRule="auto" w:before="0" w:after="0"/>
        <w:ind w:left="1064" w:right="0" w:hanging="140"/>
        <w:jc w:val="left"/>
        <w:rPr>
          <w:sz w:val="24"/>
        </w:rPr>
      </w:pPr>
      <w:r>
        <w:rPr>
          <w:sz w:val="24"/>
        </w:rPr>
        <w:t>механизм передачи (факторы передачи,</w:t>
      </w:r>
      <w:r>
        <w:rPr>
          <w:spacing w:val="-2"/>
          <w:sz w:val="24"/>
        </w:rPr>
        <w:t> </w:t>
      </w:r>
      <w:r>
        <w:rPr>
          <w:sz w:val="24"/>
        </w:rPr>
        <w:t>переносчики);</w:t>
      </w:r>
    </w:p>
    <w:p>
      <w:pPr>
        <w:pStyle w:val="ListParagraph"/>
        <w:numPr>
          <w:ilvl w:val="0"/>
          <w:numId w:val="31"/>
        </w:numPr>
        <w:tabs>
          <w:tab w:pos="1065" w:val="left" w:leader="none"/>
        </w:tabs>
        <w:spacing w:line="240" w:lineRule="auto" w:before="0" w:after="0"/>
        <w:ind w:left="1064" w:right="0" w:hanging="140"/>
        <w:jc w:val="left"/>
        <w:rPr>
          <w:sz w:val="24"/>
        </w:rPr>
      </w:pPr>
      <w:r>
        <w:rPr>
          <w:sz w:val="24"/>
        </w:rPr>
        <w:t>наличие восприимчивых (особенно целевых)</w:t>
      </w:r>
      <w:r>
        <w:rPr>
          <w:spacing w:val="-5"/>
          <w:sz w:val="24"/>
        </w:rPr>
        <w:t> </w:t>
      </w:r>
      <w:r>
        <w:rPr>
          <w:sz w:val="24"/>
        </w:rPr>
        <w:t>животных;</w:t>
      </w:r>
    </w:p>
    <w:p>
      <w:pPr>
        <w:pStyle w:val="BodyText"/>
        <w:ind w:left="925"/>
      </w:pPr>
      <w:r>
        <w:rPr/>
        <w:t>В-5) Данные, необходимые для расчета объема выборки животных из ЭЕ.</w:t>
      </w:r>
    </w:p>
    <w:p>
      <w:pPr>
        <w:pStyle w:val="ListParagraph"/>
        <w:numPr>
          <w:ilvl w:val="0"/>
          <w:numId w:val="31"/>
        </w:numPr>
        <w:tabs>
          <w:tab w:pos="1106" w:val="left" w:leader="none"/>
        </w:tabs>
        <w:spacing w:line="240" w:lineRule="auto" w:before="0" w:after="0"/>
        <w:ind w:left="217" w:right="103" w:firstLine="708"/>
        <w:jc w:val="both"/>
        <w:rPr>
          <w:sz w:val="24"/>
        </w:rPr>
      </w:pPr>
      <w:r>
        <w:rPr>
          <w:sz w:val="24"/>
        </w:rPr>
        <w:t>количество эпизоотологических единиц в разрезе сельских округов, районов, </w:t>
      </w:r>
      <w:r>
        <w:rPr>
          <w:spacing w:val="2"/>
          <w:sz w:val="24"/>
        </w:rPr>
        <w:t>обла- </w:t>
      </w:r>
      <w:r>
        <w:rPr>
          <w:sz w:val="24"/>
        </w:rPr>
        <w:t>стей, республики; - общее количество животных в ЭЕ по видам (крупный рогатый скот, овцы, козы и свиньи) в республике, области в разрезе районов, сельских округов, эпизоотических единиц; - наличие и количество целевых животных; - превалентность, то есть положитель- ных случаев заболевания животных (например, по </w:t>
      </w:r>
      <w:r>
        <w:rPr>
          <w:b/>
          <w:sz w:val="24"/>
        </w:rPr>
        <w:t>ящуру </w:t>
      </w:r>
      <w:r>
        <w:rPr>
          <w:sz w:val="24"/>
        </w:rPr>
        <w:t>в связи с благополучием</w:t>
      </w:r>
      <w:r>
        <w:rPr>
          <w:spacing w:val="-9"/>
          <w:sz w:val="24"/>
        </w:rPr>
        <w:t> </w:t>
      </w:r>
      <w:r>
        <w:rPr>
          <w:sz w:val="24"/>
        </w:rPr>
        <w:t>территории</w:t>
      </w:r>
    </w:p>
    <w:p>
      <w:pPr>
        <w:spacing w:after="0" w:line="240" w:lineRule="auto"/>
        <w:jc w:val="both"/>
        <w:rPr>
          <w:sz w:val="24"/>
        </w:rPr>
        <w:sectPr>
          <w:pgSz w:w="11910" w:h="16840"/>
          <w:pgMar w:header="0" w:footer="782" w:top="1040" w:bottom="980" w:left="1060" w:right="740"/>
        </w:sectPr>
      </w:pPr>
    </w:p>
    <w:p>
      <w:pPr>
        <w:pStyle w:val="BodyText"/>
        <w:spacing w:before="66"/>
        <w:ind w:left="217" w:right="105"/>
        <w:jc w:val="both"/>
      </w:pPr>
      <w:r>
        <w:rPr/>
        <w:t>Республики Казахстан, формируется выборка из расчета от 1% до 5% превалентности, а для оценки поствакцинальной иммунности по специфическим антителам на типы А, О, Азия-1 ви- руса ящура – 10 %-ой</w:t>
      </w:r>
      <w:r>
        <w:rPr>
          <w:spacing w:val="59"/>
        </w:rPr>
        <w:t> </w:t>
      </w:r>
      <w:r>
        <w:rPr/>
        <w:t>превалентности.</w:t>
      </w:r>
    </w:p>
    <w:p>
      <w:pPr>
        <w:pStyle w:val="BodyText"/>
        <w:spacing w:before="1"/>
        <w:ind w:left="217" w:right="111" w:firstLine="708"/>
        <w:jc w:val="both"/>
      </w:pPr>
      <w:r>
        <w:rPr/>
        <w:t>При других инфекциях, уполномоченными органами, в зависимости от эпизоотической ситуации и рекомендациям МЭБ, устанавливается свой коэффициент превалентности;</w:t>
      </w:r>
    </w:p>
    <w:p>
      <w:pPr>
        <w:pStyle w:val="ListParagraph"/>
        <w:numPr>
          <w:ilvl w:val="0"/>
          <w:numId w:val="31"/>
        </w:numPr>
        <w:tabs>
          <w:tab w:pos="1185" w:val="left" w:leader="none"/>
        </w:tabs>
        <w:spacing w:line="240" w:lineRule="auto" w:before="0" w:after="0"/>
        <w:ind w:left="1184" w:right="0" w:hanging="260"/>
        <w:jc w:val="both"/>
        <w:rPr>
          <w:sz w:val="24"/>
        </w:rPr>
      </w:pPr>
      <w:r>
        <w:rPr>
          <w:sz w:val="24"/>
        </w:rPr>
        <w:t>доверительный интервал</w:t>
      </w:r>
      <w:r>
        <w:rPr>
          <w:spacing w:val="-2"/>
          <w:sz w:val="24"/>
        </w:rPr>
        <w:t> </w:t>
      </w:r>
      <w:r>
        <w:rPr>
          <w:sz w:val="24"/>
        </w:rPr>
        <w:t>(95%).</w:t>
      </w:r>
    </w:p>
    <w:p>
      <w:pPr>
        <w:pStyle w:val="ListParagraph"/>
        <w:numPr>
          <w:ilvl w:val="0"/>
          <w:numId w:val="31"/>
        </w:numPr>
        <w:tabs>
          <w:tab w:pos="1077" w:val="left" w:leader="none"/>
        </w:tabs>
        <w:spacing w:line="240" w:lineRule="auto" w:before="0" w:after="0"/>
        <w:ind w:left="217" w:right="110" w:firstLine="708"/>
        <w:jc w:val="both"/>
        <w:rPr>
          <w:sz w:val="24"/>
        </w:rPr>
      </w:pPr>
      <w:r>
        <w:rPr/>
        <w:pict>
          <v:rect style="position:absolute;margin-left:276.769989pt;margin-top:67.723091pt;width:69.984pt;height:.600010pt;mso-position-horizontal-relative:page;mso-position-vertical-relative:paragraph;z-index:-46851072" filled="true" fillcolor="#000000" stroked="false">
            <v:fill type="solid"/>
            <w10:wrap type="none"/>
          </v:rect>
        </w:pict>
      </w:r>
      <w:r>
        <w:rPr>
          <w:sz w:val="24"/>
        </w:rPr>
        <w:t>размер выборки количества ЭЕ. Формула расчета (или таблица с рассчитанным объе- мом выборки эпизоотологических единиц и животных при разной превалентности) объема выборки эпизоотологических единиц и количества животных в этой единице при ящуре осу- ществляется по следующей формуле, рекомендованной экспертом (С.Сепарович)</w:t>
      </w:r>
      <w:r>
        <w:rPr>
          <w:spacing w:val="-12"/>
          <w:sz w:val="24"/>
        </w:rPr>
        <w:t> </w:t>
      </w:r>
      <w:r>
        <w:rPr>
          <w:sz w:val="24"/>
        </w:rPr>
        <w:t>МЭБ:</w:t>
      </w:r>
    </w:p>
    <w:tbl>
      <w:tblPr>
        <w:tblW w:w="0" w:type="auto"/>
        <w:jc w:val="left"/>
        <w:tblInd w:w="4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03"/>
        <w:gridCol w:w="1550"/>
      </w:tblGrid>
      <w:tr>
        <w:trPr>
          <w:trHeight w:val="586" w:hRule="atLeast"/>
        </w:trPr>
        <w:tc>
          <w:tcPr>
            <w:tcW w:w="2903" w:type="dxa"/>
          </w:tcPr>
          <w:p>
            <w:pPr>
              <w:pStyle w:val="TableParagraph"/>
              <w:ind w:left="200" w:right="1067" w:firstLine="235"/>
              <w:rPr>
                <w:sz w:val="24"/>
              </w:rPr>
            </w:pPr>
            <w:r>
              <w:rPr>
                <w:sz w:val="24"/>
              </w:rPr>
              <w:t>(1-(1-a)</w:t>
            </w:r>
            <w:r>
              <w:rPr>
                <w:sz w:val="24"/>
                <w:vertAlign w:val="superscript"/>
              </w:rPr>
              <w:t>1/D</w:t>
            </w:r>
            <w:r>
              <w:rPr>
                <w:sz w:val="24"/>
                <w:vertAlign w:val="baseline"/>
              </w:rPr>
              <w:t>)(N- </w:t>
            </w:r>
            <w:r>
              <w:rPr>
                <w:sz w:val="24"/>
                <w:u w:val="single"/>
                <w:vertAlign w:val="baseline"/>
              </w:rPr>
              <w:t>1/2(SeD-1))</w:t>
            </w:r>
          </w:p>
        </w:tc>
        <w:tc>
          <w:tcPr>
            <w:tcW w:w="1550" w:type="dxa"/>
          </w:tcPr>
          <w:p>
            <w:pPr>
              <w:pStyle w:val="TableParagraph"/>
              <w:ind w:right="197"/>
              <w:jc w:val="right"/>
              <w:rPr>
                <w:sz w:val="24"/>
              </w:rPr>
            </w:pPr>
            <w:r>
              <w:rPr>
                <w:sz w:val="24"/>
              </w:rPr>
              <w:t>(1)</w:t>
            </w:r>
          </w:p>
        </w:tc>
      </w:tr>
      <w:tr>
        <w:trPr>
          <w:trHeight w:val="270" w:hRule="atLeast"/>
        </w:trPr>
        <w:tc>
          <w:tcPr>
            <w:tcW w:w="2903" w:type="dxa"/>
          </w:tcPr>
          <w:p>
            <w:pPr>
              <w:pStyle w:val="TableParagraph"/>
              <w:spacing w:line="241" w:lineRule="exact"/>
              <w:ind w:left="996" w:right="1627"/>
              <w:jc w:val="center"/>
              <w:rPr>
                <w:sz w:val="24"/>
              </w:rPr>
            </w:pPr>
            <w:r>
              <w:rPr>
                <w:sz w:val="24"/>
              </w:rPr>
              <w:t>Se</w:t>
            </w:r>
          </w:p>
        </w:tc>
        <w:tc>
          <w:tcPr>
            <w:tcW w:w="1550" w:type="dxa"/>
          </w:tcPr>
          <w:p>
            <w:pPr>
              <w:pStyle w:val="TableParagraph"/>
              <w:rPr>
                <w:sz w:val="20"/>
              </w:rPr>
            </w:pPr>
          </w:p>
        </w:tc>
      </w:tr>
    </w:tbl>
    <w:p>
      <w:pPr>
        <w:pStyle w:val="BodyText"/>
        <w:spacing w:before="14"/>
        <w:ind w:left="1105"/>
      </w:pPr>
      <w:r>
        <w:rPr/>
        <w:t>где:</w:t>
      </w:r>
    </w:p>
    <w:p>
      <w:pPr>
        <w:pStyle w:val="BodyText"/>
        <w:ind w:left="925" w:right="3186"/>
      </w:pPr>
      <w:r>
        <w:rPr/>
        <w:t>n = размер выборки (количество единиц для отбора проб); а = уровень достоверности (95%);</w:t>
      </w:r>
    </w:p>
    <w:p>
      <w:pPr>
        <w:pStyle w:val="BodyText"/>
        <w:tabs>
          <w:tab w:pos="4880" w:val="left" w:leader="none"/>
        </w:tabs>
        <w:ind w:left="217" w:right="152" w:firstLine="708"/>
      </w:pPr>
      <w:r>
        <w:rPr/>
        <w:t>Д  =  число  заболевших (при</w:t>
      </w:r>
      <w:r>
        <w:rPr>
          <w:spacing w:val="46"/>
        </w:rPr>
        <w:t> </w:t>
      </w:r>
      <w:r>
        <w:rPr/>
        <w:t>ящуре</w:t>
        <w:tab/>
        <w:t>это животные, положительные по антителам на НСП вируса</w:t>
      </w:r>
      <w:r>
        <w:rPr>
          <w:spacing w:val="-3"/>
        </w:rPr>
        <w:t> </w:t>
      </w:r>
      <w:r>
        <w:rPr/>
        <w:t>ящура);</w:t>
      </w:r>
    </w:p>
    <w:p>
      <w:pPr>
        <w:pStyle w:val="BodyText"/>
        <w:ind w:left="925" w:right="2831"/>
      </w:pPr>
      <w:r>
        <w:rPr/>
        <w:t>N = общее количество животных (общее количество единиц); Se = чувствительность тест-системы (до 100 %).</w:t>
      </w:r>
    </w:p>
    <w:p>
      <w:pPr>
        <w:pStyle w:val="BodyText"/>
      </w:pPr>
    </w:p>
    <w:p>
      <w:pPr>
        <w:pStyle w:val="BodyText"/>
        <w:spacing w:after="8"/>
        <w:ind w:left="217" w:right="152" w:firstLine="708"/>
      </w:pPr>
      <w:r>
        <w:rPr/>
        <w:t>Количество (объем выборки) эпизоотологических единиц и животных, в зависимости от показателя превалентности (при ящуре) и при доверительном индексе</w:t>
      </w:r>
      <w:r>
        <w:rPr>
          <w:spacing w:val="-14"/>
        </w:rPr>
        <w:t> </w:t>
      </w:r>
      <w:r>
        <w:rPr/>
        <w:t>0,95</w:t>
      </w: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39"/>
        <w:gridCol w:w="992"/>
        <w:gridCol w:w="852"/>
        <w:gridCol w:w="991"/>
        <w:gridCol w:w="1135"/>
        <w:gridCol w:w="1132"/>
        <w:gridCol w:w="1248"/>
        <w:gridCol w:w="1274"/>
      </w:tblGrid>
      <w:tr>
        <w:trPr>
          <w:trHeight w:val="208" w:hRule="atLeast"/>
        </w:trPr>
        <w:tc>
          <w:tcPr>
            <w:tcW w:w="1839" w:type="dxa"/>
            <w:vMerge w:val="restart"/>
          </w:tcPr>
          <w:p>
            <w:pPr>
              <w:pStyle w:val="TableParagraph"/>
              <w:spacing w:line="202" w:lineRule="exact"/>
              <w:ind w:left="249" w:hanging="87"/>
              <w:rPr>
                <w:sz w:val="18"/>
              </w:rPr>
            </w:pPr>
            <w:r>
              <w:rPr>
                <w:sz w:val="18"/>
              </w:rPr>
              <w:t>Кол-во эпизоотоло-</w:t>
            </w:r>
          </w:p>
          <w:p>
            <w:pPr>
              <w:pStyle w:val="TableParagraph"/>
              <w:spacing w:line="206" w:lineRule="exact" w:before="5"/>
              <w:ind w:left="355" w:right="218" w:hanging="106"/>
              <w:rPr>
                <w:sz w:val="18"/>
              </w:rPr>
            </w:pPr>
            <w:r>
              <w:rPr>
                <w:sz w:val="18"/>
              </w:rPr>
              <w:t>гических единиц, животных, гол</w:t>
            </w:r>
          </w:p>
        </w:tc>
        <w:tc>
          <w:tcPr>
            <w:tcW w:w="7624" w:type="dxa"/>
            <w:gridSpan w:val="7"/>
          </w:tcPr>
          <w:p>
            <w:pPr>
              <w:pStyle w:val="TableParagraph"/>
              <w:spacing w:line="188" w:lineRule="exact"/>
              <w:ind w:left="2052"/>
              <w:rPr>
                <w:sz w:val="18"/>
              </w:rPr>
            </w:pPr>
            <w:r>
              <w:rPr>
                <w:sz w:val="18"/>
              </w:rPr>
              <w:t>Превалентность животных с искомыми признаками, %</w:t>
            </w:r>
          </w:p>
        </w:tc>
      </w:tr>
      <w:tr>
        <w:trPr>
          <w:trHeight w:val="402" w:hRule="atLeast"/>
        </w:trPr>
        <w:tc>
          <w:tcPr>
            <w:tcW w:w="1839" w:type="dxa"/>
            <w:vMerge/>
            <w:tcBorders>
              <w:top w:val="nil"/>
            </w:tcBorders>
          </w:tcPr>
          <w:p>
            <w:pPr>
              <w:rPr>
                <w:sz w:val="2"/>
                <w:szCs w:val="2"/>
              </w:rPr>
            </w:pPr>
          </w:p>
        </w:tc>
        <w:tc>
          <w:tcPr>
            <w:tcW w:w="992" w:type="dxa"/>
          </w:tcPr>
          <w:p>
            <w:pPr>
              <w:pStyle w:val="TableParagraph"/>
              <w:spacing w:line="202" w:lineRule="exact"/>
              <w:ind w:right="76"/>
              <w:jc w:val="right"/>
              <w:rPr>
                <w:sz w:val="18"/>
              </w:rPr>
            </w:pPr>
            <w:r>
              <w:rPr>
                <w:sz w:val="18"/>
              </w:rPr>
              <w:t>1</w:t>
            </w:r>
          </w:p>
        </w:tc>
        <w:tc>
          <w:tcPr>
            <w:tcW w:w="852" w:type="dxa"/>
          </w:tcPr>
          <w:p>
            <w:pPr>
              <w:pStyle w:val="TableParagraph"/>
              <w:spacing w:line="202" w:lineRule="exact"/>
              <w:ind w:left="383"/>
              <w:rPr>
                <w:sz w:val="18"/>
              </w:rPr>
            </w:pPr>
            <w:r>
              <w:rPr>
                <w:sz w:val="18"/>
              </w:rPr>
              <w:t>2</w:t>
            </w:r>
          </w:p>
        </w:tc>
        <w:tc>
          <w:tcPr>
            <w:tcW w:w="991" w:type="dxa"/>
          </w:tcPr>
          <w:p>
            <w:pPr>
              <w:pStyle w:val="TableParagraph"/>
              <w:spacing w:line="202" w:lineRule="exact"/>
              <w:ind w:right="77"/>
              <w:jc w:val="right"/>
              <w:rPr>
                <w:sz w:val="18"/>
              </w:rPr>
            </w:pPr>
            <w:r>
              <w:rPr>
                <w:sz w:val="18"/>
              </w:rPr>
              <w:t>5</w:t>
            </w:r>
          </w:p>
        </w:tc>
        <w:tc>
          <w:tcPr>
            <w:tcW w:w="1135" w:type="dxa"/>
          </w:tcPr>
          <w:p>
            <w:pPr>
              <w:pStyle w:val="TableParagraph"/>
              <w:spacing w:line="202" w:lineRule="exact"/>
              <w:ind w:right="110"/>
              <w:jc w:val="right"/>
              <w:rPr>
                <w:sz w:val="18"/>
              </w:rPr>
            </w:pPr>
            <w:r>
              <w:rPr>
                <w:sz w:val="18"/>
              </w:rPr>
              <w:t>10</w:t>
            </w:r>
          </w:p>
        </w:tc>
        <w:tc>
          <w:tcPr>
            <w:tcW w:w="1132" w:type="dxa"/>
          </w:tcPr>
          <w:p>
            <w:pPr>
              <w:pStyle w:val="TableParagraph"/>
              <w:spacing w:line="202" w:lineRule="exact"/>
              <w:ind w:right="109"/>
              <w:jc w:val="right"/>
              <w:rPr>
                <w:sz w:val="18"/>
              </w:rPr>
            </w:pPr>
            <w:r>
              <w:rPr>
                <w:sz w:val="18"/>
              </w:rPr>
              <w:t>20</w:t>
            </w:r>
          </w:p>
        </w:tc>
        <w:tc>
          <w:tcPr>
            <w:tcW w:w="1248" w:type="dxa"/>
          </w:tcPr>
          <w:p>
            <w:pPr>
              <w:pStyle w:val="TableParagraph"/>
              <w:spacing w:line="202" w:lineRule="exact"/>
              <w:ind w:right="165"/>
              <w:jc w:val="right"/>
              <w:rPr>
                <w:sz w:val="18"/>
              </w:rPr>
            </w:pPr>
            <w:r>
              <w:rPr>
                <w:sz w:val="18"/>
              </w:rPr>
              <w:t>25</w:t>
            </w:r>
          </w:p>
        </w:tc>
        <w:tc>
          <w:tcPr>
            <w:tcW w:w="1274" w:type="dxa"/>
          </w:tcPr>
          <w:p>
            <w:pPr>
              <w:pStyle w:val="TableParagraph"/>
              <w:spacing w:line="202" w:lineRule="exact"/>
              <w:ind w:right="179"/>
              <w:jc w:val="right"/>
              <w:rPr>
                <w:sz w:val="18"/>
              </w:rPr>
            </w:pPr>
            <w:r>
              <w:rPr>
                <w:sz w:val="18"/>
              </w:rPr>
              <w:t>30</w:t>
            </w:r>
          </w:p>
        </w:tc>
      </w:tr>
      <w:tr>
        <w:trPr>
          <w:trHeight w:val="268" w:hRule="atLeast"/>
        </w:trPr>
        <w:tc>
          <w:tcPr>
            <w:tcW w:w="1839" w:type="dxa"/>
          </w:tcPr>
          <w:p>
            <w:pPr>
              <w:pStyle w:val="TableParagraph"/>
              <w:spacing w:line="202" w:lineRule="exact"/>
              <w:ind w:left="714"/>
              <w:jc w:val="center"/>
              <w:rPr>
                <w:sz w:val="18"/>
              </w:rPr>
            </w:pPr>
            <w:r>
              <w:rPr>
                <w:sz w:val="18"/>
              </w:rPr>
              <w:t>1</w:t>
            </w:r>
          </w:p>
        </w:tc>
        <w:tc>
          <w:tcPr>
            <w:tcW w:w="992" w:type="dxa"/>
          </w:tcPr>
          <w:p>
            <w:pPr>
              <w:pStyle w:val="TableParagraph"/>
              <w:spacing w:line="202" w:lineRule="exact"/>
              <w:ind w:right="76"/>
              <w:jc w:val="right"/>
              <w:rPr>
                <w:sz w:val="18"/>
              </w:rPr>
            </w:pPr>
            <w:r>
              <w:rPr>
                <w:sz w:val="18"/>
              </w:rPr>
              <w:t>2</w:t>
            </w:r>
          </w:p>
        </w:tc>
        <w:tc>
          <w:tcPr>
            <w:tcW w:w="852" w:type="dxa"/>
          </w:tcPr>
          <w:p>
            <w:pPr>
              <w:pStyle w:val="TableParagraph"/>
              <w:spacing w:line="202" w:lineRule="exact"/>
              <w:ind w:left="311"/>
              <w:rPr>
                <w:sz w:val="18"/>
              </w:rPr>
            </w:pPr>
            <w:r>
              <w:rPr>
                <w:sz w:val="18"/>
              </w:rPr>
              <w:t>3</w:t>
            </w:r>
          </w:p>
        </w:tc>
        <w:tc>
          <w:tcPr>
            <w:tcW w:w="991" w:type="dxa"/>
          </w:tcPr>
          <w:p>
            <w:pPr>
              <w:pStyle w:val="TableParagraph"/>
              <w:spacing w:line="202" w:lineRule="exact"/>
              <w:ind w:right="77"/>
              <w:jc w:val="right"/>
              <w:rPr>
                <w:sz w:val="18"/>
              </w:rPr>
            </w:pPr>
            <w:r>
              <w:rPr>
                <w:sz w:val="18"/>
              </w:rPr>
              <w:t>4</w:t>
            </w:r>
          </w:p>
        </w:tc>
        <w:tc>
          <w:tcPr>
            <w:tcW w:w="1135" w:type="dxa"/>
          </w:tcPr>
          <w:p>
            <w:pPr>
              <w:pStyle w:val="TableParagraph"/>
              <w:spacing w:line="202" w:lineRule="exact"/>
              <w:ind w:right="159"/>
              <w:jc w:val="right"/>
              <w:rPr>
                <w:sz w:val="18"/>
              </w:rPr>
            </w:pPr>
            <w:r>
              <w:rPr>
                <w:sz w:val="18"/>
              </w:rPr>
              <w:t>5</w:t>
            </w:r>
          </w:p>
        </w:tc>
        <w:tc>
          <w:tcPr>
            <w:tcW w:w="1132" w:type="dxa"/>
          </w:tcPr>
          <w:p>
            <w:pPr>
              <w:pStyle w:val="TableParagraph"/>
              <w:spacing w:line="202" w:lineRule="exact"/>
              <w:ind w:right="158"/>
              <w:jc w:val="right"/>
              <w:rPr>
                <w:sz w:val="18"/>
              </w:rPr>
            </w:pPr>
            <w:r>
              <w:rPr>
                <w:sz w:val="18"/>
              </w:rPr>
              <w:t>6</w:t>
            </w:r>
          </w:p>
        </w:tc>
        <w:tc>
          <w:tcPr>
            <w:tcW w:w="1248" w:type="dxa"/>
          </w:tcPr>
          <w:p>
            <w:pPr>
              <w:pStyle w:val="TableParagraph"/>
              <w:spacing w:line="202" w:lineRule="exact"/>
              <w:ind w:right="213"/>
              <w:jc w:val="right"/>
              <w:rPr>
                <w:sz w:val="18"/>
              </w:rPr>
            </w:pPr>
            <w:r>
              <w:rPr>
                <w:sz w:val="18"/>
              </w:rPr>
              <w:t>7</w:t>
            </w:r>
          </w:p>
        </w:tc>
        <w:tc>
          <w:tcPr>
            <w:tcW w:w="1274" w:type="dxa"/>
          </w:tcPr>
          <w:p>
            <w:pPr>
              <w:pStyle w:val="TableParagraph"/>
              <w:spacing w:line="202" w:lineRule="exact"/>
              <w:ind w:right="227"/>
              <w:jc w:val="right"/>
              <w:rPr>
                <w:sz w:val="18"/>
              </w:rPr>
            </w:pPr>
            <w:r>
              <w:rPr>
                <w:sz w:val="18"/>
              </w:rPr>
              <w:t>8</w:t>
            </w:r>
          </w:p>
        </w:tc>
      </w:tr>
      <w:tr>
        <w:trPr>
          <w:trHeight w:val="412" w:hRule="atLeast"/>
        </w:trPr>
        <w:tc>
          <w:tcPr>
            <w:tcW w:w="1839" w:type="dxa"/>
          </w:tcPr>
          <w:p>
            <w:pPr>
              <w:pStyle w:val="TableParagraph"/>
              <w:spacing w:line="202" w:lineRule="exact"/>
              <w:ind w:left="891" w:right="176"/>
              <w:jc w:val="center"/>
              <w:rPr>
                <w:sz w:val="18"/>
              </w:rPr>
            </w:pPr>
            <w:r>
              <w:rPr>
                <w:sz w:val="18"/>
              </w:rPr>
              <w:t>Менее 10</w:t>
            </w:r>
          </w:p>
        </w:tc>
        <w:tc>
          <w:tcPr>
            <w:tcW w:w="992" w:type="dxa"/>
          </w:tcPr>
          <w:p>
            <w:pPr>
              <w:pStyle w:val="TableParagraph"/>
              <w:spacing w:line="202" w:lineRule="exact"/>
              <w:ind w:left="371"/>
              <w:rPr>
                <w:sz w:val="18"/>
              </w:rPr>
            </w:pPr>
            <w:r>
              <w:rPr>
                <w:sz w:val="18"/>
              </w:rPr>
              <w:t>все</w:t>
            </w:r>
          </w:p>
        </w:tc>
        <w:tc>
          <w:tcPr>
            <w:tcW w:w="852" w:type="dxa"/>
          </w:tcPr>
          <w:p>
            <w:pPr>
              <w:pStyle w:val="TableParagraph"/>
              <w:spacing w:line="202" w:lineRule="exact"/>
              <w:ind w:left="304"/>
              <w:rPr>
                <w:sz w:val="18"/>
              </w:rPr>
            </w:pPr>
            <w:r>
              <w:rPr>
                <w:sz w:val="18"/>
              </w:rPr>
              <w:t>все</w:t>
            </w:r>
          </w:p>
        </w:tc>
        <w:tc>
          <w:tcPr>
            <w:tcW w:w="991" w:type="dxa"/>
          </w:tcPr>
          <w:p>
            <w:pPr>
              <w:pStyle w:val="TableParagraph"/>
              <w:spacing w:line="202" w:lineRule="exact"/>
              <w:ind w:left="371"/>
              <w:rPr>
                <w:sz w:val="18"/>
              </w:rPr>
            </w:pPr>
            <w:r>
              <w:rPr>
                <w:sz w:val="18"/>
              </w:rPr>
              <w:t>все</w:t>
            </w:r>
          </w:p>
        </w:tc>
        <w:tc>
          <w:tcPr>
            <w:tcW w:w="1135" w:type="dxa"/>
          </w:tcPr>
          <w:p>
            <w:pPr>
              <w:pStyle w:val="TableParagraph"/>
              <w:spacing w:line="202" w:lineRule="exact"/>
              <w:ind w:left="446"/>
              <w:rPr>
                <w:sz w:val="18"/>
              </w:rPr>
            </w:pPr>
            <w:r>
              <w:rPr>
                <w:sz w:val="18"/>
              </w:rPr>
              <w:t>все</w:t>
            </w:r>
          </w:p>
        </w:tc>
        <w:tc>
          <w:tcPr>
            <w:tcW w:w="1132" w:type="dxa"/>
          </w:tcPr>
          <w:p>
            <w:pPr>
              <w:pStyle w:val="TableParagraph"/>
              <w:spacing w:line="202" w:lineRule="exact"/>
              <w:ind w:left="128" w:right="128"/>
              <w:jc w:val="center"/>
              <w:rPr>
                <w:sz w:val="18"/>
              </w:rPr>
            </w:pPr>
            <w:r>
              <w:rPr>
                <w:sz w:val="18"/>
              </w:rPr>
              <w:t>По форму-</w:t>
            </w:r>
          </w:p>
          <w:p>
            <w:pPr>
              <w:pStyle w:val="TableParagraph"/>
              <w:spacing w:line="191" w:lineRule="exact"/>
              <w:ind w:left="128" w:right="127"/>
              <w:jc w:val="center"/>
              <w:rPr>
                <w:sz w:val="18"/>
              </w:rPr>
            </w:pPr>
            <w:r>
              <w:rPr>
                <w:sz w:val="18"/>
              </w:rPr>
              <w:t>ле</w:t>
            </w:r>
          </w:p>
        </w:tc>
        <w:tc>
          <w:tcPr>
            <w:tcW w:w="1248" w:type="dxa"/>
          </w:tcPr>
          <w:p>
            <w:pPr>
              <w:pStyle w:val="TableParagraph"/>
              <w:spacing w:line="202" w:lineRule="exact"/>
              <w:ind w:right="145"/>
              <w:jc w:val="right"/>
              <w:rPr>
                <w:sz w:val="18"/>
              </w:rPr>
            </w:pPr>
            <w:r>
              <w:rPr>
                <w:sz w:val="18"/>
              </w:rPr>
              <w:t>По формуле</w:t>
            </w:r>
          </w:p>
        </w:tc>
        <w:tc>
          <w:tcPr>
            <w:tcW w:w="1274" w:type="dxa"/>
          </w:tcPr>
          <w:p>
            <w:pPr>
              <w:pStyle w:val="TableParagraph"/>
              <w:spacing w:line="202" w:lineRule="exact"/>
              <w:ind w:right="158"/>
              <w:jc w:val="right"/>
              <w:rPr>
                <w:sz w:val="18"/>
              </w:rPr>
            </w:pPr>
            <w:r>
              <w:rPr>
                <w:sz w:val="18"/>
              </w:rPr>
              <w:t>По формуле</w:t>
            </w:r>
          </w:p>
        </w:tc>
      </w:tr>
      <w:tr>
        <w:trPr>
          <w:trHeight w:val="208" w:hRule="atLeast"/>
        </w:trPr>
        <w:tc>
          <w:tcPr>
            <w:tcW w:w="1839" w:type="dxa"/>
          </w:tcPr>
          <w:p>
            <w:pPr>
              <w:pStyle w:val="TableParagraph"/>
              <w:spacing w:line="188" w:lineRule="exact"/>
              <w:ind w:left="891" w:right="171"/>
              <w:jc w:val="center"/>
              <w:rPr>
                <w:sz w:val="18"/>
              </w:rPr>
            </w:pPr>
            <w:r>
              <w:rPr>
                <w:sz w:val="18"/>
              </w:rPr>
              <w:t>10</w:t>
            </w:r>
          </w:p>
        </w:tc>
        <w:tc>
          <w:tcPr>
            <w:tcW w:w="992" w:type="dxa"/>
          </w:tcPr>
          <w:p>
            <w:pPr>
              <w:pStyle w:val="TableParagraph"/>
              <w:spacing w:line="188" w:lineRule="exact"/>
              <w:ind w:left="405"/>
              <w:rPr>
                <w:sz w:val="18"/>
              </w:rPr>
            </w:pPr>
            <w:r>
              <w:rPr>
                <w:sz w:val="18"/>
              </w:rPr>
              <w:t>10</w:t>
            </w:r>
          </w:p>
        </w:tc>
        <w:tc>
          <w:tcPr>
            <w:tcW w:w="852" w:type="dxa"/>
          </w:tcPr>
          <w:p>
            <w:pPr>
              <w:pStyle w:val="TableParagraph"/>
              <w:spacing w:line="188" w:lineRule="exact"/>
              <w:ind w:left="337"/>
              <w:rPr>
                <w:sz w:val="18"/>
              </w:rPr>
            </w:pPr>
            <w:r>
              <w:rPr>
                <w:sz w:val="18"/>
              </w:rPr>
              <w:t>10</w:t>
            </w:r>
          </w:p>
        </w:tc>
        <w:tc>
          <w:tcPr>
            <w:tcW w:w="991" w:type="dxa"/>
          </w:tcPr>
          <w:p>
            <w:pPr>
              <w:pStyle w:val="TableParagraph"/>
              <w:spacing w:line="188" w:lineRule="exact"/>
              <w:ind w:left="405"/>
              <w:rPr>
                <w:sz w:val="18"/>
              </w:rPr>
            </w:pPr>
            <w:r>
              <w:rPr>
                <w:sz w:val="18"/>
              </w:rPr>
              <w:t>10</w:t>
            </w:r>
          </w:p>
        </w:tc>
        <w:tc>
          <w:tcPr>
            <w:tcW w:w="1135" w:type="dxa"/>
          </w:tcPr>
          <w:p>
            <w:pPr>
              <w:pStyle w:val="TableParagraph"/>
              <w:spacing w:line="188" w:lineRule="exact"/>
              <w:ind w:left="477"/>
              <w:rPr>
                <w:sz w:val="18"/>
              </w:rPr>
            </w:pPr>
            <w:r>
              <w:rPr>
                <w:sz w:val="18"/>
              </w:rPr>
              <w:t>10</w:t>
            </w:r>
          </w:p>
        </w:tc>
        <w:tc>
          <w:tcPr>
            <w:tcW w:w="1132" w:type="dxa"/>
          </w:tcPr>
          <w:p>
            <w:pPr>
              <w:pStyle w:val="TableParagraph"/>
              <w:spacing w:line="188" w:lineRule="exact"/>
              <w:ind w:right="158"/>
              <w:jc w:val="right"/>
              <w:rPr>
                <w:sz w:val="18"/>
              </w:rPr>
            </w:pPr>
            <w:r>
              <w:rPr>
                <w:sz w:val="18"/>
              </w:rPr>
              <w:t>8</w:t>
            </w:r>
          </w:p>
        </w:tc>
        <w:tc>
          <w:tcPr>
            <w:tcW w:w="1248" w:type="dxa"/>
          </w:tcPr>
          <w:p>
            <w:pPr>
              <w:pStyle w:val="TableParagraph"/>
              <w:spacing w:line="188" w:lineRule="exact"/>
              <w:ind w:right="213"/>
              <w:jc w:val="right"/>
              <w:rPr>
                <w:sz w:val="18"/>
              </w:rPr>
            </w:pPr>
            <w:r>
              <w:rPr>
                <w:sz w:val="18"/>
              </w:rPr>
              <w:t>7</w:t>
            </w:r>
          </w:p>
        </w:tc>
        <w:tc>
          <w:tcPr>
            <w:tcW w:w="1274" w:type="dxa"/>
          </w:tcPr>
          <w:p>
            <w:pPr>
              <w:pStyle w:val="TableParagraph"/>
              <w:spacing w:line="188" w:lineRule="exact"/>
              <w:ind w:right="227"/>
              <w:jc w:val="right"/>
              <w:rPr>
                <w:sz w:val="18"/>
              </w:rPr>
            </w:pPr>
            <w:r>
              <w:rPr>
                <w:sz w:val="18"/>
              </w:rPr>
              <w:t>7</w:t>
            </w:r>
          </w:p>
        </w:tc>
      </w:tr>
      <w:tr>
        <w:trPr>
          <w:trHeight w:val="206" w:hRule="atLeast"/>
        </w:trPr>
        <w:tc>
          <w:tcPr>
            <w:tcW w:w="1839" w:type="dxa"/>
          </w:tcPr>
          <w:p>
            <w:pPr>
              <w:pStyle w:val="TableParagraph"/>
              <w:spacing w:line="186" w:lineRule="exact"/>
              <w:ind w:left="891" w:right="171"/>
              <w:jc w:val="center"/>
              <w:rPr>
                <w:sz w:val="18"/>
              </w:rPr>
            </w:pPr>
            <w:r>
              <w:rPr>
                <w:sz w:val="18"/>
              </w:rPr>
              <w:t>20</w:t>
            </w:r>
          </w:p>
        </w:tc>
        <w:tc>
          <w:tcPr>
            <w:tcW w:w="992" w:type="dxa"/>
          </w:tcPr>
          <w:p>
            <w:pPr>
              <w:pStyle w:val="TableParagraph"/>
              <w:spacing w:line="186" w:lineRule="exact"/>
              <w:ind w:left="405"/>
              <w:rPr>
                <w:sz w:val="18"/>
              </w:rPr>
            </w:pPr>
            <w:r>
              <w:rPr>
                <w:sz w:val="18"/>
              </w:rPr>
              <w:t>20</w:t>
            </w:r>
          </w:p>
        </w:tc>
        <w:tc>
          <w:tcPr>
            <w:tcW w:w="852" w:type="dxa"/>
          </w:tcPr>
          <w:p>
            <w:pPr>
              <w:pStyle w:val="TableParagraph"/>
              <w:spacing w:line="186" w:lineRule="exact"/>
              <w:ind w:left="337"/>
              <w:rPr>
                <w:sz w:val="18"/>
              </w:rPr>
            </w:pPr>
            <w:r>
              <w:rPr>
                <w:sz w:val="18"/>
              </w:rPr>
              <w:t>20</w:t>
            </w:r>
          </w:p>
        </w:tc>
        <w:tc>
          <w:tcPr>
            <w:tcW w:w="991" w:type="dxa"/>
          </w:tcPr>
          <w:p>
            <w:pPr>
              <w:pStyle w:val="TableParagraph"/>
              <w:spacing w:line="186" w:lineRule="exact"/>
              <w:ind w:left="405"/>
              <w:rPr>
                <w:sz w:val="18"/>
              </w:rPr>
            </w:pPr>
            <w:r>
              <w:rPr>
                <w:sz w:val="18"/>
              </w:rPr>
              <w:t>20</w:t>
            </w:r>
          </w:p>
        </w:tc>
        <w:tc>
          <w:tcPr>
            <w:tcW w:w="1135" w:type="dxa"/>
          </w:tcPr>
          <w:p>
            <w:pPr>
              <w:pStyle w:val="TableParagraph"/>
              <w:spacing w:line="186" w:lineRule="exact"/>
              <w:ind w:left="477"/>
              <w:rPr>
                <w:sz w:val="18"/>
              </w:rPr>
            </w:pPr>
            <w:r>
              <w:rPr>
                <w:sz w:val="18"/>
              </w:rPr>
              <w:t>16</w:t>
            </w:r>
          </w:p>
        </w:tc>
        <w:tc>
          <w:tcPr>
            <w:tcW w:w="1132" w:type="dxa"/>
          </w:tcPr>
          <w:p>
            <w:pPr>
              <w:pStyle w:val="TableParagraph"/>
              <w:spacing w:line="186" w:lineRule="exact"/>
              <w:ind w:right="109"/>
              <w:jc w:val="right"/>
              <w:rPr>
                <w:sz w:val="18"/>
              </w:rPr>
            </w:pPr>
            <w:r>
              <w:rPr>
                <w:sz w:val="18"/>
              </w:rPr>
              <w:t>11</w:t>
            </w:r>
          </w:p>
        </w:tc>
        <w:tc>
          <w:tcPr>
            <w:tcW w:w="1248" w:type="dxa"/>
          </w:tcPr>
          <w:p>
            <w:pPr>
              <w:pStyle w:val="TableParagraph"/>
              <w:spacing w:line="186" w:lineRule="exact"/>
              <w:ind w:right="213"/>
              <w:jc w:val="right"/>
              <w:rPr>
                <w:sz w:val="18"/>
              </w:rPr>
            </w:pPr>
            <w:r>
              <w:rPr>
                <w:sz w:val="18"/>
              </w:rPr>
              <w:t>9</w:t>
            </w:r>
          </w:p>
        </w:tc>
        <w:tc>
          <w:tcPr>
            <w:tcW w:w="1274" w:type="dxa"/>
          </w:tcPr>
          <w:p>
            <w:pPr>
              <w:pStyle w:val="TableParagraph"/>
              <w:spacing w:line="186" w:lineRule="exact"/>
              <w:ind w:right="227"/>
              <w:jc w:val="right"/>
              <w:rPr>
                <w:sz w:val="18"/>
              </w:rPr>
            </w:pPr>
            <w:r>
              <w:rPr>
                <w:sz w:val="18"/>
              </w:rPr>
              <w:t>8</w:t>
            </w:r>
          </w:p>
        </w:tc>
      </w:tr>
      <w:tr>
        <w:trPr>
          <w:trHeight w:val="205" w:hRule="atLeast"/>
        </w:trPr>
        <w:tc>
          <w:tcPr>
            <w:tcW w:w="1839" w:type="dxa"/>
          </w:tcPr>
          <w:p>
            <w:pPr>
              <w:pStyle w:val="TableParagraph"/>
              <w:spacing w:line="186" w:lineRule="exact"/>
              <w:ind w:left="891" w:right="171"/>
              <w:jc w:val="center"/>
              <w:rPr>
                <w:sz w:val="18"/>
              </w:rPr>
            </w:pPr>
            <w:r>
              <w:rPr>
                <w:sz w:val="18"/>
              </w:rPr>
              <w:t>30</w:t>
            </w:r>
          </w:p>
        </w:tc>
        <w:tc>
          <w:tcPr>
            <w:tcW w:w="992" w:type="dxa"/>
          </w:tcPr>
          <w:p>
            <w:pPr>
              <w:pStyle w:val="TableParagraph"/>
              <w:spacing w:line="186" w:lineRule="exact"/>
              <w:ind w:left="405"/>
              <w:rPr>
                <w:sz w:val="18"/>
              </w:rPr>
            </w:pPr>
            <w:r>
              <w:rPr>
                <w:sz w:val="18"/>
              </w:rPr>
              <w:t>30</w:t>
            </w:r>
          </w:p>
        </w:tc>
        <w:tc>
          <w:tcPr>
            <w:tcW w:w="852" w:type="dxa"/>
          </w:tcPr>
          <w:p>
            <w:pPr>
              <w:pStyle w:val="TableParagraph"/>
              <w:spacing w:line="186" w:lineRule="exact"/>
              <w:ind w:left="337"/>
              <w:rPr>
                <w:sz w:val="18"/>
              </w:rPr>
            </w:pPr>
            <w:r>
              <w:rPr>
                <w:sz w:val="18"/>
              </w:rPr>
              <w:t>30</w:t>
            </w:r>
          </w:p>
        </w:tc>
        <w:tc>
          <w:tcPr>
            <w:tcW w:w="991" w:type="dxa"/>
          </w:tcPr>
          <w:p>
            <w:pPr>
              <w:pStyle w:val="TableParagraph"/>
              <w:spacing w:line="186" w:lineRule="exact"/>
              <w:ind w:left="405"/>
              <w:rPr>
                <w:sz w:val="18"/>
              </w:rPr>
            </w:pPr>
            <w:r>
              <w:rPr>
                <w:sz w:val="18"/>
              </w:rPr>
              <w:t>26</w:t>
            </w:r>
          </w:p>
        </w:tc>
        <w:tc>
          <w:tcPr>
            <w:tcW w:w="1135" w:type="dxa"/>
          </w:tcPr>
          <w:p>
            <w:pPr>
              <w:pStyle w:val="TableParagraph"/>
              <w:spacing w:line="186" w:lineRule="exact"/>
              <w:ind w:left="477"/>
              <w:rPr>
                <w:sz w:val="18"/>
              </w:rPr>
            </w:pPr>
            <w:r>
              <w:rPr>
                <w:sz w:val="18"/>
              </w:rPr>
              <w:t>19</w:t>
            </w:r>
          </w:p>
        </w:tc>
        <w:tc>
          <w:tcPr>
            <w:tcW w:w="1132" w:type="dxa"/>
          </w:tcPr>
          <w:p>
            <w:pPr>
              <w:pStyle w:val="TableParagraph"/>
              <w:spacing w:line="186" w:lineRule="exact"/>
              <w:ind w:right="109"/>
              <w:jc w:val="right"/>
              <w:rPr>
                <w:sz w:val="18"/>
              </w:rPr>
            </w:pPr>
            <w:r>
              <w:rPr>
                <w:sz w:val="18"/>
              </w:rPr>
              <w:t>11</w:t>
            </w:r>
          </w:p>
        </w:tc>
        <w:tc>
          <w:tcPr>
            <w:tcW w:w="1248" w:type="dxa"/>
          </w:tcPr>
          <w:p>
            <w:pPr>
              <w:pStyle w:val="TableParagraph"/>
              <w:spacing w:line="186" w:lineRule="exact"/>
              <w:ind w:right="213"/>
              <w:jc w:val="right"/>
              <w:rPr>
                <w:sz w:val="18"/>
              </w:rPr>
            </w:pPr>
            <w:r>
              <w:rPr>
                <w:sz w:val="18"/>
              </w:rPr>
              <w:t>9</w:t>
            </w:r>
          </w:p>
        </w:tc>
        <w:tc>
          <w:tcPr>
            <w:tcW w:w="1274" w:type="dxa"/>
          </w:tcPr>
          <w:p>
            <w:pPr>
              <w:pStyle w:val="TableParagraph"/>
              <w:spacing w:line="186" w:lineRule="exact"/>
              <w:ind w:right="227"/>
              <w:jc w:val="right"/>
              <w:rPr>
                <w:sz w:val="18"/>
              </w:rPr>
            </w:pPr>
            <w:r>
              <w:rPr>
                <w:sz w:val="18"/>
              </w:rPr>
              <w:t>8</w:t>
            </w:r>
          </w:p>
        </w:tc>
      </w:tr>
      <w:tr>
        <w:trPr>
          <w:trHeight w:val="208" w:hRule="atLeast"/>
        </w:trPr>
        <w:tc>
          <w:tcPr>
            <w:tcW w:w="1839" w:type="dxa"/>
          </w:tcPr>
          <w:p>
            <w:pPr>
              <w:pStyle w:val="TableParagraph"/>
              <w:spacing w:line="188" w:lineRule="exact"/>
              <w:ind w:left="891" w:right="171"/>
              <w:jc w:val="center"/>
              <w:rPr>
                <w:sz w:val="18"/>
              </w:rPr>
            </w:pPr>
            <w:r>
              <w:rPr>
                <w:sz w:val="18"/>
              </w:rPr>
              <w:t>40</w:t>
            </w:r>
          </w:p>
        </w:tc>
        <w:tc>
          <w:tcPr>
            <w:tcW w:w="992" w:type="dxa"/>
          </w:tcPr>
          <w:p>
            <w:pPr>
              <w:pStyle w:val="TableParagraph"/>
              <w:spacing w:line="188" w:lineRule="exact"/>
              <w:ind w:left="405"/>
              <w:rPr>
                <w:sz w:val="18"/>
              </w:rPr>
            </w:pPr>
            <w:r>
              <w:rPr>
                <w:sz w:val="18"/>
              </w:rPr>
              <w:t>40</w:t>
            </w:r>
          </w:p>
        </w:tc>
        <w:tc>
          <w:tcPr>
            <w:tcW w:w="852" w:type="dxa"/>
          </w:tcPr>
          <w:p>
            <w:pPr>
              <w:pStyle w:val="TableParagraph"/>
              <w:spacing w:line="188" w:lineRule="exact"/>
              <w:ind w:left="337"/>
              <w:rPr>
                <w:sz w:val="18"/>
              </w:rPr>
            </w:pPr>
            <w:r>
              <w:rPr>
                <w:sz w:val="18"/>
              </w:rPr>
              <w:t>40</w:t>
            </w:r>
          </w:p>
        </w:tc>
        <w:tc>
          <w:tcPr>
            <w:tcW w:w="991" w:type="dxa"/>
          </w:tcPr>
          <w:p>
            <w:pPr>
              <w:pStyle w:val="TableParagraph"/>
              <w:spacing w:line="188" w:lineRule="exact"/>
              <w:ind w:left="405"/>
              <w:rPr>
                <w:sz w:val="18"/>
              </w:rPr>
            </w:pPr>
            <w:r>
              <w:rPr>
                <w:sz w:val="18"/>
              </w:rPr>
              <w:t>33</w:t>
            </w:r>
          </w:p>
        </w:tc>
        <w:tc>
          <w:tcPr>
            <w:tcW w:w="1135" w:type="dxa"/>
          </w:tcPr>
          <w:p>
            <w:pPr>
              <w:pStyle w:val="TableParagraph"/>
              <w:spacing w:line="188" w:lineRule="exact"/>
              <w:ind w:left="477"/>
              <w:rPr>
                <w:sz w:val="18"/>
              </w:rPr>
            </w:pPr>
            <w:r>
              <w:rPr>
                <w:sz w:val="18"/>
              </w:rPr>
              <w:t>22</w:t>
            </w:r>
          </w:p>
        </w:tc>
        <w:tc>
          <w:tcPr>
            <w:tcW w:w="1132" w:type="dxa"/>
          </w:tcPr>
          <w:p>
            <w:pPr>
              <w:pStyle w:val="TableParagraph"/>
              <w:spacing w:line="188" w:lineRule="exact"/>
              <w:ind w:right="109"/>
              <w:jc w:val="right"/>
              <w:rPr>
                <w:sz w:val="18"/>
              </w:rPr>
            </w:pPr>
            <w:r>
              <w:rPr>
                <w:sz w:val="18"/>
              </w:rPr>
              <w:t>13</w:t>
            </w:r>
          </w:p>
        </w:tc>
        <w:tc>
          <w:tcPr>
            <w:tcW w:w="1248" w:type="dxa"/>
          </w:tcPr>
          <w:p>
            <w:pPr>
              <w:pStyle w:val="TableParagraph"/>
              <w:spacing w:line="188" w:lineRule="exact"/>
              <w:ind w:right="165"/>
              <w:jc w:val="right"/>
              <w:rPr>
                <w:sz w:val="18"/>
              </w:rPr>
            </w:pPr>
            <w:r>
              <w:rPr>
                <w:sz w:val="18"/>
              </w:rPr>
              <w:t>10</w:t>
            </w:r>
          </w:p>
        </w:tc>
        <w:tc>
          <w:tcPr>
            <w:tcW w:w="1274" w:type="dxa"/>
          </w:tcPr>
          <w:p>
            <w:pPr>
              <w:pStyle w:val="TableParagraph"/>
              <w:spacing w:line="188"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50</w:t>
            </w:r>
          </w:p>
        </w:tc>
        <w:tc>
          <w:tcPr>
            <w:tcW w:w="992" w:type="dxa"/>
          </w:tcPr>
          <w:p>
            <w:pPr>
              <w:pStyle w:val="TableParagraph"/>
              <w:spacing w:line="186" w:lineRule="exact"/>
              <w:ind w:left="405"/>
              <w:rPr>
                <w:sz w:val="18"/>
              </w:rPr>
            </w:pPr>
            <w:r>
              <w:rPr>
                <w:sz w:val="18"/>
              </w:rPr>
              <w:t>50</w:t>
            </w:r>
          </w:p>
        </w:tc>
        <w:tc>
          <w:tcPr>
            <w:tcW w:w="852" w:type="dxa"/>
          </w:tcPr>
          <w:p>
            <w:pPr>
              <w:pStyle w:val="TableParagraph"/>
              <w:spacing w:line="186" w:lineRule="exact"/>
              <w:ind w:left="337"/>
              <w:rPr>
                <w:sz w:val="18"/>
              </w:rPr>
            </w:pPr>
            <w:r>
              <w:rPr>
                <w:sz w:val="18"/>
              </w:rPr>
              <w:t>50</w:t>
            </w:r>
          </w:p>
        </w:tc>
        <w:tc>
          <w:tcPr>
            <w:tcW w:w="991" w:type="dxa"/>
          </w:tcPr>
          <w:p>
            <w:pPr>
              <w:pStyle w:val="TableParagraph"/>
              <w:spacing w:line="186" w:lineRule="exact"/>
              <w:ind w:left="405"/>
              <w:rPr>
                <w:sz w:val="18"/>
              </w:rPr>
            </w:pPr>
            <w:r>
              <w:rPr>
                <w:sz w:val="18"/>
              </w:rPr>
              <w:t>37</w:t>
            </w:r>
          </w:p>
        </w:tc>
        <w:tc>
          <w:tcPr>
            <w:tcW w:w="1135" w:type="dxa"/>
          </w:tcPr>
          <w:p>
            <w:pPr>
              <w:pStyle w:val="TableParagraph"/>
              <w:spacing w:line="186" w:lineRule="exact"/>
              <w:ind w:left="477"/>
              <w:rPr>
                <w:sz w:val="18"/>
              </w:rPr>
            </w:pPr>
            <w:r>
              <w:rPr>
                <w:sz w:val="18"/>
              </w:rPr>
              <w:t>23</w:t>
            </w:r>
          </w:p>
        </w:tc>
        <w:tc>
          <w:tcPr>
            <w:tcW w:w="1132" w:type="dxa"/>
          </w:tcPr>
          <w:p>
            <w:pPr>
              <w:pStyle w:val="TableParagraph"/>
              <w:spacing w:line="186" w:lineRule="exact"/>
              <w:ind w:right="109"/>
              <w:jc w:val="right"/>
              <w:rPr>
                <w:sz w:val="18"/>
              </w:rPr>
            </w:pPr>
            <w:r>
              <w:rPr>
                <w:sz w:val="18"/>
              </w:rPr>
              <w:t>13</w:t>
            </w:r>
          </w:p>
        </w:tc>
        <w:tc>
          <w:tcPr>
            <w:tcW w:w="1248" w:type="dxa"/>
          </w:tcPr>
          <w:p>
            <w:pPr>
              <w:pStyle w:val="TableParagraph"/>
              <w:spacing w:line="186" w:lineRule="exact"/>
              <w:ind w:right="165"/>
              <w:jc w:val="right"/>
              <w:rPr>
                <w:sz w:val="18"/>
              </w:rPr>
            </w:pPr>
            <w:r>
              <w:rPr>
                <w:sz w:val="18"/>
              </w:rPr>
              <w:t>10</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60</w:t>
            </w:r>
          </w:p>
        </w:tc>
        <w:tc>
          <w:tcPr>
            <w:tcW w:w="992" w:type="dxa"/>
          </w:tcPr>
          <w:p>
            <w:pPr>
              <w:pStyle w:val="TableParagraph"/>
              <w:spacing w:line="188" w:lineRule="exact"/>
              <w:ind w:left="405"/>
              <w:rPr>
                <w:sz w:val="18"/>
              </w:rPr>
            </w:pPr>
            <w:r>
              <w:rPr>
                <w:sz w:val="18"/>
              </w:rPr>
              <w:t>60</w:t>
            </w:r>
          </w:p>
        </w:tc>
        <w:tc>
          <w:tcPr>
            <w:tcW w:w="852" w:type="dxa"/>
          </w:tcPr>
          <w:p>
            <w:pPr>
              <w:pStyle w:val="TableParagraph"/>
              <w:spacing w:line="188" w:lineRule="exact"/>
              <w:ind w:left="337"/>
              <w:rPr>
                <w:sz w:val="18"/>
              </w:rPr>
            </w:pPr>
            <w:r>
              <w:rPr>
                <w:sz w:val="18"/>
              </w:rPr>
              <w:t>58</w:t>
            </w:r>
          </w:p>
        </w:tc>
        <w:tc>
          <w:tcPr>
            <w:tcW w:w="991" w:type="dxa"/>
          </w:tcPr>
          <w:p>
            <w:pPr>
              <w:pStyle w:val="TableParagraph"/>
              <w:spacing w:line="188" w:lineRule="exact"/>
              <w:ind w:left="405"/>
              <w:rPr>
                <w:sz w:val="18"/>
              </w:rPr>
            </w:pPr>
            <w:r>
              <w:rPr>
                <w:sz w:val="18"/>
              </w:rPr>
              <w:t>40</w:t>
            </w:r>
          </w:p>
        </w:tc>
        <w:tc>
          <w:tcPr>
            <w:tcW w:w="1135" w:type="dxa"/>
          </w:tcPr>
          <w:p>
            <w:pPr>
              <w:pStyle w:val="TableParagraph"/>
              <w:spacing w:line="188" w:lineRule="exact"/>
              <w:ind w:left="477"/>
              <w:rPr>
                <w:sz w:val="18"/>
              </w:rPr>
            </w:pPr>
            <w:r>
              <w:rPr>
                <w:sz w:val="18"/>
              </w:rPr>
              <w:t>24</w:t>
            </w:r>
          </w:p>
        </w:tc>
        <w:tc>
          <w:tcPr>
            <w:tcW w:w="1132" w:type="dxa"/>
          </w:tcPr>
          <w:p>
            <w:pPr>
              <w:pStyle w:val="TableParagraph"/>
              <w:spacing w:line="188" w:lineRule="exact"/>
              <w:ind w:right="109"/>
              <w:jc w:val="right"/>
              <w:rPr>
                <w:sz w:val="18"/>
              </w:rPr>
            </w:pPr>
            <w:r>
              <w:rPr>
                <w:sz w:val="18"/>
              </w:rPr>
              <w:t>13</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70</w:t>
            </w:r>
          </w:p>
        </w:tc>
        <w:tc>
          <w:tcPr>
            <w:tcW w:w="992" w:type="dxa"/>
          </w:tcPr>
          <w:p>
            <w:pPr>
              <w:pStyle w:val="TableParagraph"/>
              <w:spacing w:line="186" w:lineRule="exact"/>
              <w:ind w:left="405"/>
              <w:rPr>
                <w:sz w:val="18"/>
              </w:rPr>
            </w:pPr>
            <w:r>
              <w:rPr>
                <w:sz w:val="18"/>
              </w:rPr>
              <w:t>70</w:t>
            </w:r>
          </w:p>
        </w:tc>
        <w:tc>
          <w:tcPr>
            <w:tcW w:w="852" w:type="dxa"/>
          </w:tcPr>
          <w:p>
            <w:pPr>
              <w:pStyle w:val="TableParagraph"/>
              <w:spacing w:line="186" w:lineRule="exact"/>
              <w:ind w:left="337"/>
              <w:rPr>
                <w:sz w:val="18"/>
              </w:rPr>
            </w:pPr>
            <w:r>
              <w:rPr>
                <w:sz w:val="18"/>
              </w:rPr>
              <w:t>65</w:t>
            </w:r>
          </w:p>
        </w:tc>
        <w:tc>
          <w:tcPr>
            <w:tcW w:w="991" w:type="dxa"/>
          </w:tcPr>
          <w:p>
            <w:pPr>
              <w:pStyle w:val="TableParagraph"/>
              <w:spacing w:line="186" w:lineRule="exact"/>
              <w:ind w:left="405"/>
              <w:rPr>
                <w:sz w:val="18"/>
              </w:rPr>
            </w:pPr>
            <w:r>
              <w:rPr>
                <w:sz w:val="18"/>
              </w:rPr>
              <w:t>42</w:t>
            </w:r>
          </w:p>
        </w:tc>
        <w:tc>
          <w:tcPr>
            <w:tcW w:w="1135" w:type="dxa"/>
          </w:tcPr>
          <w:p>
            <w:pPr>
              <w:pStyle w:val="TableParagraph"/>
              <w:spacing w:line="186" w:lineRule="exact"/>
              <w:ind w:left="477"/>
              <w:rPr>
                <w:sz w:val="18"/>
              </w:rPr>
            </w:pPr>
            <w:r>
              <w:rPr>
                <w:sz w:val="18"/>
              </w:rPr>
              <w:t>25</w:t>
            </w:r>
          </w:p>
        </w:tc>
        <w:tc>
          <w:tcPr>
            <w:tcW w:w="1132" w:type="dxa"/>
          </w:tcPr>
          <w:p>
            <w:pPr>
              <w:pStyle w:val="TableParagraph"/>
              <w:spacing w:line="186" w:lineRule="exact"/>
              <w:ind w:right="109"/>
              <w:jc w:val="right"/>
              <w:rPr>
                <w:sz w:val="18"/>
              </w:rPr>
            </w:pPr>
            <w:r>
              <w:rPr>
                <w:sz w:val="18"/>
              </w:rPr>
              <w:t>13</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6" w:hRule="atLeast"/>
        </w:trPr>
        <w:tc>
          <w:tcPr>
            <w:tcW w:w="1839" w:type="dxa"/>
          </w:tcPr>
          <w:p>
            <w:pPr>
              <w:pStyle w:val="TableParagraph"/>
              <w:spacing w:line="186" w:lineRule="exact"/>
              <w:ind w:left="891" w:right="171"/>
              <w:jc w:val="center"/>
              <w:rPr>
                <w:sz w:val="18"/>
              </w:rPr>
            </w:pPr>
            <w:r>
              <w:rPr>
                <w:sz w:val="18"/>
              </w:rPr>
              <w:t>80</w:t>
            </w:r>
          </w:p>
        </w:tc>
        <w:tc>
          <w:tcPr>
            <w:tcW w:w="992" w:type="dxa"/>
          </w:tcPr>
          <w:p>
            <w:pPr>
              <w:pStyle w:val="TableParagraph"/>
              <w:spacing w:line="186" w:lineRule="exact"/>
              <w:ind w:left="405"/>
              <w:rPr>
                <w:sz w:val="18"/>
              </w:rPr>
            </w:pPr>
            <w:r>
              <w:rPr>
                <w:sz w:val="18"/>
              </w:rPr>
              <w:t>80</w:t>
            </w:r>
          </w:p>
        </w:tc>
        <w:tc>
          <w:tcPr>
            <w:tcW w:w="852" w:type="dxa"/>
          </w:tcPr>
          <w:p>
            <w:pPr>
              <w:pStyle w:val="TableParagraph"/>
              <w:spacing w:line="186" w:lineRule="exact"/>
              <w:ind w:left="337"/>
              <w:rPr>
                <w:sz w:val="18"/>
              </w:rPr>
            </w:pPr>
            <w:r>
              <w:rPr>
                <w:sz w:val="18"/>
              </w:rPr>
              <w:t>72</w:t>
            </w:r>
          </w:p>
        </w:tc>
        <w:tc>
          <w:tcPr>
            <w:tcW w:w="991" w:type="dxa"/>
          </w:tcPr>
          <w:p>
            <w:pPr>
              <w:pStyle w:val="TableParagraph"/>
              <w:spacing w:line="186" w:lineRule="exact"/>
              <w:ind w:left="405"/>
              <w:rPr>
                <w:sz w:val="18"/>
              </w:rPr>
            </w:pPr>
            <w:r>
              <w:rPr>
                <w:sz w:val="18"/>
              </w:rPr>
              <w:t>44</w:t>
            </w:r>
          </w:p>
        </w:tc>
        <w:tc>
          <w:tcPr>
            <w:tcW w:w="1135" w:type="dxa"/>
          </w:tcPr>
          <w:p>
            <w:pPr>
              <w:pStyle w:val="TableParagraph"/>
              <w:spacing w:line="186" w:lineRule="exact"/>
              <w:ind w:left="477"/>
              <w:rPr>
                <w:sz w:val="18"/>
              </w:rPr>
            </w:pPr>
            <w:r>
              <w:rPr>
                <w:sz w:val="18"/>
              </w:rPr>
              <w:t>26</w:t>
            </w:r>
          </w:p>
        </w:tc>
        <w:tc>
          <w:tcPr>
            <w:tcW w:w="1132" w:type="dxa"/>
          </w:tcPr>
          <w:p>
            <w:pPr>
              <w:pStyle w:val="TableParagraph"/>
              <w:spacing w:line="186" w:lineRule="exact"/>
              <w:ind w:right="109"/>
              <w:jc w:val="right"/>
              <w:rPr>
                <w:sz w:val="18"/>
              </w:rPr>
            </w:pPr>
            <w:r>
              <w:rPr>
                <w:sz w:val="18"/>
              </w:rPr>
              <w:t>14</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90</w:t>
            </w:r>
          </w:p>
        </w:tc>
        <w:tc>
          <w:tcPr>
            <w:tcW w:w="992" w:type="dxa"/>
          </w:tcPr>
          <w:p>
            <w:pPr>
              <w:pStyle w:val="TableParagraph"/>
              <w:spacing w:line="188" w:lineRule="exact"/>
              <w:ind w:left="405"/>
              <w:rPr>
                <w:sz w:val="18"/>
              </w:rPr>
            </w:pPr>
            <w:r>
              <w:rPr>
                <w:sz w:val="18"/>
              </w:rPr>
              <w:t>90</w:t>
            </w:r>
          </w:p>
        </w:tc>
        <w:tc>
          <w:tcPr>
            <w:tcW w:w="852" w:type="dxa"/>
          </w:tcPr>
          <w:p>
            <w:pPr>
              <w:pStyle w:val="TableParagraph"/>
              <w:spacing w:line="188" w:lineRule="exact"/>
              <w:ind w:left="337"/>
              <w:rPr>
                <w:sz w:val="18"/>
              </w:rPr>
            </w:pPr>
            <w:r>
              <w:rPr>
                <w:sz w:val="18"/>
              </w:rPr>
              <w:t>77</w:t>
            </w:r>
          </w:p>
        </w:tc>
        <w:tc>
          <w:tcPr>
            <w:tcW w:w="991" w:type="dxa"/>
          </w:tcPr>
          <w:p>
            <w:pPr>
              <w:pStyle w:val="TableParagraph"/>
              <w:spacing w:line="188" w:lineRule="exact"/>
              <w:ind w:left="405"/>
              <w:rPr>
                <w:sz w:val="18"/>
              </w:rPr>
            </w:pPr>
            <w:r>
              <w:rPr>
                <w:sz w:val="18"/>
              </w:rPr>
              <w:t>46</w:t>
            </w:r>
          </w:p>
        </w:tc>
        <w:tc>
          <w:tcPr>
            <w:tcW w:w="1135" w:type="dxa"/>
          </w:tcPr>
          <w:p>
            <w:pPr>
              <w:pStyle w:val="TableParagraph"/>
              <w:spacing w:line="188" w:lineRule="exact"/>
              <w:ind w:left="477"/>
              <w:rPr>
                <w:sz w:val="18"/>
              </w:rPr>
            </w:pPr>
            <w:r>
              <w:rPr>
                <w:sz w:val="18"/>
              </w:rPr>
              <w:t>26</w:t>
            </w:r>
          </w:p>
        </w:tc>
        <w:tc>
          <w:tcPr>
            <w:tcW w:w="1132" w:type="dxa"/>
          </w:tcPr>
          <w:p>
            <w:pPr>
              <w:pStyle w:val="TableParagraph"/>
              <w:spacing w:line="188" w:lineRule="exact"/>
              <w:ind w:right="109"/>
              <w:jc w:val="right"/>
              <w:rPr>
                <w:sz w:val="18"/>
              </w:rPr>
            </w:pPr>
            <w:r>
              <w:rPr>
                <w:sz w:val="18"/>
              </w:rPr>
              <w:t>14</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100</w:t>
            </w:r>
          </w:p>
        </w:tc>
        <w:tc>
          <w:tcPr>
            <w:tcW w:w="992" w:type="dxa"/>
          </w:tcPr>
          <w:p>
            <w:pPr>
              <w:pStyle w:val="TableParagraph"/>
              <w:spacing w:line="186" w:lineRule="exact"/>
              <w:ind w:left="359"/>
              <w:rPr>
                <w:sz w:val="18"/>
              </w:rPr>
            </w:pPr>
            <w:r>
              <w:rPr>
                <w:sz w:val="18"/>
              </w:rPr>
              <w:t>100</w:t>
            </w:r>
          </w:p>
        </w:tc>
        <w:tc>
          <w:tcPr>
            <w:tcW w:w="852" w:type="dxa"/>
          </w:tcPr>
          <w:p>
            <w:pPr>
              <w:pStyle w:val="TableParagraph"/>
              <w:spacing w:line="186" w:lineRule="exact"/>
              <w:ind w:left="337"/>
              <w:rPr>
                <w:sz w:val="18"/>
              </w:rPr>
            </w:pPr>
            <w:r>
              <w:rPr>
                <w:sz w:val="18"/>
              </w:rPr>
              <w:t>82</w:t>
            </w:r>
          </w:p>
        </w:tc>
        <w:tc>
          <w:tcPr>
            <w:tcW w:w="991" w:type="dxa"/>
          </w:tcPr>
          <w:p>
            <w:pPr>
              <w:pStyle w:val="TableParagraph"/>
              <w:spacing w:line="186" w:lineRule="exact"/>
              <w:ind w:left="405"/>
              <w:rPr>
                <w:sz w:val="18"/>
              </w:rPr>
            </w:pPr>
            <w:r>
              <w:rPr>
                <w:sz w:val="18"/>
              </w:rPr>
              <w:t>47</w:t>
            </w:r>
          </w:p>
        </w:tc>
        <w:tc>
          <w:tcPr>
            <w:tcW w:w="1135" w:type="dxa"/>
          </w:tcPr>
          <w:p>
            <w:pPr>
              <w:pStyle w:val="TableParagraph"/>
              <w:spacing w:line="186" w:lineRule="exact"/>
              <w:ind w:left="477"/>
              <w:rPr>
                <w:sz w:val="18"/>
              </w:rPr>
            </w:pPr>
            <w:r>
              <w:rPr>
                <w:sz w:val="18"/>
              </w:rPr>
              <w:t>27</w:t>
            </w:r>
          </w:p>
        </w:tc>
        <w:tc>
          <w:tcPr>
            <w:tcW w:w="1132" w:type="dxa"/>
          </w:tcPr>
          <w:p>
            <w:pPr>
              <w:pStyle w:val="TableParagraph"/>
              <w:spacing w:line="186" w:lineRule="exact"/>
              <w:ind w:right="109"/>
              <w:jc w:val="right"/>
              <w:rPr>
                <w:sz w:val="18"/>
              </w:rPr>
            </w:pPr>
            <w:r>
              <w:rPr>
                <w:sz w:val="18"/>
              </w:rPr>
              <w:t>14</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120</w:t>
            </w:r>
          </w:p>
        </w:tc>
        <w:tc>
          <w:tcPr>
            <w:tcW w:w="992" w:type="dxa"/>
          </w:tcPr>
          <w:p>
            <w:pPr>
              <w:pStyle w:val="TableParagraph"/>
              <w:spacing w:line="188" w:lineRule="exact"/>
              <w:ind w:left="359"/>
              <w:rPr>
                <w:sz w:val="18"/>
              </w:rPr>
            </w:pPr>
            <w:r>
              <w:rPr>
                <w:sz w:val="18"/>
              </w:rPr>
              <w:t>116</w:t>
            </w:r>
          </w:p>
        </w:tc>
        <w:tc>
          <w:tcPr>
            <w:tcW w:w="852" w:type="dxa"/>
          </w:tcPr>
          <w:p>
            <w:pPr>
              <w:pStyle w:val="TableParagraph"/>
              <w:spacing w:line="188" w:lineRule="exact"/>
              <w:ind w:left="337"/>
              <w:rPr>
                <w:sz w:val="18"/>
              </w:rPr>
            </w:pPr>
            <w:r>
              <w:rPr>
                <w:sz w:val="18"/>
              </w:rPr>
              <w:t>90</w:t>
            </w:r>
          </w:p>
        </w:tc>
        <w:tc>
          <w:tcPr>
            <w:tcW w:w="991" w:type="dxa"/>
          </w:tcPr>
          <w:p>
            <w:pPr>
              <w:pStyle w:val="TableParagraph"/>
              <w:spacing w:line="188" w:lineRule="exact"/>
              <w:ind w:left="405"/>
              <w:rPr>
                <w:sz w:val="18"/>
              </w:rPr>
            </w:pPr>
            <w:r>
              <w:rPr>
                <w:sz w:val="18"/>
              </w:rPr>
              <w:t>49</w:t>
            </w:r>
          </w:p>
        </w:tc>
        <w:tc>
          <w:tcPr>
            <w:tcW w:w="1135" w:type="dxa"/>
          </w:tcPr>
          <w:p>
            <w:pPr>
              <w:pStyle w:val="TableParagraph"/>
              <w:spacing w:line="188" w:lineRule="exact"/>
              <w:ind w:left="477"/>
              <w:rPr>
                <w:sz w:val="18"/>
              </w:rPr>
            </w:pPr>
            <w:r>
              <w:rPr>
                <w:sz w:val="18"/>
              </w:rPr>
              <w:t>27</w:t>
            </w:r>
          </w:p>
        </w:tc>
        <w:tc>
          <w:tcPr>
            <w:tcW w:w="1132" w:type="dxa"/>
          </w:tcPr>
          <w:p>
            <w:pPr>
              <w:pStyle w:val="TableParagraph"/>
              <w:spacing w:line="188" w:lineRule="exact"/>
              <w:ind w:right="109"/>
              <w:jc w:val="right"/>
              <w:rPr>
                <w:sz w:val="18"/>
              </w:rPr>
            </w:pPr>
            <w:r>
              <w:rPr>
                <w:sz w:val="18"/>
              </w:rPr>
              <w:t>14</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140</w:t>
            </w:r>
          </w:p>
        </w:tc>
        <w:tc>
          <w:tcPr>
            <w:tcW w:w="992" w:type="dxa"/>
          </w:tcPr>
          <w:p>
            <w:pPr>
              <w:pStyle w:val="TableParagraph"/>
              <w:spacing w:line="186" w:lineRule="exact"/>
              <w:ind w:left="359"/>
              <w:rPr>
                <w:sz w:val="18"/>
              </w:rPr>
            </w:pPr>
            <w:r>
              <w:rPr>
                <w:sz w:val="18"/>
              </w:rPr>
              <w:t>130</w:t>
            </w:r>
          </w:p>
        </w:tc>
        <w:tc>
          <w:tcPr>
            <w:tcW w:w="852" w:type="dxa"/>
          </w:tcPr>
          <w:p>
            <w:pPr>
              <w:pStyle w:val="TableParagraph"/>
              <w:spacing w:line="186" w:lineRule="exact"/>
              <w:ind w:left="337"/>
              <w:rPr>
                <w:sz w:val="18"/>
              </w:rPr>
            </w:pPr>
            <w:r>
              <w:rPr>
                <w:sz w:val="18"/>
              </w:rPr>
              <w:t>97</w:t>
            </w:r>
          </w:p>
        </w:tc>
        <w:tc>
          <w:tcPr>
            <w:tcW w:w="991" w:type="dxa"/>
          </w:tcPr>
          <w:p>
            <w:pPr>
              <w:pStyle w:val="TableParagraph"/>
              <w:spacing w:line="186" w:lineRule="exact"/>
              <w:ind w:left="405"/>
              <w:rPr>
                <w:sz w:val="18"/>
              </w:rPr>
            </w:pPr>
            <w:r>
              <w:rPr>
                <w:sz w:val="18"/>
              </w:rPr>
              <w:t>51</w:t>
            </w:r>
          </w:p>
        </w:tc>
        <w:tc>
          <w:tcPr>
            <w:tcW w:w="1135" w:type="dxa"/>
          </w:tcPr>
          <w:p>
            <w:pPr>
              <w:pStyle w:val="TableParagraph"/>
              <w:spacing w:line="186" w:lineRule="exact"/>
              <w:ind w:left="477"/>
              <w:rPr>
                <w:sz w:val="18"/>
              </w:rPr>
            </w:pPr>
            <w:r>
              <w:rPr>
                <w:sz w:val="18"/>
              </w:rPr>
              <w:t>28</w:t>
            </w:r>
          </w:p>
        </w:tc>
        <w:tc>
          <w:tcPr>
            <w:tcW w:w="1132" w:type="dxa"/>
          </w:tcPr>
          <w:p>
            <w:pPr>
              <w:pStyle w:val="TableParagraph"/>
              <w:spacing w:line="186" w:lineRule="exact"/>
              <w:ind w:right="109"/>
              <w:jc w:val="right"/>
              <w:rPr>
                <w:sz w:val="18"/>
              </w:rPr>
            </w:pPr>
            <w:r>
              <w:rPr>
                <w:sz w:val="18"/>
              </w:rPr>
              <w:t>14</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6" w:hRule="atLeast"/>
        </w:trPr>
        <w:tc>
          <w:tcPr>
            <w:tcW w:w="1839" w:type="dxa"/>
          </w:tcPr>
          <w:p>
            <w:pPr>
              <w:pStyle w:val="TableParagraph"/>
              <w:spacing w:line="187" w:lineRule="exact"/>
              <w:ind w:left="891" w:right="171"/>
              <w:jc w:val="center"/>
              <w:rPr>
                <w:sz w:val="18"/>
              </w:rPr>
            </w:pPr>
            <w:r>
              <w:rPr>
                <w:sz w:val="18"/>
              </w:rPr>
              <w:t>160</w:t>
            </w:r>
          </w:p>
        </w:tc>
        <w:tc>
          <w:tcPr>
            <w:tcW w:w="992" w:type="dxa"/>
          </w:tcPr>
          <w:p>
            <w:pPr>
              <w:pStyle w:val="TableParagraph"/>
              <w:spacing w:line="187" w:lineRule="exact"/>
              <w:ind w:left="359"/>
              <w:rPr>
                <w:sz w:val="18"/>
              </w:rPr>
            </w:pPr>
            <w:r>
              <w:rPr>
                <w:sz w:val="18"/>
              </w:rPr>
              <w:t>143</w:t>
            </w:r>
          </w:p>
        </w:tc>
        <w:tc>
          <w:tcPr>
            <w:tcW w:w="852" w:type="dxa"/>
          </w:tcPr>
          <w:p>
            <w:pPr>
              <w:pStyle w:val="TableParagraph"/>
              <w:spacing w:line="187" w:lineRule="exact"/>
              <w:ind w:left="292"/>
              <w:rPr>
                <w:sz w:val="18"/>
              </w:rPr>
            </w:pPr>
            <w:r>
              <w:rPr>
                <w:sz w:val="18"/>
              </w:rPr>
              <w:t>102</w:t>
            </w:r>
          </w:p>
        </w:tc>
        <w:tc>
          <w:tcPr>
            <w:tcW w:w="991" w:type="dxa"/>
          </w:tcPr>
          <w:p>
            <w:pPr>
              <w:pStyle w:val="TableParagraph"/>
              <w:spacing w:line="187" w:lineRule="exact"/>
              <w:ind w:left="405"/>
              <w:rPr>
                <w:sz w:val="18"/>
              </w:rPr>
            </w:pPr>
            <w:r>
              <w:rPr>
                <w:sz w:val="18"/>
              </w:rPr>
              <w:t>52</w:t>
            </w:r>
          </w:p>
        </w:tc>
        <w:tc>
          <w:tcPr>
            <w:tcW w:w="1135" w:type="dxa"/>
          </w:tcPr>
          <w:p>
            <w:pPr>
              <w:pStyle w:val="TableParagraph"/>
              <w:spacing w:line="187" w:lineRule="exact"/>
              <w:ind w:left="477"/>
              <w:rPr>
                <w:sz w:val="18"/>
              </w:rPr>
            </w:pPr>
            <w:r>
              <w:rPr>
                <w:sz w:val="18"/>
              </w:rPr>
              <w:t>28</w:t>
            </w:r>
          </w:p>
        </w:tc>
        <w:tc>
          <w:tcPr>
            <w:tcW w:w="1132" w:type="dxa"/>
          </w:tcPr>
          <w:p>
            <w:pPr>
              <w:pStyle w:val="TableParagraph"/>
              <w:spacing w:line="187" w:lineRule="exact"/>
              <w:ind w:right="109"/>
              <w:jc w:val="right"/>
              <w:rPr>
                <w:sz w:val="18"/>
              </w:rPr>
            </w:pPr>
            <w:r>
              <w:rPr>
                <w:sz w:val="18"/>
              </w:rPr>
              <w:t>14</w:t>
            </w:r>
          </w:p>
        </w:tc>
        <w:tc>
          <w:tcPr>
            <w:tcW w:w="1248" w:type="dxa"/>
          </w:tcPr>
          <w:p>
            <w:pPr>
              <w:pStyle w:val="TableParagraph"/>
              <w:spacing w:line="187" w:lineRule="exact"/>
              <w:ind w:right="165"/>
              <w:jc w:val="right"/>
              <w:rPr>
                <w:sz w:val="18"/>
              </w:rPr>
            </w:pPr>
            <w:r>
              <w:rPr>
                <w:sz w:val="18"/>
              </w:rPr>
              <w:t>11</w:t>
            </w:r>
          </w:p>
        </w:tc>
        <w:tc>
          <w:tcPr>
            <w:tcW w:w="1274" w:type="dxa"/>
          </w:tcPr>
          <w:p>
            <w:pPr>
              <w:pStyle w:val="TableParagraph"/>
              <w:spacing w:line="187"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180</w:t>
            </w:r>
          </w:p>
        </w:tc>
        <w:tc>
          <w:tcPr>
            <w:tcW w:w="992" w:type="dxa"/>
          </w:tcPr>
          <w:p>
            <w:pPr>
              <w:pStyle w:val="TableParagraph"/>
              <w:spacing w:line="188" w:lineRule="exact"/>
              <w:ind w:left="359"/>
              <w:rPr>
                <w:sz w:val="18"/>
              </w:rPr>
            </w:pPr>
            <w:r>
              <w:rPr>
                <w:sz w:val="18"/>
              </w:rPr>
              <w:t>154</w:t>
            </w:r>
          </w:p>
        </w:tc>
        <w:tc>
          <w:tcPr>
            <w:tcW w:w="852" w:type="dxa"/>
          </w:tcPr>
          <w:p>
            <w:pPr>
              <w:pStyle w:val="TableParagraph"/>
              <w:spacing w:line="188" w:lineRule="exact"/>
              <w:ind w:left="292"/>
              <w:rPr>
                <w:sz w:val="18"/>
              </w:rPr>
            </w:pPr>
            <w:r>
              <w:rPr>
                <w:sz w:val="18"/>
              </w:rPr>
              <w:t>107</w:t>
            </w:r>
          </w:p>
        </w:tc>
        <w:tc>
          <w:tcPr>
            <w:tcW w:w="991" w:type="dxa"/>
          </w:tcPr>
          <w:p>
            <w:pPr>
              <w:pStyle w:val="TableParagraph"/>
              <w:spacing w:line="188" w:lineRule="exact"/>
              <w:ind w:left="405"/>
              <w:rPr>
                <w:sz w:val="18"/>
              </w:rPr>
            </w:pPr>
            <w:r>
              <w:rPr>
                <w:sz w:val="18"/>
              </w:rPr>
              <w:t>53</w:t>
            </w:r>
          </w:p>
        </w:tc>
        <w:tc>
          <w:tcPr>
            <w:tcW w:w="1135" w:type="dxa"/>
          </w:tcPr>
          <w:p>
            <w:pPr>
              <w:pStyle w:val="TableParagraph"/>
              <w:spacing w:line="188" w:lineRule="exact"/>
              <w:ind w:left="477"/>
              <w:rPr>
                <w:sz w:val="18"/>
              </w:rPr>
            </w:pPr>
            <w:r>
              <w:rPr>
                <w:sz w:val="18"/>
              </w:rPr>
              <w:t>28</w:t>
            </w:r>
          </w:p>
        </w:tc>
        <w:tc>
          <w:tcPr>
            <w:tcW w:w="1132" w:type="dxa"/>
          </w:tcPr>
          <w:p>
            <w:pPr>
              <w:pStyle w:val="TableParagraph"/>
              <w:spacing w:line="188" w:lineRule="exact"/>
              <w:ind w:right="109"/>
              <w:jc w:val="right"/>
              <w:rPr>
                <w:sz w:val="18"/>
              </w:rPr>
            </w:pPr>
            <w:r>
              <w:rPr>
                <w:sz w:val="18"/>
              </w:rPr>
              <w:t>14</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6" w:hRule="atLeast"/>
        </w:trPr>
        <w:tc>
          <w:tcPr>
            <w:tcW w:w="1839" w:type="dxa"/>
          </w:tcPr>
          <w:p>
            <w:pPr>
              <w:pStyle w:val="TableParagraph"/>
              <w:spacing w:line="186" w:lineRule="exact"/>
              <w:ind w:left="891" w:right="171"/>
              <w:jc w:val="center"/>
              <w:rPr>
                <w:sz w:val="18"/>
              </w:rPr>
            </w:pPr>
            <w:r>
              <w:rPr>
                <w:sz w:val="18"/>
              </w:rPr>
              <w:t>200</w:t>
            </w:r>
          </w:p>
        </w:tc>
        <w:tc>
          <w:tcPr>
            <w:tcW w:w="992" w:type="dxa"/>
          </w:tcPr>
          <w:p>
            <w:pPr>
              <w:pStyle w:val="TableParagraph"/>
              <w:spacing w:line="186" w:lineRule="exact"/>
              <w:ind w:left="359"/>
              <w:rPr>
                <w:sz w:val="18"/>
              </w:rPr>
            </w:pPr>
            <w:r>
              <w:rPr>
                <w:sz w:val="18"/>
              </w:rPr>
              <w:t>164</w:t>
            </w:r>
          </w:p>
        </w:tc>
        <w:tc>
          <w:tcPr>
            <w:tcW w:w="852" w:type="dxa"/>
          </w:tcPr>
          <w:p>
            <w:pPr>
              <w:pStyle w:val="TableParagraph"/>
              <w:spacing w:line="186" w:lineRule="exact"/>
              <w:ind w:left="292"/>
              <w:rPr>
                <w:sz w:val="18"/>
              </w:rPr>
            </w:pPr>
            <w:r>
              <w:rPr>
                <w:sz w:val="18"/>
              </w:rPr>
              <w:t>111</w:t>
            </w:r>
          </w:p>
        </w:tc>
        <w:tc>
          <w:tcPr>
            <w:tcW w:w="991" w:type="dxa"/>
          </w:tcPr>
          <w:p>
            <w:pPr>
              <w:pStyle w:val="TableParagraph"/>
              <w:spacing w:line="186" w:lineRule="exact"/>
              <w:ind w:left="405"/>
              <w:rPr>
                <w:sz w:val="18"/>
              </w:rPr>
            </w:pPr>
            <w:r>
              <w:rPr>
                <w:sz w:val="18"/>
              </w:rPr>
              <w:t>54</w:t>
            </w:r>
          </w:p>
        </w:tc>
        <w:tc>
          <w:tcPr>
            <w:tcW w:w="1135" w:type="dxa"/>
          </w:tcPr>
          <w:p>
            <w:pPr>
              <w:pStyle w:val="TableParagraph"/>
              <w:spacing w:line="186" w:lineRule="exact"/>
              <w:ind w:left="477"/>
              <w:rPr>
                <w:sz w:val="18"/>
              </w:rPr>
            </w:pPr>
            <w:r>
              <w:rPr>
                <w:sz w:val="18"/>
              </w:rPr>
              <w:t>28</w:t>
            </w:r>
          </w:p>
        </w:tc>
        <w:tc>
          <w:tcPr>
            <w:tcW w:w="1132" w:type="dxa"/>
          </w:tcPr>
          <w:p>
            <w:pPr>
              <w:pStyle w:val="TableParagraph"/>
              <w:spacing w:line="186" w:lineRule="exact"/>
              <w:ind w:right="109"/>
              <w:jc w:val="right"/>
              <w:rPr>
                <w:sz w:val="18"/>
              </w:rPr>
            </w:pPr>
            <w:r>
              <w:rPr>
                <w:sz w:val="18"/>
              </w:rPr>
              <w:t>14</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250</w:t>
            </w:r>
          </w:p>
        </w:tc>
        <w:tc>
          <w:tcPr>
            <w:tcW w:w="992" w:type="dxa"/>
          </w:tcPr>
          <w:p>
            <w:pPr>
              <w:pStyle w:val="TableParagraph"/>
              <w:spacing w:line="188" w:lineRule="exact"/>
              <w:ind w:left="359"/>
              <w:rPr>
                <w:sz w:val="18"/>
              </w:rPr>
            </w:pPr>
            <w:r>
              <w:rPr>
                <w:sz w:val="18"/>
              </w:rPr>
              <w:t>184</w:t>
            </w:r>
          </w:p>
        </w:tc>
        <w:tc>
          <w:tcPr>
            <w:tcW w:w="852" w:type="dxa"/>
          </w:tcPr>
          <w:p>
            <w:pPr>
              <w:pStyle w:val="TableParagraph"/>
              <w:spacing w:line="188" w:lineRule="exact"/>
              <w:ind w:left="292"/>
              <w:rPr>
                <w:sz w:val="18"/>
              </w:rPr>
            </w:pPr>
            <w:r>
              <w:rPr>
                <w:sz w:val="18"/>
              </w:rPr>
              <w:t>118</w:t>
            </w:r>
          </w:p>
        </w:tc>
        <w:tc>
          <w:tcPr>
            <w:tcW w:w="991" w:type="dxa"/>
          </w:tcPr>
          <w:p>
            <w:pPr>
              <w:pStyle w:val="TableParagraph"/>
              <w:spacing w:line="188" w:lineRule="exact"/>
              <w:ind w:left="405"/>
              <w:rPr>
                <w:sz w:val="18"/>
              </w:rPr>
            </w:pPr>
            <w:r>
              <w:rPr>
                <w:sz w:val="18"/>
              </w:rPr>
              <w:t>55</w:t>
            </w:r>
          </w:p>
        </w:tc>
        <w:tc>
          <w:tcPr>
            <w:tcW w:w="1135" w:type="dxa"/>
          </w:tcPr>
          <w:p>
            <w:pPr>
              <w:pStyle w:val="TableParagraph"/>
              <w:spacing w:line="188" w:lineRule="exact"/>
              <w:ind w:left="477"/>
              <w:rPr>
                <w:sz w:val="18"/>
              </w:rPr>
            </w:pPr>
            <w:r>
              <w:rPr>
                <w:sz w:val="18"/>
              </w:rPr>
              <w:t>29</w:t>
            </w:r>
          </w:p>
        </w:tc>
        <w:tc>
          <w:tcPr>
            <w:tcW w:w="1132" w:type="dxa"/>
          </w:tcPr>
          <w:p>
            <w:pPr>
              <w:pStyle w:val="TableParagraph"/>
              <w:spacing w:line="188" w:lineRule="exact"/>
              <w:ind w:right="109"/>
              <w:jc w:val="right"/>
              <w:rPr>
                <w:sz w:val="18"/>
              </w:rPr>
            </w:pPr>
            <w:r>
              <w:rPr>
                <w:sz w:val="18"/>
              </w:rPr>
              <w:t>14</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6" w:hRule="atLeast"/>
        </w:trPr>
        <w:tc>
          <w:tcPr>
            <w:tcW w:w="1839" w:type="dxa"/>
          </w:tcPr>
          <w:p>
            <w:pPr>
              <w:pStyle w:val="TableParagraph"/>
              <w:spacing w:line="186" w:lineRule="exact"/>
              <w:ind w:left="891" w:right="171"/>
              <w:jc w:val="center"/>
              <w:rPr>
                <w:sz w:val="18"/>
              </w:rPr>
            </w:pPr>
            <w:r>
              <w:rPr>
                <w:sz w:val="18"/>
              </w:rPr>
              <w:t>300</w:t>
            </w:r>
          </w:p>
        </w:tc>
        <w:tc>
          <w:tcPr>
            <w:tcW w:w="992" w:type="dxa"/>
          </w:tcPr>
          <w:p>
            <w:pPr>
              <w:pStyle w:val="TableParagraph"/>
              <w:spacing w:line="186" w:lineRule="exact"/>
              <w:ind w:left="359"/>
              <w:rPr>
                <w:sz w:val="18"/>
              </w:rPr>
            </w:pPr>
            <w:r>
              <w:rPr>
                <w:sz w:val="18"/>
              </w:rPr>
              <w:t>199</w:t>
            </w:r>
          </w:p>
        </w:tc>
        <w:tc>
          <w:tcPr>
            <w:tcW w:w="852" w:type="dxa"/>
          </w:tcPr>
          <w:p>
            <w:pPr>
              <w:pStyle w:val="TableParagraph"/>
              <w:spacing w:line="186" w:lineRule="exact"/>
              <w:ind w:left="292"/>
              <w:rPr>
                <w:sz w:val="18"/>
              </w:rPr>
            </w:pPr>
            <w:r>
              <w:rPr>
                <w:sz w:val="18"/>
              </w:rPr>
              <w:t>124</w:t>
            </w:r>
          </w:p>
        </w:tc>
        <w:tc>
          <w:tcPr>
            <w:tcW w:w="991" w:type="dxa"/>
          </w:tcPr>
          <w:p>
            <w:pPr>
              <w:pStyle w:val="TableParagraph"/>
              <w:spacing w:line="186" w:lineRule="exact"/>
              <w:ind w:left="405"/>
              <w:rPr>
                <w:sz w:val="18"/>
              </w:rPr>
            </w:pPr>
            <w:r>
              <w:rPr>
                <w:sz w:val="18"/>
              </w:rPr>
              <w:t>56</w:t>
            </w:r>
          </w:p>
        </w:tc>
        <w:tc>
          <w:tcPr>
            <w:tcW w:w="1135" w:type="dxa"/>
          </w:tcPr>
          <w:p>
            <w:pPr>
              <w:pStyle w:val="TableParagraph"/>
              <w:spacing w:line="186" w:lineRule="exact"/>
              <w:ind w:left="477"/>
              <w:rPr>
                <w:sz w:val="18"/>
              </w:rPr>
            </w:pPr>
            <w:r>
              <w:rPr>
                <w:sz w:val="18"/>
              </w:rPr>
              <w:t>29</w:t>
            </w:r>
          </w:p>
        </w:tc>
        <w:tc>
          <w:tcPr>
            <w:tcW w:w="1132" w:type="dxa"/>
          </w:tcPr>
          <w:p>
            <w:pPr>
              <w:pStyle w:val="TableParagraph"/>
              <w:spacing w:line="186" w:lineRule="exact"/>
              <w:ind w:right="109"/>
              <w:jc w:val="right"/>
              <w:rPr>
                <w:sz w:val="18"/>
              </w:rPr>
            </w:pPr>
            <w:r>
              <w:rPr>
                <w:sz w:val="18"/>
              </w:rPr>
              <w:t>14</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350</w:t>
            </w:r>
          </w:p>
        </w:tc>
        <w:tc>
          <w:tcPr>
            <w:tcW w:w="992" w:type="dxa"/>
          </w:tcPr>
          <w:p>
            <w:pPr>
              <w:pStyle w:val="TableParagraph"/>
              <w:spacing w:line="188" w:lineRule="exact"/>
              <w:ind w:left="359"/>
              <w:rPr>
                <w:sz w:val="18"/>
              </w:rPr>
            </w:pPr>
            <w:r>
              <w:rPr>
                <w:sz w:val="18"/>
              </w:rPr>
              <w:t>212</w:t>
            </w:r>
          </w:p>
        </w:tc>
        <w:tc>
          <w:tcPr>
            <w:tcW w:w="852" w:type="dxa"/>
          </w:tcPr>
          <w:p>
            <w:pPr>
              <w:pStyle w:val="TableParagraph"/>
              <w:spacing w:line="188" w:lineRule="exact"/>
              <w:ind w:left="292"/>
              <w:rPr>
                <w:sz w:val="18"/>
              </w:rPr>
            </w:pPr>
            <w:r>
              <w:rPr>
                <w:sz w:val="18"/>
              </w:rPr>
              <w:t>128</w:t>
            </w:r>
          </w:p>
        </w:tc>
        <w:tc>
          <w:tcPr>
            <w:tcW w:w="991" w:type="dxa"/>
          </w:tcPr>
          <w:p>
            <w:pPr>
              <w:pStyle w:val="TableParagraph"/>
              <w:spacing w:line="188" w:lineRule="exact"/>
              <w:ind w:left="405"/>
              <w:rPr>
                <w:sz w:val="18"/>
              </w:rPr>
            </w:pPr>
            <w:r>
              <w:rPr>
                <w:sz w:val="18"/>
              </w:rPr>
              <w:t>57</w:t>
            </w:r>
          </w:p>
        </w:tc>
        <w:tc>
          <w:tcPr>
            <w:tcW w:w="1135" w:type="dxa"/>
          </w:tcPr>
          <w:p>
            <w:pPr>
              <w:pStyle w:val="TableParagraph"/>
              <w:spacing w:line="188" w:lineRule="exact"/>
              <w:ind w:left="477"/>
              <w:rPr>
                <w:sz w:val="18"/>
              </w:rPr>
            </w:pPr>
            <w:r>
              <w:rPr>
                <w:sz w:val="18"/>
              </w:rPr>
              <w:t>29</w:t>
            </w:r>
          </w:p>
        </w:tc>
        <w:tc>
          <w:tcPr>
            <w:tcW w:w="1132" w:type="dxa"/>
          </w:tcPr>
          <w:p>
            <w:pPr>
              <w:pStyle w:val="TableParagraph"/>
              <w:spacing w:line="188" w:lineRule="exact"/>
              <w:ind w:right="109"/>
              <w:jc w:val="right"/>
              <w:rPr>
                <w:sz w:val="18"/>
              </w:rPr>
            </w:pPr>
            <w:r>
              <w:rPr>
                <w:sz w:val="18"/>
              </w:rPr>
              <w:t>14</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6" w:hRule="atLeast"/>
        </w:trPr>
        <w:tc>
          <w:tcPr>
            <w:tcW w:w="1839" w:type="dxa"/>
          </w:tcPr>
          <w:p>
            <w:pPr>
              <w:pStyle w:val="TableParagraph"/>
              <w:spacing w:line="186" w:lineRule="exact"/>
              <w:ind w:left="891" w:right="171"/>
              <w:jc w:val="center"/>
              <w:rPr>
                <w:sz w:val="18"/>
              </w:rPr>
            </w:pPr>
            <w:r>
              <w:rPr>
                <w:sz w:val="18"/>
              </w:rPr>
              <w:t>400</w:t>
            </w:r>
          </w:p>
        </w:tc>
        <w:tc>
          <w:tcPr>
            <w:tcW w:w="992" w:type="dxa"/>
          </w:tcPr>
          <w:p>
            <w:pPr>
              <w:pStyle w:val="TableParagraph"/>
              <w:spacing w:line="186" w:lineRule="exact"/>
              <w:ind w:left="359"/>
              <w:rPr>
                <w:sz w:val="18"/>
              </w:rPr>
            </w:pPr>
            <w:r>
              <w:rPr>
                <w:sz w:val="18"/>
              </w:rPr>
              <w:t>222</w:t>
            </w:r>
          </w:p>
        </w:tc>
        <w:tc>
          <w:tcPr>
            <w:tcW w:w="852" w:type="dxa"/>
          </w:tcPr>
          <w:p>
            <w:pPr>
              <w:pStyle w:val="TableParagraph"/>
              <w:spacing w:line="186" w:lineRule="exact"/>
              <w:ind w:left="292"/>
              <w:rPr>
                <w:sz w:val="18"/>
              </w:rPr>
            </w:pPr>
            <w:r>
              <w:rPr>
                <w:sz w:val="18"/>
              </w:rPr>
              <w:t>131</w:t>
            </w:r>
          </w:p>
        </w:tc>
        <w:tc>
          <w:tcPr>
            <w:tcW w:w="991" w:type="dxa"/>
          </w:tcPr>
          <w:p>
            <w:pPr>
              <w:pStyle w:val="TableParagraph"/>
              <w:spacing w:line="186" w:lineRule="exact"/>
              <w:ind w:left="405"/>
              <w:rPr>
                <w:sz w:val="18"/>
              </w:rPr>
            </w:pPr>
            <w:r>
              <w:rPr>
                <w:sz w:val="18"/>
              </w:rPr>
              <w:t>58</w:t>
            </w:r>
          </w:p>
        </w:tc>
        <w:tc>
          <w:tcPr>
            <w:tcW w:w="1135" w:type="dxa"/>
          </w:tcPr>
          <w:p>
            <w:pPr>
              <w:pStyle w:val="TableParagraph"/>
              <w:spacing w:line="186" w:lineRule="exact"/>
              <w:ind w:left="477"/>
              <w:rPr>
                <w:sz w:val="18"/>
              </w:rPr>
            </w:pPr>
            <w:r>
              <w:rPr>
                <w:sz w:val="18"/>
              </w:rPr>
              <w:t>29</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450</w:t>
            </w:r>
          </w:p>
        </w:tc>
        <w:tc>
          <w:tcPr>
            <w:tcW w:w="992" w:type="dxa"/>
          </w:tcPr>
          <w:p>
            <w:pPr>
              <w:pStyle w:val="TableParagraph"/>
              <w:spacing w:line="186" w:lineRule="exact"/>
              <w:ind w:left="359"/>
              <w:rPr>
                <w:sz w:val="18"/>
              </w:rPr>
            </w:pPr>
            <w:r>
              <w:rPr>
                <w:sz w:val="18"/>
              </w:rPr>
              <w:t>230</w:t>
            </w:r>
          </w:p>
        </w:tc>
        <w:tc>
          <w:tcPr>
            <w:tcW w:w="852" w:type="dxa"/>
          </w:tcPr>
          <w:p>
            <w:pPr>
              <w:pStyle w:val="TableParagraph"/>
              <w:spacing w:line="186" w:lineRule="exact"/>
              <w:ind w:left="292"/>
              <w:rPr>
                <w:sz w:val="18"/>
              </w:rPr>
            </w:pPr>
            <w:r>
              <w:rPr>
                <w:sz w:val="18"/>
              </w:rPr>
              <w:t>133</w:t>
            </w:r>
          </w:p>
        </w:tc>
        <w:tc>
          <w:tcPr>
            <w:tcW w:w="991" w:type="dxa"/>
          </w:tcPr>
          <w:p>
            <w:pPr>
              <w:pStyle w:val="TableParagraph"/>
              <w:spacing w:line="186" w:lineRule="exact"/>
              <w:ind w:left="405"/>
              <w:rPr>
                <w:sz w:val="18"/>
              </w:rPr>
            </w:pPr>
            <w:r>
              <w:rPr>
                <w:sz w:val="18"/>
              </w:rPr>
              <w:t>58</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11</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500</w:t>
            </w:r>
          </w:p>
        </w:tc>
        <w:tc>
          <w:tcPr>
            <w:tcW w:w="992" w:type="dxa"/>
          </w:tcPr>
          <w:p>
            <w:pPr>
              <w:pStyle w:val="TableParagraph"/>
              <w:spacing w:line="188" w:lineRule="exact"/>
              <w:ind w:left="359"/>
              <w:rPr>
                <w:sz w:val="18"/>
              </w:rPr>
            </w:pPr>
            <w:r>
              <w:rPr>
                <w:sz w:val="18"/>
              </w:rPr>
              <w:t>237</w:t>
            </w:r>
          </w:p>
        </w:tc>
        <w:tc>
          <w:tcPr>
            <w:tcW w:w="852" w:type="dxa"/>
          </w:tcPr>
          <w:p>
            <w:pPr>
              <w:pStyle w:val="TableParagraph"/>
              <w:spacing w:line="188" w:lineRule="exact"/>
              <w:ind w:left="292"/>
              <w:rPr>
                <w:sz w:val="18"/>
              </w:rPr>
            </w:pPr>
            <w:r>
              <w:rPr>
                <w:sz w:val="18"/>
              </w:rPr>
              <w:t>136</w:t>
            </w:r>
          </w:p>
        </w:tc>
        <w:tc>
          <w:tcPr>
            <w:tcW w:w="991" w:type="dxa"/>
          </w:tcPr>
          <w:p>
            <w:pPr>
              <w:pStyle w:val="TableParagraph"/>
              <w:spacing w:line="188" w:lineRule="exact"/>
              <w:ind w:left="405"/>
              <w:rPr>
                <w:sz w:val="18"/>
              </w:rPr>
            </w:pPr>
            <w:r>
              <w:rPr>
                <w:sz w:val="18"/>
              </w:rPr>
              <w:t>59</w:t>
            </w:r>
          </w:p>
        </w:tc>
        <w:tc>
          <w:tcPr>
            <w:tcW w:w="1135" w:type="dxa"/>
          </w:tcPr>
          <w:p>
            <w:pPr>
              <w:pStyle w:val="TableParagraph"/>
              <w:spacing w:line="188" w:lineRule="exact"/>
              <w:ind w:left="477"/>
              <w:rPr>
                <w:sz w:val="18"/>
              </w:rPr>
            </w:pPr>
            <w:r>
              <w:rPr>
                <w:sz w:val="18"/>
              </w:rPr>
              <w:t>30</w:t>
            </w:r>
          </w:p>
        </w:tc>
        <w:tc>
          <w:tcPr>
            <w:tcW w:w="1132" w:type="dxa"/>
          </w:tcPr>
          <w:p>
            <w:pPr>
              <w:pStyle w:val="TableParagraph"/>
              <w:spacing w:line="188" w:lineRule="exact"/>
              <w:ind w:right="109"/>
              <w:jc w:val="right"/>
              <w:rPr>
                <w:sz w:val="18"/>
              </w:rPr>
            </w:pPr>
            <w:r>
              <w:rPr>
                <w:sz w:val="18"/>
              </w:rPr>
              <w:t>15</w:t>
            </w:r>
          </w:p>
        </w:tc>
        <w:tc>
          <w:tcPr>
            <w:tcW w:w="1248" w:type="dxa"/>
          </w:tcPr>
          <w:p>
            <w:pPr>
              <w:pStyle w:val="TableParagraph"/>
              <w:spacing w:line="188" w:lineRule="exact"/>
              <w:ind w:right="165"/>
              <w:jc w:val="right"/>
              <w:rPr>
                <w:sz w:val="18"/>
              </w:rPr>
            </w:pPr>
            <w:r>
              <w:rPr>
                <w:sz w:val="18"/>
              </w:rPr>
              <w:t>11</w:t>
            </w:r>
          </w:p>
        </w:tc>
        <w:tc>
          <w:tcPr>
            <w:tcW w:w="1274" w:type="dxa"/>
          </w:tcPr>
          <w:p>
            <w:pPr>
              <w:pStyle w:val="TableParagraph"/>
              <w:spacing w:line="188"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600</w:t>
            </w:r>
          </w:p>
        </w:tc>
        <w:tc>
          <w:tcPr>
            <w:tcW w:w="992" w:type="dxa"/>
          </w:tcPr>
          <w:p>
            <w:pPr>
              <w:pStyle w:val="TableParagraph"/>
              <w:spacing w:line="186" w:lineRule="exact"/>
              <w:ind w:left="359"/>
              <w:rPr>
                <w:sz w:val="18"/>
              </w:rPr>
            </w:pPr>
            <w:r>
              <w:rPr>
                <w:sz w:val="18"/>
              </w:rPr>
              <w:t>248</w:t>
            </w:r>
          </w:p>
        </w:tc>
        <w:tc>
          <w:tcPr>
            <w:tcW w:w="852" w:type="dxa"/>
          </w:tcPr>
          <w:p>
            <w:pPr>
              <w:pStyle w:val="TableParagraph"/>
              <w:spacing w:line="186" w:lineRule="exact"/>
              <w:ind w:left="292"/>
              <w:rPr>
                <w:sz w:val="18"/>
              </w:rPr>
            </w:pPr>
            <w:r>
              <w:rPr>
                <w:sz w:val="18"/>
              </w:rPr>
              <w:t>139</w:t>
            </w:r>
          </w:p>
        </w:tc>
        <w:tc>
          <w:tcPr>
            <w:tcW w:w="991" w:type="dxa"/>
          </w:tcPr>
          <w:p>
            <w:pPr>
              <w:pStyle w:val="TableParagraph"/>
              <w:spacing w:line="186" w:lineRule="exact"/>
              <w:ind w:left="405"/>
              <w:rPr>
                <w:sz w:val="18"/>
              </w:rPr>
            </w:pPr>
            <w:r>
              <w:rPr>
                <w:sz w:val="18"/>
              </w:rPr>
              <w:t>59</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1"/>
              <w:jc w:val="center"/>
              <w:rPr>
                <w:sz w:val="18"/>
              </w:rPr>
            </w:pPr>
            <w:r>
              <w:rPr>
                <w:sz w:val="18"/>
              </w:rPr>
              <w:t>700</w:t>
            </w:r>
          </w:p>
        </w:tc>
        <w:tc>
          <w:tcPr>
            <w:tcW w:w="992" w:type="dxa"/>
          </w:tcPr>
          <w:p>
            <w:pPr>
              <w:pStyle w:val="TableParagraph"/>
              <w:spacing w:line="188" w:lineRule="exact"/>
              <w:ind w:left="359"/>
              <w:rPr>
                <w:sz w:val="18"/>
              </w:rPr>
            </w:pPr>
            <w:r>
              <w:rPr>
                <w:sz w:val="18"/>
              </w:rPr>
              <w:t>256</w:t>
            </w:r>
          </w:p>
        </w:tc>
        <w:tc>
          <w:tcPr>
            <w:tcW w:w="852" w:type="dxa"/>
          </w:tcPr>
          <w:p>
            <w:pPr>
              <w:pStyle w:val="TableParagraph"/>
              <w:spacing w:line="188" w:lineRule="exact"/>
              <w:ind w:left="292"/>
              <w:rPr>
                <w:sz w:val="18"/>
              </w:rPr>
            </w:pPr>
            <w:r>
              <w:rPr>
                <w:sz w:val="18"/>
              </w:rPr>
              <w:t>141</w:t>
            </w:r>
          </w:p>
        </w:tc>
        <w:tc>
          <w:tcPr>
            <w:tcW w:w="991" w:type="dxa"/>
          </w:tcPr>
          <w:p>
            <w:pPr>
              <w:pStyle w:val="TableParagraph"/>
              <w:spacing w:line="188" w:lineRule="exact"/>
              <w:ind w:left="405"/>
              <w:rPr>
                <w:sz w:val="18"/>
              </w:rPr>
            </w:pPr>
            <w:r>
              <w:rPr>
                <w:sz w:val="18"/>
              </w:rPr>
              <w:t>60</w:t>
            </w:r>
          </w:p>
        </w:tc>
        <w:tc>
          <w:tcPr>
            <w:tcW w:w="1135" w:type="dxa"/>
          </w:tcPr>
          <w:p>
            <w:pPr>
              <w:pStyle w:val="TableParagraph"/>
              <w:spacing w:line="188" w:lineRule="exact"/>
              <w:ind w:left="477"/>
              <w:rPr>
                <w:sz w:val="18"/>
              </w:rPr>
            </w:pPr>
            <w:r>
              <w:rPr>
                <w:sz w:val="18"/>
              </w:rPr>
              <w:t>30</w:t>
            </w:r>
          </w:p>
        </w:tc>
        <w:tc>
          <w:tcPr>
            <w:tcW w:w="1132" w:type="dxa"/>
          </w:tcPr>
          <w:p>
            <w:pPr>
              <w:pStyle w:val="TableParagraph"/>
              <w:spacing w:line="188" w:lineRule="exact"/>
              <w:ind w:right="109"/>
              <w:jc w:val="right"/>
              <w:rPr>
                <w:sz w:val="18"/>
              </w:rPr>
            </w:pPr>
            <w:r>
              <w:rPr>
                <w:sz w:val="18"/>
              </w:rPr>
              <w:t>15</w:t>
            </w:r>
          </w:p>
        </w:tc>
        <w:tc>
          <w:tcPr>
            <w:tcW w:w="1248" w:type="dxa"/>
          </w:tcPr>
          <w:p>
            <w:pPr>
              <w:pStyle w:val="TableParagraph"/>
              <w:spacing w:line="188" w:lineRule="exact"/>
              <w:ind w:right="165"/>
              <w:jc w:val="right"/>
              <w:rPr>
                <w:sz w:val="18"/>
              </w:rPr>
            </w:pPr>
            <w:r>
              <w:rPr>
                <w:sz w:val="18"/>
              </w:rPr>
              <w:t>12</w:t>
            </w:r>
          </w:p>
        </w:tc>
        <w:tc>
          <w:tcPr>
            <w:tcW w:w="1274" w:type="dxa"/>
          </w:tcPr>
          <w:p>
            <w:pPr>
              <w:pStyle w:val="TableParagraph"/>
              <w:spacing w:line="188" w:lineRule="exact"/>
              <w:ind w:right="227"/>
              <w:jc w:val="right"/>
              <w:rPr>
                <w:sz w:val="18"/>
              </w:rPr>
            </w:pPr>
            <w:r>
              <w:rPr>
                <w:sz w:val="18"/>
              </w:rPr>
              <w:t>9</w:t>
            </w:r>
          </w:p>
        </w:tc>
      </w:tr>
      <w:tr>
        <w:trPr>
          <w:trHeight w:val="206" w:hRule="atLeast"/>
        </w:trPr>
        <w:tc>
          <w:tcPr>
            <w:tcW w:w="1839" w:type="dxa"/>
          </w:tcPr>
          <w:p>
            <w:pPr>
              <w:pStyle w:val="TableParagraph"/>
              <w:spacing w:line="186" w:lineRule="exact"/>
              <w:ind w:left="891" w:right="171"/>
              <w:jc w:val="center"/>
              <w:rPr>
                <w:sz w:val="18"/>
              </w:rPr>
            </w:pPr>
            <w:r>
              <w:rPr>
                <w:sz w:val="18"/>
              </w:rPr>
              <w:t>800</w:t>
            </w:r>
          </w:p>
        </w:tc>
        <w:tc>
          <w:tcPr>
            <w:tcW w:w="992" w:type="dxa"/>
          </w:tcPr>
          <w:p>
            <w:pPr>
              <w:pStyle w:val="TableParagraph"/>
              <w:spacing w:line="186" w:lineRule="exact"/>
              <w:ind w:left="359"/>
              <w:rPr>
                <w:sz w:val="18"/>
              </w:rPr>
            </w:pPr>
            <w:r>
              <w:rPr>
                <w:sz w:val="18"/>
              </w:rPr>
              <w:t>262</w:t>
            </w:r>
          </w:p>
        </w:tc>
        <w:tc>
          <w:tcPr>
            <w:tcW w:w="852" w:type="dxa"/>
          </w:tcPr>
          <w:p>
            <w:pPr>
              <w:pStyle w:val="TableParagraph"/>
              <w:spacing w:line="186" w:lineRule="exact"/>
              <w:ind w:left="292"/>
              <w:rPr>
                <w:sz w:val="18"/>
              </w:rPr>
            </w:pPr>
            <w:r>
              <w:rPr>
                <w:sz w:val="18"/>
              </w:rPr>
              <w:t>143</w:t>
            </w:r>
          </w:p>
        </w:tc>
        <w:tc>
          <w:tcPr>
            <w:tcW w:w="991" w:type="dxa"/>
          </w:tcPr>
          <w:p>
            <w:pPr>
              <w:pStyle w:val="TableParagraph"/>
              <w:spacing w:line="186" w:lineRule="exact"/>
              <w:ind w:left="405"/>
              <w:rPr>
                <w:sz w:val="18"/>
              </w:rPr>
            </w:pPr>
            <w:r>
              <w:rPr>
                <w:sz w:val="18"/>
              </w:rPr>
              <w:t>60</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1"/>
              <w:jc w:val="center"/>
              <w:rPr>
                <w:sz w:val="18"/>
              </w:rPr>
            </w:pPr>
            <w:r>
              <w:rPr>
                <w:sz w:val="18"/>
              </w:rPr>
              <w:t>900</w:t>
            </w:r>
          </w:p>
        </w:tc>
        <w:tc>
          <w:tcPr>
            <w:tcW w:w="992" w:type="dxa"/>
          </w:tcPr>
          <w:p>
            <w:pPr>
              <w:pStyle w:val="TableParagraph"/>
              <w:spacing w:line="186" w:lineRule="exact"/>
              <w:ind w:left="359"/>
              <w:rPr>
                <w:sz w:val="18"/>
              </w:rPr>
            </w:pPr>
            <w:r>
              <w:rPr>
                <w:sz w:val="18"/>
              </w:rPr>
              <w:t>268</w:t>
            </w:r>
          </w:p>
        </w:tc>
        <w:tc>
          <w:tcPr>
            <w:tcW w:w="852" w:type="dxa"/>
          </w:tcPr>
          <w:p>
            <w:pPr>
              <w:pStyle w:val="TableParagraph"/>
              <w:spacing w:line="186" w:lineRule="exact"/>
              <w:ind w:left="292"/>
              <w:rPr>
                <w:sz w:val="18"/>
              </w:rPr>
            </w:pPr>
            <w:r>
              <w:rPr>
                <w:sz w:val="18"/>
              </w:rPr>
              <w:t>144</w:t>
            </w:r>
          </w:p>
        </w:tc>
        <w:tc>
          <w:tcPr>
            <w:tcW w:w="991" w:type="dxa"/>
          </w:tcPr>
          <w:p>
            <w:pPr>
              <w:pStyle w:val="TableParagraph"/>
              <w:spacing w:line="186" w:lineRule="exact"/>
              <w:ind w:left="405"/>
              <w:rPr>
                <w:sz w:val="18"/>
              </w:rPr>
            </w:pPr>
            <w:r>
              <w:rPr>
                <w:sz w:val="18"/>
              </w:rPr>
              <w:t>60</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3"/>
              <w:jc w:val="center"/>
              <w:rPr>
                <w:sz w:val="18"/>
              </w:rPr>
            </w:pPr>
            <w:r>
              <w:rPr>
                <w:sz w:val="18"/>
              </w:rPr>
              <w:t>1 000</w:t>
            </w:r>
          </w:p>
        </w:tc>
        <w:tc>
          <w:tcPr>
            <w:tcW w:w="992" w:type="dxa"/>
          </w:tcPr>
          <w:p>
            <w:pPr>
              <w:pStyle w:val="TableParagraph"/>
              <w:spacing w:line="188" w:lineRule="exact"/>
              <w:ind w:left="359"/>
              <w:rPr>
                <w:sz w:val="18"/>
              </w:rPr>
            </w:pPr>
            <w:r>
              <w:rPr>
                <w:sz w:val="18"/>
              </w:rPr>
              <w:t>272</w:t>
            </w:r>
          </w:p>
        </w:tc>
        <w:tc>
          <w:tcPr>
            <w:tcW w:w="852" w:type="dxa"/>
          </w:tcPr>
          <w:p>
            <w:pPr>
              <w:pStyle w:val="TableParagraph"/>
              <w:spacing w:line="188" w:lineRule="exact"/>
              <w:ind w:left="292"/>
              <w:rPr>
                <w:sz w:val="18"/>
              </w:rPr>
            </w:pPr>
            <w:r>
              <w:rPr>
                <w:sz w:val="18"/>
              </w:rPr>
              <w:t>146</w:t>
            </w:r>
          </w:p>
        </w:tc>
        <w:tc>
          <w:tcPr>
            <w:tcW w:w="991" w:type="dxa"/>
          </w:tcPr>
          <w:p>
            <w:pPr>
              <w:pStyle w:val="TableParagraph"/>
              <w:spacing w:line="188" w:lineRule="exact"/>
              <w:ind w:left="405"/>
              <w:rPr>
                <w:sz w:val="18"/>
              </w:rPr>
            </w:pPr>
            <w:r>
              <w:rPr>
                <w:sz w:val="18"/>
              </w:rPr>
              <w:t>60</w:t>
            </w:r>
          </w:p>
        </w:tc>
        <w:tc>
          <w:tcPr>
            <w:tcW w:w="1135" w:type="dxa"/>
          </w:tcPr>
          <w:p>
            <w:pPr>
              <w:pStyle w:val="TableParagraph"/>
              <w:spacing w:line="188" w:lineRule="exact"/>
              <w:ind w:left="477"/>
              <w:rPr>
                <w:sz w:val="18"/>
              </w:rPr>
            </w:pPr>
            <w:r>
              <w:rPr>
                <w:sz w:val="18"/>
              </w:rPr>
              <w:t>30</w:t>
            </w:r>
          </w:p>
        </w:tc>
        <w:tc>
          <w:tcPr>
            <w:tcW w:w="1132" w:type="dxa"/>
          </w:tcPr>
          <w:p>
            <w:pPr>
              <w:pStyle w:val="TableParagraph"/>
              <w:spacing w:line="188" w:lineRule="exact"/>
              <w:ind w:right="109"/>
              <w:jc w:val="right"/>
              <w:rPr>
                <w:sz w:val="18"/>
              </w:rPr>
            </w:pPr>
            <w:r>
              <w:rPr>
                <w:sz w:val="18"/>
              </w:rPr>
              <w:t>15</w:t>
            </w:r>
          </w:p>
        </w:tc>
        <w:tc>
          <w:tcPr>
            <w:tcW w:w="1248" w:type="dxa"/>
          </w:tcPr>
          <w:p>
            <w:pPr>
              <w:pStyle w:val="TableParagraph"/>
              <w:spacing w:line="188" w:lineRule="exact"/>
              <w:ind w:right="165"/>
              <w:jc w:val="right"/>
              <w:rPr>
                <w:sz w:val="18"/>
              </w:rPr>
            </w:pPr>
            <w:r>
              <w:rPr>
                <w:sz w:val="18"/>
              </w:rPr>
              <w:t>12</w:t>
            </w:r>
          </w:p>
        </w:tc>
        <w:tc>
          <w:tcPr>
            <w:tcW w:w="1274" w:type="dxa"/>
          </w:tcPr>
          <w:p>
            <w:pPr>
              <w:pStyle w:val="TableParagraph"/>
              <w:spacing w:line="188"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3"/>
              <w:jc w:val="center"/>
              <w:rPr>
                <w:sz w:val="18"/>
              </w:rPr>
            </w:pPr>
            <w:r>
              <w:rPr>
                <w:sz w:val="18"/>
              </w:rPr>
              <w:t>1 200</w:t>
            </w:r>
          </w:p>
        </w:tc>
        <w:tc>
          <w:tcPr>
            <w:tcW w:w="992" w:type="dxa"/>
          </w:tcPr>
          <w:p>
            <w:pPr>
              <w:pStyle w:val="TableParagraph"/>
              <w:spacing w:line="186" w:lineRule="exact"/>
              <w:ind w:left="359"/>
              <w:rPr>
                <w:sz w:val="18"/>
              </w:rPr>
            </w:pPr>
            <w:r>
              <w:rPr>
                <w:sz w:val="18"/>
              </w:rPr>
              <w:t>278</w:t>
            </w:r>
          </w:p>
        </w:tc>
        <w:tc>
          <w:tcPr>
            <w:tcW w:w="852" w:type="dxa"/>
          </w:tcPr>
          <w:p>
            <w:pPr>
              <w:pStyle w:val="TableParagraph"/>
              <w:spacing w:line="186" w:lineRule="exact"/>
              <w:ind w:left="292"/>
              <w:rPr>
                <w:sz w:val="18"/>
              </w:rPr>
            </w:pPr>
            <w:r>
              <w:rPr>
                <w:sz w:val="18"/>
              </w:rPr>
              <w:t>147</w:t>
            </w:r>
          </w:p>
        </w:tc>
        <w:tc>
          <w:tcPr>
            <w:tcW w:w="991" w:type="dxa"/>
          </w:tcPr>
          <w:p>
            <w:pPr>
              <w:pStyle w:val="TableParagraph"/>
              <w:spacing w:line="186" w:lineRule="exact"/>
              <w:ind w:left="405"/>
              <w:rPr>
                <w:sz w:val="18"/>
              </w:rPr>
            </w:pPr>
            <w:r>
              <w:rPr>
                <w:sz w:val="18"/>
              </w:rPr>
              <w:t>61</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9" w:lineRule="exact"/>
              <w:ind w:left="891" w:right="173"/>
              <w:jc w:val="center"/>
              <w:rPr>
                <w:sz w:val="18"/>
              </w:rPr>
            </w:pPr>
            <w:r>
              <w:rPr>
                <w:sz w:val="18"/>
              </w:rPr>
              <w:t>1 400</w:t>
            </w:r>
          </w:p>
        </w:tc>
        <w:tc>
          <w:tcPr>
            <w:tcW w:w="992" w:type="dxa"/>
          </w:tcPr>
          <w:p>
            <w:pPr>
              <w:pStyle w:val="TableParagraph"/>
              <w:spacing w:line="189" w:lineRule="exact"/>
              <w:ind w:left="359"/>
              <w:rPr>
                <w:sz w:val="18"/>
              </w:rPr>
            </w:pPr>
            <w:r>
              <w:rPr>
                <w:sz w:val="18"/>
              </w:rPr>
              <w:t>283</w:t>
            </w:r>
          </w:p>
        </w:tc>
        <w:tc>
          <w:tcPr>
            <w:tcW w:w="852" w:type="dxa"/>
          </w:tcPr>
          <w:p>
            <w:pPr>
              <w:pStyle w:val="TableParagraph"/>
              <w:spacing w:line="189" w:lineRule="exact"/>
              <w:ind w:left="292"/>
              <w:rPr>
                <w:sz w:val="18"/>
              </w:rPr>
            </w:pPr>
            <w:r>
              <w:rPr>
                <w:sz w:val="18"/>
              </w:rPr>
              <w:t>149</w:t>
            </w:r>
          </w:p>
        </w:tc>
        <w:tc>
          <w:tcPr>
            <w:tcW w:w="991" w:type="dxa"/>
          </w:tcPr>
          <w:p>
            <w:pPr>
              <w:pStyle w:val="TableParagraph"/>
              <w:spacing w:line="189" w:lineRule="exact"/>
              <w:ind w:left="405"/>
              <w:rPr>
                <w:sz w:val="18"/>
              </w:rPr>
            </w:pPr>
            <w:r>
              <w:rPr>
                <w:sz w:val="18"/>
              </w:rPr>
              <w:t>61</w:t>
            </w:r>
          </w:p>
        </w:tc>
        <w:tc>
          <w:tcPr>
            <w:tcW w:w="1135" w:type="dxa"/>
          </w:tcPr>
          <w:p>
            <w:pPr>
              <w:pStyle w:val="TableParagraph"/>
              <w:spacing w:line="189" w:lineRule="exact"/>
              <w:ind w:left="477"/>
              <w:rPr>
                <w:sz w:val="18"/>
              </w:rPr>
            </w:pPr>
            <w:r>
              <w:rPr>
                <w:sz w:val="18"/>
              </w:rPr>
              <w:t>30</w:t>
            </w:r>
          </w:p>
        </w:tc>
        <w:tc>
          <w:tcPr>
            <w:tcW w:w="1132" w:type="dxa"/>
          </w:tcPr>
          <w:p>
            <w:pPr>
              <w:pStyle w:val="TableParagraph"/>
              <w:spacing w:line="189" w:lineRule="exact"/>
              <w:ind w:right="109"/>
              <w:jc w:val="right"/>
              <w:rPr>
                <w:sz w:val="18"/>
              </w:rPr>
            </w:pPr>
            <w:r>
              <w:rPr>
                <w:sz w:val="18"/>
              </w:rPr>
              <w:t>15</w:t>
            </w:r>
          </w:p>
        </w:tc>
        <w:tc>
          <w:tcPr>
            <w:tcW w:w="1248" w:type="dxa"/>
          </w:tcPr>
          <w:p>
            <w:pPr>
              <w:pStyle w:val="TableParagraph"/>
              <w:spacing w:line="189" w:lineRule="exact"/>
              <w:ind w:right="165"/>
              <w:jc w:val="right"/>
              <w:rPr>
                <w:sz w:val="18"/>
              </w:rPr>
            </w:pPr>
            <w:r>
              <w:rPr>
                <w:sz w:val="18"/>
              </w:rPr>
              <w:t>12</w:t>
            </w:r>
          </w:p>
        </w:tc>
        <w:tc>
          <w:tcPr>
            <w:tcW w:w="1274" w:type="dxa"/>
          </w:tcPr>
          <w:p>
            <w:pPr>
              <w:pStyle w:val="TableParagraph"/>
              <w:spacing w:line="189" w:lineRule="exact"/>
              <w:ind w:right="227"/>
              <w:jc w:val="right"/>
              <w:rPr>
                <w:sz w:val="18"/>
              </w:rPr>
            </w:pPr>
            <w:r>
              <w:rPr>
                <w:sz w:val="18"/>
              </w:rPr>
              <w:t>9</w:t>
            </w:r>
          </w:p>
        </w:tc>
      </w:tr>
      <w:tr>
        <w:trPr>
          <w:trHeight w:val="206" w:hRule="atLeast"/>
        </w:trPr>
        <w:tc>
          <w:tcPr>
            <w:tcW w:w="1839" w:type="dxa"/>
          </w:tcPr>
          <w:p>
            <w:pPr>
              <w:pStyle w:val="TableParagraph"/>
              <w:spacing w:line="186" w:lineRule="exact"/>
              <w:ind w:left="891" w:right="173"/>
              <w:jc w:val="center"/>
              <w:rPr>
                <w:sz w:val="18"/>
              </w:rPr>
            </w:pPr>
            <w:r>
              <w:rPr>
                <w:sz w:val="18"/>
              </w:rPr>
              <w:t>1 600</w:t>
            </w:r>
          </w:p>
        </w:tc>
        <w:tc>
          <w:tcPr>
            <w:tcW w:w="992" w:type="dxa"/>
          </w:tcPr>
          <w:p>
            <w:pPr>
              <w:pStyle w:val="TableParagraph"/>
              <w:spacing w:line="186" w:lineRule="exact"/>
              <w:ind w:left="359"/>
              <w:rPr>
                <w:sz w:val="18"/>
              </w:rPr>
            </w:pPr>
            <w:r>
              <w:rPr>
                <w:sz w:val="18"/>
              </w:rPr>
              <w:t>287</w:t>
            </w:r>
          </w:p>
        </w:tc>
        <w:tc>
          <w:tcPr>
            <w:tcW w:w="852" w:type="dxa"/>
          </w:tcPr>
          <w:p>
            <w:pPr>
              <w:pStyle w:val="TableParagraph"/>
              <w:spacing w:line="186" w:lineRule="exact"/>
              <w:ind w:left="292"/>
              <w:rPr>
                <w:sz w:val="18"/>
              </w:rPr>
            </w:pPr>
            <w:r>
              <w:rPr>
                <w:sz w:val="18"/>
              </w:rPr>
              <w:t>150</w:t>
            </w:r>
          </w:p>
        </w:tc>
        <w:tc>
          <w:tcPr>
            <w:tcW w:w="991" w:type="dxa"/>
          </w:tcPr>
          <w:p>
            <w:pPr>
              <w:pStyle w:val="TableParagraph"/>
              <w:spacing w:line="186" w:lineRule="exact"/>
              <w:ind w:left="405"/>
              <w:rPr>
                <w:sz w:val="18"/>
              </w:rPr>
            </w:pPr>
            <w:r>
              <w:rPr>
                <w:sz w:val="18"/>
              </w:rPr>
              <w:t>61</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227"/>
              <w:jc w:val="right"/>
              <w:rPr>
                <w:sz w:val="18"/>
              </w:rPr>
            </w:pPr>
            <w:r>
              <w:rPr>
                <w:sz w:val="18"/>
              </w:rPr>
              <w:t>9</w:t>
            </w:r>
          </w:p>
        </w:tc>
      </w:tr>
      <w:tr>
        <w:trPr>
          <w:trHeight w:val="205" w:hRule="atLeast"/>
        </w:trPr>
        <w:tc>
          <w:tcPr>
            <w:tcW w:w="1839" w:type="dxa"/>
          </w:tcPr>
          <w:p>
            <w:pPr>
              <w:pStyle w:val="TableParagraph"/>
              <w:spacing w:line="186" w:lineRule="exact"/>
              <w:ind w:left="891" w:right="173"/>
              <w:jc w:val="center"/>
              <w:rPr>
                <w:sz w:val="18"/>
              </w:rPr>
            </w:pPr>
            <w:r>
              <w:rPr>
                <w:sz w:val="18"/>
              </w:rPr>
              <w:t>1 800</w:t>
            </w:r>
          </w:p>
        </w:tc>
        <w:tc>
          <w:tcPr>
            <w:tcW w:w="992" w:type="dxa"/>
          </w:tcPr>
          <w:p>
            <w:pPr>
              <w:pStyle w:val="TableParagraph"/>
              <w:spacing w:line="186" w:lineRule="exact"/>
              <w:ind w:left="359"/>
              <w:rPr>
                <w:sz w:val="18"/>
              </w:rPr>
            </w:pPr>
            <w:r>
              <w:rPr>
                <w:sz w:val="18"/>
              </w:rPr>
              <w:t>290</w:t>
            </w:r>
          </w:p>
        </w:tc>
        <w:tc>
          <w:tcPr>
            <w:tcW w:w="852" w:type="dxa"/>
          </w:tcPr>
          <w:p>
            <w:pPr>
              <w:pStyle w:val="TableParagraph"/>
              <w:spacing w:line="186" w:lineRule="exact"/>
              <w:ind w:left="292"/>
              <w:rPr>
                <w:sz w:val="18"/>
              </w:rPr>
            </w:pPr>
            <w:r>
              <w:rPr>
                <w:sz w:val="18"/>
              </w:rPr>
              <w:t>150</w:t>
            </w:r>
          </w:p>
        </w:tc>
        <w:tc>
          <w:tcPr>
            <w:tcW w:w="991" w:type="dxa"/>
          </w:tcPr>
          <w:p>
            <w:pPr>
              <w:pStyle w:val="TableParagraph"/>
              <w:spacing w:line="186" w:lineRule="exact"/>
              <w:ind w:left="405"/>
              <w:rPr>
                <w:sz w:val="18"/>
              </w:rPr>
            </w:pPr>
            <w:r>
              <w:rPr>
                <w:sz w:val="18"/>
              </w:rPr>
              <w:t>61</w:t>
            </w:r>
          </w:p>
        </w:tc>
        <w:tc>
          <w:tcPr>
            <w:tcW w:w="1135" w:type="dxa"/>
          </w:tcPr>
          <w:p>
            <w:pPr>
              <w:pStyle w:val="TableParagraph"/>
              <w:spacing w:line="186" w:lineRule="exact"/>
              <w:ind w:left="477"/>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227"/>
              <w:jc w:val="right"/>
              <w:rPr>
                <w:sz w:val="18"/>
              </w:rPr>
            </w:pPr>
            <w:r>
              <w:rPr>
                <w:sz w:val="18"/>
              </w:rPr>
              <w:t>9</w:t>
            </w:r>
          </w:p>
        </w:tc>
      </w:tr>
      <w:tr>
        <w:trPr>
          <w:trHeight w:val="208" w:hRule="atLeast"/>
        </w:trPr>
        <w:tc>
          <w:tcPr>
            <w:tcW w:w="1839" w:type="dxa"/>
          </w:tcPr>
          <w:p>
            <w:pPr>
              <w:pStyle w:val="TableParagraph"/>
              <w:spacing w:line="188" w:lineRule="exact"/>
              <w:ind w:left="891" w:right="173"/>
              <w:jc w:val="center"/>
              <w:rPr>
                <w:sz w:val="18"/>
              </w:rPr>
            </w:pPr>
            <w:r>
              <w:rPr>
                <w:sz w:val="18"/>
              </w:rPr>
              <w:t>2 000</w:t>
            </w:r>
          </w:p>
        </w:tc>
        <w:tc>
          <w:tcPr>
            <w:tcW w:w="992" w:type="dxa"/>
          </w:tcPr>
          <w:p>
            <w:pPr>
              <w:pStyle w:val="TableParagraph"/>
              <w:spacing w:line="188" w:lineRule="exact"/>
              <w:ind w:left="359"/>
              <w:rPr>
                <w:sz w:val="18"/>
              </w:rPr>
            </w:pPr>
            <w:r>
              <w:rPr>
                <w:sz w:val="18"/>
              </w:rPr>
              <w:t>292</w:t>
            </w:r>
          </w:p>
        </w:tc>
        <w:tc>
          <w:tcPr>
            <w:tcW w:w="852" w:type="dxa"/>
          </w:tcPr>
          <w:p>
            <w:pPr>
              <w:pStyle w:val="TableParagraph"/>
              <w:spacing w:line="188" w:lineRule="exact"/>
              <w:ind w:left="292"/>
              <w:rPr>
                <w:sz w:val="18"/>
              </w:rPr>
            </w:pPr>
            <w:r>
              <w:rPr>
                <w:sz w:val="18"/>
              </w:rPr>
              <w:t>151</w:t>
            </w:r>
          </w:p>
        </w:tc>
        <w:tc>
          <w:tcPr>
            <w:tcW w:w="991" w:type="dxa"/>
          </w:tcPr>
          <w:p>
            <w:pPr>
              <w:pStyle w:val="TableParagraph"/>
              <w:spacing w:line="188" w:lineRule="exact"/>
              <w:ind w:left="405"/>
              <w:rPr>
                <w:sz w:val="18"/>
              </w:rPr>
            </w:pPr>
            <w:r>
              <w:rPr>
                <w:sz w:val="18"/>
              </w:rPr>
              <w:t>61</w:t>
            </w:r>
          </w:p>
        </w:tc>
        <w:tc>
          <w:tcPr>
            <w:tcW w:w="1135" w:type="dxa"/>
          </w:tcPr>
          <w:p>
            <w:pPr>
              <w:pStyle w:val="TableParagraph"/>
              <w:spacing w:line="188" w:lineRule="exact"/>
              <w:ind w:left="477"/>
              <w:rPr>
                <w:sz w:val="18"/>
              </w:rPr>
            </w:pPr>
            <w:r>
              <w:rPr>
                <w:sz w:val="18"/>
              </w:rPr>
              <w:t>30</w:t>
            </w:r>
          </w:p>
        </w:tc>
        <w:tc>
          <w:tcPr>
            <w:tcW w:w="1132" w:type="dxa"/>
          </w:tcPr>
          <w:p>
            <w:pPr>
              <w:pStyle w:val="TableParagraph"/>
              <w:spacing w:line="188" w:lineRule="exact"/>
              <w:ind w:right="109"/>
              <w:jc w:val="right"/>
              <w:rPr>
                <w:sz w:val="18"/>
              </w:rPr>
            </w:pPr>
            <w:r>
              <w:rPr>
                <w:sz w:val="18"/>
              </w:rPr>
              <w:t>15</w:t>
            </w:r>
          </w:p>
        </w:tc>
        <w:tc>
          <w:tcPr>
            <w:tcW w:w="1248" w:type="dxa"/>
          </w:tcPr>
          <w:p>
            <w:pPr>
              <w:pStyle w:val="TableParagraph"/>
              <w:spacing w:line="188" w:lineRule="exact"/>
              <w:ind w:right="165"/>
              <w:jc w:val="right"/>
              <w:rPr>
                <w:sz w:val="18"/>
              </w:rPr>
            </w:pPr>
            <w:r>
              <w:rPr>
                <w:sz w:val="18"/>
              </w:rPr>
              <w:t>12</w:t>
            </w:r>
          </w:p>
        </w:tc>
        <w:tc>
          <w:tcPr>
            <w:tcW w:w="1274" w:type="dxa"/>
          </w:tcPr>
          <w:p>
            <w:pPr>
              <w:pStyle w:val="TableParagraph"/>
              <w:spacing w:line="188" w:lineRule="exact"/>
              <w:ind w:right="227"/>
              <w:jc w:val="right"/>
              <w:rPr>
                <w:sz w:val="18"/>
              </w:rPr>
            </w:pPr>
            <w:r>
              <w:rPr>
                <w:sz w:val="18"/>
              </w:rPr>
              <w:t>9</w:t>
            </w:r>
          </w:p>
        </w:tc>
      </w:tr>
    </w:tbl>
    <w:p>
      <w:pPr>
        <w:spacing w:after="0" w:line="188" w:lineRule="exact"/>
        <w:jc w:val="right"/>
        <w:rPr>
          <w:sz w:val="18"/>
        </w:rPr>
        <w:sectPr>
          <w:pgSz w:w="11910" w:h="16840"/>
          <w:pgMar w:header="0" w:footer="782" w:top="1040" w:bottom="980" w:left="1060" w:right="740"/>
        </w:sect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39"/>
        <w:gridCol w:w="992"/>
        <w:gridCol w:w="852"/>
        <w:gridCol w:w="991"/>
        <w:gridCol w:w="1135"/>
        <w:gridCol w:w="1132"/>
        <w:gridCol w:w="1248"/>
        <w:gridCol w:w="1274"/>
      </w:tblGrid>
      <w:tr>
        <w:trPr>
          <w:trHeight w:val="208" w:hRule="atLeast"/>
        </w:trPr>
        <w:tc>
          <w:tcPr>
            <w:tcW w:w="1839" w:type="dxa"/>
          </w:tcPr>
          <w:p>
            <w:pPr>
              <w:pStyle w:val="TableParagraph"/>
              <w:spacing w:line="188" w:lineRule="exact"/>
              <w:ind w:right="350"/>
              <w:jc w:val="right"/>
              <w:rPr>
                <w:sz w:val="18"/>
              </w:rPr>
            </w:pPr>
            <w:r>
              <w:rPr>
                <w:sz w:val="18"/>
              </w:rPr>
              <w:t>3 000</w:t>
            </w:r>
          </w:p>
        </w:tc>
        <w:tc>
          <w:tcPr>
            <w:tcW w:w="992" w:type="dxa"/>
          </w:tcPr>
          <w:p>
            <w:pPr>
              <w:pStyle w:val="TableParagraph"/>
              <w:spacing w:line="188" w:lineRule="exact"/>
              <w:ind w:left="253" w:right="243"/>
              <w:jc w:val="center"/>
              <w:rPr>
                <w:sz w:val="18"/>
              </w:rPr>
            </w:pPr>
            <w:r>
              <w:rPr>
                <w:sz w:val="18"/>
              </w:rPr>
              <w:t>299</w:t>
            </w:r>
          </w:p>
        </w:tc>
        <w:tc>
          <w:tcPr>
            <w:tcW w:w="852" w:type="dxa"/>
          </w:tcPr>
          <w:p>
            <w:pPr>
              <w:pStyle w:val="TableParagraph"/>
              <w:spacing w:line="188" w:lineRule="exact"/>
              <w:ind w:left="183" w:right="167"/>
              <w:jc w:val="center"/>
              <w:rPr>
                <w:sz w:val="18"/>
              </w:rPr>
            </w:pPr>
            <w:r>
              <w:rPr>
                <w:sz w:val="18"/>
              </w:rPr>
              <w:t>153</w:t>
            </w:r>
          </w:p>
        </w:tc>
        <w:tc>
          <w:tcPr>
            <w:tcW w:w="991" w:type="dxa"/>
          </w:tcPr>
          <w:p>
            <w:pPr>
              <w:pStyle w:val="TableParagraph"/>
              <w:spacing w:line="188" w:lineRule="exact"/>
              <w:ind w:left="115" w:right="104"/>
              <w:jc w:val="center"/>
              <w:rPr>
                <w:sz w:val="18"/>
              </w:rPr>
            </w:pPr>
            <w:r>
              <w:rPr>
                <w:sz w:val="18"/>
              </w:rPr>
              <w:t>61</w:t>
            </w:r>
          </w:p>
        </w:tc>
        <w:tc>
          <w:tcPr>
            <w:tcW w:w="1135" w:type="dxa"/>
          </w:tcPr>
          <w:p>
            <w:pPr>
              <w:pStyle w:val="TableParagraph"/>
              <w:spacing w:line="188" w:lineRule="exact"/>
              <w:ind w:left="92" w:right="80"/>
              <w:jc w:val="center"/>
              <w:rPr>
                <w:sz w:val="18"/>
              </w:rPr>
            </w:pPr>
            <w:r>
              <w:rPr>
                <w:sz w:val="18"/>
              </w:rPr>
              <w:t>30</w:t>
            </w:r>
          </w:p>
        </w:tc>
        <w:tc>
          <w:tcPr>
            <w:tcW w:w="1132" w:type="dxa"/>
          </w:tcPr>
          <w:p>
            <w:pPr>
              <w:pStyle w:val="TableParagraph"/>
              <w:spacing w:line="188" w:lineRule="exact"/>
              <w:ind w:right="109"/>
              <w:jc w:val="right"/>
              <w:rPr>
                <w:sz w:val="18"/>
              </w:rPr>
            </w:pPr>
            <w:r>
              <w:rPr>
                <w:sz w:val="18"/>
              </w:rPr>
              <w:t>15</w:t>
            </w:r>
          </w:p>
        </w:tc>
        <w:tc>
          <w:tcPr>
            <w:tcW w:w="1248" w:type="dxa"/>
          </w:tcPr>
          <w:p>
            <w:pPr>
              <w:pStyle w:val="TableParagraph"/>
              <w:spacing w:line="188" w:lineRule="exact"/>
              <w:ind w:right="165"/>
              <w:jc w:val="right"/>
              <w:rPr>
                <w:sz w:val="18"/>
              </w:rPr>
            </w:pPr>
            <w:r>
              <w:rPr>
                <w:sz w:val="18"/>
              </w:rPr>
              <w:t>12</w:t>
            </w:r>
          </w:p>
        </w:tc>
        <w:tc>
          <w:tcPr>
            <w:tcW w:w="1274" w:type="dxa"/>
          </w:tcPr>
          <w:p>
            <w:pPr>
              <w:pStyle w:val="TableParagraph"/>
              <w:spacing w:line="188" w:lineRule="exact"/>
              <w:ind w:right="179"/>
              <w:jc w:val="right"/>
              <w:rPr>
                <w:sz w:val="18"/>
              </w:rPr>
            </w:pPr>
            <w:r>
              <w:rPr>
                <w:sz w:val="18"/>
              </w:rPr>
              <w:t>10</w:t>
            </w:r>
          </w:p>
        </w:tc>
      </w:tr>
      <w:tr>
        <w:trPr>
          <w:trHeight w:val="205" w:hRule="atLeast"/>
        </w:trPr>
        <w:tc>
          <w:tcPr>
            <w:tcW w:w="1839" w:type="dxa"/>
          </w:tcPr>
          <w:p>
            <w:pPr>
              <w:pStyle w:val="TableParagraph"/>
              <w:spacing w:line="186" w:lineRule="exact"/>
              <w:ind w:right="350"/>
              <w:jc w:val="right"/>
              <w:rPr>
                <w:sz w:val="18"/>
              </w:rPr>
            </w:pPr>
            <w:r>
              <w:rPr>
                <w:sz w:val="18"/>
              </w:rPr>
              <w:t>4 000</w:t>
            </w:r>
          </w:p>
        </w:tc>
        <w:tc>
          <w:tcPr>
            <w:tcW w:w="992" w:type="dxa"/>
          </w:tcPr>
          <w:p>
            <w:pPr>
              <w:pStyle w:val="TableParagraph"/>
              <w:spacing w:line="186" w:lineRule="exact"/>
              <w:ind w:left="253" w:right="243"/>
              <w:jc w:val="center"/>
              <w:rPr>
                <w:sz w:val="18"/>
              </w:rPr>
            </w:pPr>
            <w:r>
              <w:rPr>
                <w:sz w:val="18"/>
              </w:rPr>
              <w:t>303</w:t>
            </w:r>
          </w:p>
        </w:tc>
        <w:tc>
          <w:tcPr>
            <w:tcW w:w="852" w:type="dxa"/>
          </w:tcPr>
          <w:p>
            <w:pPr>
              <w:pStyle w:val="TableParagraph"/>
              <w:spacing w:line="186" w:lineRule="exact"/>
              <w:ind w:left="183" w:right="167"/>
              <w:jc w:val="center"/>
              <w:rPr>
                <w:sz w:val="18"/>
              </w:rPr>
            </w:pPr>
            <w:r>
              <w:rPr>
                <w:sz w:val="18"/>
              </w:rPr>
              <w:t>154</w:t>
            </w:r>
          </w:p>
        </w:tc>
        <w:tc>
          <w:tcPr>
            <w:tcW w:w="991" w:type="dxa"/>
          </w:tcPr>
          <w:p>
            <w:pPr>
              <w:pStyle w:val="TableParagraph"/>
              <w:spacing w:line="186" w:lineRule="exact"/>
              <w:ind w:left="115" w:right="104"/>
              <w:jc w:val="center"/>
              <w:rPr>
                <w:sz w:val="18"/>
              </w:rPr>
            </w:pPr>
            <w:r>
              <w:rPr>
                <w:sz w:val="18"/>
              </w:rPr>
              <w:t>62</w:t>
            </w:r>
          </w:p>
        </w:tc>
        <w:tc>
          <w:tcPr>
            <w:tcW w:w="1135" w:type="dxa"/>
          </w:tcPr>
          <w:p>
            <w:pPr>
              <w:pStyle w:val="TableParagraph"/>
              <w:spacing w:line="186" w:lineRule="exact"/>
              <w:ind w:left="92" w:right="80"/>
              <w:jc w:val="center"/>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179"/>
              <w:jc w:val="right"/>
              <w:rPr>
                <w:sz w:val="18"/>
              </w:rPr>
            </w:pPr>
            <w:r>
              <w:rPr>
                <w:sz w:val="18"/>
              </w:rPr>
              <w:t>10</w:t>
            </w:r>
          </w:p>
        </w:tc>
      </w:tr>
      <w:tr>
        <w:trPr>
          <w:trHeight w:val="208" w:hRule="atLeast"/>
        </w:trPr>
        <w:tc>
          <w:tcPr>
            <w:tcW w:w="1839" w:type="dxa"/>
          </w:tcPr>
          <w:p>
            <w:pPr>
              <w:pStyle w:val="TableParagraph"/>
              <w:spacing w:line="189" w:lineRule="exact"/>
              <w:ind w:right="350"/>
              <w:jc w:val="right"/>
              <w:rPr>
                <w:sz w:val="18"/>
              </w:rPr>
            </w:pPr>
            <w:r>
              <w:rPr>
                <w:sz w:val="18"/>
              </w:rPr>
              <w:t>5 000</w:t>
            </w:r>
          </w:p>
        </w:tc>
        <w:tc>
          <w:tcPr>
            <w:tcW w:w="992" w:type="dxa"/>
          </w:tcPr>
          <w:p>
            <w:pPr>
              <w:pStyle w:val="TableParagraph"/>
              <w:spacing w:line="189" w:lineRule="exact"/>
              <w:ind w:left="253" w:right="243"/>
              <w:jc w:val="center"/>
              <w:rPr>
                <w:sz w:val="18"/>
              </w:rPr>
            </w:pPr>
            <w:r>
              <w:rPr>
                <w:sz w:val="18"/>
              </w:rPr>
              <w:t>305</w:t>
            </w:r>
          </w:p>
        </w:tc>
        <w:tc>
          <w:tcPr>
            <w:tcW w:w="852" w:type="dxa"/>
          </w:tcPr>
          <w:p>
            <w:pPr>
              <w:pStyle w:val="TableParagraph"/>
              <w:spacing w:line="189" w:lineRule="exact"/>
              <w:ind w:left="183" w:right="167"/>
              <w:jc w:val="center"/>
              <w:rPr>
                <w:sz w:val="18"/>
              </w:rPr>
            </w:pPr>
            <w:r>
              <w:rPr>
                <w:sz w:val="18"/>
              </w:rPr>
              <w:t>154</w:t>
            </w:r>
          </w:p>
        </w:tc>
        <w:tc>
          <w:tcPr>
            <w:tcW w:w="991" w:type="dxa"/>
          </w:tcPr>
          <w:p>
            <w:pPr>
              <w:pStyle w:val="TableParagraph"/>
              <w:spacing w:line="189" w:lineRule="exact"/>
              <w:ind w:left="115" w:right="104"/>
              <w:jc w:val="center"/>
              <w:rPr>
                <w:sz w:val="18"/>
              </w:rPr>
            </w:pPr>
            <w:r>
              <w:rPr>
                <w:sz w:val="18"/>
              </w:rPr>
              <w:t>62</w:t>
            </w:r>
          </w:p>
        </w:tc>
        <w:tc>
          <w:tcPr>
            <w:tcW w:w="1135" w:type="dxa"/>
          </w:tcPr>
          <w:p>
            <w:pPr>
              <w:pStyle w:val="TableParagraph"/>
              <w:spacing w:line="189" w:lineRule="exact"/>
              <w:ind w:left="92" w:right="80"/>
              <w:jc w:val="center"/>
              <w:rPr>
                <w:sz w:val="18"/>
              </w:rPr>
            </w:pPr>
            <w:r>
              <w:rPr>
                <w:sz w:val="18"/>
              </w:rPr>
              <w:t>30</w:t>
            </w:r>
          </w:p>
        </w:tc>
        <w:tc>
          <w:tcPr>
            <w:tcW w:w="1132" w:type="dxa"/>
          </w:tcPr>
          <w:p>
            <w:pPr>
              <w:pStyle w:val="TableParagraph"/>
              <w:spacing w:line="189" w:lineRule="exact"/>
              <w:ind w:right="109"/>
              <w:jc w:val="right"/>
              <w:rPr>
                <w:sz w:val="18"/>
              </w:rPr>
            </w:pPr>
            <w:r>
              <w:rPr>
                <w:sz w:val="18"/>
              </w:rPr>
              <w:t>15</w:t>
            </w:r>
          </w:p>
        </w:tc>
        <w:tc>
          <w:tcPr>
            <w:tcW w:w="1248" w:type="dxa"/>
          </w:tcPr>
          <w:p>
            <w:pPr>
              <w:pStyle w:val="TableParagraph"/>
              <w:spacing w:line="189" w:lineRule="exact"/>
              <w:ind w:right="165"/>
              <w:jc w:val="right"/>
              <w:rPr>
                <w:sz w:val="18"/>
              </w:rPr>
            </w:pPr>
            <w:r>
              <w:rPr>
                <w:sz w:val="18"/>
              </w:rPr>
              <w:t>12</w:t>
            </w:r>
          </w:p>
        </w:tc>
        <w:tc>
          <w:tcPr>
            <w:tcW w:w="1274" w:type="dxa"/>
          </w:tcPr>
          <w:p>
            <w:pPr>
              <w:pStyle w:val="TableParagraph"/>
              <w:spacing w:line="189" w:lineRule="exact"/>
              <w:ind w:right="179"/>
              <w:jc w:val="right"/>
              <w:rPr>
                <w:sz w:val="18"/>
              </w:rPr>
            </w:pPr>
            <w:r>
              <w:rPr>
                <w:sz w:val="18"/>
              </w:rPr>
              <w:t>10</w:t>
            </w:r>
          </w:p>
        </w:tc>
      </w:tr>
      <w:tr>
        <w:trPr>
          <w:trHeight w:val="205" w:hRule="atLeast"/>
        </w:trPr>
        <w:tc>
          <w:tcPr>
            <w:tcW w:w="1839" w:type="dxa"/>
          </w:tcPr>
          <w:p>
            <w:pPr>
              <w:pStyle w:val="TableParagraph"/>
              <w:spacing w:line="186" w:lineRule="exact"/>
              <w:ind w:right="350"/>
              <w:jc w:val="right"/>
              <w:rPr>
                <w:sz w:val="18"/>
              </w:rPr>
            </w:pPr>
            <w:r>
              <w:rPr>
                <w:sz w:val="18"/>
              </w:rPr>
              <w:t>6 000</w:t>
            </w:r>
          </w:p>
        </w:tc>
        <w:tc>
          <w:tcPr>
            <w:tcW w:w="992" w:type="dxa"/>
          </w:tcPr>
          <w:p>
            <w:pPr>
              <w:pStyle w:val="TableParagraph"/>
              <w:spacing w:line="186" w:lineRule="exact"/>
              <w:ind w:left="253" w:right="243"/>
              <w:jc w:val="center"/>
              <w:rPr>
                <w:sz w:val="18"/>
              </w:rPr>
            </w:pPr>
            <w:r>
              <w:rPr>
                <w:sz w:val="18"/>
              </w:rPr>
              <w:t>307</w:t>
            </w:r>
          </w:p>
        </w:tc>
        <w:tc>
          <w:tcPr>
            <w:tcW w:w="852" w:type="dxa"/>
          </w:tcPr>
          <w:p>
            <w:pPr>
              <w:pStyle w:val="TableParagraph"/>
              <w:spacing w:line="186" w:lineRule="exact"/>
              <w:ind w:left="183" w:right="167"/>
              <w:jc w:val="center"/>
              <w:rPr>
                <w:sz w:val="18"/>
              </w:rPr>
            </w:pPr>
            <w:r>
              <w:rPr>
                <w:sz w:val="18"/>
              </w:rPr>
              <w:t>155</w:t>
            </w:r>
          </w:p>
        </w:tc>
        <w:tc>
          <w:tcPr>
            <w:tcW w:w="991" w:type="dxa"/>
          </w:tcPr>
          <w:p>
            <w:pPr>
              <w:pStyle w:val="TableParagraph"/>
              <w:spacing w:line="186" w:lineRule="exact"/>
              <w:ind w:left="115" w:right="104"/>
              <w:jc w:val="center"/>
              <w:rPr>
                <w:sz w:val="18"/>
              </w:rPr>
            </w:pPr>
            <w:r>
              <w:rPr>
                <w:sz w:val="18"/>
              </w:rPr>
              <w:t>62</w:t>
            </w:r>
          </w:p>
        </w:tc>
        <w:tc>
          <w:tcPr>
            <w:tcW w:w="1135" w:type="dxa"/>
          </w:tcPr>
          <w:p>
            <w:pPr>
              <w:pStyle w:val="TableParagraph"/>
              <w:spacing w:line="186" w:lineRule="exact"/>
              <w:ind w:left="92" w:right="80"/>
              <w:jc w:val="center"/>
              <w:rPr>
                <w:sz w:val="18"/>
              </w:rPr>
            </w:pPr>
            <w:r>
              <w:rPr>
                <w:sz w:val="18"/>
              </w:rPr>
              <w:t>30</w:t>
            </w:r>
          </w:p>
        </w:tc>
        <w:tc>
          <w:tcPr>
            <w:tcW w:w="1132" w:type="dxa"/>
          </w:tcPr>
          <w:p>
            <w:pPr>
              <w:pStyle w:val="TableParagraph"/>
              <w:spacing w:line="186" w:lineRule="exact"/>
              <w:ind w:right="109"/>
              <w:jc w:val="right"/>
              <w:rPr>
                <w:sz w:val="18"/>
              </w:rPr>
            </w:pPr>
            <w:r>
              <w:rPr>
                <w:sz w:val="18"/>
              </w:rPr>
              <w:t>15</w:t>
            </w:r>
          </w:p>
        </w:tc>
        <w:tc>
          <w:tcPr>
            <w:tcW w:w="1248" w:type="dxa"/>
          </w:tcPr>
          <w:p>
            <w:pPr>
              <w:pStyle w:val="TableParagraph"/>
              <w:spacing w:line="186" w:lineRule="exact"/>
              <w:ind w:right="165"/>
              <w:jc w:val="right"/>
              <w:rPr>
                <w:sz w:val="18"/>
              </w:rPr>
            </w:pPr>
            <w:r>
              <w:rPr>
                <w:sz w:val="18"/>
              </w:rPr>
              <w:t>12</w:t>
            </w:r>
          </w:p>
        </w:tc>
        <w:tc>
          <w:tcPr>
            <w:tcW w:w="1274" w:type="dxa"/>
          </w:tcPr>
          <w:p>
            <w:pPr>
              <w:pStyle w:val="TableParagraph"/>
              <w:spacing w:line="186" w:lineRule="exact"/>
              <w:ind w:right="179"/>
              <w:jc w:val="right"/>
              <w:rPr>
                <w:sz w:val="18"/>
              </w:rPr>
            </w:pPr>
            <w:r>
              <w:rPr>
                <w:sz w:val="18"/>
              </w:rPr>
              <w:t>10</w:t>
            </w:r>
          </w:p>
        </w:tc>
      </w:tr>
    </w:tbl>
    <w:p>
      <w:pPr>
        <w:pStyle w:val="BodyText"/>
        <w:rPr>
          <w:sz w:val="11"/>
        </w:rPr>
      </w:pPr>
    </w:p>
    <w:p>
      <w:pPr>
        <w:pStyle w:val="BodyText"/>
        <w:spacing w:before="90"/>
        <w:ind w:left="217" w:right="102" w:firstLine="708"/>
        <w:jc w:val="both"/>
      </w:pPr>
      <w:r>
        <w:rPr/>
        <w:t>При </w:t>
      </w:r>
      <w:r>
        <w:rPr>
          <w:b/>
        </w:rPr>
        <w:t>нодулярном дерматите (НД) </w:t>
      </w:r>
      <w:r>
        <w:rPr/>
        <w:t>плановый серологический мониторинг поствакци- нальной иммунности в Республике Казахстан проводят в зонах благополучия от этой болезни с вакцинацией, к которым относятся территории Акмолинской, Актюбинской, Атырауской, Западно-Казахстанской, Карагандинской, Костанайской, Кызылординской, Мангистауской, Павлодарской и Северо-Казахстанской областей, путем выявления поствакцинальных антител к вирусу НД, в сыворотке крови целевых животных. Специфические поствакцинальные анти- тела выявляют с помощью специальных диагностических тест-систем в ИФА. Образцы сыво- ротки крови от животных собирают через 21-30 суток после</w:t>
      </w:r>
      <w:r>
        <w:rPr>
          <w:spacing w:val="-6"/>
        </w:rPr>
        <w:t> </w:t>
      </w:r>
      <w:r>
        <w:rPr/>
        <w:t>вакцинации.</w:t>
      </w:r>
    </w:p>
    <w:p>
      <w:pPr>
        <w:pStyle w:val="BodyText"/>
        <w:ind w:left="217" w:right="100" w:firstLine="708"/>
        <w:jc w:val="both"/>
      </w:pPr>
      <w:r>
        <w:rPr/>
        <w:t>Расчет количества эпизоотологических единиц и животных, исследуемых в них, рас- считывают исходя из 10% превалентности. Целевыми животными является крупный рогатый скот разных возрастов. Количество животных разной возрастной группы необходимо распре- делять равномерно, например, 33% - молодняк, 33% - среднего возраста, 33% - старшего воз- раста.</w:t>
      </w:r>
    </w:p>
    <w:p>
      <w:pPr>
        <w:pStyle w:val="BodyText"/>
        <w:spacing w:before="1"/>
        <w:ind w:left="217" w:right="103" w:firstLine="708"/>
        <w:jc w:val="both"/>
      </w:pPr>
      <w:r>
        <w:rPr/>
        <w:t>В случае выявления в исследуемой популяции показателя иммунности менее 80% </w:t>
      </w:r>
      <w:r>
        <w:rPr>
          <w:spacing w:val="2"/>
        </w:rPr>
        <w:t>вак- </w:t>
      </w:r>
      <w:r>
        <w:rPr/>
        <w:t>цинацию повторяют и через 21-30 суток после вакцинации повторно собирают образцы сыво- ротки крови от группы животных (выборки), которую определяют вновь, и оценивают среди них числовое значение иммунности. Для определения/оценки показателя иммунности, которая проводится путем установления титров антител к вирусу НД, среди привитого поголовья жи- вотных, необходимо составить выборку. По рекомендации МЭБ или экспертов этой органи- зации, иммунность среди целевых видов животных против НД должна быть не ниже 80-90%,  и законности эпизоотологии, согласно которым эпизоотии теряют свою динамичность (пре- кращается непрерывная передача возбудителя инфекционной болезни от больного к здорово- му организму) при иммунности популяции восприимчивых животных не ниже</w:t>
      </w:r>
      <w:r>
        <w:rPr>
          <w:spacing w:val="-16"/>
        </w:rPr>
        <w:t> </w:t>
      </w:r>
      <w:r>
        <w:rPr/>
        <w:t>80%.</w:t>
      </w:r>
    </w:p>
    <w:p>
      <w:pPr>
        <w:pStyle w:val="BodyText"/>
        <w:ind w:left="217" w:right="104" w:firstLine="708"/>
        <w:jc w:val="both"/>
        <w:rPr>
          <w:b/>
        </w:rPr>
      </w:pPr>
      <w:r>
        <w:rPr/>
        <w:t>В связи с приведенными требованиями и рекомендациями мониторинг иммунности должен предусматривать своими данными подтверждение таких результатов. То есть преду- сматривать превалентность не иммунности в пределах не выше от 20% до 10%. В таком слу- чае при определении объема выборки следует пользоваться коэффициентами превалентности равной 10%, которые приведены в таблице, предназначенной для расчета объема выборки эпизоотологических единиц и животных в них. Объемы выборки эпидемиологических/ эпизо- отологических единиц и выборки среди животных вычисляют также, как и при установлении объема выборки по мониторингу антител к вирусу НД по приведенной выше формуле (1), но с </w:t>
      </w:r>
      <w:r>
        <w:rPr>
          <w:b/>
        </w:rPr>
        <w:t>коэффициентом превалентности 10%.</w:t>
      </w:r>
    </w:p>
    <w:p>
      <w:pPr>
        <w:pStyle w:val="BodyText"/>
        <w:spacing w:before="1"/>
        <w:ind w:left="217" w:right="107" w:firstLine="708"/>
        <w:jc w:val="both"/>
      </w:pPr>
      <w:r>
        <w:rPr/>
        <w:t>Популяция животных считается иммунной в достаточной степени, если среди выборки целевых животных не будут установлены животные, не имеющие в организме специфических антител к вирусу НД. Допускается регистрация животных, не иммунных против НД, не более 10% от общего количества животных, подвергнутых серологическому мониторингу. При этом титр специфических антител к вирусу НД не должен быть ниже титров, которые рекоменду- ются в наставлениях диагностической тест-системы, использованной в оценке иммунности.</w:t>
      </w:r>
    </w:p>
    <w:p>
      <w:pPr>
        <w:pStyle w:val="BodyText"/>
        <w:ind w:left="217" w:right="105" w:firstLine="708"/>
        <w:jc w:val="both"/>
      </w:pPr>
      <w:r>
        <w:rPr/>
        <w:t>В случае наличия плановой или вынужденной вакцинации против </w:t>
      </w:r>
      <w:r>
        <w:rPr>
          <w:b/>
        </w:rPr>
        <w:t>ЧМЖЖ </w:t>
      </w:r>
      <w:r>
        <w:rPr/>
        <w:t>проводится </w:t>
      </w:r>
      <w:r>
        <w:rPr>
          <w:b/>
        </w:rPr>
        <w:t>с</w:t>
      </w:r>
      <w:r>
        <w:rPr/>
        <w:t>ерологический мониторинг поствакцинальной иммунности. Плановый серологический мони- торинг поствакцинальной иммунности при ЧМЖЖ в Республике Казахстан проводят в зонах благополучия от этой болезни с вакцинацией, к которым относятся территории Алматинской, Восточно-Казахстанской, Жамбылской, Южно-Казахстанской и Кызылординской областей, путем выявления поствакцинальных антител к вирусу ЧМЖЖ, в сыворотке крови целевых животных. Специфические поствакцинальные антитела выявляют с помощью специальных диагностических тест-систем в ИФА или в реакции нейтрализации. Образцы сыворотки крови от животных собирают через 21-30 суток после вакцинации.</w:t>
      </w:r>
    </w:p>
    <w:p>
      <w:pPr>
        <w:spacing w:after="0"/>
        <w:jc w:val="both"/>
        <w:sectPr>
          <w:pgSz w:w="11910" w:h="16840"/>
          <w:pgMar w:header="0" w:footer="782" w:top="1120" w:bottom="980" w:left="1060" w:right="740"/>
        </w:sectPr>
      </w:pPr>
    </w:p>
    <w:p>
      <w:pPr>
        <w:pStyle w:val="BodyText"/>
        <w:spacing w:before="66"/>
        <w:ind w:left="217" w:right="107" w:firstLine="708"/>
        <w:jc w:val="both"/>
      </w:pPr>
      <w:r>
        <w:rPr/>
        <w:t>Расчет количества эпизоотологических единиц и животных, исследуемых в них, рас- считывают исходя из 10% превалентности. Целевыми животными являются овцы и козы старше 6-ти месячного возраста. Количество животных разной возрастной группы необходимо распределять равномерно, например, 33% - молодняк, 33% - среднего возраста, 33% - старше- го возраста.</w:t>
      </w:r>
    </w:p>
    <w:p>
      <w:pPr>
        <w:pStyle w:val="BodyText"/>
        <w:spacing w:before="1"/>
        <w:ind w:left="217" w:right="100" w:firstLine="708"/>
        <w:jc w:val="both"/>
      </w:pPr>
      <w:r>
        <w:rPr/>
        <w:t>В случае выявления в исследуемой популяции показателя иммунности менее 80% вак- цинацию повторяют и через 21-30 суток после вакцинации повторно собирают образцы сыво- ротки крови от группы животных (выборки), которую определяют вновь, и оценивают среди них числовое значение иммунности. Для определения/оценки показателя иммунности, которая проводится путем установления титров антител к вирусу ЧМЖЖ, среди привитого поголовья животных, необходимо составить выборку. Для этого используются рекомендации МЭБ или экспертов этой организации, согласно которым иммунность среди целевых видов животных против ЧМЖЖ должна быть не ниже 80-90%, и законности эпизоотологии, согласно которым эпизоотии теряют свою динамичность (прекращается непрерывная передача возбудителя ин- фекционной болезни от больного к здоровому организму) при иммунности популяции вос- приимчивых животных не ниже 80%.</w:t>
      </w:r>
    </w:p>
    <w:p>
      <w:pPr>
        <w:pStyle w:val="BodyText"/>
        <w:ind w:left="217" w:right="104" w:firstLine="708"/>
        <w:jc w:val="both"/>
        <w:rPr>
          <w:b/>
        </w:rPr>
      </w:pPr>
      <w:r>
        <w:rPr/>
        <w:t>В связи с приведенными требованиями и рекомендациями мониторинг иммунности должен предусматривать своими данными подтверждение таких результатов. То есть преду- сматривать превалентность не иммунности в пределах не выше от 20% до 10%. В таком слу- чае при определении объема выборки следует пользоваться коэффициентами превалентности равной 10%, которые приведены в таблице, предназначенной для расчета объема выборки эпизоотологических единиц и животных в них. Объемы выборки эпидемиологических/ эпизо- отологических единиц и выборки среди животных вычисляют также, как и при установлении объема выборки по мониторингу антител к вирусу ЧМЖЖ по приведенной выше формуле (1), но с </w:t>
      </w:r>
      <w:r>
        <w:rPr>
          <w:b/>
        </w:rPr>
        <w:t>коэффициентом превалентности 10%.</w:t>
      </w:r>
    </w:p>
    <w:p>
      <w:pPr>
        <w:pStyle w:val="BodyText"/>
        <w:spacing w:before="1"/>
        <w:ind w:left="217" w:right="104" w:firstLine="708"/>
        <w:jc w:val="both"/>
      </w:pPr>
      <w:r>
        <w:rPr>
          <w:b/>
        </w:rPr>
        <w:t>Африканская чума свиней </w:t>
      </w:r>
      <w:r>
        <w:rPr/>
        <w:t>- в связи с благополучием территории РК и с необходимо- стью детального мониторинга эпизоотической ситуации по этой болезни для серологического исследования на антитела к вирусу АЧС формируется выборка из расчета </w:t>
      </w:r>
      <w:r>
        <w:rPr>
          <w:b/>
        </w:rPr>
        <w:t>10% превалентно- сти</w:t>
      </w:r>
      <w:r>
        <w:rPr/>
        <w:t>.</w:t>
      </w:r>
    </w:p>
    <w:p>
      <w:pPr>
        <w:spacing w:before="0"/>
        <w:ind w:left="217" w:right="0" w:firstLine="708"/>
        <w:jc w:val="left"/>
        <w:rPr>
          <w:b/>
          <w:sz w:val="24"/>
        </w:rPr>
      </w:pPr>
      <w:r>
        <w:rPr>
          <w:sz w:val="24"/>
        </w:rPr>
        <w:t>При </w:t>
      </w:r>
      <w:r>
        <w:rPr>
          <w:b/>
          <w:sz w:val="24"/>
        </w:rPr>
        <w:t>Катаральной лихорадке овец </w:t>
      </w:r>
      <w:r>
        <w:rPr>
          <w:sz w:val="24"/>
        </w:rPr>
        <w:t>- для серологического исследования на антитела к вирусу КЛО формируется выборка из расчета </w:t>
      </w:r>
      <w:r>
        <w:rPr>
          <w:b/>
          <w:sz w:val="24"/>
        </w:rPr>
        <w:t>10% превалентности.</w:t>
      </w:r>
    </w:p>
    <w:p>
      <w:pPr>
        <w:pStyle w:val="BodyText"/>
        <w:spacing w:before="5"/>
        <w:rPr>
          <w:b/>
        </w:rPr>
      </w:pPr>
    </w:p>
    <w:p>
      <w:pPr>
        <w:pStyle w:val="Heading2"/>
        <w:spacing w:line="274" w:lineRule="exact"/>
        <w:ind w:left="925"/>
        <w:jc w:val="both"/>
      </w:pPr>
      <w:r>
        <w:rPr/>
        <w:t>Литературные источники</w:t>
      </w:r>
    </w:p>
    <w:p>
      <w:pPr>
        <w:pStyle w:val="ListParagraph"/>
        <w:numPr>
          <w:ilvl w:val="1"/>
          <w:numId w:val="30"/>
        </w:numPr>
        <w:tabs>
          <w:tab w:pos="1259" w:val="left" w:leader="none"/>
        </w:tabs>
        <w:spacing w:line="240" w:lineRule="auto" w:before="0" w:after="0"/>
        <w:ind w:left="217" w:right="109" w:firstLine="708"/>
        <w:jc w:val="both"/>
        <w:rPr>
          <w:sz w:val="24"/>
        </w:rPr>
      </w:pPr>
      <w:r>
        <w:rPr>
          <w:sz w:val="24"/>
        </w:rPr>
        <w:t>Cannon, R.M., 2001. Sense and sensitivity–designing surveys based on an imperfect test. Prev. Vet. Med. 49,</w:t>
      </w:r>
      <w:r>
        <w:rPr>
          <w:spacing w:val="-1"/>
          <w:sz w:val="24"/>
        </w:rPr>
        <w:t> </w:t>
      </w:r>
      <w:r>
        <w:rPr>
          <w:sz w:val="24"/>
        </w:rPr>
        <w:t>41–163.</w:t>
      </w:r>
    </w:p>
    <w:p>
      <w:pPr>
        <w:pStyle w:val="ListParagraph"/>
        <w:numPr>
          <w:ilvl w:val="1"/>
          <w:numId w:val="30"/>
        </w:numPr>
        <w:tabs>
          <w:tab w:pos="1202" w:val="left" w:leader="none"/>
        </w:tabs>
        <w:spacing w:line="240" w:lineRule="auto" w:before="0" w:after="0"/>
        <w:ind w:left="217" w:right="107" w:firstLine="708"/>
        <w:jc w:val="both"/>
        <w:rPr>
          <w:sz w:val="24"/>
        </w:rPr>
      </w:pPr>
      <w:r>
        <w:rPr>
          <w:sz w:val="24"/>
        </w:rPr>
        <w:t>World organisation for animal health, terrestrial animal health code, volume </w:t>
      </w:r>
      <w:r>
        <w:rPr>
          <w:spacing w:val="-3"/>
          <w:sz w:val="24"/>
        </w:rPr>
        <w:t>II, </w:t>
      </w:r>
      <w:r>
        <w:rPr>
          <w:sz w:val="24"/>
        </w:rPr>
        <w:t>Recom- mendations applicable to OIE listed diseases, Twenty-sixth edition, 2017. Chapter 8.3. Infection with bluetongue</w:t>
      </w:r>
      <w:r>
        <w:rPr>
          <w:spacing w:val="26"/>
          <w:sz w:val="24"/>
        </w:rPr>
        <w:t> </w:t>
      </w:r>
      <w:r>
        <w:rPr>
          <w:sz w:val="24"/>
        </w:rPr>
        <w:t>virus</w:t>
      </w:r>
      <w:r>
        <w:rPr>
          <w:spacing w:val="25"/>
          <w:sz w:val="24"/>
        </w:rPr>
        <w:t> </w:t>
      </w:r>
      <w:r>
        <w:rPr>
          <w:sz w:val="24"/>
        </w:rPr>
        <w:t>Р.</w:t>
      </w:r>
      <w:r>
        <w:rPr>
          <w:spacing w:val="25"/>
          <w:sz w:val="24"/>
        </w:rPr>
        <w:t> </w:t>
      </w:r>
      <w:r>
        <w:rPr>
          <w:sz w:val="24"/>
        </w:rPr>
        <w:t>441;</w:t>
      </w:r>
      <w:r>
        <w:rPr>
          <w:spacing w:val="25"/>
          <w:sz w:val="24"/>
        </w:rPr>
        <w:t> </w:t>
      </w:r>
      <w:r>
        <w:rPr>
          <w:sz w:val="24"/>
        </w:rPr>
        <w:t>Chapter</w:t>
      </w:r>
      <w:r>
        <w:rPr>
          <w:spacing w:val="24"/>
          <w:sz w:val="24"/>
        </w:rPr>
        <w:t> </w:t>
      </w:r>
      <w:r>
        <w:rPr>
          <w:sz w:val="24"/>
        </w:rPr>
        <w:t>8.8.</w:t>
      </w:r>
      <w:r>
        <w:rPr>
          <w:spacing w:val="27"/>
          <w:sz w:val="24"/>
        </w:rPr>
        <w:t> </w:t>
      </w:r>
      <w:r>
        <w:rPr>
          <w:sz w:val="24"/>
        </w:rPr>
        <w:t>Infection</w:t>
      </w:r>
      <w:r>
        <w:rPr>
          <w:spacing w:val="27"/>
          <w:sz w:val="24"/>
        </w:rPr>
        <w:t> </w:t>
      </w:r>
      <w:r>
        <w:rPr>
          <w:sz w:val="24"/>
        </w:rPr>
        <w:t>with</w:t>
      </w:r>
      <w:r>
        <w:rPr>
          <w:spacing w:val="25"/>
          <w:sz w:val="24"/>
        </w:rPr>
        <w:t> </w:t>
      </w:r>
      <w:r>
        <w:rPr>
          <w:sz w:val="24"/>
        </w:rPr>
        <w:t>foot</w:t>
      </w:r>
      <w:r>
        <w:rPr>
          <w:spacing w:val="24"/>
          <w:sz w:val="24"/>
        </w:rPr>
        <w:t> </w:t>
      </w:r>
      <w:r>
        <w:rPr>
          <w:sz w:val="24"/>
        </w:rPr>
        <w:t>and</w:t>
      </w:r>
      <w:r>
        <w:rPr>
          <w:spacing w:val="26"/>
          <w:sz w:val="24"/>
        </w:rPr>
        <w:t> </w:t>
      </w:r>
      <w:r>
        <w:rPr>
          <w:sz w:val="24"/>
        </w:rPr>
        <w:t>mouth</w:t>
      </w:r>
      <w:r>
        <w:rPr>
          <w:spacing w:val="28"/>
          <w:sz w:val="24"/>
        </w:rPr>
        <w:t> </w:t>
      </w:r>
      <w:r>
        <w:rPr>
          <w:sz w:val="24"/>
        </w:rPr>
        <w:t>disease</w:t>
      </w:r>
      <w:r>
        <w:rPr>
          <w:spacing w:val="24"/>
          <w:sz w:val="24"/>
        </w:rPr>
        <w:t> </w:t>
      </w:r>
      <w:r>
        <w:rPr>
          <w:sz w:val="24"/>
        </w:rPr>
        <w:t>virus</w:t>
      </w:r>
      <w:r>
        <w:rPr>
          <w:spacing w:val="51"/>
          <w:sz w:val="24"/>
        </w:rPr>
        <w:t> </w:t>
      </w:r>
      <w:r>
        <w:rPr>
          <w:sz w:val="24"/>
        </w:rPr>
        <w:t>Р.472;</w:t>
      </w:r>
      <w:r>
        <w:rPr>
          <w:spacing w:val="26"/>
          <w:sz w:val="24"/>
        </w:rPr>
        <w:t> </w:t>
      </w:r>
      <w:r>
        <w:rPr>
          <w:sz w:val="24"/>
        </w:rPr>
        <w:t>Chapter</w:t>
      </w:r>
    </w:p>
    <w:p>
      <w:pPr>
        <w:pStyle w:val="BodyText"/>
        <w:ind w:left="217" w:right="101"/>
        <w:jc w:val="both"/>
      </w:pPr>
      <w:r>
        <w:rPr/>
        <w:t>15.1. Infection with African swine fever virus Р.695; Chapter 11.9. Infection with lumpy skin dis- ease virus Р. 626; Chapter 14.7. Infection with peste des petits ruminants virus</w:t>
      </w:r>
      <w:r>
        <w:rPr>
          <w:spacing w:val="58"/>
        </w:rPr>
        <w:t> </w:t>
      </w:r>
      <w:r>
        <w:rPr/>
        <w:t>Р.675.</w:t>
      </w:r>
    </w:p>
    <w:p>
      <w:pPr>
        <w:spacing w:after="0"/>
        <w:jc w:val="both"/>
        <w:sectPr>
          <w:pgSz w:w="11910" w:h="16840"/>
          <w:pgMar w:header="0" w:footer="782" w:top="1040" w:bottom="980" w:left="1060" w:right="740"/>
        </w:sectPr>
      </w:pPr>
    </w:p>
    <w:p>
      <w:pPr>
        <w:pStyle w:val="BodyText"/>
        <w:ind w:left="534"/>
        <w:rPr>
          <w:sz w:val="20"/>
        </w:rPr>
      </w:pPr>
      <w:r>
        <w:rPr>
          <w:sz w:val="20"/>
        </w:rPr>
        <w:drawing>
          <wp:inline distT="0" distB="0" distL="0" distR="0">
            <wp:extent cx="9012655" cy="5148357"/>
            <wp:effectExtent l="0" t="0" r="0" b="0"/>
            <wp:docPr id="89" name="image45.jpeg" descr="C:\Users\Султанов А\Desktop\Рекомендации 2018-2020гг\3\Ящур 2019 с вакцин-2стр..jpg"/>
            <wp:cNvGraphicFramePr>
              <a:graphicFrameLocks noChangeAspect="1"/>
            </wp:cNvGraphicFramePr>
            <a:graphic>
              <a:graphicData uri="http://schemas.openxmlformats.org/drawingml/2006/picture">
                <pic:pic>
                  <pic:nvPicPr>
                    <pic:cNvPr id="90" name="image45.jpeg"/>
                    <pic:cNvPicPr/>
                  </pic:nvPicPr>
                  <pic:blipFill>
                    <a:blip r:embed="rId69" cstate="print"/>
                    <a:stretch>
                      <a:fillRect/>
                    </a:stretch>
                  </pic:blipFill>
                  <pic:spPr>
                    <a:xfrm>
                      <a:off x="0" y="0"/>
                      <a:ext cx="9012655" cy="5148357"/>
                    </a:xfrm>
                    <a:prstGeom prst="rect">
                      <a:avLst/>
                    </a:prstGeom>
                  </pic:spPr>
                </pic:pic>
              </a:graphicData>
            </a:graphic>
          </wp:inline>
        </w:drawing>
      </w:r>
      <w:r>
        <w:rPr>
          <w:sz w:val="20"/>
        </w:rPr>
      </w:r>
    </w:p>
    <w:p>
      <w:pPr>
        <w:spacing w:after="0"/>
        <w:rPr>
          <w:sz w:val="20"/>
        </w:rPr>
        <w:sectPr>
          <w:footerReference w:type="default" r:id="rId68"/>
          <w:pgSz w:w="16840" w:h="11910" w:orient="landscape"/>
          <w:pgMar w:footer="702" w:header="0" w:top="960" w:bottom="900" w:left="600" w:right="1120"/>
          <w:pgNumType w:start="206"/>
        </w:sectPr>
      </w:pPr>
    </w:p>
    <w:p>
      <w:pPr>
        <w:pStyle w:val="BodyText"/>
        <w:rPr>
          <w:sz w:val="20"/>
        </w:rPr>
      </w:pPr>
    </w:p>
    <w:p>
      <w:pPr>
        <w:pStyle w:val="BodyText"/>
        <w:spacing w:before="5"/>
      </w:pPr>
    </w:p>
    <w:p>
      <w:pPr>
        <w:pStyle w:val="BodyText"/>
        <w:ind w:left="534"/>
        <w:rPr>
          <w:sz w:val="20"/>
        </w:rPr>
      </w:pPr>
      <w:r>
        <w:rPr>
          <w:sz w:val="20"/>
        </w:rPr>
        <w:drawing>
          <wp:inline distT="0" distB="0" distL="0" distR="0">
            <wp:extent cx="9039992" cy="5353145"/>
            <wp:effectExtent l="0" t="0" r="0" b="0"/>
            <wp:docPr id="91" name="image46.jpeg" descr="C:\Users\Султанов А\Desktop\Рекомендации 2018-2020гг\4\Ящур 2019 без вакцин..jpg"/>
            <wp:cNvGraphicFramePr>
              <a:graphicFrameLocks noChangeAspect="1"/>
            </wp:cNvGraphicFramePr>
            <a:graphic>
              <a:graphicData uri="http://schemas.openxmlformats.org/drawingml/2006/picture">
                <pic:pic>
                  <pic:nvPicPr>
                    <pic:cNvPr id="92" name="image46.jpeg"/>
                    <pic:cNvPicPr/>
                  </pic:nvPicPr>
                  <pic:blipFill>
                    <a:blip r:embed="rId70" cstate="print"/>
                    <a:stretch>
                      <a:fillRect/>
                    </a:stretch>
                  </pic:blipFill>
                  <pic:spPr>
                    <a:xfrm>
                      <a:off x="0" y="0"/>
                      <a:ext cx="9039992" cy="5353145"/>
                    </a:xfrm>
                    <a:prstGeom prst="rect">
                      <a:avLst/>
                    </a:prstGeom>
                  </pic:spPr>
                </pic:pic>
              </a:graphicData>
            </a:graphic>
          </wp:inline>
        </w:drawing>
      </w:r>
      <w:r>
        <w:rPr>
          <w:sz w:val="20"/>
        </w:rPr>
      </w:r>
    </w:p>
    <w:p>
      <w:pPr>
        <w:spacing w:after="0"/>
        <w:rPr>
          <w:sz w:val="20"/>
        </w:rPr>
        <w:sectPr>
          <w:pgSz w:w="16840" w:h="11910" w:orient="landscape"/>
          <w:pgMar w:header="0" w:footer="702" w:top="1100" w:bottom="900" w:left="600" w:right="1120"/>
        </w:sectPr>
      </w:pPr>
    </w:p>
    <w:p>
      <w:pPr>
        <w:pStyle w:val="BodyText"/>
        <w:ind w:left="534"/>
        <w:rPr>
          <w:sz w:val="20"/>
        </w:rPr>
      </w:pPr>
      <w:r>
        <w:rPr>
          <w:sz w:val="20"/>
        </w:rPr>
        <w:drawing>
          <wp:inline distT="0" distB="0" distL="0" distR="0">
            <wp:extent cx="9045827" cy="6160008"/>
            <wp:effectExtent l="0" t="0" r="0" b="0"/>
            <wp:docPr id="93" name="image47.jpeg" descr="C:\Users\Султанов А\Desktop\Рекомендации 2018-2020гг\5\НД. 2019.jpg"/>
            <wp:cNvGraphicFramePr>
              <a:graphicFrameLocks noChangeAspect="1"/>
            </wp:cNvGraphicFramePr>
            <a:graphic>
              <a:graphicData uri="http://schemas.openxmlformats.org/drawingml/2006/picture">
                <pic:pic>
                  <pic:nvPicPr>
                    <pic:cNvPr id="94" name="image47.jpeg"/>
                    <pic:cNvPicPr/>
                  </pic:nvPicPr>
                  <pic:blipFill>
                    <a:blip r:embed="rId71" cstate="print"/>
                    <a:stretch>
                      <a:fillRect/>
                    </a:stretch>
                  </pic:blipFill>
                  <pic:spPr>
                    <a:xfrm>
                      <a:off x="0" y="0"/>
                      <a:ext cx="9045827" cy="6160008"/>
                    </a:xfrm>
                    <a:prstGeom prst="rect">
                      <a:avLst/>
                    </a:prstGeom>
                  </pic:spPr>
                </pic:pic>
              </a:graphicData>
            </a:graphic>
          </wp:inline>
        </w:drawing>
      </w:r>
      <w:r>
        <w:rPr>
          <w:sz w:val="20"/>
        </w:rPr>
      </w:r>
    </w:p>
    <w:p>
      <w:pPr>
        <w:spacing w:after="0"/>
        <w:rPr>
          <w:sz w:val="20"/>
        </w:rPr>
        <w:sectPr>
          <w:pgSz w:w="16840" w:h="11910" w:orient="landscape"/>
          <w:pgMar w:header="0" w:footer="702" w:top="960" w:bottom="900" w:left="600" w:right="1120"/>
        </w:sectPr>
      </w:pPr>
    </w:p>
    <w:p>
      <w:pPr>
        <w:pStyle w:val="BodyText"/>
        <w:ind w:left="534"/>
        <w:rPr>
          <w:sz w:val="20"/>
        </w:rPr>
      </w:pPr>
      <w:r>
        <w:rPr>
          <w:sz w:val="20"/>
        </w:rPr>
        <w:drawing>
          <wp:inline distT="0" distB="0" distL="0" distR="0">
            <wp:extent cx="8843701" cy="6069901"/>
            <wp:effectExtent l="0" t="0" r="0" b="0"/>
            <wp:docPr id="95" name="image48.jpeg" descr="C:\Users\Султанов А\Desktop\Рекомендации 2018-2020гг\6\Бруц Мрс-2019..jpg"/>
            <wp:cNvGraphicFramePr>
              <a:graphicFrameLocks noChangeAspect="1"/>
            </wp:cNvGraphicFramePr>
            <a:graphic>
              <a:graphicData uri="http://schemas.openxmlformats.org/drawingml/2006/picture">
                <pic:pic>
                  <pic:nvPicPr>
                    <pic:cNvPr id="96" name="image48.jpeg"/>
                    <pic:cNvPicPr/>
                  </pic:nvPicPr>
                  <pic:blipFill>
                    <a:blip r:embed="rId72" cstate="print"/>
                    <a:stretch>
                      <a:fillRect/>
                    </a:stretch>
                  </pic:blipFill>
                  <pic:spPr>
                    <a:xfrm>
                      <a:off x="0" y="0"/>
                      <a:ext cx="8843701" cy="6069901"/>
                    </a:xfrm>
                    <a:prstGeom prst="rect">
                      <a:avLst/>
                    </a:prstGeom>
                  </pic:spPr>
                </pic:pic>
              </a:graphicData>
            </a:graphic>
          </wp:inline>
        </w:drawing>
      </w:r>
      <w:r>
        <w:rPr>
          <w:sz w:val="20"/>
        </w:rPr>
      </w:r>
    </w:p>
    <w:p>
      <w:pPr>
        <w:spacing w:after="0"/>
        <w:rPr>
          <w:sz w:val="20"/>
        </w:rPr>
        <w:sectPr>
          <w:pgSz w:w="16840" w:h="11910" w:orient="landscape"/>
          <w:pgMar w:header="0" w:footer="702" w:top="960" w:bottom="900" w:left="600" w:right="1120"/>
        </w:sectPr>
      </w:pPr>
    </w:p>
    <w:p>
      <w:pPr>
        <w:pStyle w:val="BodyText"/>
        <w:ind w:left="108"/>
        <w:rPr>
          <w:sz w:val="20"/>
        </w:rPr>
      </w:pPr>
      <w:r>
        <w:rPr>
          <w:sz w:val="20"/>
        </w:rPr>
        <w:drawing>
          <wp:inline distT="0" distB="0" distL="0" distR="0">
            <wp:extent cx="9111519" cy="6016656"/>
            <wp:effectExtent l="0" t="0" r="0" b="0"/>
            <wp:docPr id="97" name="image49.jpeg" descr="C:\Users\Султанов А\Desktop\Рекомендации 2018-2020гг\7\Бруц Крс-2019..jpg"/>
            <wp:cNvGraphicFramePr>
              <a:graphicFrameLocks noChangeAspect="1"/>
            </wp:cNvGraphicFramePr>
            <a:graphic>
              <a:graphicData uri="http://schemas.openxmlformats.org/drawingml/2006/picture">
                <pic:pic>
                  <pic:nvPicPr>
                    <pic:cNvPr id="98" name="image49.jpeg"/>
                    <pic:cNvPicPr/>
                  </pic:nvPicPr>
                  <pic:blipFill>
                    <a:blip r:embed="rId73" cstate="print"/>
                    <a:stretch>
                      <a:fillRect/>
                    </a:stretch>
                  </pic:blipFill>
                  <pic:spPr>
                    <a:xfrm>
                      <a:off x="0" y="0"/>
                      <a:ext cx="9111519" cy="6016656"/>
                    </a:xfrm>
                    <a:prstGeom prst="rect">
                      <a:avLst/>
                    </a:prstGeom>
                  </pic:spPr>
                </pic:pic>
              </a:graphicData>
            </a:graphic>
          </wp:inline>
        </w:drawing>
      </w:r>
      <w:r>
        <w:rPr>
          <w:sz w:val="20"/>
        </w:rPr>
      </w:r>
    </w:p>
    <w:p>
      <w:pPr>
        <w:spacing w:after="0"/>
        <w:rPr>
          <w:sz w:val="20"/>
        </w:rPr>
        <w:sectPr>
          <w:pgSz w:w="16840" w:h="11910" w:orient="landscape"/>
          <w:pgMar w:header="0" w:footer="702" w:top="960" w:bottom="900" w:left="600" w:right="1120"/>
        </w:sectPr>
      </w:pPr>
    </w:p>
    <w:p>
      <w:pPr>
        <w:pStyle w:val="BodyText"/>
        <w:rPr>
          <w:sz w:val="20"/>
        </w:rPr>
      </w:pPr>
      <w:r>
        <w:rPr/>
        <w:drawing>
          <wp:anchor distT="0" distB="0" distL="0" distR="0" allowOverlap="1" layoutInCell="1" locked="0" behindDoc="0" simplePos="0" relativeHeight="15731200">
            <wp:simplePos x="0" y="0"/>
            <wp:positionH relativeFrom="page">
              <wp:posOffset>720090</wp:posOffset>
            </wp:positionH>
            <wp:positionV relativeFrom="page">
              <wp:posOffset>618744</wp:posOffset>
            </wp:positionV>
            <wp:extent cx="9251569" cy="6579108"/>
            <wp:effectExtent l="0" t="0" r="0" b="0"/>
            <wp:wrapNone/>
            <wp:docPr id="99" name="image50.jpeg" descr="C:\Users\Султанов А\Desktop\Рекомендации 2018-2020гг\8\Ящур Стратег-2020.jpg"/>
            <wp:cNvGraphicFramePr>
              <a:graphicFrameLocks noChangeAspect="1"/>
            </wp:cNvGraphicFramePr>
            <a:graphic>
              <a:graphicData uri="http://schemas.openxmlformats.org/drawingml/2006/picture">
                <pic:pic>
                  <pic:nvPicPr>
                    <pic:cNvPr id="100" name="image50.jpeg"/>
                    <pic:cNvPicPr/>
                  </pic:nvPicPr>
                  <pic:blipFill>
                    <a:blip r:embed="rId75" cstate="print"/>
                    <a:stretch>
                      <a:fillRect/>
                    </a:stretch>
                  </pic:blipFill>
                  <pic:spPr>
                    <a:xfrm>
                      <a:off x="0" y="0"/>
                      <a:ext cx="9251569" cy="657910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pStyle w:val="BodyText"/>
        <w:spacing w:before="90"/>
        <w:ind w:left="7618" w:right="7101"/>
        <w:jc w:val="center"/>
      </w:pPr>
      <w:r>
        <w:rPr/>
        <w:t>211</w:t>
      </w:r>
    </w:p>
    <w:p>
      <w:pPr>
        <w:spacing w:after="0"/>
        <w:jc w:val="center"/>
        <w:sectPr>
          <w:footerReference w:type="default" r:id="rId74"/>
          <w:pgSz w:w="16840" w:h="11910" w:orient="landscape"/>
          <w:pgMar w:footer="0" w:header="0" w:top="960" w:bottom="280" w:left="600" w:right="1120"/>
        </w:sectPr>
      </w:pPr>
    </w:p>
    <w:p>
      <w:pPr>
        <w:pStyle w:val="BodyText"/>
        <w:ind w:left="534"/>
        <w:rPr>
          <w:sz w:val="20"/>
        </w:rPr>
      </w:pPr>
      <w:r>
        <w:rPr>
          <w:sz w:val="20"/>
        </w:rPr>
        <w:drawing>
          <wp:inline distT="0" distB="0" distL="0" distR="0">
            <wp:extent cx="8519093" cy="5652134"/>
            <wp:effectExtent l="0" t="0" r="0" b="0"/>
            <wp:docPr id="101" name="image51.jpeg" descr="C:\Users\Султанов А\Desktop\Рекомендации 2018-2020гг\9\НД-2020..jpg"/>
            <wp:cNvGraphicFramePr>
              <a:graphicFrameLocks noChangeAspect="1"/>
            </wp:cNvGraphicFramePr>
            <a:graphic>
              <a:graphicData uri="http://schemas.openxmlformats.org/drawingml/2006/picture">
                <pic:pic>
                  <pic:nvPicPr>
                    <pic:cNvPr id="102" name="image51.jpeg"/>
                    <pic:cNvPicPr/>
                  </pic:nvPicPr>
                  <pic:blipFill>
                    <a:blip r:embed="rId77" cstate="print"/>
                    <a:stretch>
                      <a:fillRect/>
                    </a:stretch>
                  </pic:blipFill>
                  <pic:spPr>
                    <a:xfrm>
                      <a:off x="0" y="0"/>
                      <a:ext cx="8519093" cy="5652134"/>
                    </a:xfrm>
                    <a:prstGeom prst="rect">
                      <a:avLst/>
                    </a:prstGeom>
                  </pic:spPr>
                </pic:pic>
              </a:graphicData>
            </a:graphic>
          </wp:inline>
        </w:drawing>
      </w:r>
      <w:r>
        <w:rPr>
          <w:sz w:val="20"/>
        </w:rPr>
      </w:r>
    </w:p>
    <w:p>
      <w:pPr>
        <w:spacing w:after="0"/>
        <w:rPr>
          <w:sz w:val="20"/>
        </w:rPr>
        <w:sectPr>
          <w:footerReference w:type="default" r:id="rId76"/>
          <w:pgSz w:w="16840" w:h="11910" w:orient="landscape"/>
          <w:pgMar w:footer="702" w:header="0" w:top="960" w:bottom="900" w:left="600" w:right="1120"/>
          <w:pgNumType w:start="212"/>
        </w:sectPr>
      </w:pPr>
    </w:p>
    <w:p>
      <w:pPr>
        <w:pStyle w:val="BodyText"/>
        <w:ind w:left="534"/>
        <w:rPr>
          <w:sz w:val="20"/>
        </w:rPr>
      </w:pPr>
      <w:r>
        <w:rPr>
          <w:sz w:val="20"/>
        </w:rPr>
        <w:drawing>
          <wp:inline distT="0" distB="0" distL="0" distR="0">
            <wp:extent cx="7770779" cy="5242941"/>
            <wp:effectExtent l="0" t="0" r="0" b="0"/>
            <wp:docPr id="103" name="image52.jpeg" descr="C:\Users\Султанов А\Desktop\Рекомендации 2018-2020гг\10\Безымянный2.jpg"/>
            <wp:cNvGraphicFramePr>
              <a:graphicFrameLocks noChangeAspect="1"/>
            </wp:cNvGraphicFramePr>
            <a:graphic>
              <a:graphicData uri="http://schemas.openxmlformats.org/drawingml/2006/picture">
                <pic:pic>
                  <pic:nvPicPr>
                    <pic:cNvPr id="104" name="image52.jpeg"/>
                    <pic:cNvPicPr/>
                  </pic:nvPicPr>
                  <pic:blipFill>
                    <a:blip r:embed="rId78" cstate="print"/>
                    <a:stretch>
                      <a:fillRect/>
                    </a:stretch>
                  </pic:blipFill>
                  <pic:spPr>
                    <a:xfrm>
                      <a:off x="0" y="0"/>
                      <a:ext cx="7770779" cy="5242941"/>
                    </a:xfrm>
                    <a:prstGeom prst="rect">
                      <a:avLst/>
                    </a:prstGeom>
                  </pic:spPr>
                </pic:pic>
              </a:graphicData>
            </a:graphic>
          </wp:inline>
        </w:drawing>
      </w:r>
      <w:r>
        <w:rPr>
          <w:sz w:val="20"/>
        </w:rPr>
      </w:r>
    </w:p>
    <w:p>
      <w:pPr>
        <w:spacing w:after="0"/>
        <w:rPr>
          <w:sz w:val="20"/>
        </w:rPr>
        <w:sectPr>
          <w:pgSz w:w="16840" w:h="11910" w:orient="landscape"/>
          <w:pgMar w:header="0" w:footer="702" w:top="960" w:bottom="900" w:left="600" w:right="1120"/>
        </w:sectPr>
      </w:pPr>
    </w:p>
    <w:p>
      <w:pPr>
        <w:pStyle w:val="BodyText"/>
        <w:ind w:left="534"/>
        <w:rPr>
          <w:sz w:val="20"/>
        </w:rPr>
      </w:pPr>
      <w:r>
        <w:rPr>
          <w:sz w:val="20"/>
        </w:rPr>
        <w:drawing>
          <wp:inline distT="0" distB="0" distL="0" distR="0">
            <wp:extent cx="8982380" cy="5537454"/>
            <wp:effectExtent l="0" t="0" r="0" b="0"/>
            <wp:docPr id="105" name="image53.jpeg" descr="C:\Users\Султанов А\Desktop\Рекомендации 2018-2020гг\11\Лейкоз-2020..jpg"/>
            <wp:cNvGraphicFramePr>
              <a:graphicFrameLocks noChangeAspect="1"/>
            </wp:cNvGraphicFramePr>
            <a:graphic>
              <a:graphicData uri="http://schemas.openxmlformats.org/drawingml/2006/picture">
                <pic:pic>
                  <pic:nvPicPr>
                    <pic:cNvPr id="106" name="image53.jpeg"/>
                    <pic:cNvPicPr/>
                  </pic:nvPicPr>
                  <pic:blipFill>
                    <a:blip r:embed="rId79" cstate="print"/>
                    <a:stretch>
                      <a:fillRect/>
                    </a:stretch>
                  </pic:blipFill>
                  <pic:spPr>
                    <a:xfrm>
                      <a:off x="0" y="0"/>
                      <a:ext cx="8982380" cy="5537454"/>
                    </a:xfrm>
                    <a:prstGeom prst="rect">
                      <a:avLst/>
                    </a:prstGeom>
                  </pic:spPr>
                </pic:pic>
              </a:graphicData>
            </a:graphic>
          </wp:inline>
        </w:drawing>
      </w:r>
      <w:r>
        <w:rPr>
          <w:sz w:val="20"/>
        </w:rPr>
      </w:r>
    </w:p>
    <w:p>
      <w:pPr>
        <w:spacing w:after="0"/>
        <w:rPr>
          <w:sz w:val="20"/>
        </w:rPr>
        <w:sectPr>
          <w:pgSz w:w="16840" w:h="11910" w:orient="landscape"/>
          <w:pgMar w:header="0" w:footer="702" w:top="960" w:bottom="900" w:left="600" w:right="1120"/>
        </w:sectPr>
      </w:pPr>
    </w:p>
    <w:p>
      <w:pPr>
        <w:pStyle w:val="BodyText"/>
        <w:spacing w:before="6"/>
        <w:rPr>
          <w:sz w:val="12"/>
        </w:rPr>
      </w:pPr>
    </w:p>
    <w:p>
      <w:pPr>
        <w:pStyle w:val="BodyText"/>
        <w:ind w:left="534"/>
        <w:rPr>
          <w:sz w:val="20"/>
        </w:rPr>
      </w:pPr>
      <w:r>
        <w:rPr>
          <w:sz w:val="20"/>
        </w:rPr>
        <w:drawing>
          <wp:inline distT="0" distB="0" distL="0" distR="0">
            <wp:extent cx="8904303" cy="5377719"/>
            <wp:effectExtent l="0" t="0" r="0" b="0"/>
            <wp:docPr id="107" name="image54.jpeg" descr="C:\Users\Султанов А\Desktop\Рекомендации 2018-2020гг\12\КЛО-2020..jpg"/>
            <wp:cNvGraphicFramePr>
              <a:graphicFrameLocks noChangeAspect="1"/>
            </wp:cNvGraphicFramePr>
            <a:graphic>
              <a:graphicData uri="http://schemas.openxmlformats.org/drawingml/2006/picture">
                <pic:pic>
                  <pic:nvPicPr>
                    <pic:cNvPr id="108" name="image54.jpeg"/>
                    <pic:cNvPicPr/>
                  </pic:nvPicPr>
                  <pic:blipFill>
                    <a:blip r:embed="rId80" cstate="print"/>
                    <a:stretch>
                      <a:fillRect/>
                    </a:stretch>
                  </pic:blipFill>
                  <pic:spPr>
                    <a:xfrm>
                      <a:off x="0" y="0"/>
                      <a:ext cx="8904303" cy="5377719"/>
                    </a:xfrm>
                    <a:prstGeom prst="rect">
                      <a:avLst/>
                    </a:prstGeom>
                  </pic:spPr>
                </pic:pic>
              </a:graphicData>
            </a:graphic>
          </wp:inline>
        </w:drawing>
      </w:r>
      <w:r>
        <w:rPr>
          <w:sz w:val="20"/>
        </w:rPr>
      </w:r>
    </w:p>
    <w:p>
      <w:pPr>
        <w:spacing w:after="0"/>
        <w:rPr>
          <w:sz w:val="20"/>
        </w:rPr>
        <w:sectPr>
          <w:pgSz w:w="16840" w:h="11910" w:orient="landscape"/>
          <w:pgMar w:header="0" w:footer="702" w:top="1100" w:bottom="900" w:left="600" w:right="1120"/>
        </w:sectPr>
      </w:pPr>
    </w:p>
    <w:p>
      <w:pPr>
        <w:pStyle w:val="BodyText"/>
        <w:ind w:left="534"/>
        <w:rPr>
          <w:sz w:val="20"/>
        </w:rPr>
      </w:pPr>
      <w:r>
        <w:rPr>
          <w:sz w:val="20"/>
        </w:rPr>
        <w:drawing>
          <wp:inline distT="0" distB="0" distL="0" distR="0">
            <wp:extent cx="8705426" cy="5688996"/>
            <wp:effectExtent l="0" t="0" r="0" b="0"/>
            <wp:docPr id="109" name="image55.jpeg" descr="C:\Users\Султанов А\Desktop\Рекомендации 2018-2020гг\13\Губка-2020..jpg"/>
            <wp:cNvGraphicFramePr>
              <a:graphicFrameLocks noChangeAspect="1"/>
            </wp:cNvGraphicFramePr>
            <a:graphic>
              <a:graphicData uri="http://schemas.openxmlformats.org/drawingml/2006/picture">
                <pic:pic>
                  <pic:nvPicPr>
                    <pic:cNvPr id="110" name="image55.jpeg"/>
                    <pic:cNvPicPr/>
                  </pic:nvPicPr>
                  <pic:blipFill>
                    <a:blip r:embed="rId81" cstate="print"/>
                    <a:stretch>
                      <a:fillRect/>
                    </a:stretch>
                  </pic:blipFill>
                  <pic:spPr>
                    <a:xfrm>
                      <a:off x="0" y="0"/>
                      <a:ext cx="8705426" cy="5688996"/>
                    </a:xfrm>
                    <a:prstGeom prst="rect">
                      <a:avLst/>
                    </a:prstGeom>
                  </pic:spPr>
                </pic:pic>
              </a:graphicData>
            </a:graphic>
          </wp:inline>
        </w:drawing>
      </w:r>
      <w:r>
        <w:rPr>
          <w:sz w:val="20"/>
        </w:rPr>
      </w:r>
    </w:p>
    <w:p>
      <w:pPr>
        <w:spacing w:after="0"/>
        <w:rPr>
          <w:sz w:val="20"/>
        </w:rPr>
        <w:sectPr>
          <w:pgSz w:w="16840" w:h="11910" w:orient="landscape"/>
          <w:pgMar w:header="0" w:footer="702" w:top="960" w:bottom="900" w:left="600" w:right="1120"/>
        </w:sectPr>
      </w:pPr>
    </w:p>
    <w:p>
      <w:pPr>
        <w:pStyle w:val="Heading1"/>
        <w:spacing w:line="362" w:lineRule="auto" w:before="72"/>
        <w:ind w:left="1232" w:right="1031"/>
      </w:pPr>
      <w:r>
        <w:rPr/>
        <w:t>МИНИСТЕРСТВО СЕЛЬСКОГО ХОЗЯЙСТВА РЕСПУБЛИКИ КАЗАХСТАН</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7"/>
        <w:rPr>
          <w:b/>
          <w:sz w:val="35"/>
        </w:rPr>
      </w:pPr>
    </w:p>
    <w:p>
      <w:pPr>
        <w:spacing w:line="360" w:lineRule="auto" w:before="1"/>
        <w:ind w:left="1807" w:right="1250" w:hanging="346"/>
        <w:jc w:val="left"/>
        <w:rPr>
          <w:b/>
          <w:sz w:val="28"/>
        </w:rPr>
      </w:pPr>
      <w:r>
        <w:rPr>
          <w:b/>
          <w:sz w:val="28"/>
        </w:rPr>
        <w:t>СТРАТЕГИЯ ПО КОНТРОЛЮ ВЫСОКОПАТОГЕННОГО ГРИППА ПТИЦ В РЕСПУБЛИКЕ КАЗАХСТАН</w:t>
      </w:r>
    </w:p>
    <w:p>
      <w:pPr>
        <w:pStyle w:val="BodyText"/>
        <w:spacing w:line="360" w:lineRule="auto"/>
        <w:ind w:left="2818" w:right="2623"/>
        <w:jc w:val="center"/>
      </w:pPr>
      <w:r>
        <w:rPr/>
        <w:t>(с изменениями и дополнениями в соответствии с протоколом НТС от 23.11.2018 года №6)</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30"/>
        </w:rPr>
      </w:pPr>
    </w:p>
    <w:p>
      <w:pPr>
        <w:pStyle w:val="Heading1"/>
        <w:ind w:left="1232" w:right="1031"/>
      </w:pPr>
      <w:r>
        <w:rPr/>
        <w:t>г. Нур-Султан, 2019 год</w:t>
      </w:r>
    </w:p>
    <w:p>
      <w:pPr>
        <w:spacing w:after="0"/>
        <w:sectPr>
          <w:footerReference w:type="default" r:id="rId82"/>
          <w:pgSz w:w="11910" w:h="16840"/>
          <w:pgMar w:footer="782" w:header="0" w:top="1040" w:bottom="980" w:left="1440" w:right="80"/>
          <w:pgNumType w:start="217"/>
        </w:sectPr>
      </w:pPr>
    </w:p>
    <w:p>
      <w:pPr>
        <w:pStyle w:val="Heading2"/>
        <w:spacing w:before="71"/>
        <w:ind w:left="3190" w:right="862" w:hanging="2120"/>
        <w:jc w:val="left"/>
      </w:pPr>
      <w:r>
        <w:rPr/>
        <w:t>СТРАТЕГИЯ ПО КОНТРОЛЮ ВЫСОКОПАТОГЕННОГО ГРИППА ПТИЦ В РЕСПУБЛИКЕ КАЗАХСТАН</w:t>
      </w:r>
    </w:p>
    <w:p>
      <w:pPr>
        <w:pStyle w:val="ListParagraph"/>
        <w:numPr>
          <w:ilvl w:val="0"/>
          <w:numId w:val="32"/>
        </w:numPr>
        <w:tabs>
          <w:tab w:pos="1210" w:val="left" w:leader="none"/>
        </w:tabs>
        <w:spacing w:line="274" w:lineRule="exact" w:before="0" w:after="0"/>
        <w:ind w:left="1210" w:right="0" w:hanging="240"/>
        <w:jc w:val="both"/>
        <w:rPr>
          <w:b/>
          <w:sz w:val="24"/>
        </w:rPr>
      </w:pPr>
      <w:r>
        <w:rPr>
          <w:b/>
          <w:sz w:val="24"/>
        </w:rPr>
        <w:t>Анализ эпизоотической ситуации в мире и в Республике</w:t>
      </w:r>
      <w:r>
        <w:rPr>
          <w:b/>
          <w:spacing w:val="-11"/>
          <w:sz w:val="24"/>
        </w:rPr>
        <w:t> </w:t>
      </w:r>
      <w:r>
        <w:rPr>
          <w:b/>
          <w:sz w:val="24"/>
        </w:rPr>
        <w:t>Казахстан.</w:t>
      </w:r>
    </w:p>
    <w:p>
      <w:pPr>
        <w:pStyle w:val="BodyText"/>
        <w:ind w:left="262" w:right="776" w:firstLine="707"/>
        <w:jc w:val="both"/>
      </w:pPr>
      <w:r>
        <w:rPr/>
        <w:t>Грипп птиц определяется как инфекция домашней птицы, вызываемая всеми вирусами гриппа типа А субтипов Н5 или Н7 или другими вирусами гриппа типа А с внутривенным индексом патогенности (IVPI) выше 1,2 или вызывающих повышенную смертность (порядка 75 %).</w:t>
      </w:r>
    </w:p>
    <w:p>
      <w:pPr>
        <w:pStyle w:val="BodyText"/>
        <w:ind w:left="262" w:right="765" w:firstLine="707"/>
        <w:jc w:val="both"/>
      </w:pPr>
      <w:r>
        <w:rPr/>
        <w:t>Эпидемиология птичьего гриппа остается напряженной в мире. Вирусы птичьего гриппа постоянно развиваются путем мутации и повторного ассортимента с появлением новых подтипов, оказывающих существенное влияние на здоровье и продуктивность жи- вотных. Некоторые подтипы птичьего гриппа могут быть зоонозными и поэтому пред- ставляют серьезную угрозу для птицеводства Казахстана.</w:t>
      </w:r>
    </w:p>
    <w:p>
      <w:pPr>
        <w:pStyle w:val="BodyText"/>
        <w:ind w:left="262" w:right="763" w:firstLine="707"/>
        <w:jc w:val="both"/>
      </w:pPr>
      <w:r>
        <w:rPr/>
        <w:t>За последние 50 лет минувшего столетия за рубежом зарегистрировали 18  наиболее крупных эпизоотий этого заболевания: 5 в Великобритании, 5 в Австралии, 3 в других странах Европы, и по одной в Пакистане, Гонконге, Канаде, США и Мексике. В XXI веке болезнь стала одной из основных причин беспокойства ветеринарных и медицинских специалистов всего</w:t>
      </w:r>
      <w:r>
        <w:rPr>
          <w:spacing w:val="2"/>
        </w:rPr>
        <w:t> </w:t>
      </w:r>
      <w:r>
        <w:rPr/>
        <w:t>мира.</w:t>
      </w:r>
    </w:p>
    <w:p>
      <w:pPr>
        <w:pStyle w:val="BodyText"/>
        <w:ind w:left="262" w:right="766" w:firstLine="707"/>
        <w:jc w:val="both"/>
      </w:pPr>
      <w:r>
        <w:rPr/>
        <w:t>Так в 4 квартале 2018 года по данным МЭБ новые вспышки высокопатогенного гриппа птиц были отмечены в Болгарии (16), Вьетнаме (5), Дании (2), Индии (8), Иране (4), Китае (6), Лаосе (1), России (2), Тайвани (11), ЮАР</w:t>
      </w:r>
      <w:r>
        <w:rPr>
          <w:spacing w:val="-5"/>
        </w:rPr>
        <w:t> </w:t>
      </w:r>
      <w:r>
        <w:rPr/>
        <w:t>(3).</w:t>
      </w:r>
    </w:p>
    <w:p>
      <w:pPr>
        <w:pStyle w:val="BodyText"/>
        <w:ind w:left="262" w:right="772" w:firstLine="707"/>
        <w:jc w:val="both"/>
      </w:pPr>
      <w:r>
        <w:rPr/>
        <w:t>В январе-марте 2019 года во Всемирную организацию охраны здоровья животных (МЭБ) поступили уведомления из 11 стран мира о появлении 33 очагов высокопатогенного</w:t>
      </w:r>
      <w:r>
        <w:rPr>
          <w:spacing w:val="12"/>
        </w:rPr>
        <w:t> </w:t>
      </w:r>
      <w:r>
        <w:rPr/>
        <w:t>гриппа</w:t>
      </w:r>
      <w:r>
        <w:rPr>
          <w:spacing w:val="11"/>
        </w:rPr>
        <w:t> </w:t>
      </w:r>
      <w:r>
        <w:rPr/>
        <w:t>птиц:</w:t>
      </w:r>
      <w:r>
        <w:rPr>
          <w:spacing w:val="16"/>
        </w:rPr>
        <w:t> </w:t>
      </w:r>
      <w:r>
        <w:rPr/>
        <w:t>Болгария</w:t>
      </w:r>
      <w:r>
        <w:rPr>
          <w:spacing w:val="13"/>
        </w:rPr>
        <w:t> </w:t>
      </w:r>
      <w:r>
        <w:rPr/>
        <w:t>(1),</w:t>
      </w:r>
      <w:r>
        <w:rPr>
          <w:spacing w:val="28"/>
        </w:rPr>
        <w:t> </w:t>
      </w:r>
      <w:r>
        <w:rPr/>
        <w:t>Вьетнам</w:t>
      </w:r>
      <w:r>
        <w:rPr>
          <w:spacing w:val="12"/>
        </w:rPr>
        <w:t> </w:t>
      </w:r>
      <w:r>
        <w:rPr/>
        <w:t>(1),</w:t>
      </w:r>
      <w:r>
        <w:rPr>
          <w:spacing w:val="11"/>
        </w:rPr>
        <w:t> </w:t>
      </w:r>
      <w:r>
        <w:rPr/>
        <w:t>Дания</w:t>
      </w:r>
      <w:r>
        <w:rPr>
          <w:spacing w:val="12"/>
        </w:rPr>
        <w:t> </w:t>
      </w:r>
      <w:r>
        <w:rPr/>
        <w:t>(1),</w:t>
      </w:r>
      <w:r>
        <w:rPr>
          <w:spacing w:val="12"/>
        </w:rPr>
        <w:t> </w:t>
      </w:r>
      <w:r>
        <w:rPr/>
        <w:t>Египет</w:t>
      </w:r>
      <w:r>
        <w:rPr>
          <w:spacing w:val="12"/>
        </w:rPr>
        <w:t> </w:t>
      </w:r>
      <w:r>
        <w:rPr/>
        <w:t>(1),</w:t>
      </w:r>
      <w:r>
        <w:rPr>
          <w:spacing w:val="14"/>
        </w:rPr>
        <w:t> </w:t>
      </w:r>
      <w:r>
        <w:rPr/>
        <w:t>Индия</w:t>
      </w:r>
    </w:p>
    <w:p>
      <w:pPr>
        <w:pStyle w:val="ListParagraph"/>
        <w:numPr>
          <w:ilvl w:val="0"/>
          <w:numId w:val="33"/>
        </w:numPr>
        <w:tabs>
          <w:tab w:pos="663" w:val="left" w:leader="none"/>
        </w:tabs>
        <w:spacing w:line="240" w:lineRule="auto" w:before="0" w:after="0"/>
        <w:ind w:left="662" w:right="0" w:hanging="401"/>
        <w:jc w:val="both"/>
        <w:rPr>
          <w:sz w:val="24"/>
        </w:rPr>
      </w:pPr>
      <w:r>
        <w:rPr>
          <w:sz w:val="24"/>
        </w:rPr>
        <w:t>,</w:t>
      </w:r>
      <w:r>
        <w:rPr>
          <w:spacing w:val="10"/>
          <w:sz w:val="24"/>
        </w:rPr>
        <w:t> </w:t>
      </w:r>
      <w:r>
        <w:rPr>
          <w:sz w:val="24"/>
        </w:rPr>
        <w:t>Ирак</w:t>
      </w:r>
      <w:r>
        <w:rPr>
          <w:spacing w:val="11"/>
          <w:sz w:val="24"/>
        </w:rPr>
        <w:t> </w:t>
      </w:r>
      <w:r>
        <w:rPr>
          <w:sz w:val="24"/>
        </w:rPr>
        <w:t>(1),</w:t>
      </w:r>
      <w:r>
        <w:rPr>
          <w:spacing w:val="10"/>
          <w:sz w:val="24"/>
        </w:rPr>
        <w:t> </w:t>
      </w:r>
      <w:r>
        <w:rPr>
          <w:sz w:val="24"/>
        </w:rPr>
        <w:t>Иран</w:t>
      </w:r>
      <w:r>
        <w:rPr>
          <w:spacing w:val="11"/>
          <w:sz w:val="24"/>
        </w:rPr>
        <w:t> </w:t>
      </w:r>
      <w:r>
        <w:rPr>
          <w:sz w:val="24"/>
        </w:rPr>
        <w:t>(6),</w:t>
      </w:r>
      <w:r>
        <w:rPr>
          <w:spacing w:val="10"/>
          <w:sz w:val="24"/>
        </w:rPr>
        <w:t> </w:t>
      </w:r>
      <w:r>
        <w:rPr>
          <w:sz w:val="24"/>
        </w:rPr>
        <w:t>Китай</w:t>
      </w:r>
      <w:r>
        <w:rPr>
          <w:spacing w:val="11"/>
          <w:sz w:val="24"/>
        </w:rPr>
        <w:t> </w:t>
      </w:r>
      <w:r>
        <w:rPr>
          <w:sz w:val="24"/>
        </w:rPr>
        <w:t>(2),</w:t>
      </w:r>
      <w:r>
        <w:rPr>
          <w:spacing w:val="10"/>
          <w:sz w:val="24"/>
        </w:rPr>
        <w:t> </w:t>
      </w:r>
      <w:r>
        <w:rPr>
          <w:sz w:val="24"/>
        </w:rPr>
        <w:t>Кувейт</w:t>
      </w:r>
      <w:r>
        <w:rPr>
          <w:spacing w:val="11"/>
          <w:sz w:val="24"/>
        </w:rPr>
        <w:t> </w:t>
      </w:r>
      <w:r>
        <w:rPr>
          <w:sz w:val="24"/>
        </w:rPr>
        <w:t>(1),</w:t>
      </w:r>
      <w:r>
        <w:rPr>
          <w:spacing w:val="12"/>
          <w:sz w:val="24"/>
        </w:rPr>
        <w:t> </w:t>
      </w:r>
      <w:r>
        <w:rPr>
          <w:sz w:val="24"/>
        </w:rPr>
        <w:t>Намибия</w:t>
      </w:r>
      <w:r>
        <w:rPr>
          <w:spacing w:val="10"/>
          <w:sz w:val="24"/>
        </w:rPr>
        <w:t> </w:t>
      </w:r>
      <w:r>
        <w:rPr>
          <w:sz w:val="24"/>
        </w:rPr>
        <w:t>(2),</w:t>
      </w:r>
      <w:r>
        <w:rPr>
          <w:spacing w:val="18"/>
          <w:sz w:val="24"/>
        </w:rPr>
        <w:t> </w:t>
      </w:r>
      <w:r>
        <w:rPr>
          <w:sz w:val="24"/>
        </w:rPr>
        <w:t>Непал</w:t>
      </w:r>
      <w:r>
        <w:rPr>
          <w:spacing w:val="10"/>
          <w:sz w:val="24"/>
        </w:rPr>
        <w:t> </w:t>
      </w:r>
      <w:r>
        <w:rPr>
          <w:sz w:val="24"/>
        </w:rPr>
        <w:t>(6),</w:t>
      </w:r>
      <w:r>
        <w:rPr>
          <w:spacing w:val="10"/>
          <w:sz w:val="24"/>
        </w:rPr>
        <w:t> </w:t>
      </w:r>
      <w:r>
        <w:rPr>
          <w:sz w:val="24"/>
        </w:rPr>
        <w:t>Нигерия</w:t>
      </w:r>
      <w:r>
        <w:rPr>
          <w:spacing w:val="10"/>
          <w:sz w:val="24"/>
        </w:rPr>
        <w:t> </w:t>
      </w:r>
      <w:r>
        <w:rPr>
          <w:sz w:val="24"/>
        </w:rPr>
        <w:t>(5),</w:t>
      </w:r>
      <w:r>
        <w:rPr>
          <w:spacing w:val="10"/>
          <w:sz w:val="24"/>
        </w:rPr>
        <w:t> </w:t>
      </w:r>
      <w:r>
        <w:rPr>
          <w:sz w:val="24"/>
        </w:rPr>
        <w:t>Паки-</w:t>
      </w:r>
    </w:p>
    <w:p>
      <w:pPr>
        <w:pStyle w:val="BodyText"/>
        <w:ind w:left="262"/>
        <w:jc w:val="both"/>
      </w:pPr>
      <w:r>
        <w:rPr/>
        <w:t>стан (2), Россия (2), Тайвань (15), ЮАР (2).</w:t>
      </w:r>
    </w:p>
    <w:p>
      <w:pPr>
        <w:pStyle w:val="Heading2"/>
        <w:spacing w:before="4"/>
        <w:ind w:left="262" w:right="764" w:firstLine="707"/>
        <w:jc w:val="both"/>
      </w:pPr>
      <w:r>
        <w:rPr/>
        <w:t>Главным переносчиком (или вектором) инфекции в настоящее время счита- ются водоплавающие птицы (например, разные виды уток). Особая опасность со- стоит в том, что они совершают перелёты в тысячи </w:t>
      </w:r>
      <w:hyperlink r:id="rId83">
        <w:r>
          <w:rPr/>
          <w:t>километров</w:t>
        </w:r>
      </w:hyperlink>
      <w:r>
        <w:rPr/>
        <w:t>, и в их числе носи- тели вируса H5N1 и не заболевшие им.</w:t>
      </w:r>
    </w:p>
    <w:p>
      <w:pPr>
        <w:pStyle w:val="BodyText"/>
        <w:ind w:left="262" w:right="762" w:firstLine="707"/>
        <w:jc w:val="both"/>
      </w:pPr>
      <w:r>
        <w:rPr/>
        <w:t>Вспышка ВПГП домашней птицы в Республике Казахстан была зарегистрирована 22 июля 2005 года в крестьянском хозяйстве «Нан», расположенного на территории села Голубовка Иртышского района Павлодарской области (Приложение 3, рис.2). Подозрение на птичий грипп было вызвано установлением клинических признаков. В стаде насчиты- валось 2 350 гусей и 450 уток, которые содержались на берегу небольшого озера, находя- щегося в двух километрах от поселка. 27 июля были отобраны 39 проб крови от больных, подозреваемых на заболевание и клинически здоровых гусей, а также патологический ма- териал от 2-х павших домашних гусей и 1-ой дикой утки. Пробы сывороток крови гусей были исследованы на наличие антител к вирусу птичьего гриппа типа А методом ИФА в Павлодарском филиале Республиканской ветеринарной лаборатории (далее - РВЛ). Поло- жительный результат на птичий грипп был установлен у 38 голов гусей. Диагноз на ВПГП был подтвержден в результате выделения вируса гриппа птиц с антигенной формулой H5N1 в пробах патматериала от домашних и дикой птицы в Научно-исследовательском сельскохозяйственном институте. Выделенный вирус по своей антигенной структуре был идентичен с вирусом, выделенном в Новосибирской области РФ и Китае. После установ- ления окончательного диагноза вся птица в количестве 2 800 голов была убита и уничто- жена на месте путем сжигания. На пункт был наложен карантин, приняты ограничитель- ные меры, проведена проверка птиц всех подворий, установлены дезинфицирующие барь- еры.</w:t>
      </w:r>
    </w:p>
    <w:p>
      <w:pPr>
        <w:pStyle w:val="BodyText"/>
        <w:ind w:left="262" w:right="766" w:firstLine="707"/>
        <w:jc w:val="both"/>
      </w:pPr>
      <w:r>
        <w:rPr/>
        <w:t>В 2006 были обнаружены 3 павших лебедя в Мангистауской области (бывш. Мангышлак) на берегу Каспийского моря. Диагноз был поставлен Институтом микробио- логии и вирусологии и «Национальным референтным центром по ветеринарии» (далее- НРЦВ).</w:t>
      </w:r>
    </w:p>
    <w:p>
      <w:pPr>
        <w:spacing w:after="0"/>
        <w:jc w:val="both"/>
        <w:sectPr>
          <w:pgSz w:w="11910" w:h="16840"/>
          <w:pgMar w:header="0" w:footer="782" w:top="1040" w:bottom="980" w:left="1440" w:right="80"/>
        </w:sectPr>
      </w:pPr>
    </w:p>
    <w:p>
      <w:pPr>
        <w:pStyle w:val="BodyText"/>
        <w:spacing w:before="66"/>
        <w:ind w:left="262" w:right="765" w:firstLine="707"/>
        <w:jc w:val="both"/>
      </w:pPr>
      <w:r>
        <w:rPr/>
        <w:t>В 2015 г. павшие дикие птицы были обнаружены на территории государственного природного парка в Атырауской области (бывшая Гурьевская область). Лабораторные ис- следования в «НРЦВ» методом ПЦР подтвердили наличие вируса гриппа птиц серотип Н5. Далее, в референтной лаборатории МЭБ по птичьему гриппу Института эксперимен- тальной зоопрофилактики (Падова, Италия) определен серотип</w:t>
      </w:r>
      <w:r>
        <w:rPr>
          <w:spacing w:val="-7"/>
        </w:rPr>
        <w:t> </w:t>
      </w:r>
      <w:r>
        <w:rPr/>
        <w:t>H5N1.</w:t>
      </w:r>
    </w:p>
    <w:p>
      <w:pPr>
        <w:pStyle w:val="BodyText"/>
        <w:spacing w:before="1"/>
        <w:ind w:left="262" w:right="766" w:firstLine="707"/>
        <w:jc w:val="both"/>
      </w:pPr>
      <w:r>
        <w:rPr/>
        <w:t>В 2017 г. у 2 павших на берегу Каспийского моря Мангистауской области лебедей установлен серотип H5N8. Исследования проводились в НРЦВ и Федеральной службе по ветеринарному и фитосанитарному надзору (Россельхознадзор) (ВНИИЗЖ). Необходимо отметить, что птицеводство в Мангистауской и Атырауской областях не развито.</w:t>
      </w:r>
    </w:p>
    <w:p>
      <w:pPr>
        <w:pStyle w:val="BodyText"/>
        <w:spacing w:before="4"/>
      </w:pPr>
    </w:p>
    <w:p>
      <w:pPr>
        <w:pStyle w:val="Heading2"/>
        <w:numPr>
          <w:ilvl w:val="0"/>
          <w:numId w:val="32"/>
        </w:numPr>
        <w:tabs>
          <w:tab w:pos="1246" w:val="left" w:leader="none"/>
        </w:tabs>
        <w:spacing w:line="240" w:lineRule="auto" w:before="0" w:after="0"/>
        <w:ind w:left="262" w:right="774" w:firstLine="707"/>
        <w:jc w:val="both"/>
      </w:pPr>
      <w:r>
        <w:rPr/>
        <w:t>Анализ рисков, способствующих появлению и распространению ВГПП на территории Республики</w:t>
      </w:r>
      <w:r>
        <w:rPr>
          <w:spacing w:val="-1"/>
        </w:rPr>
        <w:t> </w:t>
      </w:r>
      <w:r>
        <w:rPr/>
        <w:t>Казахстан.</w:t>
      </w:r>
    </w:p>
    <w:p>
      <w:pPr>
        <w:pStyle w:val="BodyText"/>
        <w:ind w:left="262" w:right="760" w:firstLine="707"/>
        <w:jc w:val="both"/>
      </w:pPr>
      <w:r>
        <w:rPr/>
        <w:t>По географическому расположению республики, казахстанские водоемы являются важнейшими в Азии резерватами для водных и околоводных видов птиц. Вероятность возникновения вспышки гриппа птиц на территории Республики Казахстан возрастает весной с возвращением перелетных птиц в места гнездовья из неблагополучных по дан- ному заболеванию стран. В республике в период гнездования, линьки, сезонных миграций и зимовки зарегистрировано 130 видов птиц. Каждый год численность гнездящихся видов птиц достигает 10 миллионов, на линьку прилетают 2-3 миллиона птиц, а около 50 милли- онов перелетных птиц останавливаются на наших водоемах в период весенних и осенних миграций. При этом перелетные птицы пролетают и гнездятся практически на всей терри- тории республики</w:t>
      </w:r>
      <w:r>
        <w:rPr>
          <w:b/>
        </w:rPr>
        <w:t>. </w:t>
      </w:r>
      <w:r>
        <w:rPr/>
        <w:t>Особую опасность представляют пути перелёта и места массовых скоплений птиц.</w:t>
      </w:r>
    </w:p>
    <w:p>
      <w:pPr>
        <w:pStyle w:val="BodyText"/>
        <w:ind w:left="262" w:right="775" w:firstLine="707"/>
        <w:jc w:val="both"/>
      </w:pPr>
      <w:r>
        <w:rPr/>
        <w:t>Анализ сезонных путей миграции диких птиц показывает, что через территорию республики проходят три основных пути:</w:t>
      </w:r>
    </w:p>
    <w:p>
      <w:pPr>
        <w:pStyle w:val="ListParagraph"/>
        <w:numPr>
          <w:ilvl w:val="1"/>
          <w:numId w:val="33"/>
        </w:numPr>
        <w:tabs>
          <w:tab w:pos="1110" w:val="left" w:leader="none"/>
        </w:tabs>
        <w:spacing w:line="240" w:lineRule="auto" w:before="0" w:after="0"/>
        <w:ind w:left="1109" w:right="0" w:hanging="140"/>
        <w:jc w:val="both"/>
        <w:rPr>
          <w:sz w:val="24"/>
        </w:rPr>
      </w:pPr>
      <w:r>
        <w:rPr>
          <w:sz w:val="24"/>
        </w:rPr>
        <w:t>с пакистанских зимовок;</w:t>
      </w:r>
    </w:p>
    <w:p>
      <w:pPr>
        <w:pStyle w:val="ListParagraph"/>
        <w:numPr>
          <w:ilvl w:val="1"/>
          <w:numId w:val="33"/>
        </w:numPr>
        <w:tabs>
          <w:tab w:pos="1110" w:val="left" w:leader="none"/>
        </w:tabs>
        <w:spacing w:line="240" w:lineRule="auto" w:before="0" w:after="0"/>
        <w:ind w:left="1109" w:right="0" w:hanging="140"/>
        <w:jc w:val="both"/>
        <w:rPr>
          <w:sz w:val="24"/>
        </w:rPr>
      </w:pPr>
      <w:r>
        <w:rPr>
          <w:sz w:val="24"/>
        </w:rPr>
        <w:t>с индийских зимовок;</w:t>
      </w:r>
    </w:p>
    <w:p>
      <w:pPr>
        <w:pStyle w:val="ListParagraph"/>
        <w:numPr>
          <w:ilvl w:val="1"/>
          <w:numId w:val="33"/>
        </w:numPr>
        <w:tabs>
          <w:tab w:pos="1165" w:val="left" w:leader="none"/>
        </w:tabs>
        <w:spacing w:line="240" w:lineRule="auto" w:before="0" w:after="0"/>
        <w:ind w:left="262" w:right="771" w:firstLine="707"/>
        <w:jc w:val="both"/>
        <w:rPr>
          <w:sz w:val="24"/>
        </w:rPr>
      </w:pPr>
      <w:r>
        <w:rPr>
          <w:sz w:val="24"/>
        </w:rPr>
        <w:t>с южно-европейских (Португалия, Испания, Андора, Италия, Монако, Греция, Мальта, Кипр) и северо - африканских (Египет, Судан, Ливия, Тунис, Алжир, Марокко, Мавритания и др.)</w:t>
      </w:r>
      <w:r>
        <w:rPr>
          <w:spacing w:val="-4"/>
          <w:sz w:val="24"/>
        </w:rPr>
        <w:t> </w:t>
      </w:r>
      <w:r>
        <w:rPr>
          <w:sz w:val="24"/>
        </w:rPr>
        <w:t>зимовок.</w:t>
      </w:r>
    </w:p>
    <w:p>
      <w:pPr>
        <w:pStyle w:val="BodyText"/>
        <w:ind w:left="262" w:right="763" w:firstLine="707"/>
        <w:jc w:val="both"/>
      </w:pPr>
      <w:r>
        <w:rPr/>
        <w:t>Многие из этих стран являются неблагополучными по ВПГ. Так например, в Егип- те (1) и Индии (8-11) вспышки болезни были зарегистрированы в 2018 и в первом кварта- ле 2019 года.</w:t>
      </w:r>
    </w:p>
    <w:p>
      <w:pPr>
        <w:pStyle w:val="BodyText"/>
        <w:ind w:left="262" w:right="775" w:firstLine="707"/>
        <w:jc w:val="both"/>
      </w:pPr>
      <w:r>
        <w:rPr/>
        <w:t>В связи с вышеизложенным, существует угроза заноса вируса птичьего гриппа на территорию Республики Казахстан из вышеперечисленных стран. Пути заноса инфекции на территории страны показаны на карте.</w:t>
      </w:r>
    </w:p>
    <w:p>
      <w:pPr>
        <w:spacing w:after="0"/>
        <w:jc w:val="both"/>
        <w:sectPr>
          <w:pgSz w:w="11910" w:h="16840"/>
          <w:pgMar w:header="0" w:footer="782" w:top="1040" w:bottom="980" w:left="1440" w:right="80"/>
        </w:sectPr>
      </w:pPr>
    </w:p>
    <w:p>
      <w:pPr>
        <w:pStyle w:val="BodyText"/>
        <w:ind w:left="261"/>
        <w:rPr>
          <w:sz w:val="20"/>
        </w:rPr>
      </w:pPr>
      <w:r>
        <w:rPr>
          <w:sz w:val="20"/>
        </w:rPr>
        <w:drawing>
          <wp:inline distT="0" distB="0" distL="0" distR="0">
            <wp:extent cx="5971623" cy="3393186"/>
            <wp:effectExtent l="0" t="0" r="0" b="0"/>
            <wp:docPr id="111" name="image56.jpeg"/>
            <wp:cNvGraphicFramePr>
              <a:graphicFrameLocks noChangeAspect="1"/>
            </wp:cNvGraphicFramePr>
            <a:graphic>
              <a:graphicData uri="http://schemas.openxmlformats.org/drawingml/2006/picture">
                <pic:pic>
                  <pic:nvPicPr>
                    <pic:cNvPr id="112" name="image56.jpeg"/>
                    <pic:cNvPicPr/>
                  </pic:nvPicPr>
                  <pic:blipFill>
                    <a:blip r:embed="rId84" cstate="print"/>
                    <a:stretch>
                      <a:fillRect/>
                    </a:stretch>
                  </pic:blipFill>
                  <pic:spPr>
                    <a:xfrm>
                      <a:off x="0" y="0"/>
                      <a:ext cx="5971623" cy="3393186"/>
                    </a:xfrm>
                    <a:prstGeom prst="rect">
                      <a:avLst/>
                    </a:prstGeom>
                  </pic:spPr>
                </pic:pic>
              </a:graphicData>
            </a:graphic>
          </wp:inline>
        </w:drawing>
      </w:r>
      <w:r>
        <w:rPr>
          <w:sz w:val="20"/>
        </w:rPr>
      </w:r>
    </w:p>
    <w:p>
      <w:pPr>
        <w:pStyle w:val="BodyText"/>
        <w:spacing w:before="115"/>
        <w:ind w:left="1080"/>
      </w:pPr>
      <w:r>
        <w:rPr/>
        <w:t>Рисунок 1 - Вероятные векторы проникновения вируса птичьего гриппа в Респуб-</w:t>
      </w:r>
    </w:p>
    <w:p>
      <w:pPr>
        <w:pStyle w:val="BodyText"/>
        <w:ind w:left="570" w:right="1081"/>
        <w:jc w:val="center"/>
      </w:pPr>
      <w:r>
        <w:rPr/>
        <w:t>лику Казахстан</w:t>
      </w:r>
    </w:p>
    <w:p>
      <w:pPr>
        <w:pStyle w:val="BodyText"/>
        <w:spacing w:before="5"/>
      </w:pPr>
    </w:p>
    <w:p>
      <w:pPr>
        <w:pStyle w:val="Heading2"/>
        <w:numPr>
          <w:ilvl w:val="0"/>
          <w:numId w:val="32"/>
        </w:numPr>
        <w:tabs>
          <w:tab w:pos="1210" w:val="left" w:leader="none"/>
        </w:tabs>
        <w:spacing w:line="274" w:lineRule="exact" w:before="0" w:after="0"/>
        <w:ind w:left="1210" w:right="0" w:hanging="240"/>
        <w:jc w:val="left"/>
      </w:pPr>
      <w:r>
        <w:rPr/>
        <w:t>Мероприятия по профилактике</w:t>
      </w:r>
      <w:r>
        <w:rPr>
          <w:spacing w:val="-5"/>
        </w:rPr>
        <w:t> </w:t>
      </w:r>
      <w:r>
        <w:rPr/>
        <w:t>ВГПП.</w:t>
      </w:r>
    </w:p>
    <w:p>
      <w:pPr>
        <w:pStyle w:val="BodyText"/>
        <w:ind w:left="262" w:right="637" w:firstLine="707"/>
      </w:pPr>
      <w:r>
        <w:rPr/>
        <w:t>Для предотвращения заноса и дальнейшего распространения инфекции на террито- рии РК необходимо проводить мероприятия, изложенные в Руководстве МЭБ:</w:t>
      </w:r>
    </w:p>
    <w:p>
      <w:pPr>
        <w:pStyle w:val="ListParagraph"/>
        <w:numPr>
          <w:ilvl w:val="0"/>
          <w:numId w:val="34"/>
        </w:numPr>
        <w:tabs>
          <w:tab w:pos="1230" w:val="left" w:leader="none"/>
        </w:tabs>
        <w:spacing w:line="240" w:lineRule="auto" w:before="0" w:after="0"/>
        <w:ind w:left="1229" w:right="0" w:hanging="260"/>
        <w:jc w:val="left"/>
        <w:rPr>
          <w:sz w:val="24"/>
        </w:rPr>
      </w:pPr>
      <w:r>
        <w:rPr>
          <w:sz w:val="24"/>
        </w:rPr>
        <w:t>Система надзора, Глава 1.4, рекомендовано</w:t>
      </w:r>
      <w:r>
        <w:rPr>
          <w:spacing w:val="-3"/>
          <w:sz w:val="24"/>
        </w:rPr>
        <w:t> </w:t>
      </w:r>
      <w:r>
        <w:rPr>
          <w:sz w:val="24"/>
        </w:rPr>
        <w:t>проводить:</w:t>
      </w:r>
    </w:p>
    <w:p>
      <w:pPr>
        <w:pStyle w:val="BodyText"/>
        <w:ind w:left="262" w:right="637" w:firstLine="707"/>
      </w:pPr>
      <w:r>
        <w:rPr/>
        <w:t>а) непрерывно действующую и формально организованную систему выявления очагов болезни или инфекции вирусов гриппа птиц и проведения в них исследований;</w:t>
      </w:r>
    </w:p>
    <w:p>
      <w:pPr>
        <w:pStyle w:val="BodyText"/>
        <w:ind w:left="262" w:right="637" w:firstLine="707"/>
      </w:pPr>
      <w:r>
        <w:rPr/>
        <w:t>б) процедуру оперативного отбора проб у подозрительных на грипп птиц случаев и их экспресс - доставки в лабораторию для постановки диагноза на грипп птиц;</w:t>
      </w:r>
    </w:p>
    <w:p>
      <w:pPr>
        <w:pStyle w:val="BodyText"/>
        <w:ind w:left="970"/>
      </w:pPr>
      <w:r>
        <w:rPr/>
        <w:t>в) систему регистрации, обработки и анализа данных диагностики и надзора.</w:t>
      </w:r>
    </w:p>
    <w:p>
      <w:pPr>
        <w:pStyle w:val="ListParagraph"/>
        <w:numPr>
          <w:ilvl w:val="0"/>
          <w:numId w:val="34"/>
        </w:numPr>
        <w:tabs>
          <w:tab w:pos="1246" w:val="left" w:leader="none"/>
        </w:tabs>
        <w:spacing w:line="240" w:lineRule="auto" w:before="0" w:after="0"/>
        <w:ind w:left="262" w:right="773" w:firstLine="707"/>
        <w:jc w:val="left"/>
        <w:rPr>
          <w:sz w:val="24"/>
        </w:rPr>
      </w:pPr>
      <w:r>
        <w:rPr>
          <w:sz w:val="24"/>
        </w:rPr>
        <w:t>Программа надзора за гриппом птиц должна отвечать следующим требованиям: Глава 10.4. – Инфекция вирусами гриппа птиц, статьи</w:t>
      </w:r>
      <w:r>
        <w:rPr>
          <w:spacing w:val="-11"/>
          <w:sz w:val="24"/>
        </w:rPr>
        <w:t> </w:t>
      </w:r>
      <w:r>
        <w:rPr>
          <w:sz w:val="24"/>
        </w:rPr>
        <w:t>10.4.27-10.4.33:</w:t>
      </w:r>
    </w:p>
    <w:p>
      <w:pPr>
        <w:pStyle w:val="BodyText"/>
        <w:ind w:left="262" w:right="763" w:firstLine="707"/>
        <w:jc w:val="both"/>
      </w:pPr>
      <w:r>
        <w:rPr/>
        <w:t>а) Включать в себя систему ранней тревоги, действующую по цепи производство– реализация–переработка, для регистрации подозрительных случаев. Фермеры и персонал, находящиеся в повседневном контакте с домашней птицей, равно как и ветеринарные диа- гносты обязаны без промедления сообщать в Ветеринарные органы обо всех подозрениях на грипп птиц. Они должны получать прямую или непрямую помощь (например, от част- нопрактикующих ветврачей) в рамках государственных программ информирования и от Ветеринарных органов. Подозрительные на грипп птиц случаи должны оперативно иссле- доваться. Подозрение не всегда может быть подтверждено путём эпизоотического и кли- нического исследования, поэтому рекомендуется отправлять пробы в лабораторию для исследования утверждёнными методами. Для этого специалисты, отвечающие за надзор, должны иметь резерв диагностических наборов и других материалов, располагая помо- щью бригады, специализирующейся на диагностике и контроле гриппа птиц. В случае угрозы здоровью человека обязательно информирование органов здравоохранения насе- ления.</w:t>
      </w:r>
    </w:p>
    <w:p>
      <w:pPr>
        <w:pStyle w:val="BodyText"/>
        <w:ind w:left="262" w:right="765" w:firstLine="707"/>
        <w:jc w:val="both"/>
      </w:pPr>
      <w:r>
        <w:rPr/>
        <w:t>б) Предусматривать систематические и частые клинические осмотры, серо - и ви- русологическое тестирование в группах животных повышенного риска – как тех, что находятся вблизи с заражённой вирусом гриппа птиц страной или зоной, так и в местах, где смешана домашняя птица и дикая птица разного происхождения (например, рынки</w:t>
      </w:r>
    </w:p>
    <w:p>
      <w:pPr>
        <w:spacing w:after="0"/>
        <w:jc w:val="both"/>
        <w:sectPr>
          <w:pgSz w:w="11910" w:h="16840"/>
          <w:pgMar w:header="0" w:footer="782" w:top="1120" w:bottom="980" w:left="1440" w:right="80"/>
        </w:sectPr>
      </w:pPr>
    </w:p>
    <w:p>
      <w:pPr>
        <w:pStyle w:val="BodyText"/>
        <w:spacing w:before="66"/>
        <w:ind w:left="262" w:right="765"/>
        <w:jc w:val="both"/>
      </w:pPr>
      <w:r>
        <w:rPr/>
        <w:t>живой птицы), или же тех, что находятся рядом с водоплавающей птицей или иными ис- точниками вируса гриппа типа А.</w:t>
      </w:r>
    </w:p>
    <w:p>
      <w:pPr>
        <w:pStyle w:val="ListParagraph"/>
        <w:numPr>
          <w:ilvl w:val="0"/>
          <w:numId w:val="34"/>
        </w:numPr>
        <w:tabs>
          <w:tab w:pos="1241" w:val="left" w:leader="none"/>
        </w:tabs>
        <w:spacing w:line="240" w:lineRule="auto" w:before="0" w:after="0"/>
        <w:ind w:left="262" w:right="765" w:firstLine="707"/>
        <w:jc w:val="both"/>
        <w:rPr>
          <w:sz w:val="24"/>
        </w:rPr>
      </w:pPr>
      <w:r>
        <w:rPr>
          <w:sz w:val="24"/>
        </w:rPr>
        <w:t>На постоянной основе проводить анализ эпизоотической ситуации по высокопа- тогенному гриппу птиц в странах ближнего и дальнего</w:t>
      </w:r>
      <w:r>
        <w:rPr>
          <w:spacing w:val="-21"/>
          <w:sz w:val="24"/>
        </w:rPr>
        <w:t> </w:t>
      </w:r>
      <w:r>
        <w:rPr>
          <w:sz w:val="24"/>
        </w:rPr>
        <w:t>зарубежья.</w:t>
      </w:r>
    </w:p>
    <w:p>
      <w:pPr>
        <w:pStyle w:val="ListParagraph"/>
        <w:numPr>
          <w:ilvl w:val="0"/>
          <w:numId w:val="34"/>
        </w:numPr>
        <w:tabs>
          <w:tab w:pos="1239" w:val="left" w:leader="none"/>
        </w:tabs>
        <w:spacing w:line="240" w:lineRule="auto" w:before="1" w:after="0"/>
        <w:ind w:left="262" w:right="763" w:firstLine="707"/>
        <w:jc w:val="both"/>
        <w:rPr>
          <w:sz w:val="24"/>
        </w:rPr>
      </w:pPr>
      <w:r>
        <w:rPr>
          <w:sz w:val="24"/>
        </w:rPr>
        <w:t>Вводить временные ограничения на поставки живой птицы, инкубационного </w:t>
      </w:r>
      <w:r>
        <w:rPr>
          <w:spacing w:val="3"/>
          <w:sz w:val="24"/>
        </w:rPr>
        <w:t>яй- </w:t>
      </w:r>
      <w:r>
        <w:rPr>
          <w:sz w:val="24"/>
        </w:rPr>
        <w:t>ца, пуха и пера, мяса птицы и всех видов птицеводческой продукции, кормов и кормовых добавок для птиц, а также бывшего в употреблении оборудования для содержания, убоя и разделки птиц из стран, где произошли вспышки вируса</w:t>
      </w:r>
      <w:r>
        <w:rPr>
          <w:spacing w:val="-9"/>
          <w:sz w:val="24"/>
        </w:rPr>
        <w:t> </w:t>
      </w:r>
      <w:r>
        <w:rPr>
          <w:sz w:val="24"/>
        </w:rPr>
        <w:t>гриппа.</w:t>
      </w:r>
    </w:p>
    <w:p>
      <w:pPr>
        <w:pStyle w:val="ListParagraph"/>
        <w:numPr>
          <w:ilvl w:val="0"/>
          <w:numId w:val="34"/>
        </w:numPr>
        <w:tabs>
          <w:tab w:pos="1256" w:val="left" w:leader="none"/>
        </w:tabs>
        <w:spacing w:line="240" w:lineRule="auto" w:before="0" w:after="0"/>
        <w:ind w:left="262" w:right="772" w:firstLine="707"/>
        <w:jc w:val="both"/>
        <w:rPr>
          <w:sz w:val="24"/>
        </w:rPr>
      </w:pPr>
      <w:r>
        <w:rPr>
          <w:sz w:val="24"/>
        </w:rPr>
        <w:t>Ввести программу надзора за гриппом птиц в рекомендуемых РГП «Институт микробиологии и вирусологии» КН МОН РК местах сбора полевых материалов во время весенних и осенних миграционных скоплений, зимовок, гнездований и линьки диких птиц (Методические рекомендации. – Алматы, 2016г.).</w:t>
      </w:r>
    </w:p>
    <w:p>
      <w:pPr>
        <w:pStyle w:val="ListParagraph"/>
        <w:numPr>
          <w:ilvl w:val="0"/>
          <w:numId w:val="34"/>
        </w:numPr>
        <w:tabs>
          <w:tab w:pos="1292" w:val="left" w:leader="none"/>
        </w:tabs>
        <w:spacing w:line="240" w:lineRule="auto" w:before="0" w:after="0"/>
        <w:ind w:left="262" w:right="766" w:firstLine="707"/>
        <w:jc w:val="both"/>
        <w:rPr>
          <w:sz w:val="24"/>
        </w:rPr>
      </w:pPr>
      <w:r>
        <w:rPr>
          <w:sz w:val="24"/>
        </w:rPr>
        <w:t>Сбор биологических проб проводить согласно методическим рекомендациям ВОЗ и МЭБ (WHO Manual for on Animal Influenza Diagnosis and Surveillance. -Geneva, 2002.- 105 p.; Office International des Epizooties (OIE). Highly pathogenic avian influenza // Manual of standards for diagnostic tests and vaccines.- Paris, 2000. - P. 161-169). Для изоляции вирусов используются трахеальные и клоакальные смывы, а также образцы из различных органов больных и погибших птиц. Отбор проб производить от диких птиц водного и околоводного комплексов из отрядов Anseriformes (Гусеобразные - утки, гуси, лебеди) и Charadriiformes (Ржанкообразные – кулики, чайки), играющих важную роль в передаче и распространении этих возбудителей и синантропных видов птиц, обитающих в непосред- ственной близости от человека (города, сельские округа, парки, скверы,</w:t>
      </w:r>
      <w:r>
        <w:rPr>
          <w:spacing w:val="-10"/>
          <w:sz w:val="24"/>
        </w:rPr>
        <w:t> </w:t>
      </w:r>
      <w:r>
        <w:rPr>
          <w:sz w:val="24"/>
        </w:rPr>
        <w:t>огороды).</w:t>
      </w:r>
    </w:p>
    <w:p>
      <w:pPr>
        <w:pStyle w:val="Heading2"/>
        <w:numPr>
          <w:ilvl w:val="0"/>
          <w:numId w:val="32"/>
        </w:numPr>
        <w:tabs>
          <w:tab w:pos="1681" w:val="left" w:leader="none"/>
        </w:tabs>
        <w:spacing w:line="240" w:lineRule="auto" w:before="5" w:after="0"/>
        <w:ind w:left="262" w:right="772" w:firstLine="707"/>
        <w:jc w:val="both"/>
      </w:pPr>
      <w:r>
        <w:rPr/>
        <w:t>ВПГП является нотифицируемым заболеванием компетентному органу на национальном</w:t>
      </w:r>
      <w:r>
        <w:rPr>
          <w:spacing w:val="-1"/>
        </w:rPr>
        <w:t> </w:t>
      </w:r>
      <w:r>
        <w:rPr/>
        <w:t>уровне</w:t>
      </w:r>
    </w:p>
    <w:p>
      <w:pPr>
        <w:pStyle w:val="BodyText"/>
        <w:spacing w:before="10"/>
        <w:rPr>
          <w:b/>
          <w:sz w:val="21"/>
        </w:rPr>
      </w:pPr>
    </w:p>
    <w:p>
      <w:pPr>
        <w:spacing w:before="0"/>
        <w:ind w:left="262" w:right="0" w:firstLine="0"/>
        <w:jc w:val="both"/>
        <w:rPr>
          <w:sz w:val="22"/>
        </w:rPr>
      </w:pPr>
      <w:r>
        <w:rPr>
          <w:sz w:val="22"/>
        </w:rPr>
        <w:t>Таблица 1 - Краткий Перечень и резюме ветеринарных законоположений, относящихся к ВПГП</w:t>
      </w:r>
    </w:p>
    <w:p>
      <w:pPr>
        <w:pStyle w:val="BodyText"/>
        <w:spacing w:before="5"/>
        <w:rPr>
          <w:sz w:val="22"/>
        </w:rPr>
      </w:pPr>
    </w:p>
    <w:tbl>
      <w:tblPr>
        <w:tblW w:w="0" w:type="auto"/>
        <w:jc w:val="left"/>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5"/>
        <w:gridCol w:w="2268"/>
        <w:gridCol w:w="3117"/>
        <w:gridCol w:w="4111"/>
      </w:tblGrid>
      <w:tr>
        <w:trPr>
          <w:trHeight w:val="414" w:hRule="atLeast"/>
        </w:trPr>
        <w:tc>
          <w:tcPr>
            <w:tcW w:w="535" w:type="dxa"/>
          </w:tcPr>
          <w:p>
            <w:pPr>
              <w:pStyle w:val="TableParagraph"/>
              <w:spacing w:before="2"/>
              <w:ind w:left="136"/>
              <w:rPr>
                <w:b/>
                <w:sz w:val="18"/>
              </w:rPr>
            </w:pPr>
            <w:r>
              <w:rPr>
                <w:b/>
                <w:sz w:val="18"/>
              </w:rPr>
              <w:t>п/п</w:t>
            </w:r>
          </w:p>
        </w:tc>
        <w:tc>
          <w:tcPr>
            <w:tcW w:w="2268" w:type="dxa"/>
          </w:tcPr>
          <w:p>
            <w:pPr>
              <w:pStyle w:val="TableParagraph"/>
              <w:spacing w:before="2"/>
              <w:ind w:left="412"/>
              <w:rPr>
                <w:b/>
                <w:sz w:val="18"/>
              </w:rPr>
            </w:pPr>
            <w:r>
              <w:rPr>
                <w:b/>
                <w:sz w:val="18"/>
              </w:rPr>
              <w:t>Номер документа</w:t>
            </w:r>
          </w:p>
        </w:tc>
        <w:tc>
          <w:tcPr>
            <w:tcW w:w="3117" w:type="dxa"/>
          </w:tcPr>
          <w:p>
            <w:pPr>
              <w:pStyle w:val="TableParagraph"/>
              <w:spacing w:line="206" w:lineRule="exact" w:before="5"/>
              <w:ind w:left="912" w:right="169" w:hanging="720"/>
              <w:rPr>
                <w:b/>
                <w:sz w:val="18"/>
              </w:rPr>
            </w:pPr>
            <w:r>
              <w:rPr>
                <w:b/>
                <w:sz w:val="18"/>
              </w:rPr>
              <w:t>Наименование ветеринарного за- коноположения</w:t>
            </w:r>
          </w:p>
        </w:tc>
        <w:tc>
          <w:tcPr>
            <w:tcW w:w="4111" w:type="dxa"/>
          </w:tcPr>
          <w:p>
            <w:pPr>
              <w:pStyle w:val="TableParagraph"/>
              <w:spacing w:before="2"/>
              <w:ind w:left="1733" w:right="1725"/>
              <w:jc w:val="center"/>
              <w:rPr>
                <w:b/>
                <w:sz w:val="18"/>
              </w:rPr>
            </w:pPr>
            <w:r>
              <w:rPr>
                <w:b/>
                <w:sz w:val="18"/>
              </w:rPr>
              <w:t>Резюме</w:t>
            </w:r>
          </w:p>
        </w:tc>
      </w:tr>
      <w:tr>
        <w:trPr>
          <w:trHeight w:val="1653" w:hRule="atLeast"/>
        </w:trPr>
        <w:tc>
          <w:tcPr>
            <w:tcW w:w="535" w:type="dxa"/>
          </w:tcPr>
          <w:p>
            <w:pPr>
              <w:pStyle w:val="TableParagraph"/>
              <w:spacing w:line="200" w:lineRule="exact"/>
              <w:ind w:left="107"/>
              <w:rPr>
                <w:sz w:val="18"/>
              </w:rPr>
            </w:pPr>
            <w:r>
              <w:rPr>
                <w:sz w:val="18"/>
              </w:rPr>
              <w:t>1.</w:t>
            </w:r>
          </w:p>
        </w:tc>
        <w:tc>
          <w:tcPr>
            <w:tcW w:w="2268" w:type="dxa"/>
          </w:tcPr>
          <w:p>
            <w:pPr>
              <w:pStyle w:val="TableParagraph"/>
              <w:spacing w:line="242" w:lineRule="auto"/>
              <w:ind w:left="105"/>
              <w:rPr>
                <w:sz w:val="18"/>
              </w:rPr>
            </w:pPr>
            <w:r>
              <w:rPr>
                <w:sz w:val="18"/>
              </w:rPr>
              <w:t>Закон РК от 10 июля 2002 года</w:t>
            </w:r>
          </w:p>
        </w:tc>
        <w:tc>
          <w:tcPr>
            <w:tcW w:w="3117" w:type="dxa"/>
          </w:tcPr>
          <w:p>
            <w:pPr>
              <w:pStyle w:val="TableParagraph"/>
              <w:spacing w:line="200" w:lineRule="exact"/>
              <w:ind w:left="106"/>
              <w:rPr>
                <w:sz w:val="18"/>
              </w:rPr>
            </w:pPr>
            <w:r>
              <w:rPr>
                <w:sz w:val="18"/>
              </w:rPr>
              <w:t>«О ветеринарии»</w:t>
            </w:r>
          </w:p>
        </w:tc>
        <w:tc>
          <w:tcPr>
            <w:tcW w:w="4111" w:type="dxa"/>
          </w:tcPr>
          <w:p>
            <w:pPr>
              <w:pStyle w:val="TableParagraph"/>
              <w:ind w:left="107" w:right="92"/>
              <w:jc w:val="both"/>
              <w:rPr>
                <w:sz w:val="18"/>
              </w:rPr>
            </w:pPr>
            <w:r>
              <w:rPr>
                <w:sz w:val="18"/>
              </w:rPr>
              <w:t>В Законе определены основные мероприятия по организации и проведению ветеринарных меро- приятий против особо опасных болезней, в том числе ВПГП, а также порядок осуществления контроля, включая нотификацию о болезни, ис- точники финансирования мероприятий, разграни-</w:t>
            </w:r>
          </w:p>
          <w:p>
            <w:pPr>
              <w:pStyle w:val="TableParagraph"/>
              <w:spacing w:line="206" w:lineRule="exact"/>
              <w:ind w:left="107" w:right="96"/>
              <w:jc w:val="both"/>
              <w:rPr>
                <w:sz w:val="18"/>
              </w:rPr>
            </w:pPr>
            <w:r>
              <w:rPr>
                <w:sz w:val="18"/>
              </w:rPr>
              <w:t>чения функций между государственными ветери- нарными организациями</w:t>
            </w:r>
          </w:p>
        </w:tc>
      </w:tr>
      <w:tr>
        <w:trPr>
          <w:trHeight w:val="1243" w:hRule="atLeast"/>
        </w:trPr>
        <w:tc>
          <w:tcPr>
            <w:tcW w:w="535" w:type="dxa"/>
          </w:tcPr>
          <w:p>
            <w:pPr>
              <w:pStyle w:val="TableParagraph"/>
              <w:spacing w:line="201" w:lineRule="exact"/>
              <w:ind w:left="107"/>
              <w:rPr>
                <w:sz w:val="18"/>
              </w:rPr>
            </w:pPr>
            <w:r>
              <w:rPr>
                <w:sz w:val="18"/>
              </w:rPr>
              <w:t>2.</w:t>
            </w:r>
          </w:p>
        </w:tc>
        <w:tc>
          <w:tcPr>
            <w:tcW w:w="2268" w:type="dxa"/>
          </w:tcPr>
          <w:p>
            <w:pPr>
              <w:pStyle w:val="TableParagraph"/>
              <w:ind w:left="105" w:right="98"/>
              <w:jc w:val="both"/>
              <w:rPr>
                <w:sz w:val="18"/>
              </w:rPr>
            </w:pPr>
            <w:r>
              <w:rPr>
                <w:sz w:val="18"/>
              </w:rPr>
              <w:t>Приказ Министра сель- ского хозяйства РК от 29.06.2015 г. № 7-1/587</w:t>
            </w:r>
          </w:p>
        </w:tc>
        <w:tc>
          <w:tcPr>
            <w:tcW w:w="3117" w:type="dxa"/>
          </w:tcPr>
          <w:p>
            <w:pPr>
              <w:pStyle w:val="TableParagraph"/>
              <w:spacing w:line="242" w:lineRule="auto"/>
              <w:ind w:left="106" w:right="100"/>
              <w:rPr>
                <w:sz w:val="18"/>
              </w:rPr>
            </w:pPr>
            <w:r>
              <w:rPr>
                <w:sz w:val="18"/>
              </w:rPr>
              <w:t>«Об утверждении ветеринарных (ве- теринарно-санитарных) правил»</w:t>
            </w:r>
          </w:p>
        </w:tc>
        <w:tc>
          <w:tcPr>
            <w:tcW w:w="4111" w:type="dxa"/>
          </w:tcPr>
          <w:p>
            <w:pPr>
              <w:pStyle w:val="TableParagraph"/>
              <w:ind w:left="107" w:right="92"/>
              <w:jc w:val="both"/>
              <w:rPr>
                <w:sz w:val="18"/>
              </w:rPr>
            </w:pPr>
            <w:r>
              <w:rPr>
                <w:sz w:val="18"/>
              </w:rPr>
              <w:t>В данных правилах приводится порядок проведе- ния ветеринарных мероприятий по профилактике высокопатогенного гриппа птиц, а также порядок проведения ветеринарных мероприятий в эпизоо- тических очагах и неблагополучных по ВППГ</w:t>
            </w:r>
          </w:p>
          <w:p>
            <w:pPr>
              <w:pStyle w:val="TableParagraph"/>
              <w:spacing w:line="191" w:lineRule="exact"/>
              <w:ind w:left="107"/>
              <w:rPr>
                <w:sz w:val="18"/>
              </w:rPr>
            </w:pPr>
            <w:r>
              <w:rPr>
                <w:sz w:val="18"/>
              </w:rPr>
              <w:t>пунктах</w:t>
            </w:r>
          </w:p>
        </w:tc>
      </w:tr>
      <w:tr>
        <w:trPr>
          <w:trHeight w:val="2689" w:hRule="atLeast"/>
        </w:trPr>
        <w:tc>
          <w:tcPr>
            <w:tcW w:w="535" w:type="dxa"/>
          </w:tcPr>
          <w:p>
            <w:pPr>
              <w:pStyle w:val="TableParagraph"/>
              <w:spacing w:line="202" w:lineRule="exact"/>
              <w:ind w:left="107"/>
              <w:rPr>
                <w:sz w:val="18"/>
              </w:rPr>
            </w:pPr>
            <w:r>
              <w:rPr>
                <w:sz w:val="18"/>
              </w:rPr>
              <w:t>3.</w:t>
            </w:r>
          </w:p>
        </w:tc>
        <w:tc>
          <w:tcPr>
            <w:tcW w:w="2268" w:type="dxa"/>
          </w:tcPr>
          <w:p>
            <w:pPr>
              <w:pStyle w:val="TableParagraph"/>
              <w:ind w:left="105" w:right="95"/>
              <w:jc w:val="both"/>
              <w:rPr>
                <w:sz w:val="18"/>
              </w:rPr>
            </w:pPr>
            <w:r>
              <w:rPr>
                <w:sz w:val="18"/>
              </w:rPr>
              <w:t>Приказ МСХ РК от 30 октября 2014 года № 7- 1/559</w:t>
            </w:r>
          </w:p>
        </w:tc>
        <w:tc>
          <w:tcPr>
            <w:tcW w:w="3117" w:type="dxa"/>
          </w:tcPr>
          <w:p>
            <w:pPr>
              <w:pStyle w:val="TableParagraph"/>
              <w:ind w:left="106" w:right="99"/>
              <w:jc w:val="both"/>
              <w:rPr>
                <w:sz w:val="18"/>
              </w:rPr>
            </w:pPr>
            <w:r>
              <w:rPr>
                <w:sz w:val="18"/>
              </w:rPr>
              <w:t>«Об утверждении нормативных пра- вовых актов в области ветеринарии», которым утверждены нижеследую- щие нормативные правовые акты:</w:t>
            </w:r>
          </w:p>
        </w:tc>
        <w:tc>
          <w:tcPr>
            <w:tcW w:w="4111" w:type="dxa"/>
          </w:tcPr>
          <w:p>
            <w:pPr>
              <w:pStyle w:val="TableParagraph"/>
              <w:numPr>
                <w:ilvl w:val="0"/>
                <w:numId w:val="35"/>
              </w:numPr>
              <w:tabs>
                <w:tab w:pos="230" w:val="left" w:leader="none"/>
                <w:tab w:pos="3906" w:val="left" w:leader="none"/>
              </w:tabs>
              <w:spacing w:line="240" w:lineRule="auto" w:before="0" w:after="0"/>
              <w:ind w:left="107" w:right="94" w:firstLine="0"/>
              <w:jc w:val="both"/>
              <w:rPr>
                <w:sz w:val="18"/>
              </w:rPr>
            </w:pPr>
            <w:r>
              <w:rPr>
                <w:sz w:val="18"/>
              </w:rPr>
              <w:t>ВПГП входит в Перечень особо опасных болез- ней животных, при которых проводится обяза- тельное изъятие и уничтожение животных, про- дукции</w:t>
              <w:tab/>
            </w:r>
            <w:r>
              <w:rPr>
                <w:spacing w:val="-16"/>
                <w:sz w:val="18"/>
              </w:rPr>
              <w:t>и</w:t>
            </w:r>
          </w:p>
          <w:p>
            <w:pPr>
              <w:pStyle w:val="TableParagraph"/>
              <w:ind w:left="107" w:right="95"/>
              <w:jc w:val="both"/>
              <w:rPr>
                <w:sz w:val="18"/>
              </w:rPr>
            </w:pPr>
            <w:r>
              <w:rPr>
                <w:sz w:val="18"/>
              </w:rPr>
              <w:t>сырья животного происхождения, представляю- щих опасность для здоровья животных и</w:t>
            </w:r>
            <w:r>
              <w:rPr>
                <w:spacing w:val="-20"/>
                <w:sz w:val="18"/>
              </w:rPr>
              <w:t> </w:t>
            </w:r>
            <w:r>
              <w:rPr>
                <w:sz w:val="18"/>
              </w:rPr>
              <w:t>человека</w:t>
            </w:r>
          </w:p>
          <w:p>
            <w:pPr>
              <w:pStyle w:val="TableParagraph"/>
              <w:numPr>
                <w:ilvl w:val="0"/>
                <w:numId w:val="35"/>
              </w:numPr>
              <w:tabs>
                <w:tab w:pos="230" w:val="left" w:leader="none"/>
              </w:tabs>
              <w:spacing w:line="240" w:lineRule="auto" w:before="0" w:after="0"/>
              <w:ind w:left="107" w:right="94" w:firstLine="0"/>
              <w:jc w:val="both"/>
              <w:rPr>
                <w:sz w:val="18"/>
              </w:rPr>
            </w:pPr>
            <w:r>
              <w:rPr>
                <w:sz w:val="18"/>
              </w:rPr>
              <w:t>ВПГП входит в Перечень особо опасных болез- ней животных, профилактика, диагностика и лик- видация которых осуществляется за счет бюджет- ных</w:t>
            </w:r>
            <w:r>
              <w:rPr>
                <w:spacing w:val="-2"/>
                <w:sz w:val="18"/>
              </w:rPr>
              <w:t> </w:t>
            </w:r>
            <w:r>
              <w:rPr>
                <w:sz w:val="18"/>
              </w:rPr>
              <w:t>средств.</w:t>
            </w:r>
          </w:p>
          <w:p>
            <w:pPr>
              <w:pStyle w:val="TableParagraph"/>
              <w:numPr>
                <w:ilvl w:val="0"/>
                <w:numId w:val="35"/>
              </w:numPr>
              <w:tabs>
                <w:tab w:pos="247" w:val="left" w:leader="none"/>
              </w:tabs>
              <w:spacing w:line="240" w:lineRule="auto" w:before="0" w:after="0"/>
              <w:ind w:left="246" w:right="0" w:hanging="140"/>
              <w:jc w:val="both"/>
              <w:rPr>
                <w:sz w:val="18"/>
              </w:rPr>
            </w:pPr>
            <w:r>
              <w:rPr>
                <w:sz w:val="18"/>
              </w:rPr>
              <w:t>Возмещение стоимости при изъятии и</w:t>
            </w:r>
            <w:r>
              <w:rPr>
                <w:spacing w:val="21"/>
                <w:sz w:val="18"/>
              </w:rPr>
              <w:t> </w:t>
            </w:r>
            <w:r>
              <w:rPr>
                <w:sz w:val="18"/>
              </w:rPr>
              <w:t>уничто-</w:t>
            </w:r>
          </w:p>
          <w:p>
            <w:pPr>
              <w:pStyle w:val="TableParagraph"/>
              <w:spacing w:line="206" w:lineRule="exact"/>
              <w:ind w:left="107" w:right="94"/>
              <w:jc w:val="both"/>
              <w:rPr>
                <w:sz w:val="18"/>
              </w:rPr>
            </w:pPr>
            <w:r>
              <w:rPr>
                <w:sz w:val="18"/>
              </w:rPr>
              <w:t>жении, а также порядок выплаты сумм при воз- мещении физическим и юридическим лицам</w:t>
            </w:r>
          </w:p>
        </w:tc>
      </w:tr>
      <w:tr>
        <w:trPr>
          <w:trHeight w:val="621" w:hRule="atLeast"/>
        </w:trPr>
        <w:tc>
          <w:tcPr>
            <w:tcW w:w="535" w:type="dxa"/>
          </w:tcPr>
          <w:p>
            <w:pPr>
              <w:pStyle w:val="TableParagraph"/>
              <w:spacing w:line="202" w:lineRule="exact"/>
              <w:ind w:left="107"/>
              <w:rPr>
                <w:sz w:val="18"/>
              </w:rPr>
            </w:pPr>
            <w:r>
              <w:rPr>
                <w:sz w:val="18"/>
              </w:rPr>
              <w:t>4.</w:t>
            </w:r>
          </w:p>
        </w:tc>
        <w:tc>
          <w:tcPr>
            <w:tcW w:w="2268" w:type="dxa"/>
          </w:tcPr>
          <w:p>
            <w:pPr>
              <w:pStyle w:val="TableParagraph"/>
              <w:spacing w:line="242" w:lineRule="auto"/>
              <w:ind w:left="105" w:right="183"/>
              <w:rPr>
                <w:sz w:val="18"/>
              </w:rPr>
            </w:pPr>
            <w:r>
              <w:rPr>
                <w:sz w:val="18"/>
              </w:rPr>
              <w:t>Приказ МСХ РК от 31 декабря 2009 года № 767</w:t>
            </w:r>
          </w:p>
        </w:tc>
        <w:tc>
          <w:tcPr>
            <w:tcW w:w="3117" w:type="dxa"/>
          </w:tcPr>
          <w:p>
            <w:pPr>
              <w:pStyle w:val="TableParagraph"/>
              <w:spacing w:line="242" w:lineRule="auto"/>
              <w:ind w:left="106" w:right="169"/>
              <w:rPr>
                <w:sz w:val="18"/>
              </w:rPr>
            </w:pPr>
            <w:r>
              <w:rPr>
                <w:sz w:val="18"/>
              </w:rPr>
              <w:t>«Об утверждении Правил деления территории на зоны»;</w:t>
            </w:r>
          </w:p>
        </w:tc>
        <w:tc>
          <w:tcPr>
            <w:tcW w:w="4111" w:type="dxa"/>
          </w:tcPr>
          <w:p>
            <w:pPr>
              <w:pStyle w:val="TableParagraph"/>
              <w:spacing w:line="202" w:lineRule="exact"/>
              <w:ind w:left="107"/>
              <w:rPr>
                <w:sz w:val="18"/>
              </w:rPr>
            </w:pPr>
            <w:r>
              <w:rPr>
                <w:sz w:val="18"/>
              </w:rPr>
              <w:t>Регулирует порядок деления территории на зоны</w:t>
            </w:r>
          </w:p>
          <w:p>
            <w:pPr>
              <w:pStyle w:val="TableParagraph"/>
              <w:spacing w:line="206" w:lineRule="exact" w:before="5"/>
              <w:ind w:left="107"/>
              <w:rPr>
                <w:sz w:val="18"/>
              </w:rPr>
            </w:pPr>
            <w:r>
              <w:rPr>
                <w:sz w:val="18"/>
              </w:rPr>
              <w:t>при возникновении особо опасных болезней жи- вотных, включая ВПГП</w:t>
            </w:r>
          </w:p>
        </w:tc>
      </w:tr>
    </w:tbl>
    <w:p>
      <w:pPr>
        <w:spacing w:after="0" w:line="206" w:lineRule="exact"/>
        <w:rPr>
          <w:sz w:val="18"/>
        </w:rPr>
        <w:sectPr>
          <w:pgSz w:w="11910" w:h="16840"/>
          <w:pgMar w:header="0" w:footer="782" w:top="1040" w:bottom="980" w:left="1440" w:right="80"/>
        </w:sectPr>
      </w:pPr>
    </w:p>
    <w:tbl>
      <w:tblPr>
        <w:tblW w:w="0" w:type="auto"/>
        <w:jc w:val="left"/>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5"/>
        <w:gridCol w:w="2268"/>
        <w:gridCol w:w="3117"/>
        <w:gridCol w:w="4111"/>
      </w:tblGrid>
      <w:tr>
        <w:trPr>
          <w:trHeight w:val="844" w:hRule="atLeast"/>
        </w:trPr>
        <w:tc>
          <w:tcPr>
            <w:tcW w:w="535" w:type="dxa"/>
          </w:tcPr>
          <w:p>
            <w:pPr>
              <w:pStyle w:val="TableParagraph"/>
              <w:spacing w:line="199" w:lineRule="exact"/>
              <w:ind w:left="107"/>
              <w:rPr>
                <w:sz w:val="18"/>
              </w:rPr>
            </w:pPr>
            <w:r>
              <w:rPr>
                <w:sz w:val="18"/>
              </w:rPr>
              <w:t>5.</w:t>
            </w:r>
          </w:p>
        </w:tc>
        <w:tc>
          <w:tcPr>
            <w:tcW w:w="2268" w:type="dxa"/>
          </w:tcPr>
          <w:p>
            <w:pPr>
              <w:pStyle w:val="TableParagraph"/>
              <w:ind w:left="105" w:right="95"/>
              <w:jc w:val="both"/>
              <w:rPr>
                <w:sz w:val="18"/>
              </w:rPr>
            </w:pPr>
            <w:r>
              <w:rPr>
                <w:sz w:val="18"/>
              </w:rPr>
              <w:t>Приказ МСХ РК от 28 марта 2012 года № 18- 03/128</w:t>
            </w:r>
          </w:p>
        </w:tc>
        <w:tc>
          <w:tcPr>
            <w:tcW w:w="3117" w:type="dxa"/>
          </w:tcPr>
          <w:p>
            <w:pPr>
              <w:pStyle w:val="TableParagraph"/>
              <w:ind w:left="106" w:right="95"/>
              <w:jc w:val="both"/>
              <w:rPr>
                <w:sz w:val="18"/>
              </w:rPr>
            </w:pPr>
            <w:r>
              <w:rPr>
                <w:sz w:val="18"/>
              </w:rPr>
              <w:t>«Об утверждении перечней заразных болезней животных, при которых устанавливаются ограничительные мероприятия или карантин»;</w:t>
            </w:r>
          </w:p>
        </w:tc>
        <w:tc>
          <w:tcPr>
            <w:tcW w:w="4111" w:type="dxa"/>
          </w:tcPr>
          <w:p>
            <w:pPr>
              <w:pStyle w:val="TableParagraph"/>
              <w:ind w:left="107"/>
              <w:rPr>
                <w:sz w:val="18"/>
              </w:rPr>
            </w:pPr>
            <w:r>
              <w:rPr>
                <w:sz w:val="18"/>
              </w:rPr>
              <w:t>ВПГП входит в перечень болезней, при которых устанавливается карантин</w:t>
            </w:r>
          </w:p>
        </w:tc>
      </w:tr>
      <w:tr>
        <w:trPr>
          <w:trHeight w:val="827" w:hRule="atLeast"/>
        </w:trPr>
        <w:tc>
          <w:tcPr>
            <w:tcW w:w="535" w:type="dxa"/>
          </w:tcPr>
          <w:p>
            <w:pPr>
              <w:pStyle w:val="TableParagraph"/>
              <w:spacing w:line="196" w:lineRule="exact"/>
              <w:ind w:left="107"/>
              <w:rPr>
                <w:sz w:val="18"/>
              </w:rPr>
            </w:pPr>
            <w:r>
              <w:rPr>
                <w:sz w:val="18"/>
              </w:rPr>
              <w:t>6.</w:t>
            </w:r>
          </w:p>
        </w:tc>
        <w:tc>
          <w:tcPr>
            <w:tcW w:w="2268" w:type="dxa"/>
          </w:tcPr>
          <w:p>
            <w:pPr>
              <w:pStyle w:val="TableParagraph"/>
              <w:ind w:left="105" w:right="98"/>
              <w:jc w:val="both"/>
              <w:rPr>
                <w:sz w:val="18"/>
              </w:rPr>
            </w:pPr>
            <w:r>
              <w:rPr>
                <w:sz w:val="18"/>
              </w:rPr>
              <w:t>Приказ Министра сель- ского хозяйства Респуб- лики Казахстан от 9 фев-</w:t>
            </w:r>
          </w:p>
          <w:p>
            <w:pPr>
              <w:pStyle w:val="TableParagraph"/>
              <w:spacing w:line="197" w:lineRule="exact"/>
              <w:ind w:left="105"/>
              <w:jc w:val="both"/>
              <w:rPr>
                <w:sz w:val="18"/>
              </w:rPr>
            </w:pPr>
            <w:r>
              <w:rPr>
                <w:sz w:val="18"/>
              </w:rPr>
              <w:t>раля 2015 года № 7-1/86</w:t>
            </w:r>
          </w:p>
        </w:tc>
        <w:tc>
          <w:tcPr>
            <w:tcW w:w="3117" w:type="dxa"/>
          </w:tcPr>
          <w:p>
            <w:pPr>
              <w:pStyle w:val="TableParagraph"/>
              <w:ind w:left="106" w:right="97"/>
              <w:jc w:val="both"/>
              <w:rPr>
                <w:sz w:val="18"/>
              </w:rPr>
            </w:pPr>
            <w:r>
              <w:rPr>
                <w:sz w:val="18"/>
              </w:rPr>
              <w:t>"Об утверждении Правил установле- ния или снятия ограничительных мероприятий и карантина"</w:t>
            </w:r>
          </w:p>
        </w:tc>
        <w:tc>
          <w:tcPr>
            <w:tcW w:w="4111" w:type="dxa"/>
          </w:tcPr>
          <w:p>
            <w:pPr>
              <w:pStyle w:val="TableParagraph"/>
              <w:ind w:left="107"/>
              <w:rPr>
                <w:sz w:val="18"/>
              </w:rPr>
            </w:pPr>
            <w:r>
              <w:rPr>
                <w:sz w:val="18"/>
              </w:rPr>
              <w:t>Определен порядок установления или снятия ограничительных мероприятий и карантина</w:t>
            </w:r>
          </w:p>
        </w:tc>
      </w:tr>
      <w:tr>
        <w:trPr>
          <w:trHeight w:val="1240" w:hRule="atLeast"/>
        </w:trPr>
        <w:tc>
          <w:tcPr>
            <w:tcW w:w="535" w:type="dxa"/>
          </w:tcPr>
          <w:p>
            <w:pPr>
              <w:pStyle w:val="TableParagraph"/>
              <w:spacing w:line="196" w:lineRule="exact"/>
              <w:ind w:left="107"/>
              <w:rPr>
                <w:sz w:val="18"/>
              </w:rPr>
            </w:pPr>
            <w:r>
              <w:rPr>
                <w:sz w:val="18"/>
              </w:rPr>
              <w:t>7.</w:t>
            </w:r>
          </w:p>
        </w:tc>
        <w:tc>
          <w:tcPr>
            <w:tcW w:w="2268" w:type="dxa"/>
          </w:tcPr>
          <w:p>
            <w:pPr>
              <w:pStyle w:val="TableParagraph"/>
              <w:ind w:left="105" w:right="97"/>
              <w:jc w:val="both"/>
              <w:rPr>
                <w:sz w:val="18"/>
              </w:rPr>
            </w:pPr>
            <w:r>
              <w:rPr>
                <w:sz w:val="18"/>
              </w:rPr>
              <w:t>Приказ Председателя Комитета ветеринарного контроля и надзора № 200 от 29 декабря 2012 года</w:t>
            </w:r>
          </w:p>
        </w:tc>
        <w:tc>
          <w:tcPr>
            <w:tcW w:w="3117" w:type="dxa"/>
          </w:tcPr>
          <w:p>
            <w:pPr>
              <w:pStyle w:val="TableParagraph"/>
              <w:ind w:left="106" w:right="95"/>
              <w:jc w:val="both"/>
              <w:rPr>
                <w:sz w:val="18"/>
              </w:rPr>
            </w:pPr>
            <w:r>
              <w:rPr>
                <w:sz w:val="18"/>
              </w:rPr>
              <w:t>«Об утверждении Процедуры представления срочных донесений и действий при подозрении и возникновении особо опасных бо- лезней сельскохозяйственных, диких</w:t>
            </w:r>
          </w:p>
          <w:p>
            <w:pPr>
              <w:pStyle w:val="TableParagraph"/>
              <w:spacing w:line="196" w:lineRule="exact"/>
              <w:ind w:left="106"/>
              <w:jc w:val="both"/>
              <w:rPr>
                <w:sz w:val="18"/>
              </w:rPr>
            </w:pPr>
            <w:r>
              <w:rPr>
                <w:sz w:val="18"/>
              </w:rPr>
              <w:t>животных и птиц»;</w:t>
            </w:r>
          </w:p>
        </w:tc>
        <w:tc>
          <w:tcPr>
            <w:tcW w:w="4111" w:type="dxa"/>
          </w:tcPr>
          <w:p>
            <w:pPr>
              <w:pStyle w:val="TableParagraph"/>
              <w:ind w:left="107" w:right="94"/>
              <w:jc w:val="both"/>
              <w:rPr>
                <w:sz w:val="18"/>
              </w:rPr>
            </w:pPr>
            <w:r>
              <w:rPr>
                <w:sz w:val="18"/>
              </w:rPr>
              <w:t>Расписан алгоритм действий срочного оповеще- ния и реагирования при возникновении подозре- ния и подтверждения особо опасных болезней, включая ВПГП</w:t>
            </w:r>
          </w:p>
        </w:tc>
      </w:tr>
    </w:tbl>
    <w:p>
      <w:pPr>
        <w:spacing w:line="262" w:lineRule="exact" w:before="0"/>
        <w:ind w:left="1188" w:right="0" w:firstLine="0"/>
        <w:jc w:val="left"/>
        <w:rPr>
          <w:i/>
          <w:sz w:val="24"/>
        </w:rPr>
      </w:pPr>
      <w:r>
        <w:rPr>
          <w:i/>
          <w:sz w:val="24"/>
        </w:rPr>
        <w:t>МСХ РК – Министерство сельского хозяйства Республики Казахстан</w:t>
      </w:r>
    </w:p>
    <w:p>
      <w:pPr>
        <w:pStyle w:val="BodyText"/>
        <w:rPr>
          <w:i/>
        </w:rPr>
      </w:pPr>
    </w:p>
    <w:p>
      <w:pPr>
        <w:pStyle w:val="BodyText"/>
        <w:ind w:left="262" w:right="764" w:firstLine="707"/>
        <w:jc w:val="both"/>
      </w:pPr>
      <w:r>
        <w:rPr/>
        <w:t>Физические и юридические лица (включая частных ветеринаров), согласно Статье 25 Закона «О ветеринарии» обязаны:</w:t>
      </w:r>
    </w:p>
    <w:p>
      <w:pPr>
        <w:pStyle w:val="ListParagraph"/>
        <w:numPr>
          <w:ilvl w:val="0"/>
          <w:numId w:val="36"/>
        </w:numPr>
        <w:tabs>
          <w:tab w:pos="1275" w:val="left" w:leader="none"/>
        </w:tabs>
        <w:spacing w:line="240" w:lineRule="auto" w:before="0" w:after="0"/>
        <w:ind w:left="262" w:right="765" w:firstLine="707"/>
        <w:jc w:val="both"/>
        <w:rPr>
          <w:sz w:val="24"/>
        </w:rPr>
      </w:pPr>
      <w:r>
        <w:rPr>
          <w:sz w:val="24"/>
        </w:rPr>
        <w:t>осуществлять ветеринарные и административно-хозяйственные мероприятия с соблюдением ветеринарных (ветеринарно-санитарных) правил, установленных законода- тельством Республики Казахстан в области ветеринарии, обеспечивающих предупрежде- ние болезней животных и безопасность перемещаемых (перевозимых)</w:t>
      </w:r>
      <w:r>
        <w:rPr>
          <w:spacing w:val="-7"/>
          <w:sz w:val="24"/>
        </w:rPr>
        <w:t> </w:t>
      </w:r>
      <w:r>
        <w:rPr>
          <w:sz w:val="24"/>
        </w:rPr>
        <w:t>объектов;</w:t>
      </w:r>
    </w:p>
    <w:p>
      <w:pPr>
        <w:pStyle w:val="ListParagraph"/>
        <w:numPr>
          <w:ilvl w:val="0"/>
          <w:numId w:val="36"/>
        </w:numPr>
        <w:tabs>
          <w:tab w:pos="1251" w:val="left" w:leader="none"/>
        </w:tabs>
        <w:spacing w:line="240" w:lineRule="auto" w:before="0" w:after="0"/>
        <w:ind w:left="262" w:right="765" w:firstLine="707"/>
        <w:jc w:val="both"/>
        <w:rPr>
          <w:sz w:val="24"/>
        </w:rPr>
      </w:pPr>
      <w:r>
        <w:rPr>
          <w:sz w:val="24"/>
        </w:rPr>
        <w:t>осуществлять содержание, разведение и использование животных, включая </w:t>
      </w:r>
      <w:r>
        <w:rPr>
          <w:spacing w:val="3"/>
          <w:sz w:val="24"/>
        </w:rPr>
        <w:t>жи- </w:t>
      </w:r>
      <w:r>
        <w:rPr>
          <w:sz w:val="24"/>
        </w:rPr>
        <w:t>вотных в зоопарках, цирках, на пасеках, в аквариумах, в соответствии с ветеринарными (ветеринарно-санитарными) правилами и ветеринарными</w:t>
      </w:r>
      <w:r>
        <w:rPr>
          <w:spacing w:val="-6"/>
          <w:sz w:val="24"/>
        </w:rPr>
        <w:t> </w:t>
      </w:r>
      <w:r>
        <w:rPr>
          <w:sz w:val="24"/>
        </w:rPr>
        <w:t>нормативами;</w:t>
      </w:r>
    </w:p>
    <w:p>
      <w:pPr>
        <w:pStyle w:val="ListParagraph"/>
        <w:numPr>
          <w:ilvl w:val="0"/>
          <w:numId w:val="36"/>
        </w:numPr>
        <w:tabs>
          <w:tab w:pos="1251" w:val="left" w:leader="none"/>
        </w:tabs>
        <w:spacing w:line="240" w:lineRule="auto" w:before="1" w:after="0"/>
        <w:ind w:left="262" w:right="763" w:firstLine="707"/>
        <w:jc w:val="both"/>
        <w:rPr>
          <w:sz w:val="24"/>
        </w:rPr>
      </w:pPr>
      <w:r>
        <w:rPr>
          <w:sz w:val="24"/>
        </w:rPr>
        <w:t>содержать территорию, животноводческие помещения, а также сооружения для хранения и переработки кормов, продукции и сырья животного происхождения в соответ- ствии с ветеринарными (ветеринарно-санитарными) правилами и ветеринарными норма- тивами, не допускать загрязнения окружающей среды;</w:t>
      </w:r>
    </w:p>
    <w:p>
      <w:pPr>
        <w:pStyle w:val="ListParagraph"/>
        <w:numPr>
          <w:ilvl w:val="0"/>
          <w:numId w:val="36"/>
        </w:numPr>
        <w:tabs>
          <w:tab w:pos="1268" w:val="left" w:leader="none"/>
        </w:tabs>
        <w:spacing w:line="240" w:lineRule="auto" w:before="0" w:after="0"/>
        <w:ind w:left="262" w:right="760" w:firstLine="707"/>
        <w:jc w:val="both"/>
        <w:rPr>
          <w:sz w:val="24"/>
        </w:rPr>
      </w:pPr>
      <w:r>
        <w:rPr>
          <w:sz w:val="24"/>
        </w:rPr>
        <w:t>соблюдать зоогигиенические и ветеринарные (ветеринарно-санитарные) требо- вания при размещении, строительстве, реконструкции и вводе в эксплуатацию объектов государственного ветеринарно-санитарного контроля и надзора, связанных с содержани- ем, разведением, использованием, производством, заготовкой (убоем), хранением, перера- боткой и реализацией, а также при транспортировке (перемещении) перемещаемых (пере- возимых)</w:t>
      </w:r>
      <w:r>
        <w:rPr>
          <w:spacing w:val="-1"/>
          <w:sz w:val="24"/>
        </w:rPr>
        <w:t> </w:t>
      </w:r>
      <w:r>
        <w:rPr>
          <w:sz w:val="24"/>
        </w:rPr>
        <w:t>объектов;</w:t>
      </w:r>
    </w:p>
    <w:p>
      <w:pPr>
        <w:pStyle w:val="ListParagraph"/>
        <w:numPr>
          <w:ilvl w:val="0"/>
          <w:numId w:val="36"/>
        </w:numPr>
        <w:tabs>
          <w:tab w:pos="1647" w:val="left" w:leader="none"/>
        </w:tabs>
        <w:spacing w:line="240" w:lineRule="auto" w:before="0" w:after="0"/>
        <w:ind w:left="1646" w:right="0" w:hanging="677"/>
        <w:jc w:val="both"/>
        <w:rPr>
          <w:sz w:val="24"/>
        </w:rPr>
      </w:pPr>
      <w:r>
        <w:rPr>
          <w:sz w:val="24"/>
        </w:rPr>
        <w:t>обеспечивать идентификацию сельскохозяйственных</w:t>
      </w:r>
      <w:r>
        <w:rPr>
          <w:spacing w:val="38"/>
          <w:sz w:val="24"/>
        </w:rPr>
        <w:t> </w:t>
      </w:r>
      <w:r>
        <w:rPr>
          <w:sz w:val="24"/>
        </w:rPr>
        <w:t>животных;</w:t>
      </w:r>
    </w:p>
    <w:p>
      <w:pPr>
        <w:pStyle w:val="ListParagraph"/>
        <w:numPr>
          <w:ilvl w:val="0"/>
          <w:numId w:val="36"/>
        </w:numPr>
        <w:tabs>
          <w:tab w:pos="543" w:val="left" w:leader="none"/>
        </w:tabs>
        <w:spacing w:line="240" w:lineRule="auto" w:before="0" w:after="0"/>
        <w:ind w:left="262" w:right="761" w:firstLine="0"/>
        <w:jc w:val="both"/>
        <w:rPr>
          <w:sz w:val="24"/>
        </w:rPr>
      </w:pPr>
      <w:r>
        <w:rPr>
          <w:sz w:val="24"/>
        </w:rPr>
        <w:t>извещать подразделения местных исполнительных органов, осуществляющих деятель- ность в области ветеринарии, государственные ветеринарные организации, созданные местными исполнительными органами, органы государственного ветеринарно- санитарного контроля и надзора</w:t>
      </w:r>
      <w:r>
        <w:rPr>
          <w:spacing w:val="-2"/>
          <w:sz w:val="24"/>
        </w:rPr>
        <w:t> </w:t>
      </w:r>
      <w:r>
        <w:rPr>
          <w:sz w:val="24"/>
        </w:rPr>
        <w:t>о:</w:t>
      </w:r>
    </w:p>
    <w:p>
      <w:pPr>
        <w:pStyle w:val="ListParagraph"/>
        <w:numPr>
          <w:ilvl w:val="1"/>
          <w:numId w:val="33"/>
        </w:numPr>
        <w:tabs>
          <w:tab w:pos="1141" w:val="left" w:leader="none"/>
        </w:tabs>
        <w:spacing w:line="240" w:lineRule="auto" w:before="0" w:after="0"/>
        <w:ind w:left="262" w:right="765" w:firstLine="707"/>
        <w:jc w:val="both"/>
        <w:rPr>
          <w:sz w:val="24"/>
        </w:rPr>
      </w:pPr>
      <w:r>
        <w:rPr>
          <w:sz w:val="24"/>
        </w:rPr>
        <w:t>вновь приобретенном (приобретенных) животном (животных), полученном </w:t>
      </w:r>
      <w:r>
        <w:rPr>
          <w:spacing w:val="2"/>
          <w:sz w:val="24"/>
        </w:rPr>
        <w:t>при- </w:t>
      </w:r>
      <w:r>
        <w:rPr>
          <w:sz w:val="24"/>
        </w:rPr>
        <w:t>плоде, его (их) убое и</w:t>
      </w:r>
      <w:r>
        <w:rPr>
          <w:spacing w:val="-3"/>
          <w:sz w:val="24"/>
        </w:rPr>
        <w:t> </w:t>
      </w:r>
      <w:r>
        <w:rPr>
          <w:sz w:val="24"/>
        </w:rPr>
        <w:t>реализации;</w:t>
      </w:r>
    </w:p>
    <w:p>
      <w:pPr>
        <w:pStyle w:val="ListParagraph"/>
        <w:numPr>
          <w:ilvl w:val="1"/>
          <w:numId w:val="33"/>
        </w:numPr>
        <w:tabs>
          <w:tab w:pos="1155" w:val="left" w:leader="none"/>
        </w:tabs>
        <w:spacing w:line="240" w:lineRule="auto" w:before="1" w:after="0"/>
        <w:ind w:left="262" w:right="765" w:firstLine="707"/>
        <w:jc w:val="both"/>
        <w:rPr>
          <w:sz w:val="24"/>
        </w:rPr>
      </w:pPr>
      <w:r>
        <w:rPr>
          <w:sz w:val="24"/>
        </w:rPr>
        <w:t>случаях падежа, одновременного заболевания нескольких животных или об их необычном поведении и до прибытия специалистов в области ветеринарии, государствен- ных ветеринарно-санитарных инспекторов принять меры к изолированному содержанию животных при подозрении в</w:t>
      </w:r>
      <w:r>
        <w:rPr>
          <w:spacing w:val="-2"/>
          <w:sz w:val="24"/>
        </w:rPr>
        <w:t> </w:t>
      </w:r>
      <w:r>
        <w:rPr>
          <w:sz w:val="24"/>
        </w:rPr>
        <w:t>заболевании;</w:t>
      </w:r>
    </w:p>
    <w:p>
      <w:pPr>
        <w:pStyle w:val="ListParagraph"/>
        <w:numPr>
          <w:ilvl w:val="0"/>
          <w:numId w:val="36"/>
        </w:numPr>
        <w:tabs>
          <w:tab w:pos="1270" w:val="left" w:leader="none"/>
        </w:tabs>
        <w:spacing w:line="240" w:lineRule="auto" w:before="0" w:after="0"/>
        <w:ind w:left="262" w:right="776" w:firstLine="707"/>
        <w:jc w:val="both"/>
        <w:rPr>
          <w:sz w:val="24"/>
        </w:rPr>
      </w:pPr>
      <w:r>
        <w:rPr>
          <w:sz w:val="24"/>
        </w:rPr>
        <w:t>обеспечивать своевременную вакцинацию и диагностику своих животных для обеспечения ветеринарно-санитарной</w:t>
      </w:r>
      <w:r>
        <w:rPr>
          <w:spacing w:val="-1"/>
          <w:sz w:val="24"/>
        </w:rPr>
        <w:t> </w:t>
      </w:r>
      <w:r>
        <w:rPr>
          <w:sz w:val="24"/>
        </w:rPr>
        <w:t>безопасности;</w:t>
      </w:r>
    </w:p>
    <w:p>
      <w:pPr>
        <w:pStyle w:val="ListParagraph"/>
        <w:numPr>
          <w:ilvl w:val="0"/>
          <w:numId w:val="37"/>
        </w:numPr>
        <w:tabs>
          <w:tab w:pos="1249" w:val="left" w:leader="none"/>
        </w:tabs>
        <w:spacing w:line="240" w:lineRule="auto" w:before="0" w:after="0"/>
        <w:ind w:left="262" w:right="763" w:firstLine="707"/>
        <w:jc w:val="both"/>
        <w:rPr>
          <w:sz w:val="24"/>
        </w:rPr>
      </w:pPr>
      <w:r>
        <w:rPr>
          <w:sz w:val="24"/>
        </w:rPr>
        <w:t>беспрепятственно предоставлять государственным ветеринарно-санитарным ин- спекторам для ветеринарного осмотра перемещаемого (перевозимого)</w:t>
      </w:r>
      <w:r>
        <w:rPr>
          <w:spacing w:val="-6"/>
          <w:sz w:val="24"/>
        </w:rPr>
        <w:t> </w:t>
      </w:r>
      <w:r>
        <w:rPr>
          <w:sz w:val="24"/>
        </w:rPr>
        <w:t>объекта;</w:t>
      </w:r>
    </w:p>
    <w:p>
      <w:pPr>
        <w:pStyle w:val="ListParagraph"/>
        <w:numPr>
          <w:ilvl w:val="0"/>
          <w:numId w:val="37"/>
        </w:numPr>
        <w:tabs>
          <w:tab w:pos="1350" w:val="left" w:leader="none"/>
        </w:tabs>
        <w:spacing w:line="240" w:lineRule="auto" w:before="0" w:after="0"/>
        <w:ind w:left="1349" w:right="0" w:hanging="380"/>
        <w:jc w:val="both"/>
        <w:rPr>
          <w:sz w:val="24"/>
        </w:rPr>
      </w:pPr>
      <w:r>
        <w:rPr>
          <w:sz w:val="24"/>
        </w:rPr>
        <w:t>выполнять акты государственных ветеринарно-санитарных</w:t>
      </w:r>
      <w:r>
        <w:rPr>
          <w:spacing w:val="-2"/>
          <w:sz w:val="24"/>
        </w:rPr>
        <w:t> </w:t>
      </w:r>
      <w:r>
        <w:rPr>
          <w:sz w:val="24"/>
        </w:rPr>
        <w:t>инспекторов;</w:t>
      </w:r>
    </w:p>
    <w:p>
      <w:pPr>
        <w:pStyle w:val="ListParagraph"/>
        <w:numPr>
          <w:ilvl w:val="0"/>
          <w:numId w:val="37"/>
        </w:numPr>
        <w:tabs>
          <w:tab w:pos="1373" w:val="left" w:leader="none"/>
        </w:tabs>
        <w:spacing w:line="240" w:lineRule="auto" w:before="0" w:after="0"/>
        <w:ind w:left="262" w:right="771" w:firstLine="707"/>
        <w:jc w:val="both"/>
        <w:rPr>
          <w:sz w:val="24"/>
        </w:rPr>
      </w:pPr>
      <w:r>
        <w:rPr>
          <w:sz w:val="24"/>
        </w:rPr>
        <w:t>не допускать убоя животных для реализации без предубойного ветеринарного их осмотра и послеубойной ветеринарно-санитарной экспертизы </w:t>
      </w:r>
      <w:r>
        <w:rPr>
          <w:spacing w:val="-2"/>
          <w:sz w:val="24"/>
        </w:rPr>
        <w:t>туш </w:t>
      </w:r>
      <w:r>
        <w:rPr>
          <w:sz w:val="24"/>
        </w:rPr>
        <w:t>и</w:t>
      </w:r>
      <w:r>
        <w:rPr>
          <w:spacing w:val="-4"/>
          <w:sz w:val="24"/>
        </w:rPr>
        <w:t> </w:t>
      </w:r>
      <w:r>
        <w:rPr>
          <w:sz w:val="24"/>
        </w:rPr>
        <w:t>органов;</w:t>
      </w:r>
    </w:p>
    <w:p>
      <w:pPr>
        <w:pStyle w:val="BodyText"/>
        <w:spacing w:before="1"/>
        <w:ind w:left="262" w:right="763" w:firstLine="707"/>
        <w:jc w:val="both"/>
      </w:pPr>
      <w:r>
        <w:rPr/>
        <w:t>11-1) осуществлять проведение убоя сельскохозяйственных животных, предназна- ченных для последующей реализации, на мясоперерабатывающих предприятиях, убойных пунктах или убойных площадках (площадках по убою сельскохозяйственных животных);</w:t>
      </w:r>
    </w:p>
    <w:p>
      <w:pPr>
        <w:spacing w:after="0"/>
        <w:jc w:val="both"/>
        <w:sectPr>
          <w:pgSz w:w="11910" w:h="16840"/>
          <w:pgMar w:header="0" w:footer="782" w:top="1120" w:bottom="980" w:left="1440" w:right="80"/>
        </w:sectPr>
      </w:pPr>
    </w:p>
    <w:p>
      <w:pPr>
        <w:pStyle w:val="ListParagraph"/>
        <w:numPr>
          <w:ilvl w:val="0"/>
          <w:numId w:val="37"/>
        </w:numPr>
        <w:tabs>
          <w:tab w:pos="1397" w:val="left" w:leader="none"/>
        </w:tabs>
        <w:spacing w:line="240" w:lineRule="auto" w:before="66" w:after="0"/>
        <w:ind w:left="262" w:right="776" w:firstLine="707"/>
        <w:jc w:val="both"/>
        <w:rPr>
          <w:sz w:val="24"/>
        </w:rPr>
      </w:pPr>
      <w:r>
        <w:rPr>
          <w:sz w:val="24"/>
        </w:rPr>
        <w:t>оказывать содействие специалистам в области ветеринарии при выполнении ими служебных обязанностей по проведению ветеринарных</w:t>
      </w:r>
      <w:r>
        <w:rPr>
          <w:spacing w:val="-5"/>
          <w:sz w:val="24"/>
        </w:rPr>
        <w:t> </w:t>
      </w:r>
      <w:r>
        <w:rPr>
          <w:sz w:val="24"/>
        </w:rPr>
        <w:t>мероприятий;</w:t>
      </w:r>
    </w:p>
    <w:p>
      <w:pPr>
        <w:pStyle w:val="BodyText"/>
        <w:ind w:left="262" w:right="767" w:firstLine="707"/>
        <w:jc w:val="both"/>
      </w:pPr>
      <w:r>
        <w:rPr/>
        <w:t>Государственные органы, содержащие и использующие животных, государствен- ные ветеринарно-санитарные инспекторы на границе и транспорте, должны сообщать государственному ветеринарному врачу местного исполнительного органа (далее – вете- ринары МИО) о подозрении или выявлении ВПГП.</w:t>
      </w:r>
    </w:p>
    <w:p>
      <w:pPr>
        <w:pStyle w:val="BodyText"/>
        <w:spacing w:before="1"/>
        <w:ind w:left="262" w:right="763" w:firstLine="707"/>
        <w:jc w:val="both"/>
      </w:pPr>
      <w:r>
        <w:rPr/>
        <w:t>Ветеринары МИО, согласно приказа Председателя Комитета ветеринарного </w:t>
      </w:r>
      <w:r>
        <w:rPr>
          <w:spacing w:val="2"/>
        </w:rPr>
        <w:t>кон- </w:t>
      </w:r>
      <w:r>
        <w:rPr/>
        <w:t>троля и надзора МСХ РК от 15.10.2018 года №140 обязаны сообщать Главному государ- ственному врачу и в территориальные подразделения «Комитета ветеринарного контроля и надзора» (далее – «КВКН») о подозрении или выявлении</w:t>
      </w:r>
      <w:r>
        <w:rPr>
          <w:spacing w:val="-8"/>
        </w:rPr>
        <w:t> </w:t>
      </w:r>
      <w:r>
        <w:rPr/>
        <w:t>ВПГП.</w:t>
      </w:r>
    </w:p>
    <w:p>
      <w:pPr>
        <w:pStyle w:val="BodyText"/>
        <w:ind w:left="262" w:right="763" w:firstLine="707"/>
        <w:jc w:val="both"/>
      </w:pPr>
      <w:r>
        <w:rPr/>
        <w:t>Согласно Закону «О ветеринарии» государственные ветеринарно-санитарные ин- спектора и государственные ветеринарные врачи при выявлении на территориях ветери- нарно-санитарного благополучия, а также в неблагополучных пунктах перемещаемых (перевозимых) объектов, представляющих опасность для здоровья животных и человека имеют право изымать и уничтожать в порядке, установленном законодательством Респуб- лики Казахстан и принимать участие в организации их обезвреживания (обеззараживания) или переработки.</w:t>
      </w:r>
    </w:p>
    <w:p>
      <w:pPr>
        <w:pStyle w:val="BodyText"/>
        <w:ind w:left="262" w:right="765" w:firstLine="707"/>
        <w:jc w:val="both"/>
      </w:pPr>
      <w:r>
        <w:rPr/>
        <w:t>Между «КВКН» и Комитетом лесного и охотничьего хозяйства подписан меморан- дум о сигнальных сообщениях о фактах падежа дикой птицы.</w:t>
      </w:r>
    </w:p>
    <w:p>
      <w:pPr>
        <w:pStyle w:val="BodyText"/>
        <w:ind w:left="262" w:right="767" w:firstLine="707"/>
        <w:jc w:val="both"/>
      </w:pPr>
      <w:r>
        <w:rPr/>
        <w:t>Всего поступило сигналов относительно заболевания и падежа птиц в 2016 году -4, в 2017 году- 7, в 2018 году -3. Во всех случаях исследования проведены на болезни птиц, в том числе на ВПГП. Результаты исследования были отрицательные. Падеж среди дикой фауны происходил в зимнее время из- за резкого изменения климата.</w:t>
      </w:r>
    </w:p>
    <w:p>
      <w:pPr>
        <w:pStyle w:val="Heading2"/>
        <w:numPr>
          <w:ilvl w:val="0"/>
          <w:numId w:val="32"/>
        </w:numPr>
        <w:tabs>
          <w:tab w:pos="1256" w:val="left" w:leader="none"/>
        </w:tabs>
        <w:spacing w:line="274" w:lineRule="exact" w:before="5" w:after="0"/>
        <w:ind w:left="1255" w:right="0" w:hanging="286"/>
        <w:jc w:val="both"/>
      </w:pPr>
      <w:r>
        <w:rPr/>
        <w:t>История ликвидации ВПГП в</w:t>
      </w:r>
      <w:r>
        <w:rPr>
          <w:spacing w:val="-4"/>
        </w:rPr>
        <w:t> </w:t>
      </w:r>
      <w:r>
        <w:rPr/>
        <w:t>стране</w:t>
      </w:r>
    </w:p>
    <w:p>
      <w:pPr>
        <w:pStyle w:val="BodyText"/>
        <w:ind w:left="262" w:right="775" w:firstLine="707"/>
        <w:jc w:val="both"/>
      </w:pPr>
      <w:r>
        <w:rPr/>
        <w:t>Самодекларация по свободе территории страны от ВПГП была подана в МЭБ 19 октября 2019 года.</w:t>
      </w:r>
    </w:p>
    <w:p>
      <w:pPr>
        <w:pStyle w:val="BodyText"/>
        <w:ind w:left="262" w:right="767" w:firstLine="707"/>
        <w:jc w:val="both"/>
      </w:pPr>
      <w:r>
        <w:rPr/>
        <w:t>В 2020 году голосованием делегатов на Генеральной сессии Ассамблеи делегатов МЭБ получено подтверждение самодекларации по высокопатогенному гриппу птиц.</w:t>
      </w:r>
    </w:p>
    <w:p>
      <w:pPr>
        <w:pStyle w:val="BodyText"/>
        <w:ind w:left="262" w:right="764" w:firstLine="707"/>
        <w:jc w:val="both"/>
      </w:pPr>
      <w:r>
        <w:rPr>
          <w:b/>
          <w:i/>
        </w:rPr>
        <w:t>Описание птицеводческой отрасли страны.</w:t>
      </w:r>
      <w:r>
        <w:rPr/>
        <w:t>Птицеводческая отрасль является одной из важнейших составляющих агропромышленного комплекса Казахстана. По со- стоянию на 1 июля 2018 года численность птиц в стране насчитывается 44,247 тыс. голов, из них 30,114 тыс. голов числится на птицефабриках республики. Информация о наличии птицепоголовья в разрезе областей представлена в Таблице 2.</w:t>
      </w:r>
    </w:p>
    <w:p>
      <w:pPr>
        <w:pStyle w:val="BodyText"/>
        <w:rPr>
          <w:sz w:val="26"/>
        </w:rPr>
      </w:pPr>
    </w:p>
    <w:p>
      <w:pPr>
        <w:pStyle w:val="BodyText"/>
        <w:spacing w:before="11"/>
        <w:rPr>
          <w:sz w:val="28"/>
        </w:rPr>
      </w:pPr>
    </w:p>
    <w:p>
      <w:pPr>
        <w:spacing w:before="0"/>
        <w:ind w:left="228" w:right="0" w:firstLine="33"/>
        <w:jc w:val="left"/>
        <w:rPr>
          <w:sz w:val="22"/>
        </w:rPr>
      </w:pPr>
      <w:r>
        <w:rPr>
          <w:sz w:val="22"/>
        </w:rPr>
        <w:t>Таблица 2. Информация о наличии птицепоголовья в разрезе областей (</w:t>
      </w:r>
      <w:r>
        <w:rPr>
          <w:i/>
          <w:sz w:val="22"/>
        </w:rPr>
        <w:t>Источник: Комитет по стати- </w:t>
      </w:r>
      <w:r>
        <w:rPr>
          <w:i/>
          <w:sz w:val="22"/>
        </w:rPr>
        <w:t>стике Республики Казахстан http://stat.gov.kz</w:t>
      </w:r>
      <w:r>
        <w:rPr>
          <w:sz w:val="22"/>
        </w:rPr>
        <w:t>)</w:t>
      </w:r>
    </w:p>
    <w:p>
      <w:pPr>
        <w:pStyle w:val="BodyText"/>
        <w:spacing w:before="1"/>
        <w:rPr>
          <w:sz w:val="14"/>
        </w:rPr>
      </w:pPr>
    </w:p>
    <w:tbl>
      <w:tblPr>
        <w:tblW w:w="0" w:type="auto"/>
        <w:jc w:val="left"/>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74"/>
        <w:gridCol w:w="1140"/>
        <w:gridCol w:w="1144"/>
        <w:gridCol w:w="1140"/>
        <w:gridCol w:w="1120"/>
        <w:gridCol w:w="878"/>
        <w:gridCol w:w="856"/>
        <w:gridCol w:w="1120"/>
        <w:gridCol w:w="1164"/>
      </w:tblGrid>
      <w:tr>
        <w:trPr>
          <w:trHeight w:val="230" w:hRule="atLeast"/>
        </w:trPr>
        <w:tc>
          <w:tcPr>
            <w:tcW w:w="1574" w:type="dxa"/>
            <w:vMerge w:val="restart"/>
          </w:tcPr>
          <w:p>
            <w:pPr>
              <w:pStyle w:val="TableParagraph"/>
              <w:rPr>
                <w:sz w:val="22"/>
              </w:rPr>
            </w:pPr>
          </w:p>
          <w:p>
            <w:pPr>
              <w:pStyle w:val="TableParagraph"/>
              <w:rPr>
                <w:sz w:val="22"/>
              </w:rPr>
            </w:pPr>
          </w:p>
          <w:p>
            <w:pPr>
              <w:pStyle w:val="TableParagraph"/>
              <w:spacing w:before="4"/>
              <w:rPr>
                <w:sz w:val="20"/>
              </w:rPr>
            </w:pPr>
          </w:p>
          <w:p>
            <w:pPr>
              <w:pStyle w:val="TableParagraph"/>
              <w:ind w:left="107"/>
              <w:rPr>
                <w:sz w:val="20"/>
              </w:rPr>
            </w:pPr>
            <w:r>
              <w:rPr>
                <w:sz w:val="20"/>
              </w:rPr>
              <w:t>Область</w:t>
            </w:r>
          </w:p>
        </w:tc>
        <w:tc>
          <w:tcPr>
            <w:tcW w:w="2284" w:type="dxa"/>
            <w:gridSpan w:val="2"/>
            <w:vMerge w:val="restart"/>
          </w:tcPr>
          <w:p>
            <w:pPr>
              <w:pStyle w:val="TableParagraph"/>
              <w:rPr>
                <w:sz w:val="22"/>
              </w:rPr>
            </w:pPr>
          </w:p>
          <w:p>
            <w:pPr>
              <w:pStyle w:val="TableParagraph"/>
              <w:spacing w:before="11"/>
              <w:rPr>
                <w:sz w:val="27"/>
              </w:rPr>
            </w:pPr>
          </w:p>
          <w:p>
            <w:pPr>
              <w:pStyle w:val="TableParagraph"/>
              <w:ind w:left="105"/>
              <w:rPr>
                <w:sz w:val="20"/>
              </w:rPr>
            </w:pPr>
            <w:r>
              <w:rPr>
                <w:sz w:val="20"/>
              </w:rPr>
              <w:t>Все категории хозяйств</w:t>
            </w:r>
          </w:p>
        </w:tc>
        <w:tc>
          <w:tcPr>
            <w:tcW w:w="6278" w:type="dxa"/>
            <w:gridSpan w:val="6"/>
          </w:tcPr>
          <w:p>
            <w:pPr>
              <w:pStyle w:val="TableParagraph"/>
              <w:spacing w:line="211" w:lineRule="exact"/>
              <w:ind w:left="107"/>
              <w:rPr>
                <w:sz w:val="20"/>
              </w:rPr>
            </w:pPr>
            <w:r>
              <w:rPr>
                <w:sz w:val="20"/>
              </w:rPr>
              <w:t>В том числе</w:t>
            </w:r>
          </w:p>
        </w:tc>
      </w:tr>
      <w:tr>
        <w:trPr>
          <w:trHeight w:val="1149" w:hRule="atLeast"/>
        </w:trPr>
        <w:tc>
          <w:tcPr>
            <w:tcW w:w="1574" w:type="dxa"/>
            <w:vMerge/>
            <w:tcBorders>
              <w:top w:val="nil"/>
            </w:tcBorders>
          </w:tcPr>
          <w:p>
            <w:pPr>
              <w:rPr>
                <w:sz w:val="2"/>
                <w:szCs w:val="2"/>
              </w:rPr>
            </w:pPr>
          </w:p>
        </w:tc>
        <w:tc>
          <w:tcPr>
            <w:tcW w:w="2284" w:type="dxa"/>
            <w:gridSpan w:val="2"/>
            <w:vMerge/>
            <w:tcBorders>
              <w:top w:val="nil"/>
            </w:tcBorders>
          </w:tcPr>
          <w:p>
            <w:pPr>
              <w:rPr>
                <w:sz w:val="2"/>
                <w:szCs w:val="2"/>
              </w:rPr>
            </w:pPr>
          </w:p>
        </w:tc>
        <w:tc>
          <w:tcPr>
            <w:tcW w:w="2260" w:type="dxa"/>
            <w:gridSpan w:val="2"/>
          </w:tcPr>
          <w:p>
            <w:pPr>
              <w:pStyle w:val="TableParagraph"/>
              <w:rPr>
                <w:sz w:val="22"/>
              </w:rPr>
            </w:pPr>
          </w:p>
          <w:p>
            <w:pPr>
              <w:pStyle w:val="TableParagraph"/>
              <w:spacing w:before="5"/>
              <w:rPr>
                <w:sz w:val="17"/>
              </w:rPr>
            </w:pPr>
          </w:p>
          <w:p>
            <w:pPr>
              <w:pStyle w:val="TableParagraph"/>
              <w:ind w:left="107"/>
              <w:rPr>
                <w:sz w:val="20"/>
              </w:rPr>
            </w:pPr>
            <w:r>
              <w:rPr>
                <w:sz w:val="20"/>
              </w:rPr>
              <w:t>Сельхозпредприятия</w:t>
            </w:r>
          </w:p>
        </w:tc>
        <w:tc>
          <w:tcPr>
            <w:tcW w:w="1734" w:type="dxa"/>
            <w:gridSpan w:val="2"/>
          </w:tcPr>
          <w:p>
            <w:pPr>
              <w:pStyle w:val="TableParagraph"/>
              <w:ind w:left="110" w:right="88"/>
              <w:rPr>
                <w:sz w:val="20"/>
              </w:rPr>
            </w:pPr>
            <w:r>
              <w:rPr>
                <w:sz w:val="20"/>
              </w:rPr>
              <w:t>Индивидуальные предпринимате- ли и крестьян-</w:t>
            </w:r>
          </w:p>
          <w:p>
            <w:pPr>
              <w:pStyle w:val="TableParagraph"/>
              <w:spacing w:line="228" w:lineRule="exact"/>
              <w:ind w:left="110" w:right="88"/>
              <w:rPr>
                <w:sz w:val="20"/>
              </w:rPr>
            </w:pPr>
            <w:r>
              <w:rPr>
                <w:sz w:val="20"/>
              </w:rPr>
              <w:t>ские или фермер- ские хозяйства</w:t>
            </w:r>
          </w:p>
        </w:tc>
        <w:tc>
          <w:tcPr>
            <w:tcW w:w="2284" w:type="dxa"/>
            <w:gridSpan w:val="2"/>
          </w:tcPr>
          <w:p>
            <w:pPr>
              <w:pStyle w:val="TableParagraph"/>
              <w:rPr>
                <w:sz w:val="22"/>
              </w:rPr>
            </w:pPr>
          </w:p>
          <w:p>
            <w:pPr>
              <w:pStyle w:val="TableParagraph"/>
              <w:spacing w:before="5"/>
              <w:rPr>
                <w:sz w:val="17"/>
              </w:rPr>
            </w:pPr>
          </w:p>
          <w:p>
            <w:pPr>
              <w:pStyle w:val="TableParagraph"/>
              <w:ind w:left="112"/>
              <w:rPr>
                <w:sz w:val="20"/>
              </w:rPr>
            </w:pPr>
            <w:r>
              <w:rPr>
                <w:sz w:val="20"/>
              </w:rPr>
              <w:t>Хозяйства населения</w:t>
            </w:r>
          </w:p>
        </w:tc>
      </w:tr>
      <w:tr>
        <w:trPr>
          <w:trHeight w:val="321" w:hRule="atLeast"/>
        </w:trPr>
        <w:tc>
          <w:tcPr>
            <w:tcW w:w="1574" w:type="dxa"/>
            <w:vMerge/>
            <w:tcBorders>
              <w:top w:val="nil"/>
            </w:tcBorders>
          </w:tcPr>
          <w:p>
            <w:pPr>
              <w:rPr>
                <w:sz w:val="2"/>
                <w:szCs w:val="2"/>
              </w:rPr>
            </w:pPr>
          </w:p>
        </w:tc>
        <w:tc>
          <w:tcPr>
            <w:tcW w:w="1140" w:type="dxa"/>
          </w:tcPr>
          <w:p>
            <w:pPr>
              <w:pStyle w:val="TableParagraph"/>
              <w:spacing w:before="38"/>
              <w:ind w:left="105"/>
              <w:rPr>
                <w:sz w:val="20"/>
              </w:rPr>
            </w:pPr>
            <w:r>
              <w:rPr>
                <w:sz w:val="20"/>
              </w:rPr>
              <w:t>2018г.</w:t>
            </w:r>
          </w:p>
        </w:tc>
        <w:tc>
          <w:tcPr>
            <w:tcW w:w="1144" w:type="dxa"/>
          </w:tcPr>
          <w:p>
            <w:pPr>
              <w:pStyle w:val="TableParagraph"/>
              <w:spacing w:before="38"/>
              <w:ind w:left="106"/>
              <w:rPr>
                <w:sz w:val="20"/>
              </w:rPr>
            </w:pPr>
            <w:r>
              <w:rPr>
                <w:sz w:val="20"/>
              </w:rPr>
              <w:t>2017г.</w:t>
            </w:r>
          </w:p>
        </w:tc>
        <w:tc>
          <w:tcPr>
            <w:tcW w:w="1140" w:type="dxa"/>
          </w:tcPr>
          <w:p>
            <w:pPr>
              <w:pStyle w:val="TableParagraph"/>
              <w:spacing w:before="38"/>
              <w:ind w:left="107"/>
              <w:rPr>
                <w:sz w:val="20"/>
              </w:rPr>
            </w:pPr>
            <w:r>
              <w:rPr>
                <w:sz w:val="20"/>
              </w:rPr>
              <w:t>2018г.</w:t>
            </w:r>
          </w:p>
        </w:tc>
        <w:tc>
          <w:tcPr>
            <w:tcW w:w="1120" w:type="dxa"/>
          </w:tcPr>
          <w:p>
            <w:pPr>
              <w:pStyle w:val="TableParagraph"/>
              <w:spacing w:before="38"/>
              <w:ind w:left="109"/>
              <w:rPr>
                <w:sz w:val="20"/>
              </w:rPr>
            </w:pPr>
            <w:r>
              <w:rPr>
                <w:sz w:val="20"/>
              </w:rPr>
              <w:t>2017г.</w:t>
            </w:r>
          </w:p>
        </w:tc>
        <w:tc>
          <w:tcPr>
            <w:tcW w:w="878" w:type="dxa"/>
          </w:tcPr>
          <w:p>
            <w:pPr>
              <w:pStyle w:val="TableParagraph"/>
              <w:spacing w:before="38"/>
              <w:ind w:left="110"/>
              <w:rPr>
                <w:sz w:val="20"/>
              </w:rPr>
            </w:pPr>
            <w:r>
              <w:rPr>
                <w:sz w:val="20"/>
              </w:rPr>
              <w:t>2018г.</w:t>
            </w:r>
          </w:p>
        </w:tc>
        <w:tc>
          <w:tcPr>
            <w:tcW w:w="856" w:type="dxa"/>
          </w:tcPr>
          <w:p>
            <w:pPr>
              <w:pStyle w:val="TableParagraph"/>
              <w:spacing w:before="38"/>
              <w:ind w:left="109"/>
              <w:rPr>
                <w:sz w:val="20"/>
              </w:rPr>
            </w:pPr>
            <w:r>
              <w:rPr>
                <w:sz w:val="20"/>
              </w:rPr>
              <w:t>2017г.</w:t>
            </w:r>
          </w:p>
        </w:tc>
        <w:tc>
          <w:tcPr>
            <w:tcW w:w="1120" w:type="dxa"/>
          </w:tcPr>
          <w:p>
            <w:pPr>
              <w:pStyle w:val="TableParagraph"/>
              <w:spacing w:before="38"/>
              <w:ind w:left="112"/>
              <w:rPr>
                <w:sz w:val="20"/>
              </w:rPr>
            </w:pPr>
            <w:r>
              <w:rPr>
                <w:sz w:val="20"/>
              </w:rPr>
              <w:t>2018г.</w:t>
            </w:r>
          </w:p>
        </w:tc>
        <w:tc>
          <w:tcPr>
            <w:tcW w:w="1164" w:type="dxa"/>
          </w:tcPr>
          <w:p>
            <w:pPr>
              <w:pStyle w:val="TableParagraph"/>
              <w:spacing w:before="38"/>
              <w:ind w:left="113"/>
              <w:rPr>
                <w:sz w:val="20"/>
              </w:rPr>
            </w:pPr>
            <w:r>
              <w:rPr>
                <w:sz w:val="20"/>
              </w:rPr>
              <w:t>2017г.</w:t>
            </w:r>
          </w:p>
        </w:tc>
      </w:tr>
      <w:tr>
        <w:trPr>
          <w:trHeight w:val="460" w:hRule="atLeast"/>
        </w:trPr>
        <w:tc>
          <w:tcPr>
            <w:tcW w:w="1574" w:type="dxa"/>
          </w:tcPr>
          <w:p>
            <w:pPr>
              <w:pStyle w:val="TableParagraph"/>
              <w:spacing w:line="223" w:lineRule="exact"/>
              <w:ind w:left="107"/>
              <w:rPr>
                <w:sz w:val="20"/>
              </w:rPr>
            </w:pPr>
            <w:r>
              <w:rPr>
                <w:sz w:val="20"/>
              </w:rPr>
              <w:t>Республика</w:t>
            </w:r>
          </w:p>
          <w:p>
            <w:pPr>
              <w:pStyle w:val="TableParagraph"/>
              <w:spacing w:line="217" w:lineRule="exact"/>
              <w:ind w:left="107"/>
              <w:rPr>
                <w:sz w:val="20"/>
              </w:rPr>
            </w:pPr>
            <w:r>
              <w:rPr>
                <w:sz w:val="20"/>
              </w:rPr>
              <w:t>Казахстан</w:t>
            </w:r>
          </w:p>
        </w:tc>
        <w:tc>
          <w:tcPr>
            <w:tcW w:w="1140" w:type="dxa"/>
          </w:tcPr>
          <w:p>
            <w:pPr>
              <w:pStyle w:val="TableParagraph"/>
              <w:spacing w:before="7"/>
              <w:rPr>
                <w:sz w:val="21"/>
              </w:rPr>
            </w:pPr>
          </w:p>
          <w:p>
            <w:pPr>
              <w:pStyle w:val="TableParagraph"/>
              <w:spacing w:line="191" w:lineRule="exact" w:before="1"/>
              <w:ind w:left="105"/>
              <w:rPr>
                <w:sz w:val="18"/>
              </w:rPr>
            </w:pPr>
            <w:r>
              <w:rPr>
                <w:sz w:val="18"/>
              </w:rPr>
              <w:t>44 247 859</w:t>
            </w:r>
          </w:p>
        </w:tc>
        <w:tc>
          <w:tcPr>
            <w:tcW w:w="1144" w:type="dxa"/>
          </w:tcPr>
          <w:p>
            <w:pPr>
              <w:pStyle w:val="TableParagraph"/>
              <w:spacing w:before="7"/>
              <w:rPr>
                <w:sz w:val="21"/>
              </w:rPr>
            </w:pPr>
          </w:p>
          <w:p>
            <w:pPr>
              <w:pStyle w:val="TableParagraph"/>
              <w:spacing w:line="191" w:lineRule="exact" w:before="1"/>
              <w:ind w:left="106"/>
              <w:rPr>
                <w:sz w:val="18"/>
              </w:rPr>
            </w:pPr>
            <w:r>
              <w:rPr>
                <w:sz w:val="18"/>
              </w:rPr>
              <w:t>41 782 607</w:t>
            </w:r>
          </w:p>
        </w:tc>
        <w:tc>
          <w:tcPr>
            <w:tcW w:w="1140" w:type="dxa"/>
          </w:tcPr>
          <w:p>
            <w:pPr>
              <w:pStyle w:val="TableParagraph"/>
              <w:spacing w:before="7"/>
              <w:rPr>
                <w:sz w:val="21"/>
              </w:rPr>
            </w:pPr>
          </w:p>
          <w:p>
            <w:pPr>
              <w:pStyle w:val="TableParagraph"/>
              <w:spacing w:line="191" w:lineRule="exact" w:before="1"/>
              <w:ind w:left="107"/>
              <w:rPr>
                <w:sz w:val="18"/>
              </w:rPr>
            </w:pPr>
            <w:r>
              <w:rPr>
                <w:sz w:val="18"/>
              </w:rPr>
              <w:t>30 114 491</w:t>
            </w:r>
          </w:p>
        </w:tc>
        <w:tc>
          <w:tcPr>
            <w:tcW w:w="1120" w:type="dxa"/>
          </w:tcPr>
          <w:p>
            <w:pPr>
              <w:pStyle w:val="TableParagraph"/>
              <w:spacing w:before="7"/>
              <w:rPr>
                <w:sz w:val="21"/>
              </w:rPr>
            </w:pPr>
          </w:p>
          <w:p>
            <w:pPr>
              <w:pStyle w:val="TableParagraph"/>
              <w:spacing w:line="191" w:lineRule="exact" w:before="1"/>
              <w:ind w:left="109"/>
              <w:rPr>
                <w:sz w:val="18"/>
              </w:rPr>
            </w:pPr>
            <w:r>
              <w:rPr>
                <w:sz w:val="18"/>
              </w:rPr>
              <w:t>27 158 454</w:t>
            </w:r>
          </w:p>
        </w:tc>
        <w:tc>
          <w:tcPr>
            <w:tcW w:w="878" w:type="dxa"/>
          </w:tcPr>
          <w:p>
            <w:pPr>
              <w:pStyle w:val="TableParagraph"/>
              <w:spacing w:before="7"/>
              <w:rPr>
                <w:sz w:val="21"/>
              </w:rPr>
            </w:pPr>
          </w:p>
          <w:p>
            <w:pPr>
              <w:pStyle w:val="TableParagraph"/>
              <w:spacing w:line="191" w:lineRule="exact" w:before="1"/>
              <w:ind w:left="110"/>
              <w:rPr>
                <w:sz w:val="18"/>
              </w:rPr>
            </w:pPr>
            <w:r>
              <w:rPr>
                <w:sz w:val="18"/>
              </w:rPr>
              <w:t>442 364</w:t>
            </w:r>
          </w:p>
        </w:tc>
        <w:tc>
          <w:tcPr>
            <w:tcW w:w="856" w:type="dxa"/>
          </w:tcPr>
          <w:p>
            <w:pPr>
              <w:pStyle w:val="TableParagraph"/>
              <w:spacing w:before="7"/>
              <w:rPr>
                <w:sz w:val="21"/>
              </w:rPr>
            </w:pPr>
          </w:p>
          <w:p>
            <w:pPr>
              <w:pStyle w:val="TableParagraph"/>
              <w:spacing w:line="191" w:lineRule="exact" w:before="1"/>
              <w:ind w:left="109"/>
              <w:rPr>
                <w:sz w:val="18"/>
              </w:rPr>
            </w:pPr>
            <w:r>
              <w:rPr>
                <w:sz w:val="18"/>
              </w:rPr>
              <w:t>411 686</w:t>
            </w:r>
          </w:p>
        </w:tc>
        <w:tc>
          <w:tcPr>
            <w:tcW w:w="1120" w:type="dxa"/>
          </w:tcPr>
          <w:p>
            <w:pPr>
              <w:pStyle w:val="TableParagraph"/>
              <w:spacing w:before="7"/>
              <w:rPr>
                <w:sz w:val="21"/>
              </w:rPr>
            </w:pPr>
          </w:p>
          <w:p>
            <w:pPr>
              <w:pStyle w:val="TableParagraph"/>
              <w:spacing w:line="191" w:lineRule="exact" w:before="1"/>
              <w:ind w:left="112"/>
              <w:rPr>
                <w:sz w:val="18"/>
              </w:rPr>
            </w:pPr>
            <w:r>
              <w:rPr>
                <w:sz w:val="18"/>
              </w:rPr>
              <w:t>13 691 004</w:t>
            </w:r>
          </w:p>
        </w:tc>
        <w:tc>
          <w:tcPr>
            <w:tcW w:w="1164" w:type="dxa"/>
          </w:tcPr>
          <w:p>
            <w:pPr>
              <w:pStyle w:val="TableParagraph"/>
              <w:spacing w:before="7"/>
              <w:rPr>
                <w:sz w:val="21"/>
              </w:rPr>
            </w:pPr>
          </w:p>
          <w:p>
            <w:pPr>
              <w:pStyle w:val="TableParagraph"/>
              <w:spacing w:line="191" w:lineRule="exact" w:before="1"/>
              <w:ind w:left="113"/>
              <w:rPr>
                <w:sz w:val="18"/>
              </w:rPr>
            </w:pPr>
            <w:r>
              <w:rPr>
                <w:sz w:val="18"/>
              </w:rPr>
              <w:t>14 212 467</w:t>
            </w:r>
          </w:p>
        </w:tc>
      </w:tr>
      <w:tr>
        <w:trPr>
          <w:trHeight w:val="230" w:hRule="atLeast"/>
        </w:trPr>
        <w:tc>
          <w:tcPr>
            <w:tcW w:w="1574" w:type="dxa"/>
          </w:tcPr>
          <w:p>
            <w:pPr>
              <w:pStyle w:val="TableParagraph"/>
              <w:spacing w:line="210" w:lineRule="exact"/>
              <w:ind w:left="107"/>
              <w:rPr>
                <w:sz w:val="20"/>
              </w:rPr>
            </w:pPr>
            <w:r>
              <w:rPr>
                <w:sz w:val="20"/>
              </w:rPr>
              <w:t>Акмолинская</w:t>
            </w:r>
          </w:p>
        </w:tc>
        <w:tc>
          <w:tcPr>
            <w:tcW w:w="1140" w:type="dxa"/>
          </w:tcPr>
          <w:p>
            <w:pPr>
              <w:pStyle w:val="TableParagraph"/>
              <w:spacing w:line="191" w:lineRule="exact" w:before="19"/>
              <w:ind w:left="105"/>
              <w:rPr>
                <w:sz w:val="18"/>
              </w:rPr>
            </w:pPr>
            <w:r>
              <w:rPr>
                <w:sz w:val="18"/>
              </w:rPr>
              <w:t>6 432 346</w:t>
            </w:r>
          </w:p>
        </w:tc>
        <w:tc>
          <w:tcPr>
            <w:tcW w:w="1144" w:type="dxa"/>
          </w:tcPr>
          <w:p>
            <w:pPr>
              <w:pStyle w:val="TableParagraph"/>
              <w:spacing w:line="191" w:lineRule="exact" w:before="19"/>
              <w:ind w:left="106"/>
              <w:rPr>
                <w:sz w:val="18"/>
              </w:rPr>
            </w:pPr>
            <w:r>
              <w:rPr>
                <w:sz w:val="18"/>
              </w:rPr>
              <w:t>5 588 012</w:t>
            </w:r>
          </w:p>
        </w:tc>
        <w:tc>
          <w:tcPr>
            <w:tcW w:w="1140" w:type="dxa"/>
          </w:tcPr>
          <w:p>
            <w:pPr>
              <w:pStyle w:val="TableParagraph"/>
              <w:spacing w:line="191" w:lineRule="exact" w:before="19"/>
              <w:ind w:left="107"/>
              <w:rPr>
                <w:sz w:val="18"/>
              </w:rPr>
            </w:pPr>
            <w:r>
              <w:rPr>
                <w:sz w:val="18"/>
              </w:rPr>
              <w:t>5 296 520</w:t>
            </w:r>
          </w:p>
        </w:tc>
        <w:tc>
          <w:tcPr>
            <w:tcW w:w="1120" w:type="dxa"/>
          </w:tcPr>
          <w:p>
            <w:pPr>
              <w:pStyle w:val="TableParagraph"/>
              <w:spacing w:line="191" w:lineRule="exact" w:before="19"/>
              <w:ind w:left="109"/>
              <w:rPr>
                <w:sz w:val="18"/>
              </w:rPr>
            </w:pPr>
            <w:r>
              <w:rPr>
                <w:sz w:val="18"/>
              </w:rPr>
              <w:t>4 353 766</w:t>
            </w:r>
          </w:p>
        </w:tc>
        <w:tc>
          <w:tcPr>
            <w:tcW w:w="878" w:type="dxa"/>
          </w:tcPr>
          <w:p>
            <w:pPr>
              <w:pStyle w:val="TableParagraph"/>
              <w:spacing w:line="191" w:lineRule="exact" w:before="19"/>
              <w:ind w:left="110"/>
              <w:rPr>
                <w:sz w:val="18"/>
              </w:rPr>
            </w:pPr>
            <w:r>
              <w:rPr>
                <w:sz w:val="18"/>
              </w:rPr>
              <w:t>6 832</w:t>
            </w:r>
          </w:p>
        </w:tc>
        <w:tc>
          <w:tcPr>
            <w:tcW w:w="856" w:type="dxa"/>
          </w:tcPr>
          <w:p>
            <w:pPr>
              <w:pStyle w:val="TableParagraph"/>
              <w:spacing w:line="191" w:lineRule="exact" w:before="19"/>
              <w:ind w:left="109"/>
              <w:rPr>
                <w:sz w:val="18"/>
              </w:rPr>
            </w:pPr>
            <w:r>
              <w:rPr>
                <w:sz w:val="18"/>
              </w:rPr>
              <w:t>5 377</w:t>
            </w:r>
          </w:p>
        </w:tc>
        <w:tc>
          <w:tcPr>
            <w:tcW w:w="1120" w:type="dxa"/>
          </w:tcPr>
          <w:p>
            <w:pPr>
              <w:pStyle w:val="TableParagraph"/>
              <w:spacing w:line="191" w:lineRule="exact" w:before="19"/>
              <w:ind w:left="112"/>
              <w:rPr>
                <w:sz w:val="18"/>
              </w:rPr>
            </w:pPr>
            <w:r>
              <w:rPr>
                <w:sz w:val="18"/>
              </w:rPr>
              <w:t>1 128 994</w:t>
            </w:r>
          </w:p>
        </w:tc>
        <w:tc>
          <w:tcPr>
            <w:tcW w:w="1164" w:type="dxa"/>
          </w:tcPr>
          <w:p>
            <w:pPr>
              <w:pStyle w:val="TableParagraph"/>
              <w:spacing w:line="191" w:lineRule="exact" w:before="19"/>
              <w:ind w:left="113"/>
              <w:rPr>
                <w:sz w:val="18"/>
              </w:rPr>
            </w:pPr>
            <w:r>
              <w:rPr>
                <w:sz w:val="18"/>
              </w:rPr>
              <w:t>1 228 869</w:t>
            </w:r>
          </w:p>
        </w:tc>
      </w:tr>
      <w:tr>
        <w:trPr>
          <w:trHeight w:val="230" w:hRule="atLeast"/>
        </w:trPr>
        <w:tc>
          <w:tcPr>
            <w:tcW w:w="1574" w:type="dxa"/>
          </w:tcPr>
          <w:p>
            <w:pPr>
              <w:pStyle w:val="TableParagraph"/>
              <w:spacing w:line="210" w:lineRule="exact"/>
              <w:ind w:left="107"/>
              <w:rPr>
                <w:sz w:val="20"/>
              </w:rPr>
            </w:pPr>
            <w:r>
              <w:rPr>
                <w:sz w:val="20"/>
              </w:rPr>
              <w:t>Актюбинская</w:t>
            </w:r>
          </w:p>
        </w:tc>
        <w:tc>
          <w:tcPr>
            <w:tcW w:w="1140" w:type="dxa"/>
          </w:tcPr>
          <w:p>
            <w:pPr>
              <w:pStyle w:val="TableParagraph"/>
              <w:spacing w:line="191" w:lineRule="exact" w:before="19"/>
              <w:ind w:left="105"/>
              <w:rPr>
                <w:sz w:val="18"/>
              </w:rPr>
            </w:pPr>
            <w:r>
              <w:rPr>
                <w:sz w:val="18"/>
              </w:rPr>
              <w:t>1 477 267</w:t>
            </w:r>
          </w:p>
        </w:tc>
        <w:tc>
          <w:tcPr>
            <w:tcW w:w="1144" w:type="dxa"/>
          </w:tcPr>
          <w:p>
            <w:pPr>
              <w:pStyle w:val="TableParagraph"/>
              <w:spacing w:line="191" w:lineRule="exact" w:before="19"/>
              <w:ind w:left="106"/>
              <w:rPr>
                <w:sz w:val="18"/>
              </w:rPr>
            </w:pPr>
            <w:r>
              <w:rPr>
                <w:sz w:val="18"/>
              </w:rPr>
              <w:t>1 465 349</w:t>
            </w:r>
          </w:p>
        </w:tc>
        <w:tc>
          <w:tcPr>
            <w:tcW w:w="1140" w:type="dxa"/>
          </w:tcPr>
          <w:p>
            <w:pPr>
              <w:pStyle w:val="TableParagraph"/>
              <w:spacing w:line="191" w:lineRule="exact" w:before="19"/>
              <w:ind w:left="107"/>
              <w:rPr>
                <w:sz w:val="18"/>
              </w:rPr>
            </w:pPr>
            <w:r>
              <w:rPr>
                <w:sz w:val="18"/>
              </w:rPr>
              <w:t>712 043</w:t>
            </w:r>
          </w:p>
        </w:tc>
        <w:tc>
          <w:tcPr>
            <w:tcW w:w="1120" w:type="dxa"/>
          </w:tcPr>
          <w:p>
            <w:pPr>
              <w:pStyle w:val="TableParagraph"/>
              <w:spacing w:line="191" w:lineRule="exact" w:before="19"/>
              <w:ind w:left="109"/>
              <w:rPr>
                <w:sz w:val="18"/>
              </w:rPr>
            </w:pPr>
            <w:r>
              <w:rPr>
                <w:sz w:val="18"/>
              </w:rPr>
              <w:t>718 609</w:t>
            </w:r>
          </w:p>
        </w:tc>
        <w:tc>
          <w:tcPr>
            <w:tcW w:w="878" w:type="dxa"/>
          </w:tcPr>
          <w:p>
            <w:pPr>
              <w:pStyle w:val="TableParagraph"/>
              <w:spacing w:line="191" w:lineRule="exact" w:before="19"/>
              <w:ind w:left="110"/>
              <w:rPr>
                <w:sz w:val="18"/>
              </w:rPr>
            </w:pPr>
            <w:r>
              <w:rPr>
                <w:sz w:val="18"/>
              </w:rPr>
              <w:t>6 367</w:t>
            </w:r>
          </w:p>
        </w:tc>
        <w:tc>
          <w:tcPr>
            <w:tcW w:w="856" w:type="dxa"/>
          </w:tcPr>
          <w:p>
            <w:pPr>
              <w:pStyle w:val="TableParagraph"/>
              <w:spacing w:line="191" w:lineRule="exact" w:before="19"/>
              <w:ind w:left="109"/>
              <w:rPr>
                <w:sz w:val="18"/>
              </w:rPr>
            </w:pPr>
            <w:r>
              <w:rPr>
                <w:sz w:val="18"/>
              </w:rPr>
              <w:t>6 141</w:t>
            </w:r>
          </w:p>
        </w:tc>
        <w:tc>
          <w:tcPr>
            <w:tcW w:w="1120" w:type="dxa"/>
          </w:tcPr>
          <w:p>
            <w:pPr>
              <w:pStyle w:val="TableParagraph"/>
              <w:spacing w:line="191" w:lineRule="exact" w:before="19"/>
              <w:ind w:left="112"/>
              <w:rPr>
                <w:sz w:val="18"/>
              </w:rPr>
            </w:pPr>
            <w:r>
              <w:rPr>
                <w:sz w:val="18"/>
              </w:rPr>
              <w:t>758 857</w:t>
            </w:r>
          </w:p>
        </w:tc>
        <w:tc>
          <w:tcPr>
            <w:tcW w:w="1164" w:type="dxa"/>
          </w:tcPr>
          <w:p>
            <w:pPr>
              <w:pStyle w:val="TableParagraph"/>
              <w:spacing w:line="191" w:lineRule="exact" w:before="19"/>
              <w:ind w:left="113"/>
              <w:rPr>
                <w:sz w:val="18"/>
              </w:rPr>
            </w:pPr>
            <w:r>
              <w:rPr>
                <w:sz w:val="18"/>
              </w:rPr>
              <w:t>740 599</w:t>
            </w:r>
          </w:p>
        </w:tc>
      </w:tr>
      <w:tr>
        <w:trPr>
          <w:trHeight w:val="230" w:hRule="atLeast"/>
        </w:trPr>
        <w:tc>
          <w:tcPr>
            <w:tcW w:w="1574" w:type="dxa"/>
          </w:tcPr>
          <w:p>
            <w:pPr>
              <w:pStyle w:val="TableParagraph"/>
              <w:spacing w:line="210" w:lineRule="exact"/>
              <w:ind w:left="107"/>
              <w:rPr>
                <w:sz w:val="20"/>
              </w:rPr>
            </w:pPr>
            <w:r>
              <w:rPr>
                <w:sz w:val="20"/>
              </w:rPr>
              <w:t>Алматинская</w:t>
            </w:r>
          </w:p>
        </w:tc>
        <w:tc>
          <w:tcPr>
            <w:tcW w:w="1140" w:type="dxa"/>
          </w:tcPr>
          <w:p>
            <w:pPr>
              <w:pStyle w:val="TableParagraph"/>
              <w:spacing w:line="191" w:lineRule="exact" w:before="19"/>
              <w:ind w:left="105"/>
              <w:rPr>
                <w:sz w:val="18"/>
              </w:rPr>
            </w:pPr>
            <w:r>
              <w:rPr>
                <w:sz w:val="18"/>
              </w:rPr>
              <w:t>10 259 384</w:t>
            </w:r>
          </w:p>
        </w:tc>
        <w:tc>
          <w:tcPr>
            <w:tcW w:w="1144" w:type="dxa"/>
          </w:tcPr>
          <w:p>
            <w:pPr>
              <w:pStyle w:val="TableParagraph"/>
              <w:spacing w:line="191" w:lineRule="exact" w:before="19"/>
              <w:ind w:left="106"/>
              <w:rPr>
                <w:sz w:val="18"/>
              </w:rPr>
            </w:pPr>
            <w:r>
              <w:rPr>
                <w:sz w:val="18"/>
              </w:rPr>
              <w:t>9 868 700</w:t>
            </w:r>
          </w:p>
        </w:tc>
        <w:tc>
          <w:tcPr>
            <w:tcW w:w="1140" w:type="dxa"/>
          </w:tcPr>
          <w:p>
            <w:pPr>
              <w:pStyle w:val="TableParagraph"/>
              <w:spacing w:line="191" w:lineRule="exact" w:before="19"/>
              <w:ind w:left="107"/>
              <w:rPr>
                <w:sz w:val="18"/>
              </w:rPr>
            </w:pPr>
            <w:r>
              <w:rPr>
                <w:sz w:val="18"/>
              </w:rPr>
              <w:t>8 731 312</w:t>
            </w:r>
          </w:p>
        </w:tc>
        <w:tc>
          <w:tcPr>
            <w:tcW w:w="1120" w:type="dxa"/>
          </w:tcPr>
          <w:p>
            <w:pPr>
              <w:pStyle w:val="TableParagraph"/>
              <w:spacing w:line="191" w:lineRule="exact" w:before="19"/>
              <w:ind w:left="109"/>
              <w:rPr>
                <w:sz w:val="18"/>
              </w:rPr>
            </w:pPr>
            <w:r>
              <w:rPr>
                <w:sz w:val="18"/>
              </w:rPr>
              <w:t>8 053 606</w:t>
            </w:r>
          </w:p>
        </w:tc>
        <w:tc>
          <w:tcPr>
            <w:tcW w:w="878" w:type="dxa"/>
          </w:tcPr>
          <w:p>
            <w:pPr>
              <w:pStyle w:val="TableParagraph"/>
              <w:spacing w:line="191" w:lineRule="exact" w:before="19"/>
              <w:ind w:left="110"/>
              <w:rPr>
                <w:sz w:val="18"/>
              </w:rPr>
            </w:pPr>
            <w:r>
              <w:rPr>
                <w:sz w:val="18"/>
              </w:rPr>
              <w:t>104 104</w:t>
            </w:r>
          </w:p>
        </w:tc>
        <w:tc>
          <w:tcPr>
            <w:tcW w:w="856" w:type="dxa"/>
          </w:tcPr>
          <w:p>
            <w:pPr>
              <w:pStyle w:val="TableParagraph"/>
              <w:spacing w:line="191" w:lineRule="exact" w:before="19"/>
              <w:ind w:left="109"/>
              <w:rPr>
                <w:sz w:val="18"/>
              </w:rPr>
            </w:pPr>
            <w:r>
              <w:rPr>
                <w:sz w:val="18"/>
              </w:rPr>
              <w:t>143 381</w:t>
            </w:r>
          </w:p>
        </w:tc>
        <w:tc>
          <w:tcPr>
            <w:tcW w:w="1120" w:type="dxa"/>
          </w:tcPr>
          <w:p>
            <w:pPr>
              <w:pStyle w:val="TableParagraph"/>
              <w:spacing w:line="191" w:lineRule="exact" w:before="19"/>
              <w:ind w:left="112"/>
              <w:rPr>
                <w:sz w:val="18"/>
              </w:rPr>
            </w:pPr>
            <w:r>
              <w:rPr>
                <w:sz w:val="18"/>
              </w:rPr>
              <w:t>1 423 968</w:t>
            </w:r>
          </w:p>
        </w:tc>
        <w:tc>
          <w:tcPr>
            <w:tcW w:w="1164" w:type="dxa"/>
          </w:tcPr>
          <w:p>
            <w:pPr>
              <w:pStyle w:val="TableParagraph"/>
              <w:spacing w:line="191" w:lineRule="exact" w:before="19"/>
              <w:ind w:left="113"/>
              <w:rPr>
                <w:sz w:val="18"/>
              </w:rPr>
            </w:pPr>
            <w:r>
              <w:rPr>
                <w:sz w:val="18"/>
              </w:rPr>
              <w:t>1 671 713</w:t>
            </w:r>
          </w:p>
        </w:tc>
      </w:tr>
      <w:tr>
        <w:trPr>
          <w:trHeight w:val="230" w:hRule="atLeast"/>
        </w:trPr>
        <w:tc>
          <w:tcPr>
            <w:tcW w:w="1574" w:type="dxa"/>
          </w:tcPr>
          <w:p>
            <w:pPr>
              <w:pStyle w:val="TableParagraph"/>
              <w:spacing w:line="210" w:lineRule="exact"/>
              <w:ind w:left="107"/>
              <w:rPr>
                <w:sz w:val="20"/>
              </w:rPr>
            </w:pPr>
            <w:r>
              <w:rPr>
                <w:sz w:val="20"/>
              </w:rPr>
              <w:t>Атырауская</w:t>
            </w:r>
          </w:p>
        </w:tc>
        <w:tc>
          <w:tcPr>
            <w:tcW w:w="1140" w:type="dxa"/>
          </w:tcPr>
          <w:p>
            <w:pPr>
              <w:pStyle w:val="TableParagraph"/>
              <w:spacing w:line="191" w:lineRule="exact" w:before="19"/>
              <w:ind w:left="105"/>
              <w:rPr>
                <w:sz w:val="18"/>
              </w:rPr>
            </w:pPr>
            <w:r>
              <w:rPr>
                <w:sz w:val="18"/>
              </w:rPr>
              <w:t>527 215</w:t>
            </w:r>
          </w:p>
        </w:tc>
        <w:tc>
          <w:tcPr>
            <w:tcW w:w="1144" w:type="dxa"/>
          </w:tcPr>
          <w:p>
            <w:pPr>
              <w:pStyle w:val="TableParagraph"/>
              <w:spacing w:line="191" w:lineRule="exact" w:before="19"/>
              <w:ind w:left="106"/>
              <w:rPr>
                <w:sz w:val="18"/>
              </w:rPr>
            </w:pPr>
            <w:r>
              <w:rPr>
                <w:sz w:val="18"/>
              </w:rPr>
              <w:t>343 282</w:t>
            </w:r>
          </w:p>
        </w:tc>
        <w:tc>
          <w:tcPr>
            <w:tcW w:w="1140" w:type="dxa"/>
          </w:tcPr>
          <w:p>
            <w:pPr>
              <w:pStyle w:val="TableParagraph"/>
              <w:spacing w:line="191" w:lineRule="exact" w:before="19"/>
              <w:ind w:left="107"/>
              <w:rPr>
                <w:sz w:val="18"/>
              </w:rPr>
            </w:pPr>
            <w:r>
              <w:rPr>
                <w:sz w:val="18"/>
              </w:rPr>
              <w:t>496 150</w:t>
            </w:r>
          </w:p>
        </w:tc>
        <w:tc>
          <w:tcPr>
            <w:tcW w:w="1120" w:type="dxa"/>
          </w:tcPr>
          <w:p>
            <w:pPr>
              <w:pStyle w:val="TableParagraph"/>
              <w:spacing w:line="191" w:lineRule="exact" w:before="19"/>
              <w:ind w:left="109"/>
              <w:rPr>
                <w:sz w:val="18"/>
              </w:rPr>
            </w:pPr>
            <w:r>
              <w:rPr>
                <w:sz w:val="18"/>
              </w:rPr>
              <w:t>312 228</w:t>
            </w:r>
          </w:p>
        </w:tc>
        <w:tc>
          <w:tcPr>
            <w:tcW w:w="878" w:type="dxa"/>
          </w:tcPr>
          <w:p>
            <w:pPr>
              <w:pStyle w:val="TableParagraph"/>
              <w:spacing w:line="191" w:lineRule="exact" w:before="19"/>
              <w:ind w:left="110"/>
              <w:rPr>
                <w:sz w:val="18"/>
              </w:rPr>
            </w:pPr>
            <w:r>
              <w:rPr>
                <w:sz w:val="18"/>
              </w:rPr>
              <w:t>3 172</w:t>
            </w:r>
          </w:p>
        </w:tc>
        <w:tc>
          <w:tcPr>
            <w:tcW w:w="856" w:type="dxa"/>
          </w:tcPr>
          <w:p>
            <w:pPr>
              <w:pStyle w:val="TableParagraph"/>
              <w:spacing w:line="191" w:lineRule="exact" w:before="19"/>
              <w:ind w:left="109"/>
              <w:rPr>
                <w:sz w:val="18"/>
              </w:rPr>
            </w:pPr>
            <w:r>
              <w:rPr>
                <w:sz w:val="18"/>
              </w:rPr>
              <w:t>3 092</w:t>
            </w:r>
          </w:p>
        </w:tc>
        <w:tc>
          <w:tcPr>
            <w:tcW w:w="1120" w:type="dxa"/>
          </w:tcPr>
          <w:p>
            <w:pPr>
              <w:pStyle w:val="TableParagraph"/>
              <w:spacing w:line="191" w:lineRule="exact" w:before="19"/>
              <w:ind w:left="112"/>
              <w:rPr>
                <w:sz w:val="18"/>
              </w:rPr>
            </w:pPr>
            <w:r>
              <w:rPr>
                <w:sz w:val="18"/>
              </w:rPr>
              <w:t>27 893</w:t>
            </w:r>
          </w:p>
        </w:tc>
        <w:tc>
          <w:tcPr>
            <w:tcW w:w="1164" w:type="dxa"/>
          </w:tcPr>
          <w:p>
            <w:pPr>
              <w:pStyle w:val="TableParagraph"/>
              <w:spacing w:line="191" w:lineRule="exact" w:before="19"/>
              <w:ind w:left="113"/>
              <w:rPr>
                <w:sz w:val="18"/>
              </w:rPr>
            </w:pPr>
            <w:r>
              <w:rPr>
                <w:sz w:val="18"/>
              </w:rPr>
              <w:t>27 962</w:t>
            </w:r>
          </w:p>
        </w:tc>
      </w:tr>
      <w:tr>
        <w:trPr>
          <w:trHeight w:val="230" w:hRule="atLeast"/>
        </w:trPr>
        <w:tc>
          <w:tcPr>
            <w:tcW w:w="1574" w:type="dxa"/>
          </w:tcPr>
          <w:p>
            <w:pPr>
              <w:pStyle w:val="TableParagraph"/>
              <w:spacing w:line="210" w:lineRule="exact"/>
              <w:ind w:left="107"/>
              <w:rPr>
                <w:sz w:val="20"/>
              </w:rPr>
            </w:pPr>
            <w:r>
              <w:rPr>
                <w:sz w:val="20"/>
              </w:rPr>
              <w:t>ЗКО</w:t>
            </w:r>
          </w:p>
        </w:tc>
        <w:tc>
          <w:tcPr>
            <w:tcW w:w="1140" w:type="dxa"/>
          </w:tcPr>
          <w:p>
            <w:pPr>
              <w:pStyle w:val="TableParagraph"/>
              <w:spacing w:line="192" w:lineRule="exact" w:before="19"/>
              <w:ind w:left="105"/>
              <w:rPr>
                <w:sz w:val="18"/>
              </w:rPr>
            </w:pPr>
            <w:r>
              <w:rPr>
                <w:sz w:val="18"/>
              </w:rPr>
              <w:t>1 455 256</w:t>
            </w:r>
          </w:p>
        </w:tc>
        <w:tc>
          <w:tcPr>
            <w:tcW w:w="1144" w:type="dxa"/>
          </w:tcPr>
          <w:p>
            <w:pPr>
              <w:pStyle w:val="TableParagraph"/>
              <w:spacing w:line="192" w:lineRule="exact" w:before="19"/>
              <w:ind w:left="106"/>
              <w:rPr>
                <w:sz w:val="18"/>
              </w:rPr>
            </w:pPr>
            <w:r>
              <w:rPr>
                <w:sz w:val="18"/>
              </w:rPr>
              <w:t>967 797</w:t>
            </w:r>
          </w:p>
        </w:tc>
        <w:tc>
          <w:tcPr>
            <w:tcW w:w="1140" w:type="dxa"/>
          </w:tcPr>
          <w:p>
            <w:pPr>
              <w:pStyle w:val="TableParagraph"/>
              <w:spacing w:line="192" w:lineRule="exact" w:before="19"/>
              <w:ind w:left="107"/>
              <w:rPr>
                <w:sz w:val="18"/>
              </w:rPr>
            </w:pPr>
            <w:r>
              <w:rPr>
                <w:sz w:val="18"/>
              </w:rPr>
              <w:t>984 453</w:t>
            </w:r>
          </w:p>
        </w:tc>
        <w:tc>
          <w:tcPr>
            <w:tcW w:w="1120" w:type="dxa"/>
          </w:tcPr>
          <w:p>
            <w:pPr>
              <w:pStyle w:val="TableParagraph"/>
              <w:spacing w:line="192" w:lineRule="exact" w:before="19"/>
              <w:ind w:left="109"/>
              <w:rPr>
                <w:sz w:val="18"/>
              </w:rPr>
            </w:pPr>
            <w:r>
              <w:rPr>
                <w:sz w:val="18"/>
              </w:rPr>
              <w:t>543 098</w:t>
            </w:r>
          </w:p>
        </w:tc>
        <w:tc>
          <w:tcPr>
            <w:tcW w:w="878" w:type="dxa"/>
          </w:tcPr>
          <w:p>
            <w:pPr>
              <w:pStyle w:val="TableParagraph"/>
              <w:spacing w:line="192" w:lineRule="exact" w:before="19"/>
              <w:ind w:left="110"/>
              <w:rPr>
                <w:sz w:val="18"/>
              </w:rPr>
            </w:pPr>
            <w:r>
              <w:rPr>
                <w:sz w:val="18"/>
              </w:rPr>
              <w:t>37 853</w:t>
            </w:r>
          </w:p>
        </w:tc>
        <w:tc>
          <w:tcPr>
            <w:tcW w:w="856" w:type="dxa"/>
          </w:tcPr>
          <w:p>
            <w:pPr>
              <w:pStyle w:val="TableParagraph"/>
              <w:spacing w:line="192" w:lineRule="exact" w:before="19"/>
              <w:ind w:left="109"/>
              <w:rPr>
                <w:sz w:val="18"/>
              </w:rPr>
            </w:pPr>
            <w:r>
              <w:rPr>
                <w:sz w:val="18"/>
              </w:rPr>
              <w:t>31 711</w:t>
            </w:r>
          </w:p>
        </w:tc>
        <w:tc>
          <w:tcPr>
            <w:tcW w:w="1120" w:type="dxa"/>
          </w:tcPr>
          <w:p>
            <w:pPr>
              <w:pStyle w:val="TableParagraph"/>
              <w:spacing w:line="192" w:lineRule="exact" w:before="19"/>
              <w:ind w:left="112"/>
              <w:rPr>
                <w:sz w:val="18"/>
              </w:rPr>
            </w:pPr>
            <w:r>
              <w:rPr>
                <w:sz w:val="18"/>
              </w:rPr>
              <w:t>432 950</w:t>
            </w:r>
          </w:p>
        </w:tc>
        <w:tc>
          <w:tcPr>
            <w:tcW w:w="1164" w:type="dxa"/>
          </w:tcPr>
          <w:p>
            <w:pPr>
              <w:pStyle w:val="TableParagraph"/>
              <w:spacing w:line="192" w:lineRule="exact" w:before="19"/>
              <w:ind w:left="113"/>
              <w:rPr>
                <w:sz w:val="18"/>
              </w:rPr>
            </w:pPr>
            <w:r>
              <w:rPr>
                <w:sz w:val="18"/>
              </w:rPr>
              <w:t>392 988</w:t>
            </w:r>
          </w:p>
        </w:tc>
      </w:tr>
      <w:tr>
        <w:trPr>
          <w:trHeight w:val="230" w:hRule="atLeast"/>
        </w:trPr>
        <w:tc>
          <w:tcPr>
            <w:tcW w:w="1574" w:type="dxa"/>
          </w:tcPr>
          <w:p>
            <w:pPr>
              <w:pStyle w:val="TableParagraph"/>
              <w:spacing w:line="210" w:lineRule="exact"/>
              <w:ind w:left="107"/>
              <w:rPr>
                <w:sz w:val="20"/>
              </w:rPr>
            </w:pPr>
            <w:r>
              <w:rPr>
                <w:sz w:val="20"/>
              </w:rPr>
              <w:t>Жамбылская</w:t>
            </w:r>
          </w:p>
        </w:tc>
        <w:tc>
          <w:tcPr>
            <w:tcW w:w="1140" w:type="dxa"/>
          </w:tcPr>
          <w:p>
            <w:pPr>
              <w:pStyle w:val="TableParagraph"/>
              <w:spacing w:line="191" w:lineRule="exact" w:before="19"/>
              <w:ind w:left="105"/>
              <w:rPr>
                <w:sz w:val="18"/>
              </w:rPr>
            </w:pPr>
            <w:r>
              <w:rPr>
                <w:sz w:val="18"/>
              </w:rPr>
              <w:t>1 403 402</w:t>
            </w:r>
          </w:p>
        </w:tc>
        <w:tc>
          <w:tcPr>
            <w:tcW w:w="1144" w:type="dxa"/>
          </w:tcPr>
          <w:p>
            <w:pPr>
              <w:pStyle w:val="TableParagraph"/>
              <w:spacing w:line="191" w:lineRule="exact" w:before="19"/>
              <w:ind w:left="106"/>
              <w:rPr>
                <w:sz w:val="18"/>
              </w:rPr>
            </w:pPr>
            <w:r>
              <w:rPr>
                <w:sz w:val="18"/>
              </w:rPr>
              <w:t>1 422 728</w:t>
            </w:r>
          </w:p>
        </w:tc>
        <w:tc>
          <w:tcPr>
            <w:tcW w:w="1140" w:type="dxa"/>
          </w:tcPr>
          <w:p>
            <w:pPr>
              <w:pStyle w:val="TableParagraph"/>
              <w:spacing w:line="191" w:lineRule="exact" w:before="19"/>
              <w:ind w:left="107"/>
              <w:rPr>
                <w:sz w:val="18"/>
              </w:rPr>
            </w:pPr>
            <w:r>
              <w:rPr>
                <w:sz w:val="18"/>
              </w:rPr>
              <w:t>527 677</w:t>
            </w:r>
          </w:p>
        </w:tc>
        <w:tc>
          <w:tcPr>
            <w:tcW w:w="1120" w:type="dxa"/>
          </w:tcPr>
          <w:p>
            <w:pPr>
              <w:pStyle w:val="TableParagraph"/>
              <w:spacing w:line="191" w:lineRule="exact" w:before="19"/>
              <w:ind w:left="109"/>
              <w:rPr>
                <w:sz w:val="18"/>
              </w:rPr>
            </w:pPr>
            <w:r>
              <w:rPr>
                <w:sz w:val="18"/>
              </w:rPr>
              <w:t>616 142</w:t>
            </w:r>
          </w:p>
        </w:tc>
        <w:tc>
          <w:tcPr>
            <w:tcW w:w="878" w:type="dxa"/>
          </w:tcPr>
          <w:p>
            <w:pPr>
              <w:pStyle w:val="TableParagraph"/>
              <w:spacing w:line="191" w:lineRule="exact" w:before="19"/>
              <w:ind w:left="110"/>
              <w:rPr>
                <w:sz w:val="18"/>
              </w:rPr>
            </w:pPr>
            <w:r>
              <w:rPr>
                <w:sz w:val="18"/>
              </w:rPr>
              <w:t>40 602</w:t>
            </w:r>
          </w:p>
        </w:tc>
        <w:tc>
          <w:tcPr>
            <w:tcW w:w="856" w:type="dxa"/>
          </w:tcPr>
          <w:p>
            <w:pPr>
              <w:pStyle w:val="TableParagraph"/>
              <w:spacing w:line="191" w:lineRule="exact" w:before="19"/>
              <w:ind w:left="109"/>
              <w:rPr>
                <w:sz w:val="18"/>
              </w:rPr>
            </w:pPr>
            <w:r>
              <w:rPr>
                <w:sz w:val="18"/>
              </w:rPr>
              <w:t>29 622</w:t>
            </w:r>
          </w:p>
        </w:tc>
        <w:tc>
          <w:tcPr>
            <w:tcW w:w="1120" w:type="dxa"/>
          </w:tcPr>
          <w:p>
            <w:pPr>
              <w:pStyle w:val="TableParagraph"/>
              <w:spacing w:line="191" w:lineRule="exact" w:before="19"/>
              <w:ind w:left="112"/>
              <w:rPr>
                <w:sz w:val="18"/>
              </w:rPr>
            </w:pPr>
            <w:r>
              <w:rPr>
                <w:sz w:val="18"/>
              </w:rPr>
              <w:t>835 123</w:t>
            </w:r>
          </w:p>
        </w:tc>
        <w:tc>
          <w:tcPr>
            <w:tcW w:w="1164" w:type="dxa"/>
          </w:tcPr>
          <w:p>
            <w:pPr>
              <w:pStyle w:val="TableParagraph"/>
              <w:spacing w:line="191" w:lineRule="exact" w:before="19"/>
              <w:ind w:left="113"/>
              <w:rPr>
                <w:sz w:val="18"/>
              </w:rPr>
            </w:pPr>
            <w:r>
              <w:rPr>
                <w:sz w:val="18"/>
              </w:rPr>
              <w:t>776 964</w:t>
            </w:r>
          </w:p>
        </w:tc>
      </w:tr>
      <w:tr>
        <w:trPr>
          <w:trHeight w:val="460" w:hRule="atLeast"/>
        </w:trPr>
        <w:tc>
          <w:tcPr>
            <w:tcW w:w="1574" w:type="dxa"/>
          </w:tcPr>
          <w:p>
            <w:pPr>
              <w:pStyle w:val="TableParagraph"/>
              <w:spacing w:line="223" w:lineRule="exact"/>
              <w:ind w:left="107"/>
              <w:rPr>
                <w:sz w:val="20"/>
              </w:rPr>
            </w:pPr>
            <w:r>
              <w:rPr>
                <w:sz w:val="20"/>
              </w:rPr>
              <w:t>Карагандин-</w:t>
            </w:r>
          </w:p>
          <w:p>
            <w:pPr>
              <w:pStyle w:val="TableParagraph"/>
              <w:spacing w:line="217" w:lineRule="exact"/>
              <w:ind w:left="107"/>
              <w:rPr>
                <w:sz w:val="20"/>
              </w:rPr>
            </w:pPr>
            <w:r>
              <w:rPr>
                <w:sz w:val="20"/>
              </w:rPr>
              <w:t>ская</w:t>
            </w:r>
          </w:p>
        </w:tc>
        <w:tc>
          <w:tcPr>
            <w:tcW w:w="1140" w:type="dxa"/>
          </w:tcPr>
          <w:p>
            <w:pPr>
              <w:pStyle w:val="TableParagraph"/>
              <w:spacing w:before="5"/>
              <w:rPr>
                <w:sz w:val="21"/>
              </w:rPr>
            </w:pPr>
          </w:p>
          <w:p>
            <w:pPr>
              <w:pStyle w:val="TableParagraph"/>
              <w:spacing w:line="193" w:lineRule="exact"/>
              <w:ind w:left="105"/>
              <w:rPr>
                <w:sz w:val="18"/>
              </w:rPr>
            </w:pPr>
            <w:r>
              <w:rPr>
                <w:sz w:val="18"/>
              </w:rPr>
              <w:t>4 053 710</w:t>
            </w:r>
          </w:p>
        </w:tc>
        <w:tc>
          <w:tcPr>
            <w:tcW w:w="1144" w:type="dxa"/>
          </w:tcPr>
          <w:p>
            <w:pPr>
              <w:pStyle w:val="TableParagraph"/>
              <w:spacing w:before="5"/>
              <w:rPr>
                <w:sz w:val="21"/>
              </w:rPr>
            </w:pPr>
          </w:p>
          <w:p>
            <w:pPr>
              <w:pStyle w:val="TableParagraph"/>
              <w:spacing w:line="193" w:lineRule="exact"/>
              <w:ind w:left="106"/>
              <w:rPr>
                <w:sz w:val="18"/>
              </w:rPr>
            </w:pPr>
            <w:r>
              <w:rPr>
                <w:sz w:val="18"/>
              </w:rPr>
              <w:t>3 906 121</w:t>
            </w:r>
          </w:p>
        </w:tc>
        <w:tc>
          <w:tcPr>
            <w:tcW w:w="1140" w:type="dxa"/>
          </w:tcPr>
          <w:p>
            <w:pPr>
              <w:pStyle w:val="TableParagraph"/>
              <w:spacing w:before="5"/>
              <w:rPr>
                <w:sz w:val="21"/>
              </w:rPr>
            </w:pPr>
          </w:p>
          <w:p>
            <w:pPr>
              <w:pStyle w:val="TableParagraph"/>
              <w:spacing w:line="193" w:lineRule="exact"/>
              <w:ind w:left="107"/>
              <w:rPr>
                <w:sz w:val="18"/>
              </w:rPr>
            </w:pPr>
            <w:r>
              <w:rPr>
                <w:sz w:val="18"/>
              </w:rPr>
              <w:t>3 264 839</w:t>
            </w:r>
          </w:p>
        </w:tc>
        <w:tc>
          <w:tcPr>
            <w:tcW w:w="1120" w:type="dxa"/>
          </w:tcPr>
          <w:p>
            <w:pPr>
              <w:pStyle w:val="TableParagraph"/>
              <w:spacing w:before="5"/>
              <w:rPr>
                <w:sz w:val="21"/>
              </w:rPr>
            </w:pPr>
          </w:p>
          <w:p>
            <w:pPr>
              <w:pStyle w:val="TableParagraph"/>
              <w:spacing w:line="193" w:lineRule="exact"/>
              <w:ind w:left="109"/>
              <w:rPr>
                <w:sz w:val="18"/>
              </w:rPr>
            </w:pPr>
            <w:r>
              <w:rPr>
                <w:sz w:val="18"/>
              </w:rPr>
              <w:t>3 045 670</w:t>
            </w:r>
          </w:p>
        </w:tc>
        <w:tc>
          <w:tcPr>
            <w:tcW w:w="878" w:type="dxa"/>
          </w:tcPr>
          <w:p>
            <w:pPr>
              <w:pStyle w:val="TableParagraph"/>
              <w:spacing w:before="5"/>
              <w:rPr>
                <w:sz w:val="21"/>
              </w:rPr>
            </w:pPr>
          </w:p>
          <w:p>
            <w:pPr>
              <w:pStyle w:val="TableParagraph"/>
              <w:spacing w:line="193" w:lineRule="exact"/>
              <w:ind w:left="110"/>
              <w:rPr>
                <w:sz w:val="18"/>
              </w:rPr>
            </w:pPr>
            <w:r>
              <w:rPr>
                <w:sz w:val="18"/>
              </w:rPr>
              <w:t>85 970</w:t>
            </w:r>
          </w:p>
        </w:tc>
        <w:tc>
          <w:tcPr>
            <w:tcW w:w="856" w:type="dxa"/>
          </w:tcPr>
          <w:p>
            <w:pPr>
              <w:pStyle w:val="TableParagraph"/>
              <w:spacing w:before="5"/>
              <w:rPr>
                <w:sz w:val="21"/>
              </w:rPr>
            </w:pPr>
          </w:p>
          <w:p>
            <w:pPr>
              <w:pStyle w:val="TableParagraph"/>
              <w:spacing w:line="193" w:lineRule="exact"/>
              <w:ind w:left="109"/>
              <w:rPr>
                <w:sz w:val="18"/>
              </w:rPr>
            </w:pPr>
            <w:r>
              <w:rPr>
                <w:sz w:val="18"/>
              </w:rPr>
              <w:t>56 833</w:t>
            </w:r>
          </w:p>
        </w:tc>
        <w:tc>
          <w:tcPr>
            <w:tcW w:w="1120" w:type="dxa"/>
          </w:tcPr>
          <w:p>
            <w:pPr>
              <w:pStyle w:val="TableParagraph"/>
              <w:spacing w:before="5"/>
              <w:rPr>
                <w:sz w:val="21"/>
              </w:rPr>
            </w:pPr>
          </w:p>
          <w:p>
            <w:pPr>
              <w:pStyle w:val="TableParagraph"/>
              <w:spacing w:line="193" w:lineRule="exact"/>
              <w:ind w:left="112"/>
              <w:rPr>
                <w:sz w:val="18"/>
              </w:rPr>
            </w:pPr>
            <w:r>
              <w:rPr>
                <w:sz w:val="18"/>
              </w:rPr>
              <w:t>702 901</w:t>
            </w:r>
          </w:p>
        </w:tc>
        <w:tc>
          <w:tcPr>
            <w:tcW w:w="1164" w:type="dxa"/>
          </w:tcPr>
          <w:p>
            <w:pPr>
              <w:pStyle w:val="TableParagraph"/>
              <w:spacing w:before="5"/>
              <w:rPr>
                <w:sz w:val="21"/>
              </w:rPr>
            </w:pPr>
          </w:p>
          <w:p>
            <w:pPr>
              <w:pStyle w:val="TableParagraph"/>
              <w:spacing w:line="193" w:lineRule="exact"/>
              <w:ind w:left="113"/>
              <w:rPr>
                <w:sz w:val="18"/>
              </w:rPr>
            </w:pPr>
            <w:r>
              <w:rPr>
                <w:sz w:val="18"/>
              </w:rPr>
              <w:t>803 618</w:t>
            </w:r>
          </w:p>
        </w:tc>
      </w:tr>
    </w:tbl>
    <w:p>
      <w:pPr>
        <w:spacing w:after="0" w:line="193" w:lineRule="exact"/>
        <w:rPr>
          <w:sz w:val="18"/>
        </w:rPr>
        <w:sectPr>
          <w:pgSz w:w="11910" w:h="16840"/>
          <w:pgMar w:header="0" w:footer="782" w:top="1040" w:bottom="980" w:left="1440" w:right="80"/>
        </w:sectPr>
      </w:pPr>
    </w:p>
    <w:tbl>
      <w:tblPr>
        <w:tblW w:w="0" w:type="auto"/>
        <w:jc w:val="left"/>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72"/>
        <w:gridCol w:w="1143"/>
        <w:gridCol w:w="1142"/>
        <w:gridCol w:w="1142"/>
        <w:gridCol w:w="1120"/>
        <w:gridCol w:w="878"/>
        <w:gridCol w:w="856"/>
        <w:gridCol w:w="1120"/>
        <w:gridCol w:w="1164"/>
      </w:tblGrid>
      <w:tr>
        <w:trPr>
          <w:trHeight w:val="230" w:hRule="atLeast"/>
        </w:trPr>
        <w:tc>
          <w:tcPr>
            <w:tcW w:w="1572" w:type="dxa"/>
          </w:tcPr>
          <w:p>
            <w:pPr>
              <w:pStyle w:val="TableParagraph"/>
              <w:spacing w:line="210" w:lineRule="exact"/>
              <w:ind w:left="107"/>
              <w:rPr>
                <w:sz w:val="20"/>
              </w:rPr>
            </w:pPr>
            <w:r>
              <w:rPr>
                <w:sz w:val="20"/>
              </w:rPr>
              <w:t>Костанайская</w:t>
            </w:r>
          </w:p>
        </w:tc>
        <w:tc>
          <w:tcPr>
            <w:tcW w:w="1143" w:type="dxa"/>
          </w:tcPr>
          <w:p>
            <w:pPr>
              <w:pStyle w:val="TableParagraph"/>
              <w:spacing w:line="197" w:lineRule="exact" w:before="13"/>
              <w:ind w:left="107"/>
              <w:rPr>
                <w:sz w:val="18"/>
              </w:rPr>
            </w:pPr>
            <w:r>
              <w:rPr>
                <w:sz w:val="18"/>
              </w:rPr>
              <w:t>4 257 266</w:t>
            </w:r>
          </w:p>
        </w:tc>
        <w:tc>
          <w:tcPr>
            <w:tcW w:w="1142" w:type="dxa"/>
          </w:tcPr>
          <w:p>
            <w:pPr>
              <w:pStyle w:val="TableParagraph"/>
              <w:spacing w:line="197" w:lineRule="exact" w:before="13"/>
              <w:ind w:left="105"/>
              <w:rPr>
                <w:sz w:val="18"/>
              </w:rPr>
            </w:pPr>
            <w:r>
              <w:rPr>
                <w:sz w:val="18"/>
              </w:rPr>
              <w:t>4 283 906</w:t>
            </w:r>
          </w:p>
        </w:tc>
        <w:tc>
          <w:tcPr>
            <w:tcW w:w="1142" w:type="dxa"/>
          </w:tcPr>
          <w:p>
            <w:pPr>
              <w:pStyle w:val="TableParagraph"/>
              <w:spacing w:line="197" w:lineRule="exact" w:before="13"/>
              <w:ind w:left="108"/>
              <w:rPr>
                <w:sz w:val="18"/>
              </w:rPr>
            </w:pPr>
            <w:r>
              <w:rPr>
                <w:sz w:val="18"/>
              </w:rPr>
              <w:t>1 985 757</w:t>
            </w:r>
          </w:p>
        </w:tc>
        <w:tc>
          <w:tcPr>
            <w:tcW w:w="1120" w:type="dxa"/>
          </w:tcPr>
          <w:p>
            <w:pPr>
              <w:pStyle w:val="TableParagraph"/>
              <w:spacing w:line="197" w:lineRule="exact" w:before="13"/>
              <w:ind w:left="108"/>
              <w:rPr>
                <w:sz w:val="18"/>
              </w:rPr>
            </w:pPr>
            <w:r>
              <w:rPr>
                <w:sz w:val="18"/>
              </w:rPr>
              <w:t>1 931 037</w:t>
            </w:r>
          </w:p>
        </w:tc>
        <w:tc>
          <w:tcPr>
            <w:tcW w:w="878" w:type="dxa"/>
          </w:tcPr>
          <w:p>
            <w:pPr>
              <w:pStyle w:val="TableParagraph"/>
              <w:spacing w:line="197" w:lineRule="exact" w:before="13"/>
              <w:ind w:left="109"/>
              <w:rPr>
                <w:sz w:val="18"/>
              </w:rPr>
            </w:pPr>
            <w:r>
              <w:rPr>
                <w:sz w:val="18"/>
              </w:rPr>
              <w:t>15 488</w:t>
            </w:r>
          </w:p>
        </w:tc>
        <w:tc>
          <w:tcPr>
            <w:tcW w:w="856" w:type="dxa"/>
          </w:tcPr>
          <w:p>
            <w:pPr>
              <w:pStyle w:val="TableParagraph"/>
              <w:spacing w:line="197" w:lineRule="exact" w:before="13"/>
              <w:ind w:left="108"/>
              <w:rPr>
                <w:sz w:val="18"/>
              </w:rPr>
            </w:pPr>
            <w:r>
              <w:rPr>
                <w:sz w:val="18"/>
              </w:rPr>
              <w:t>10 452</w:t>
            </w:r>
          </w:p>
        </w:tc>
        <w:tc>
          <w:tcPr>
            <w:tcW w:w="1120" w:type="dxa"/>
          </w:tcPr>
          <w:p>
            <w:pPr>
              <w:pStyle w:val="TableParagraph"/>
              <w:spacing w:line="197" w:lineRule="exact" w:before="13"/>
              <w:ind w:left="111"/>
              <w:rPr>
                <w:sz w:val="18"/>
              </w:rPr>
            </w:pPr>
            <w:r>
              <w:rPr>
                <w:sz w:val="18"/>
              </w:rPr>
              <w:t>2 256 021</w:t>
            </w:r>
          </w:p>
        </w:tc>
        <w:tc>
          <w:tcPr>
            <w:tcW w:w="1164" w:type="dxa"/>
          </w:tcPr>
          <w:p>
            <w:pPr>
              <w:pStyle w:val="TableParagraph"/>
              <w:spacing w:line="197" w:lineRule="exact" w:before="13"/>
              <w:ind w:left="112"/>
              <w:rPr>
                <w:sz w:val="18"/>
              </w:rPr>
            </w:pPr>
            <w:r>
              <w:rPr>
                <w:sz w:val="18"/>
              </w:rPr>
              <w:t>2 342 417</w:t>
            </w:r>
          </w:p>
        </w:tc>
      </w:tr>
      <w:tr>
        <w:trPr>
          <w:trHeight w:val="460" w:hRule="atLeast"/>
        </w:trPr>
        <w:tc>
          <w:tcPr>
            <w:tcW w:w="1572" w:type="dxa"/>
          </w:tcPr>
          <w:p>
            <w:pPr>
              <w:pStyle w:val="TableParagraph"/>
              <w:spacing w:line="219" w:lineRule="exact"/>
              <w:ind w:left="107"/>
              <w:rPr>
                <w:sz w:val="20"/>
              </w:rPr>
            </w:pPr>
            <w:r>
              <w:rPr>
                <w:sz w:val="20"/>
              </w:rPr>
              <w:t>Кызылордин-</w:t>
            </w:r>
          </w:p>
          <w:p>
            <w:pPr>
              <w:pStyle w:val="TableParagraph"/>
              <w:spacing w:line="222" w:lineRule="exact"/>
              <w:ind w:left="107"/>
              <w:rPr>
                <w:sz w:val="20"/>
              </w:rPr>
            </w:pPr>
            <w:r>
              <w:rPr>
                <w:sz w:val="20"/>
              </w:rPr>
              <w:t>ская</w:t>
            </w:r>
          </w:p>
        </w:tc>
        <w:tc>
          <w:tcPr>
            <w:tcW w:w="1143" w:type="dxa"/>
          </w:tcPr>
          <w:p>
            <w:pPr>
              <w:pStyle w:val="TableParagraph"/>
              <w:spacing w:before="2"/>
              <w:rPr>
                <w:sz w:val="21"/>
              </w:rPr>
            </w:pPr>
          </w:p>
          <w:p>
            <w:pPr>
              <w:pStyle w:val="TableParagraph"/>
              <w:spacing w:line="197" w:lineRule="exact"/>
              <w:ind w:left="107"/>
              <w:rPr>
                <w:sz w:val="18"/>
              </w:rPr>
            </w:pPr>
            <w:r>
              <w:rPr>
                <w:sz w:val="18"/>
              </w:rPr>
              <w:t>129 536</w:t>
            </w:r>
          </w:p>
        </w:tc>
        <w:tc>
          <w:tcPr>
            <w:tcW w:w="1142" w:type="dxa"/>
          </w:tcPr>
          <w:p>
            <w:pPr>
              <w:pStyle w:val="TableParagraph"/>
              <w:spacing w:before="2"/>
              <w:rPr>
                <w:sz w:val="21"/>
              </w:rPr>
            </w:pPr>
          </w:p>
          <w:p>
            <w:pPr>
              <w:pStyle w:val="TableParagraph"/>
              <w:spacing w:line="197" w:lineRule="exact"/>
              <w:ind w:left="105"/>
              <w:rPr>
                <w:sz w:val="18"/>
              </w:rPr>
            </w:pPr>
            <w:r>
              <w:rPr>
                <w:sz w:val="18"/>
              </w:rPr>
              <w:t>95 218</w:t>
            </w:r>
          </w:p>
        </w:tc>
        <w:tc>
          <w:tcPr>
            <w:tcW w:w="1142" w:type="dxa"/>
          </w:tcPr>
          <w:p>
            <w:pPr>
              <w:pStyle w:val="TableParagraph"/>
              <w:spacing w:before="2"/>
              <w:rPr>
                <w:sz w:val="21"/>
              </w:rPr>
            </w:pPr>
          </w:p>
          <w:p>
            <w:pPr>
              <w:pStyle w:val="TableParagraph"/>
              <w:spacing w:line="197" w:lineRule="exact"/>
              <w:ind w:left="108"/>
              <w:rPr>
                <w:sz w:val="18"/>
              </w:rPr>
            </w:pPr>
            <w:r>
              <w:rPr>
                <w:sz w:val="18"/>
              </w:rPr>
              <w:t>32 500</w:t>
            </w:r>
          </w:p>
        </w:tc>
        <w:tc>
          <w:tcPr>
            <w:tcW w:w="1120" w:type="dxa"/>
          </w:tcPr>
          <w:p>
            <w:pPr>
              <w:pStyle w:val="TableParagraph"/>
              <w:spacing w:before="2"/>
              <w:rPr>
                <w:sz w:val="21"/>
              </w:rPr>
            </w:pPr>
          </w:p>
          <w:p>
            <w:pPr>
              <w:pStyle w:val="TableParagraph"/>
              <w:spacing w:line="197" w:lineRule="exact"/>
              <w:ind w:left="108"/>
              <w:rPr>
                <w:sz w:val="18"/>
              </w:rPr>
            </w:pPr>
            <w:r>
              <w:rPr>
                <w:sz w:val="18"/>
              </w:rPr>
              <w:t>10 600</w:t>
            </w:r>
          </w:p>
        </w:tc>
        <w:tc>
          <w:tcPr>
            <w:tcW w:w="878" w:type="dxa"/>
          </w:tcPr>
          <w:p>
            <w:pPr>
              <w:pStyle w:val="TableParagraph"/>
              <w:spacing w:before="2"/>
              <w:rPr>
                <w:sz w:val="21"/>
              </w:rPr>
            </w:pPr>
          </w:p>
          <w:p>
            <w:pPr>
              <w:pStyle w:val="TableParagraph"/>
              <w:spacing w:line="197" w:lineRule="exact"/>
              <w:ind w:left="109"/>
              <w:rPr>
                <w:sz w:val="18"/>
              </w:rPr>
            </w:pPr>
            <w:r>
              <w:rPr>
                <w:sz w:val="18"/>
              </w:rPr>
              <w:t>6 040</w:t>
            </w:r>
          </w:p>
        </w:tc>
        <w:tc>
          <w:tcPr>
            <w:tcW w:w="856" w:type="dxa"/>
          </w:tcPr>
          <w:p>
            <w:pPr>
              <w:pStyle w:val="TableParagraph"/>
              <w:spacing w:before="2"/>
              <w:rPr>
                <w:sz w:val="21"/>
              </w:rPr>
            </w:pPr>
          </w:p>
          <w:p>
            <w:pPr>
              <w:pStyle w:val="TableParagraph"/>
              <w:spacing w:line="197" w:lineRule="exact"/>
              <w:ind w:left="108"/>
              <w:rPr>
                <w:sz w:val="18"/>
              </w:rPr>
            </w:pPr>
            <w:r>
              <w:rPr>
                <w:sz w:val="18"/>
              </w:rPr>
              <w:t>2 930</w:t>
            </w:r>
          </w:p>
        </w:tc>
        <w:tc>
          <w:tcPr>
            <w:tcW w:w="1120" w:type="dxa"/>
          </w:tcPr>
          <w:p>
            <w:pPr>
              <w:pStyle w:val="TableParagraph"/>
              <w:spacing w:before="2"/>
              <w:rPr>
                <w:sz w:val="21"/>
              </w:rPr>
            </w:pPr>
          </w:p>
          <w:p>
            <w:pPr>
              <w:pStyle w:val="TableParagraph"/>
              <w:spacing w:line="197" w:lineRule="exact"/>
              <w:ind w:left="111"/>
              <w:rPr>
                <w:sz w:val="18"/>
              </w:rPr>
            </w:pPr>
            <w:r>
              <w:rPr>
                <w:sz w:val="18"/>
              </w:rPr>
              <w:t>90 996</w:t>
            </w:r>
          </w:p>
        </w:tc>
        <w:tc>
          <w:tcPr>
            <w:tcW w:w="1164" w:type="dxa"/>
          </w:tcPr>
          <w:p>
            <w:pPr>
              <w:pStyle w:val="TableParagraph"/>
              <w:spacing w:before="2"/>
              <w:rPr>
                <w:sz w:val="21"/>
              </w:rPr>
            </w:pPr>
          </w:p>
          <w:p>
            <w:pPr>
              <w:pStyle w:val="TableParagraph"/>
              <w:spacing w:line="197" w:lineRule="exact"/>
              <w:ind w:left="112"/>
              <w:rPr>
                <w:sz w:val="18"/>
              </w:rPr>
            </w:pPr>
            <w:r>
              <w:rPr>
                <w:sz w:val="18"/>
              </w:rPr>
              <w:t>81 688</w:t>
            </w:r>
          </w:p>
        </w:tc>
      </w:tr>
      <w:tr>
        <w:trPr>
          <w:trHeight w:val="230" w:hRule="atLeast"/>
        </w:trPr>
        <w:tc>
          <w:tcPr>
            <w:tcW w:w="1572" w:type="dxa"/>
          </w:tcPr>
          <w:p>
            <w:pPr>
              <w:pStyle w:val="TableParagraph"/>
              <w:spacing w:line="210" w:lineRule="exact"/>
              <w:ind w:left="107"/>
              <w:rPr>
                <w:sz w:val="20"/>
              </w:rPr>
            </w:pPr>
            <w:r>
              <w:rPr>
                <w:sz w:val="20"/>
              </w:rPr>
              <w:t>Мангыстауская</w:t>
            </w:r>
          </w:p>
        </w:tc>
        <w:tc>
          <w:tcPr>
            <w:tcW w:w="1143" w:type="dxa"/>
          </w:tcPr>
          <w:p>
            <w:pPr>
              <w:pStyle w:val="TableParagraph"/>
              <w:spacing w:line="197" w:lineRule="exact" w:before="13"/>
              <w:ind w:left="107"/>
              <w:rPr>
                <w:sz w:val="18"/>
              </w:rPr>
            </w:pPr>
            <w:r>
              <w:rPr>
                <w:sz w:val="18"/>
              </w:rPr>
              <w:t>51 747</w:t>
            </w:r>
          </w:p>
        </w:tc>
        <w:tc>
          <w:tcPr>
            <w:tcW w:w="1142" w:type="dxa"/>
          </w:tcPr>
          <w:p>
            <w:pPr>
              <w:pStyle w:val="TableParagraph"/>
              <w:spacing w:line="197" w:lineRule="exact" w:before="13"/>
              <w:ind w:left="105"/>
              <w:rPr>
                <w:sz w:val="18"/>
              </w:rPr>
            </w:pPr>
            <w:r>
              <w:rPr>
                <w:sz w:val="18"/>
              </w:rPr>
              <w:t>28 949</w:t>
            </w:r>
          </w:p>
        </w:tc>
        <w:tc>
          <w:tcPr>
            <w:tcW w:w="1142" w:type="dxa"/>
          </w:tcPr>
          <w:p>
            <w:pPr>
              <w:pStyle w:val="TableParagraph"/>
              <w:spacing w:line="197" w:lineRule="exact" w:before="13"/>
              <w:ind w:left="108"/>
              <w:rPr>
                <w:sz w:val="18"/>
              </w:rPr>
            </w:pPr>
            <w:r>
              <w:rPr>
                <w:sz w:val="18"/>
              </w:rPr>
              <w:t>40 061</w:t>
            </w:r>
          </w:p>
        </w:tc>
        <w:tc>
          <w:tcPr>
            <w:tcW w:w="1120" w:type="dxa"/>
          </w:tcPr>
          <w:p>
            <w:pPr>
              <w:pStyle w:val="TableParagraph"/>
              <w:spacing w:line="197" w:lineRule="exact" w:before="13"/>
              <w:ind w:left="108"/>
              <w:rPr>
                <w:sz w:val="18"/>
              </w:rPr>
            </w:pPr>
            <w:r>
              <w:rPr>
                <w:sz w:val="18"/>
              </w:rPr>
              <w:t>20 500</w:t>
            </w:r>
          </w:p>
        </w:tc>
        <w:tc>
          <w:tcPr>
            <w:tcW w:w="878" w:type="dxa"/>
          </w:tcPr>
          <w:p>
            <w:pPr>
              <w:pStyle w:val="TableParagraph"/>
              <w:spacing w:line="197" w:lineRule="exact" w:before="13"/>
              <w:ind w:left="109"/>
              <w:rPr>
                <w:sz w:val="18"/>
              </w:rPr>
            </w:pPr>
            <w:r>
              <w:rPr>
                <w:sz w:val="18"/>
              </w:rPr>
              <w:t>2 698</w:t>
            </w:r>
          </w:p>
        </w:tc>
        <w:tc>
          <w:tcPr>
            <w:tcW w:w="856" w:type="dxa"/>
          </w:tcPr>
          <w:p>
            <w:pPr>
              <w:pStyle w:val="TableParagraph"/>
              <w:spacing w:line="197" w:lineRule="exact" w:before="13"/>
              <w:ind w:left="108"/>
              <w:rPr>
                <w:sz w:val="18"/>
              </w:rPr>
            </w:pPr>
            <w:r>
              <w:rPr>
                <w:sz w:val="18"/>
              </w:rPr>
              <w:t>1 902</w:t>
            </w:r>
          </w:p>
        </w:tc>
        <w:tc>
          <w:tcPr>
            <w:tcW w:w="1120" w:type="dxa"/>
          </w:tcPr>
          <w:p>
            <w:pPr>
              <w:pStyle w:val="TableParagraph"/>
              <w:spacing w:line="197" w:lineRule="exact" w:before="13"/>
              <w:ind w:left="111"/>
              <w:rPr>
                <w:sz w:val="18"/>
              </w:rPr>
            </w:pPr>
            <w:r>
              <w:rPr>
                <w:sz w:val="18"/>
              </w:rPr>
              <w:t>8 988</w:t>
            </w:r>
          </w:p>
        </w:tc>
        <w:tc>
          <w:tcPr>
            <w:tcW w:w="1164" w:type="dxa"/>
          </w:tcPr>
          <w:p>
            <w:pPr>
              <w:pStyle w:val="TableParagraph"/>
              <w:spacing w:line="197" w:lineRule="exact" w:before="13"/>
              <w:ind w:left="112"/>
              <w:rPr>
                <w:sz w:val="18"/>
              </w:rPr>
            </w:pPr>
            <w:r>
              <w:rPr>
                <w:sz w:val="18"/>
              </w:rPr>
              <w:t>6 547</w:t>
            </w:r>
          </w:p>
        </w:tc>
      </w:tr>
      <w:tr>
        <w:trPr>
          <w:trHeight w:val="230" w:hRule="atLeast"/>
        </w:trPr>
        <w:tc>
          <w:tcPr>
            <w:tcW w:w="1572" w:type="dxa"/>
          </w:tcPr>
          <w:p>
            <w:pPr>
              <w:pStyle w:val="TableParagraph"/>
              <w:spacing w:line="210" w:lineRule="exact"/>
              <w:ind w:left="107"/>
              <w:rPr>
                <w:sz w:val="20"/>
              </w:rPr>
            </w:pPr>
            <w:r>
              <w:rPr>
                <w:sz w:val="20"/>
              </w:rPr>
              <w:t>Туркестанская</w:t>
            </w:r>
          </w:p>
        </w:tc>
        <w:tc>
          <w:tcPr>
            <w:tcW w:w="1143" w:type="dxa"/>
          </w:tcPr>
          <w:p>
            <w:pPr>
              <w:pStyle w:val="TableParagraph"/>
              <w:spacing w:line="197" w:lineRule="exact" w:before="13"/>
              <w:ind w:left="107"/>
              <w:rPr>
                <w:sz w:val="18"/>
              </w:rPr>
            </w:pPr>
            <w:r>
              <w:rPr>
                <w:sz w:val="18"/>
              </w:rPr>
              <w:t>1 766 893</w:t>
            </w:r>
          </w:p>
        </w:tc>
        <w:tc>
          <w:tcPr>
            <w:tcW w:w="1142" w:type="dxa"/>
          </w:tcPr>
          <w:p>
            <w:pPr>
              <w:pStyle w:val="TableParagraph"/>
              <w:spacing w:line="197" w:lineRule="exact" w:before="13"/>
              <w:ind w:left="105"/>
              <w:rPr>
                <w:sz w:val="18"/>
              </w:rPr>
            </w:pPr>
            <w:r>
              <w:rPr>
                <w:sz w:val="18"/>
              </w:rPr>
              <w:t>1 552 820</w:t>
            </w:r>
          </w:p>
        </w:tc>
        <w:tc>
          <w:tcPr>
            <w:tcW w:w="1142" w:type="dxa"/>
          </w:tcPr>
          <w:p>
            <w:pPr>
              <w:pStyle w:val="TableParagraph"/>
              <w:spacing w:line="197" w:lineRule="exact" w:before="13"/>
              <w:ind w:left="108"/>
              <w:rPr>
                <w:sz w:val="18"/>
              </w:rPr>
            </w:pPr>
            <w:r>
              <w:rPr>
                <w:sz w:val="18"/>
              </w:rPr>
              <w:t>668 643</w:t>
            </w:r>
          </w:p>
        </w:tc>
        <w:tc>
          <w:tcPr>
            <w:tcW w:w="1120" w:type="dxa"/>
          </w:tcPr>
          <w:p>
            <w:pPr>
              <w:pStyle w:val="TableParagraph"/>
              <w:spacing w:line="197" w:lineRule="exact" w:before="13"/>
              <w:ind w:left="108"/>
              <w:rPr>
                <w:sz w:val="18"/>
              </w:rPr>
            </w:pPr>
            <w:r>
              <w:rPr>
                <w:sz w:val="18"/>
              </w:rPr>
              <w:t>565 241</w:t>
            </w:r>
          </w:p>
        </w:tc>
        <w:tc>
          <w:tcPr>
            <w:tcW w:w="878" w:type="dxa"/>
          </w:tcPr>
          <w:p>
            <w:pPr>
              <w:pStyle w:val="TableParagraph"/>
              <w:spacing w:line="197" w:lineRule="exact" w:before="13"/>
              <w:ind w:left="109"/>
              <w:rPr>
                <w:sz w:val="18"/>
              </w:rPr>
            </w:pPr>
            <w:r>
              <w:rPr>
                <w:sz w:val="18"/>
              </w:rPr>
              <w:t>42 465</w:t>
            </w:r>
          </w:p>
        </w:tc>
        <w:tc>
          <w:tcPr>
            <w:tcW w:w="856" w:type="dxa"/>
          </w:tcPr>
          <w:p>
            <w:pPr>
              <w:pStyle w:val="TableParagraph"/>
              <w:spacing w:line="197" w:lineRule="exact" w:before="13"/>
              <w:ind w:left="108"/>
              <w:rPr>
                <w:sz w:val="18"/>
              </w:rPr>
            </w:pPr>
            <w:r>
              <w:rPr>
                <w:sz w:val="18"/>
              </w:rPr>
              <w:t>31 482</w:t>
            </w:r>
          </w:p>
        </w:tc>
        <w:tc>
          <w:tcPr>
            <w:tcW w:w="1120" w:type="dxa"/>
          </w:tcPr>
          <w:p>
            <w:pPr>
              <w:pStyle w:val="TableParagraph"/>
              <w:spacing w:line="197" w:lineRule="exact" w:before="13"/>
              <w:ind w:left="111"/>
              <w:rPr>
                <w:sz w:val="18"/>
              </w:rPr>
            </w:pPr>
            <w:r>
              <w:rPr>
                <w:sz w:val="18"/>
              </w:rPr>
              <w:t>1 055 785</w:t>
            </w:r>
          </w:p>
        </w:tc>
        <w:tc>
          <w:tcPr>
            <w:tcW w:w="1164" w:type="dxa"/>
          </w:tcPr>
          <w:p>
            <w:pPr>
              <w:pStyle w:val="TableParagraph"/>
              <w:spacing w:line="197" w:lineRule="exact" w:before="13"/>
              <w:ind w:left="112"/>
              <w:rPr>
                <w:sz w:val="18"/>
              </w:rPr>
            </w:pPr>
            <w:r>
              <w:rPr>
                <w:sz w:val="18"/>
              </w:rPr>
              <w:t>956 097</w:t>
            </w:r>
          </w:p>
        </w:tc>
      </w:tr>
      <w:tr>
        <w:trPr>
          <w:trHeight w:val="230" w:hRule="atLeast"/>
        </w:trPr>
        <w:tc>
          <w:tcPr>
            <w:tcW w:w="1572" w:type="dxa"/>
          </w:tcPr>
          <w:p>
            <w:pPr>
              <w:pStyle w:val="TableParagraph"/>
              <w:spacing w:line="210" w:lineRule="exact"/>
              <w:ind w:left="107"/>
              <w:rPr>
                <w:sz w:val="20"/>
              </w:rPr>
            </w:pPr>
            <w:r>
              <w:rPr>
                <w:sz w:val="20"/>
              </w:rPr>
              <w:t>Павлодарская</w:t>
            </w:r>
          </w:p>
        </w:tc>
        <w:tc>
          <w:tcPr>
            <w:tcW w:w="1143" w:type="dxa"/>
          </w:tcPr>
          <w:p>
            <w:pPr>
              <w:pStyle w:val="TableParagraph"/>
              <w:spacing w:line="197" w:lineRule="exact" w:before="13"/>
              <w:ind w:left="107"/>
              <w:rPr>
                <w:sz w:val="18"/>
              </w:rPr>
            </w:pPr>
            <w:r>
              <w:rPr>
                <w:sz w:val="18"/>
              </w:rPr>
              <w:t>1 520 956</w:t>
            </w:r>
          </w:p>
        </w:tc>
        <w:tc>
          <w:tcPr>
            <w:tcW w:w="1142" w:type="dxa"/>
          </w:tcPr>
          <w:p>
            <w:pPr>
              <w:pStyle w:val="TableParagraph"/>
              <w:spacing w:line="197" w:lineRule="exact" w:before="13"/>
              <w:ind w:left="105"/>
              <w:rPr>
                <w:sz w:val="18"/>
              </w:rPr>
            </w:pPr>
            <w:r>
              <w:rPr>
                <w:sz w:val="18"/>
              </w:rPr>
              <w:t>1 406 700</w:t>
            </w:r>
          </w:p>
        </w:tc>
        <w:tc>
          <w:tcPr>
            <w:tcW w:w="1142" w:type="dxa"/>
          </w:tcPr>
          <w:p>
            <w:pPr>
              <w:pStyle w:val="TableParagraph"/>
              <w:spacing w:line="197" w:lineRule="exact" w:before="13"/>
              <w:ind w:left="108"/>
              <w:rPr>
                <w:sz w:val="18"/>
              </w:rPr>
            </w:pPr>
            <w:r>
              <w:rPr>
                <w:sz w:val="18"/>
              </w:rPr>
              <w:t>932 573</w:t>
            </w:r>
          </w:p>
        </w:tc>
        <w:tc>
          <w:tcPr>
            <w:tcW w:w="1120" w:type="dxa"/>
          </w:tcPr>
          <w:p>
            <w:pPr>
              <w:pStyle w:val="TableParagraph"/>
              <w:spacing w:line="197" w:lineRule="exact" w:before="13"/>
              <w:ind w:left="108"/>
              <w:rPr>
                <w:sz w:val="18"/>
              </w:rPr>
            </w:pPr>
            <w:r>
              <w:rPr>
                <w:sz w:val="18"/>
              </w:rPr>
              <w:t>839 766</w:t>
            </w:r>
          </w:p>
        </w:tc>
        <w:tc>
          <w:tcPr>
            <w:tcW w:w="878" w:type="dxa"/>
          </w:tcPr>
          <w:p>
            <w:pPr>
              <w:pStyle w:val="TableParagraph"/>
              <w:spacing w:line="197" w:lineRule="exact" w:before="13"/>
              <w:ind w:left="109"/>
              <w:rPr>
                <w:sz w:val="18"/>
              </w:rPr>
            </w:pPr>
            <w:r>
              <w:rPr>
                <w:sz w:val="18"/>
              </w:rPr>
              <w:t>20 149</w:t>
            </w:r>
          </w:p>
        </w:tc>
        <w:tc>
          <w:tcPr>
            <w:tcW w:w="856" w:type="dxa"/>
          </w:tcPr>
          <w:p>
            <w:pPr>
              <w:pStyle w:val="TableParagraph"/>
              <w:spacing w:line="197" w:lineRule="exact" w:before="13"/>
              <w:ind w:left="108"/>
              <w:rPr>
                <w:sz w:val="18"/>
              </w:rPr>
            </w:pPr>
            <w:r>
              <w:rPr>
                <w:sz w:val="18"/>
              </w:rPr>
              <w:t>28 896</w:t>
            </w:r>
          </w:p>
        </w:tc>
        <w:tc>
          <w:tcPr>
            <w:tcW w:w="1120" w:type="dxa"/>
          </w:tcPr>
          <w:p>
            <w:pPr>
              <w:pStyle w:val="TableParagraph"/>
              <w:spacing w:line="197" w:lineRule="exact" w:before="13"/>
              <w:ind w:left="111"/>
              <w:rPr>
                <w:sz w:val="18"/>
              </w:rPr>
            </w:pPr>
            <w:r>
              <w:rPr>
                <w:sz w:val="18"/>
              </w:rPr>
              <w:t>568 234</w:t>
            </w:r>
          </w:p>
        </w:tc>
        <w:tc>
          <w:tcPr>
            <w:tcW w:w="1164" w:type="dxa"/>
          </w:tcPr>
          <w:p>
            <w:pPr>
              <w:pStyle w:val="TableParagraph"/>
              <w:spacing w:line="197" w:lineRule="exact" w:before="13"/>
              <w:ind w:left="112"/>
              <w:rPr>
                <w:sz w:val="18"/>
              </w:rPr>
            </w:pPr>
            <w:r>
              <w:rPr>
                <w:sz w:val="18"/>
              </w:rPr>
              <w:t>538 038</w:t>
            </w:r>
          </w:p>
        </w:tc>
      </w:tr>
      <w:tr>
        <w:trPr>
          <w:trHeight w:val="230" w:hRule="atLeast"/>
        </w:trPr>
        <w:tc>
          <w:tcPr>
            <w:tcW w:w="1572" w:type="dxa"/>
          </w:tcPr>
          <w:p>
            <w:pPr>
              <w:pStyle w:val="TableParagraph"/>
              <w:spacing w:line="210" w:lineRule="exact"/>
              <w:ind w:left="107"/>
              <w:rPr>
                <w:sz w:val="20"/>
              </w:rPr>
            </w:pPr>
            <w:r>
              <w:rPr>
                <w:sz w:val="20"/>
              </w:rPr>
              <w:t>СКО</w:t>
            </w:r>
          </w:p>
        </w:tc>
        <w:tc>
          <w:tcPr>
            <w:tcW w:w="1143" w:type="dxa"/>
          </w:tcPr>
          <w:p>
            <w:pPr>
              <w:pStyle w:val="TableParagraph"/>
              <w:spacing w:line="197" w:lineRule="exact" w:before="13"/>
              <w:ind w:left="107"/>
              <w:rPr>
                <w:sz w:val="18"/>
              </w:rPr>
            </w:pPr>
            <w:r>
              <w:rPr>
                <w:sz w:val="18"/>
              </w:rPr>
              <w:t>5 622 598</w:t>
            </w:r>
          </w:p>
        </w:tc>
        <w:tc>
          <w:tcPr>
            <w:tcW w:w="1142" w:type="dxa"/>
          </w:tcPr>
          <w:p>
            <w:pPr>
              <w:pStyle w:val="TableParagraph"/>
              <w:spacing w:line="197" w:lineRule="exact" w:before="13"/>
              <w:ind w:left="105"/>
              <w:rPr>
                <w:sz w:val="18"/>
              </w:rPr>
            </w:pPr>
            <w:r>
              <w:rPr>
                <w:sz w:val="18"/>
              </w:rPr>
              <w:t>5 445 918</w:t>
            </w:r>
          </w:p>
        </w:tc>
        <w:tc>
          <w:tcPr>
            <w:tcW w:w="1142" w:type="dxa"/>
          </w:tcPr>
          <w:p>
            <w:pPr>
              <w:pStyle w:val="TableParagraph"/>
              <w:spacing w:line="197" w:lineRule="exact" w:before="13"/>
              <w:ind w:left="108"/>
              <w:rPr>
                <w:sz w:val="18"/>
              </w:rPr>
            </w:pPr>
            <w:r>
              <w:rPr>
                <w:sz w:val="18"/>
              </w:rPr>
              <w:t>2 814 344</w:t>
            </w:r>
          </w:p>
        </w:tc>
        <w:tc>
          <w:tcPr>
            <w:tcW w:w="1120" w:type="dxa"/>
          </w:tcPr>
          <w:p>
            <w:pPr>
              <w:pStyle w:val="TableParagraph"/>
              <w:spacing w:line="197" w:lineRule="exact" w:before="13"/>
              <w:ind w:left="108"/>
              <w:rPr>
                <w:sz w:val="18"/>
              </w:rPr>
            </w:pPr>
            <w:r>
              <w:rPr>
                <w:sz w:val="18"/>
              </w:rPr>
              <w:t>2 422 724</w:t>
            </w:r>
          </w:p>
        </w:tc>
        <w:tc>
          <w:tcPr>
            <w:tcW w:w="878" w:type="dxa"/>
          </w:tcPr>
          <w:p>
            <w:pPr>
              <w:pStyle w:val="TableParagraph"/>
              <w:spacing w:line="197" w:lineRule="exact" w:before="13"/>
              <w:ind w:left="109"/>
              <w:rPr>
                <w:sz w:val="18"/>
              </w:rPr>
            </w:pPr>
            <w:r>
              <w:rPr>
                <w:sz w:val="18"/>
              </w:rPr>
              <w:t>33 140</w:t>
            </w:r>
          </w:p>
        </w:tc>
        <w:tc>
          <w:tcPr>
            <w:tcW w:w="856" w:type="dxa"/>
          </w:tcPr>
          <w:p>
            <w:pPr>
              <w:pStyle w:val="TableParagraph"/>
              <w:spacing w:line="197" w:lineRule="exact" w:before="13"/>
              <w:ind w:left="108"/>
              <w:rPr>
                <w:sz w:val="18"/>
              </w:rPr>
            </w:pPr>
            <w:r>
              <w:rPr>
                <w:sz w:val="18"/>
              </w:rPr>
              <w:t>37 591</w:t>
            </w:r>
          </w:p>
        </w:tc>
        <w:tc>
          <w:tcPr>
            <w:tcW w:w="1120" w:type="dxa"/>
          </w:tcPr>
          <w:p>
            <w:pPr>
              <w:pStyle w:val="TableParagraph"/>
              <w:spacing w:line="197" w:lineRule="exact" w:before="13"/>
              <w:ind w:left="111"/>
              <w:rPr>
                <w:sz w:val="18"/>
              </w:rPr>
            </w:pPr>
            <w:r>
              <w:rPr>
                <w:sz w:val="18"/>
              </w:rPr>
              <w:t>2 775 114</w:t>
            </w:r>
          </w:p>
        </w:tc>
        <w:tc>
          <w:tcPr>
            <w:tcW w:w="1164" w:type="dxa"/>
          </w:tcPr>
          <w:p>
            <w:pPr>
              <w:pStyle w:val="TableParagraph"/>
              <w:spacing w:line="197" w:lineRule="exact" w:before="13"/>
              <w:ind w:left="112"/>
              <w:rPr>
                <w:sz w:val="18"/>
              </w:rPr>
            </w:pPr>
            <w:r>
              <w:rPr>
                <w:sz w:val="18"/>
              </w:rPr>
              <w:t>2 985 603</w:t>
            </w:r>
          </w:p>
        </w:tc>
      </w:tr>
      <w:tr>
        <w:trPr>
          <w:trHeight w:val="230" w:hRule="atLeast"/>
        </w:trPr>
        <w:tc>
          <w:tcPr>
            <w:tcW w:w="1572" w:type="dxa"/>
          </w:tcPr>
          <w:p>
            <w:pPr>
              <w:pStyle w:val="TableParagraph"/>
              <w:spacing w:line="210" w:lineRule="exact"/>
              <w:ind w:left="107"/>
              <w:rPr>
                <w:sz w:val="20"/>
              </w:rPr>
            </w:pPr>
            <w:r>
              <w:rPr>
                <w:sz w:val="20"/>
              </w:rPr>
              <w:t>ВКО</w:t>
            </w:r>
          </w:p>
        </w:tc>
        <w:tc>
          <w:tcPr>
            <w:tcW w:w="1143" w:type="dxa"/>
          </w:tcPr>
          <w:p>
            <w:pPr>
              <w:pStyle w:val="TableParagraph"/>
              <w:spacing w:line="197" w:lineRule="exact" w:before="13"/>
              <w:ind w:left="107"/>
              <w:rPr>
                <w:sz w:val="18"/>
              </w:rPr>
            </w:pPr>
            <w:r>
              <w:rPr>
                <w:sz w:val="18"/>
              </w:rPr>
              <w:t>4 358 146</w:t>
            </w:r>
          </w:p>
        </w:tc>
        <w:tc>
          <w:tcPr>
            <w:tcW w:w="1142" w:type="dxa"/>
          </w:tcPr>
          <w:p>
            <w:pPr>
              <w:pStyle w:val="TableParagraph"/>
              <w:spacing w:line="197" w:lineRule="exact" w:before="13"/>
              <w:ind w:left="105"/>
              <w:rPr>
                <w:sz w:val="18"/>
              </w:rPr>
            </w:pPr>
            <w:r>
              <w:rPr>
                <w:sz w:val="18"/>
              </w:rPr>
              <w:t>4 607 467</w:t>
            </w:r>
          </w:p>
        </w:tc>
        <w:tc>
          <w:tcPr>
            <w:tcW w:w="1142" w:type="dxa"/>
          </w:tcPr>
          <w:p>
            <w:pPr>
              <w:pStyle w:val="TableParagraph"/>
              <w:spacing w:line="197" w:lineRule="exact" w:before="13"/>
              <w:ind w:left="108"/>
              <w:rPr>
                <w:sz w:val="18"/>
              </w:rPr>
            </w:pPr>
            <w:r>
              <w:rPr>
                <w:sz w:val="18"/>
              </w:rPr>
              <w:t>2 840 366</w:t>
            </w:r>
          </w:p>
        </w:tc>
        <w:tc>
          <w:tcPr>
            <w:tcW w:w="1120" w:type="dxa"/>
          </w:tcPr>
          <w:p>
            <w:pPr>
              <w:pStyle w:val="TableParagraph"/>
              <w:spacing w:line="197" w:lineRule="exact" w:before="13"/>
              <w:ind w:left="108"/>
              <w:rPr>
                <w:sz w:val="18"/>
              </w:rPr>
            </w:pPr>
            <w:r>
              <w:rPr>
                <w:sz w:val="18"/>
              </w:rPr>
              <w:t>3 068 093</w:t>
            </w:r>
          </w:p>
        </w:tc>
        <w:tc>
          <w:tcPr>
            <w:tcW w:w="878" w:type="dxa"/>
          </w:tcPr>
          <w:p>
            <w:pPr>
              <w:pStyle w:val="TableParagraph"/>
              <w:spacing w:line="197" w:lineRule="exact" w:before="13"/>
              <w:ind w:left="109"/>
              <w:rPr>
                <w:sz w:val="18"/>
              </w:rPr>
            </w:pPr>
            <w:r>
              <w:rPr>
                <w:sz w:val="18"/>
              </w:rPr>
              <w:t>35 439</w:t>
            </w:r>
          </w:p>
        </w:tc>
        <w:tc>
          <w:tcPr>
            <w:tcW w:w="856" w:type="dxa"/>
          </w:tcPr>
          <w:p>
            <w:pPr>
              <w:pStyle w:val="TableParagraph"/>
              <w:spacing w:line="197" w:lineRule="exact" w:before="13"/>
              <w:ind w:left="108"/>
              <w:rPr>
                <w:sz w:val="18"/>
              </w:rPr>
            </w:pPr>
            <w:r>
              <w:rPr>
                <w:sz w:val="18"/>
              </w:rPr>
              <w:t>22 276</w:t>
            </w:r>
          </w:p>
        </w:tc>
        <w:tc>
          <w:tcPr>
            <w:tcW w:w="1120" w:type="dxa"/>
          </w:tcPr>
          <w:p>
            <w:pPr>
              <w:pStyle w:val="TableParagraph"/>
              <w:spacing w:line="197" w:lineRule="exact" w:before="13"/>
              <w:ind w:left="111"/>
              <w:rPr>
                <w:sz w:val="18"/>
              </w:rPr>
            </w:pPr>
            <w:r>
              <w:rPr>
                <w:sz w:val="18"/>
              </w:rPr>
              <w:t>1 482 341</w:t>
            </w:r>
          </w:p>
        </w:tc>
        <w:tc>
          <w:tcPr>
            <w:tcW w:w="1164" w:type="dxa"/>
          </w:tcPr>
          <w:p>
            <w:pPr>
              <w:pStyle w:val="TableParagraph"/>
              <w:spacing w:line="197" w:lineRule="exact" w:before="13"/>
              <w:ind w:left="112"/>
              <w:rPr>
                <w:sz w:val="18"/>
              </w:rPr>
            </w:pPr>
            <w:r>
              <w:rPr>
                <w:sz w:val="18"/>
              </w:rPr>
              <w:t>1 517 098</w:t>
            </w:r>
          </w:p>
        </w:tc>
      </w:tr>
      <w:tr>
        <w:trPr>
          <w:trHeight w:val="230" w:hRule="atLeast"/>
        </w:trPr>
        <w:tc>
          <w:tcPr>
            <w:tcW w:w="1572" w:type="dxa"/>
          </w:tcPr>
          <w:p>
            <w:pPr>
              <w:pStyle w:val="TableParagraph"/>
              <w:spacing w:line="210" w:lineRule="exact"/>
              <w:ind w:left="107"/>
              <w:rPr>
                <w:sz w:val="20"/>
              </w:rPr>
            </w:pPr>
            <w:r>
              <w:rPr>
                <w:sz w:val="20"/>
              </w:rPr>
              <w:t>г. Астана</w:t>
            </w:r>
          </w:p>
        </w:tc>
        <w:tc>
          <w:tcPr>
            <w:tcW w:w="1143" w:type="dxa"/>
          </w:tcPr>
          <w:p>
            <w:pPr>
              <w:pStyle w:val="TableParagraph"/>
              <w:spacing w:line="197" w:lineRule="exact" w:before="13"/>
              <w:ind w:left="107"/>
              <w:rPr>
                <w:sz w:val="18"/>
              </w:rPr>
            </w:pPr>
            <w:r>
              <w:rPr>
                <w:sz w:val="18"/>
              </w:rPr>
              <w:t>1 560</w:t>
            </w:r>
          </w:p>
        </w:tc>
        <w:tc>
          <w:tcPr>
            <w:tcW w:w="1142" w:type="dxa"/>
          </w:tcPr>
          <w:p>
            <w:pPr>
              <w:pStyle w:val="TableParagraph"/>
              <w:spacing w:line="197" w:lineRule="exact" w:before="13"/>
              <w:ind w:left="105"/>
              <w:rPr>
                <w:sz w:val="18"/>
              </w:rPr>
            </w:pPr>
            <w:r>
              <w:rPr>
                <w:sz w:val="18"/>
              </w:rPr>
              <w:t>726</w:t>
            </w:r>
          </w:p>
        </w:tc>
        <w:tc>
          <w:tcPr>
            <w:tcW w:w="1142" w:type="dxa"/>
          </w:tcPr>
          <w:p>
            <w:pPr>
              <w:pStyle w:val="TableParagraph"/>
              <w:spacing w:line="197" w:lineRule="exact" w:before="13"/>
              <w:ind w:left="108"/>
              <w:rPr>
                <w:sz w:val="18"/>
              </w:rPr>
            </w:pPr>
            <w:r>
              <w:rPr>
                <w:w w:val="99"/>
                <w:sz w:val="18"/>
              </w:rPr>
              <w:t>-</w:t>
            </w:r>
          </w:p>
        </w:tc>
        <w:tc>
          <w:tcPr>
            <w:tcW w:w="1120" w:type="dxa"/>
          </w:tcPr>
          <w:p>
            <w:pPr>
              <w:pStyle w:val="TableParagraph"/>
              <w:spacing w:line="197" w:lineRule="exact" w:before="13"/>
              <w:ind w:left="108"/>
              <w:rPr>
                <w:sz w:val="18"/>
              </w:rPr>
            </w:pPr>
            <w:r>
              <w:rPr>
                <w:w w:val="99"/>
                <w:sz w:val="18"/>
              </w:rPr>
              <w:t>-</w:t>
            </w:r>
          </w:p>
        </w:tc>
        <w:tc>
          <w:tcPr>
            <w:tcW w:w="878" w:type="dxa"/>
          </w:tcPr>
          <w:p>
            <w:pPr>
              <w:pStyle w:val="TableParagraph"/>
              <w:spacing w:line="197" w:lineRule="exact" w:before="13"/>
              <w:ind w:left="109"/>
              <w:rPr>
                <w:sz w:val="18"/>
              </w:rPr>
            </w:pPr>
            <w:r>
              <w:rPr>
                <w:w w:val="99"/>
                <w:sz w:val="18"/>
              </w:rPr>
              <w:t>-</w:t>
            </w:r>
          </w:p>
        </w:tc>
        <w:tc>
          <w:tcPr>
            <w:tcW w:w="856" w:type="dxa"/>
          </w:tcPr>
          <w:p>
            <w:pPr>
              <w:pStyle w:val="TableParagraph"/>
              <w:spacing w:line="197" w:lineRule="exact" w:before="13"/>
              <w:ind w:left="108"/>
              <w:rPr>
                <w:sz w:val="18"/>
              </w:rPr>
            </w:pPr>
            <w:r>
              <w:rPr>
                <w:w w:val="99"/>
                <w:sz w:val="18"/>
              </w:rPr>
              <w:t>-</w:t>
            </w:r>
          </w:p>
        </w:tc>
        <w:tc>
          <w:tcPr>
            <w:tcW w:w="1120" w:type="dxa"/>
          </w:tcPr>
          <w:p>
            <w:pPr>
              <w:pStyle w:val="TableParagraph"/>
              <w:spacing w:line="197" w:lineRule="exact" w:before="13"/>
              <w:ind w:left="111"/>
              <w:rPr>
                <w:sz w:val="18"/>
              </w:rPr>
            </w:pPr>
            <w:r>
              <w:rPr>
                <w:sz w:val="18"/>
              </w:rPr>
              <w:t>1 560</w:t>
            </w:r>
          </w:p>
        </w:tc>
        <w:tc>
          <w:tcPr>
            <w:tcW w:w="1164" w:type="dxa"/>
          </w:tcPr>
          <w:p>
            <w:pPr>
              <w:pStyle w:val="TableParagraph"/>
              <w:spacing w:line="197" w:lineRule="exact" w:before="13"/>
              <w:ind w:left="112"/>
              <w:rPr>
                <w:sz w:val="18"/>
              </w:rPr>
            </w:pPr>
            <w:r>
              <w:rPr>
                <w:sz w:val="18"/>
              </w:rPr>
              <w:t>726</w:t>
            </w:r>
          </w:p>
        </w:tc>
      </w:tr>
      <w:tr>
        <w:trPr>
          <w:trHeight w:val="230" w:hRule="atLeast"/>
        </w:trPr>
        <w:tc>
          <w:tcPr>
            <w:tcW w:w="1572" w:type="dxa"/>
          </w:tcPr>
          <w:p>
            <w:pPr>
              <w:pStyle w:val="TableParagraph"/>
              <w:spacing w:line="210" w:lineRule="exact"/>
              <w:ind w:left="107"/>
              <w:rPr>
                <w:sz w:val="20"/>
              </w:rPr>
            </w:pPr>
            <w:r>
              <w:rPr>
                <w:sz w:val="20"/>
              </w:rPr>
              <w:t>г. Алматы</w:t>
            </w:r>
          </w:p>
        </w:tc>
        <w:tc>
          <w:tcPr>
            <w:tcW w:w="1143" w:type="dxa"/>
          </w:tcPr>
          <w:p>
            <w:pPr>
              <w:pStyle w:val="TableParagraph"/>
              <w:spacing w:line="197" w:lineRule="exact" w:before="13"/>
              <w:ind w:left="107"/>
              <w:rPr>
                <w:sz w:val="18"/>
              </w:rPr>
            </w:pPr>
            <w:r>
              <w:rPr>
                <w:sz w:val="18"/>
              </w:rPr>
              <w:t>5 478</w:t>
            </w:r>
          </w:p>
        </w:tc>
        <w:tc>
          <w:tcPr>
            <w:tcW w:w="1142" w:type="dxa"/>
          </w:tcPr>
          <w:p>
            <w:pPr>
              <w:pStyle w:val="TableParagraph"/>
              <w:spacing w:line="197" w:lineRule="exact" w:before="13"/>
              <w:ind w:left="105"/>
              <w:rPr>
                <w:sz w:val="18"/>
              </w:rPr>
            </w:pPr>
            <w:r>
              <w:rPr>
                <w:sz w:val="18"/>
              </w:rPr>
              <w:t>5 761</w:t>
            </w:r>
          </w:p>
        </w:tc>
        <w:tc>
          <w:tcPr>
            <w:tcW w:w="1142" w:type="dxa"/>
          </w:tcPr>
          <w:p>
            <w:pPr>
              <w:pStyle w:val="TableParagraph"/>
              <w:spacing w:line="197" w:lineRule="exact" w:before="13"/>
              <w:ind w:left="108"/>
              <w:rPr>
                <w:sz w:val="18"/>
              </w:rPr>
            </w:pPr>
            <w:r>
              <w:rPr>
                <w:w w:val="99"/>
                <w:sz w:val="18"/>
              </w:rPr>
              <w:t>-</w:t>
            </w:r>
          </w:p>
        </w:tc>
        <w:tc>
          <w:tcPr>
            <w:tcW w:w="1120" w:type="dxa"/>
          </w:tcPr>
          <w:p>
            <w:pPr>
              <w:pStyle w:val="TableParagraph"/>
              <w:spacing w:line="197" w:lineRule="exact" w:before="13"/>
              <w:ind w:left="108"/>
              <w:rPr>
                <w:sz w:val="18"/>
              </w:rPr>
            </w:pPr>
            <w:r>
              <w:rPr>
                <w:w w:val="99"/>
                <w:sz w:val="18"/>
              </w:rPr>
              <w:t>-</w:t>
            </w:r>
          </w:p>
        </w:tc>
        <w:tc>
          <w:tcPr>
            <w:tcW w:w="878" w:type="dxa"/>
          </w:tcPr>
          <w:p>
            <w:pPr>
              <w:pStyle w:val="TableParagraph"/>
              <w:spacing w:line="197" w:lineRule="exact" w:before="13"/>
              <w:ind w:left="109"/>
              <w:rPr>
                <w:sz w:val="18"/>
              </w:rPr>
            </w:pPr>
            <w:r>
              <w:rPr>
                <w:w w:val="99"/>
                <w:sz w:val="18"/>
              </w:rPr>
              <w:t>-</w:t>
            </w:r>
          </w:p>
        </w:tc>
        <w:tc>
          <w:tcPr>
            <w:tcW w:w="856" w:type="dxa"/>
          </w:tcPr>
          <w:p>
            <w:pPr>
              <w:pStyle w:val="TableParagraph"/>
              <w:spacing w:line="197" w:lineRule="exact" w:before="13"/>
              <w:ind w:left="108"/>
              <w:rPr>
                <w:sz w:val="18"/>
              </w:rPr>
            </w:pPr>
            <w:r>
              <w:rPr>
                <w:w w:val="99"/>
                <w:sz w:val="18"/>
              </w:rPr>
              <w:t>-</w:t>
            </w:r>
          </w:p>
        </w:tc>
        <w:tc>
          <w:tcPr>
            <w:tcW w:w="1120" w:type="dxa"/>
          </w:tcPr>
          <w:p>
            <w:pPr>
              <w:pStyle w:val="TableParagraph"/>
              <w:spacing w:line="197" w:lineRule="exact" w:before="13"/>
              <w:ind w:left="111"/>
              <w:rPr>
                <w:sz w:val="18"/>
              </w:rPr>
            </w:pPr>
            <w:r>
              <w:rPr>
                <w:sz w:val="18"/>
              </w:rPr>
              <w:t>5 478</w:t>
            </w:r>
          </w:p>
        </w:tc>
        <w:tc>
          <w:tcPr>
            <w:tcW w:w="1164" w:type="dxa"/>
          </w:tcPr>
          <w:p>
            <w:pPr>
              <w:pStyle w:val="TableParagraph"/>
              <w:spacing w:line="197" w:lineRule="exact" w:before="13"/>
              <w:ind w:left="112"/>
              <w:rPr>
                <w:sz w:val="18"/>
              </w:rPr>
            </w:pPr>
            <w:r>
              <w:rPr>
                <w:sz w:val="18"/>
              </w:rPr>
              <w:t>5 761</w:t>
            </w:r>
          </w:p>
        </w:tc>
      </w:tr>
      <w:tr>
        <w:trPr>
          <w:trHeight w:val="230" w:hRule="atLeast"/>
        </w:trPr>
        <w:tc>
          <w:tcPr>
            <w:tcW w:w="1572" w:type="dxa"/>
          </w:tcPr>
          <w:p>
            <w:pPr>
              <w:pStyle w:val="TableParagraph"/>
              <w:spacing w:line="210" w:lineRule="exact"/>
              <w:ind w:left="107"/>
              <w:rPr>
                <w:sz w:val="20"/>
              </w:rPr>
            </w:pPr>
            <w:r>
              <w:rPr>
                <w:sz w:val="20"/>
              </w:rPr>
              <w:t>г. Шымкент</w:t>
            </w:r>
          </w:p>
        </w:tc>
        <w:tc>
          <w:tcPr>
            <w:tcW w:w="1143" w:type="dxa"/>
          </w:tcPr>
          <w:p>
            <w:pPr>
              <w:pStyle w:val="TableParagraph"/>
              <w:spacing w:line="197" w:lineRule="exact" w:before="13"/>
              <w:ind w:left="107"/>
              <w:rPr>
                <w:sz w:val="18"/>
              </w:rPr>
            </w:pPr>
            <w:r>
              <w:rPr>
                <w:sz w:val="18"/>
              </w:rPr>
              <w:t>925 099</w:t>
            </w:r>
          </w:p>
        </w:tc>
        <w:tc>
          <w:tcPr>
            <w:tcW w:w="1142" w:type="dxa"/>
          </w:tcPr>
          <w:p>
            <w:pPr>
              <w:pStyle w:val="TableParagraph"/>
              <w:spacing w:line="197" w:lineRule="exact" w:before="13"/>
              <w:ind w:left="105"/>
              <w:rPr>
                <w:sz w:val="18"/>
              </w:rPr>
            </w:pPr>
            <w:r>
              <w:rPr>
                <w:sz w:val="18"/>
              </w:rPr>
              <w:t>793 153</w:t>
            </w:r>
          </w:p>
        </w:tc>
        <w:tc>
          <w:tcPr>
            <w:tcW w:w="1142" w:type="dxa"/>
          </w:tcPr>
          <w:p>
            <w:pPr>
              <w:pStyle w:val="TableParagraph"/>
              <w:spacing w:line="197" w:lineRule="exact" w:before="13"/>
              <w:ind w:left="108"/>
              <w:rPr>
                <w:sz w:val="18"/>
              </w:rPr>
            </w:pPr>
            <w:r>
              <w:rPr>
                <w:sz w:val="18"/>
              </w:rPr>
              <w:t>787 253</w:t>
            </w:r>
          </w:p>
        </w:tc>
        <w:tc>
          <w:tcPr>
            <w:tcW w:w="1120" w:type="dxa"/>
          </w:tcPr>
          <w:p>
            <w:pPr>
              <w:pStyle w:val="TableParagraph"/>
              <w:spacing w:line="197" w:lineRule="exact" w:before="13"/>
              <w:ind w:left="108"/>
              <w:rPr>
                <w:sz w:val="18"/>
              </w:rPr>
            </w:pPr>
            <w:r>
              <w:rPr>
                <w:sz w:val="18"/>
              </w:rPr>
              <w:t>657 374</w:t>
            </w:r>
          </w:p>
        </w:tc>
        <w:tc>
          <w:tcPr>
            <w:tcW w:w="878" w:type="dxa"/>
          </w:tcPr>
          <w:p>
            <w:pPr>
              <w:pStyle w:val="TableParagraph"/>
              <w:spacing w:line="197" w:lineRule="exact" w:before="13"/>
              <w:ind w:left="109"/>
              <w:rPr>
                <w:sz w:val="18"/>
              </w:rPr>
            </w:pPr>
            <w:r>
              <w:rPr>
                <w:sz w:val="18"/>
              </w:rPr>
              <w:t>2 045</w:t>
            </w:r>
          </w:p>
        </w:tc>
        <w:tc>
          <w:tcPr>
            <w:tcW w:w="856" w:type="dxa"/>
          </w:tcPr>
          <w:p>
            <w:pPr>
              <w:pStyle w:val="TableParagraph"/>
              <w:spacing w:line="197" w:lineRule="exact" w:before="13"/>
              <w:ind w:left="108"/>
              <w:rPr>
                <w:sz w:val="18"/>
              </w:rPr>
            </w:pPr>
            <w:r>
              <w:rPr>
                <w:w w:val="99"/>
                <w:sz w:val="18"/>
              </w:rPr>
              <w:t>-</w:t>
            </w:r>
          </w:p>
        </w:tc>
        <w:tc>
          <w:tcPr>
            <w:tcW w:w="1120" w:type="dxa"/>
          </w:tcPr>
          <w:p>
            <w:pPr>
              <w:pStyle w:val="TableParagraph"/>
              <w:spacing w:line="197" w:lineRule="exact" w:before="13"/>
              <w:ind w:left="111"/>
              <w:rPr>
                <w:sz w:val="18"/>
              </w:rPr>
            </w:pPr>
            <w:r>
              <w:rPr>
                <w:sz w:val="18"/>
              </w:rPr>
              <w:t>135 801</w:t>
            </w:r>
          </w:p>
        </w:tc>
        <w:tc>
          <w:tcPr>
            <w:tcW w:w="1164" w:type="dxa"/>
          </w:tcPr>
          <w:p>
            <w:pPr>
              <w:pStyle w:val="TableParagraph"/>
              <w:spacing w:line="197" w:lineRule="exact" w:before="13"/>
              <w:ind w:left="112"/>
              <w:rPr>
                <w:sz w:val="18"/>
              </w:rPr>
            </w:pPr>
            <w:r>
              <w:rPr>
                <w:sz w:val="18"/>
              </w:rPr>
              <w:t>135 779</w:t>
            </w:r>
          </w:p>
        </w:tc>
      </w:tr>
    </w:tbl>
    <w:p>
      <w:pPr>
        <w:pStyle w:val="BodyText"/>
        <w:rPr>
          <w:sz w:val="15"/>
        </w:rPr>
      </w:pPr>
    </w:p>
    <w:p>
      <w:pPr>
        <w:spacing w:before="91"/>
        <w:ind w:left="970" w:right="0" w:firstLine="0"/>
        <w:jc w:val="both"/>
        <w:rPr>
          <w:sz w:val="22"/>
        </w:rPr>
      </w:pPr>
      <w:r>
        <w:rPr>
          <w:sz w:val="22"/>
        </w:rPr>
        <w:t>Основные направления птицеводства - яичное и мясное.</w:t>
      </w:r>
    </w:p>
    <w:p>
      <w:pPr>
        <w:spacing w:line="240" w:lineRule="auto" w:before="2"/>
        <w:ind w:left="262" w:right="765" w:firstLine="707"/>
        <w:jc w:val="both"/>
        <w:rPr>
          <w:sz w:val="22"/>
        </w:rPr>
      </w:pPr>
      <w:r>
        <w:rPr>
          <w:sz w:val="22"/>
        </w:rPr>
        <w:t>В настоящее время функционируют 61 птицеводческих хозяйств, занимающиеся производ- ством продукции птицеводства. Карта расположения действующих птицефабрик и их количество прилагается (Приложение 1, рис.1).</w:t>
      </w:r>
    </w:p>
    <w:p>
      <w:pPr>
        <w:spacing w:line="249" w:lineRule="exact" w:before="5"/>
        <w:ind w:left="970" w:right="0" w:firstLine="0"/>
        <w:jc w:val="both"/>
        <w:rPr>
          <w:b/>
          <w:i/>
          <w:sz w:val="22"/>
        </w:rPr>
      </w:pPr>
      <w:r>
        <w:rPr>
          <w:b/>
          <w:i/>
          <w:sz w:val="22"/>
        </w:rPr>
        <w:t>Случаи ВПГП у домашней птицы за период 2005-2018 гг.</w:t>
      </w:r>
    </w:p>
    <w:p>
      <w:pPr>
        <w:pStyle w:val="BodyText"/>
        <w:ind w:left="262" w:right="762" w:firstLine="707"/>
        <w:jc w:val="both"/>
      </w:pPr>
      <w:r>
        <w:rPr/>
        <w:t>Вспышка ВПГП домашней птицы в Республике Казахстан была зарегистрирована 22 июля 2005 года в крестьянском хозяйстве «Нан», расположенного на территории села Голубовка Иртышского района Павлодарской области (Приложение 1, рис.2). Подозрение на птичий грипп было вызвано установлением клинических признаков. В стаде насчиты- валось 2 350 гусей и 450 уток, которые содержались на берегу небольшого озера, находя- щегося в двух километрах от поселка. 27 июля были отобраны 39 проб крови от больных, подозреваемых на заболевание и клинически здоровых гусей, патологический материал от 2-х павших домашних гусей и 1-ой дикой утки. Пробы сывороток крови гусей были про- исследованы на наличие антител к вирусу птичьего гриппа типа А методом ИФА в Павло- дарском филиале РВЛ. Положительный результат на птичий грипп был установлен у 38 голов гусей. Диагноз на ВПГП был подтвержден в результате выделения вируса гриппа птиц с антигенной формулой H5N1 в пробах патматериала от домашних и дикой птицы в Научно-исследовательском сельскохозяйствен-ном институте. Выделенный вирус по сво- ей антигенной структуре был идентичен с вирусом, выделенном в Новосибирской области РФ и Китае (СУАР). После установления окончательного диагноза вся птица в количестве 2 800 голов было убито и уничтожено на месте путем сжигания. На пункт был наложен карантин, приняты ограничительные меры, проведена проверка птиц всех подворий, уста- новлены дезинфицирующие барьеры.</w:t>
      </w:r>
    </w:p>
    <w:p>
      <w:pPr>
        <w:spacing w:line="251" w:lineRule="exact" w:before="3"/>
        <w:ind w:left="1025" w:right="0" w:firstLine="0"/>
        <w:jc w:val="both"/>
        <w:rPr>
          <w:b/>
          <w:i/>
          <w:sz w:val="22"/>
        </w:rPr>
      </w:pPr>
      <w:r>
        <w:rPr>
          <w:b/>
          <w:i/>
          <w:sz w:val="22"/>
        </w:rPr>
        <w:t>Случаи ВПГП у диких птиц в РК за период 2005-2018 гг.</w:t>
      </w:r>
    </w:p>
    <w:p>
      <w:pPr>
        <w:pStyle w:val="ListParagraph"/>
        <w:numPr>
          <w:ilvl w:val="0"/>
          <w:numId w:val="38"/>
        </w:numPr>
        <w:tabs>
          <w:tab w:pos="1681" w:val="left" w:leader="none"/>
        </w:tabs>
        <w:spacing w:line="235" w:lineRule="auto" w:before="4" w:after="0"/>
        <w:ind w:left="262" w:right="763" w:firstLine="787"/>
        <w:jc w:val="both"/>
        <w:rPr>
          <w:sz w:val="22"/>
        </w:rPr>
      </w:pPr>
      <w:r>
        <w:rPr>
          <w:sz w:val="22"/>
        </w:rPr>
        <w:t>В 2006 были обнаружены 3 павших лебедя в Мангистауской области (бывш. Мангышлак) на берегу Каспийского моря (Приложение 1, рис.3). Диагноз был поставлен Институ- том микробиологии и вирусологии и</w:t>
      </w:r>
      <w:r>
        <w:rPr>
          <w:spacing w:val="-4"/>
          <w:sz w:val="22"/>
        </w:rPr>
        <w:t> </w:t>
      </w:r>
      <w:r>
        <w:rPr>
          <w:sz w:val="22"/>
        </w:rPr>
        <w:t>НРЦВ.</w:t>
      </w:r>
    </w:p>
    <w:p>
      <w:pPr>
        <w:pStyle w:val="ListParagraph"/>
        <w:numPr>
          <w:ilvl w:val="0"/>
          <w:numId w:val="38"/>
        </w:numPr>
        <w:tabs>
          <w:tab w:pos="1395" w:val="left" w:leader="none"/>
        </w:tabs>
        <w:spacing w:line="237" w:lineRule="auto" w:before="0" w:after="0"/>
        <w:ind w:left="262" w:right="765" w:firstLine="787"/>
        <w:jc w:val="both"/>
        <w:rPr>
          <w:sz w:val="22"/>
        </w:rPr>
      </w:pPr>
      <w:r>
        <w:rPr>
          <w:sz w:val="22"/>
        </w:rPr>
        <w:t>В 2015 г. были обнаружены павшие дикие птицы на территории государственного природного парка в Атырауской области (бывш. Гурьевская, Приложение 1, рис.4). В «НРЦВ» были проведены лабораторные исследования методом ПЦР и выявлено наличие вируса гриппа птиц серотип Н5. Далее пробы были направлены в референтную лабораторию МЭБ по птичьему гриппу Института экспериментальной зоопрофилактики (Падово, Италия) и определен серотип H5N1.</w:t>
      </w:r>
    </w:p>
    <w:p>
      <w:pPr>
        <w:pStyle w:val="ListParagraph"/>
        <w:numPr>
          <w:ilvl w:val="0"/>
          <w:numId w:val="38"/>
        </w:numPr>
        <w:tabs>
          <w:tab w:pos="1681" w:val="left" w:leader="none"/>
        </w:tabs>
        <w:spacing w:line="235" w:lineRule="auto" w:before="6" w:after="0"/>
        <w:ind w:left="262" w:right="760" w:firstLine="787"/>
        <w:jc w:val="both"/>
        <w:rPr>
          <w:sz w:val="22"/>
        </w:rPr>
      </w:pPr>
      <w:r>
        <w:rPr>
          <w:sz w:val="22"/>
        </w:rPr>
        <w:t>В 2017 г. 2 павших лебедя на берегу Каспийского моря Мангистауской области (Приложение 1, рис.5) были исследованы на ВПГП методом ПЦР и отнесены к серотипу H5. Ис- следования проводились в НРЦВ и</w:t>
      </w:r>
      <w:r>
        <w:rPr>
          <w:spacing w:val="-8"/>
          <w:sz w:val="22"/>
        </w:rPr>
        <w:t> </w:t>
      </w:r>
      <w:r>
        <w:rPr>
          <w:sz w:val="22"/>
        </w:rPr>
        <w:t>ВНИИЗЖ.</w:t>
      </w:r>
    </w:p>
    <w:p>
      <w:pPr>
        <w:spacing w:before="0"/>
        <w:ind w:left="970" w:right="0" w:firstLine="0"/>
        <w:jc w:val="both"/>
        <w:rPr>
          <w:sz w:val="22"/>
        </w:rPr>
      </w:pPr>
      <w:r>
        <w:rPr>
          <w:sz w:val="22"/>
        </w:rPr>
        <w:t>Необходимо отметить, что птицеводство в Мангистауской и Атырауской областях не раз-</w:t>
      </w:r>
    </w:p>
    <w:p>
      <w:pPr>
        <w:spacing w:line="252" w:lineRule="exact" w:before="0"/>
        <w:ind w:left="262" w:right="0" w:firstLine="0"/>
        <w:jc w:val="left"/>
        <w:rPr>
          <w:sz w:val="22"/>
        </w:rPr>
      </w:pPr>
      <w:r>
        <w:rPr>
          <w:sz w:val="22"/>
        </w:rPr>
        <w:t>вито.</w:t>
      </w:r>
    </w:p>
    <w:p>
      <w:pPr>
        <w:pStyle w:val="BodyText"/>
        <w:spacing w:before="1"/>
      </w:pPr>
    </w:p>
    <w:p>
      <w:pPr>
        <w:pStyle w:val="Heading3"/>
        <w:rPr>
          <w:i/>
        </w:rPr>
      </w:pPr>
      <w:r>
        <w:rPr>
          <w:i/>
        </w:rPr>
        <w:t>Вакцины и вакцинация</w:t>
      </w:r>
    </w:p>
    <w:p>
      <w:pPr>
        <w:pStyle w:val="BodyText"/>
        <w:ind w:left="262" w:right="764" w:firstLine="707"/>
        <w:jc w:val="both"/>
      </w:pPr>
      <w:r>
        <w:rPr/>
        <w:t>В реестре ветеринарных препаратов зарегистрирована инактивирован-ная эмульги- рованная вакцина против гриппа птиц (РК-ВП-1-3413-17), которая предназначена для профилактической иммунизации домашних птиц – кур, гусей, уток и индеек в неблагопо-</w:t>
      </w:r>
    </w:p>
    <w:p>
      <w:pPr>
        <w:spacing w:after="0"/>
        <w:jc w:val="both"/>
        <w:sectPr>
          <w:pgSz w:w="11910" w:h="16840"/>
          <w:pgMar w:header="0" w:footer="782" w:top="1120" w:bottom="980" w:left="1440" w:right="80"/>
        </w:sectPr>
      </w:pPr>
    </w:p>
    <w:p>
      <w:pPr>
        <w:pStyle w:val="BodyText"/>
        <w:spacing w:before="66"/>
        <w:ind w:left="262" w:right="760"/>
        <w:jc w:val="both"/>
      </w:pPr>
      <w:r>
        <w:rPr/>
        <w:t>лучных пунктах и угрожаемых зонах. В республике ежегодно против гриппа птиц вакци- нировали 2,5 – 3 млн. голов птиц частного подворья, расположенных вблизи водоемов, с учетом мест отдыха и путей миграции перелетных диких птиц.</w:t>
      </w:r>
    </w:p>
    <w:p>
      <w:pPr>
        <w:pStyle w:val="BodyText"/>
        <w:spacing w:before="1"/>
        <w:ind w:left="262" w:right="765" w:firstLine="707"/>
        <w:jc w:val="both"/>
      </w:pPr>
      <w:r>
        <w:rPr/>
        <w:t>В птицеводческих хозяйствах с учетом усиленного режима биологиче-ской без- опасности субъектов и «закрытого типа» содержания птице поголо-вья, исключающих контакт с дикими перелетными птицами поголовная вакцинация птиц не предусматрива- ется.</w:t>
      </w:r>
    </w:p>
    <w:p>
      <w:pPr>
        <w:pStyle w:val="BodyText"/>
        <w:ind w:left="262" w:right="767" w:firstLine="707"/>
        <w:jc w:val="both"/>
      </w:pPr>
      <w:r>
        <w:rPr/>
        <w:t>Вакцинация проводилась инактивированной эмульгированной вакциной против гриппа птиц (РК-ВП-1-3413-17), которая предназначена для профилактической иммуниза- ции домашних птиц – кур, гусей, уток и индеек в неблагополучных пунктах и угрожаемых зонах.</w:t>
      </w:r>
    </w:p>
    <w:p>
      <w:pPr>
        <w:pStyle w:val="BodyText"/>
        <w:ind w:left="262" w:right="763" w:firstLine="707"/>
        <w:jc w:val="both"/>
      </w:pPr>
      <w:r>
        <w:rPr/>
        <w:t>Начиная с весны 2019 года, правительство будет финансировать вакцинацию роди- тельского стада птицефабрик</w:t>
      </w:r>
      <w:r>
        <w:rPr>
          <w:vertAlign w:val="superscript"/>
        </w:rPr>
        <w:t>*</w:t>
      </w:r>
      <w:r>
        <w:rPr>
          <w:vertAlign w:val="baseline"/>
        </w:rPr>
        <w:t>, расположенных вдоль путей миграции диких птиц, хо- зяйств населения, расположенных в 20-километровой зоне от этих птицефабрик, а также домашней птицы в хозяйствах, расположенных в районах миграции диких птиц или зонах с повышенным риском.</w:t>
      </w:r>
    </w:p>
    <w:p>
      <w:pPr>
        <w:spacing w:before="0"/>
        <w:ind w:left="262" w:right="767" w:firstLine="707"/>
        <w:jc w:val="both"/>
        <w:rPr>
          <w:i/>
          <w:sz w:val="24"/>
        </w:rPr>
      </w:pPr>
      <w:r>
        <w:rPr>
          <w:i/>
          <w:sz w:val="24"/>
        </w:rPr>
        <w:t>*Согласно  протоколу  совещания  у  Заместителя   Премьер-Министра </w:t>
      </w:r>
      <w:r>
        <w:rPr>
          <w:i/>
          <w:sz w:val="24"/>
        </w:rPr>
        <w:t>Республики Казахстан – Министра сельского хозяйства Шукеева У.Е. по некоторым во- просам птицеводства от 10 декабря 2018</w:t>
      </w:r>
      <w:r>
        <w:rPr>
          <w:i/>
          <w:spacing w:val="-1"/>
          <w:sz w:val="24"/>
        </w:rPr>
        <w:t> </w:t>
      </w:r>
      <w:r>
        <w:rPr>
          <w:i/>
          <w:sz w:val="24"/>
        </w:rPr>
        <w:t>года.</w:t>
      </w:r>
    </w:p>
    <w:p>
      <w:pPr>
        <w:pStyle w:val="BodyText"/>
        <w:ind w:left="262" w:right="764" w:firstLine="707"/>
        <w:jc w:val="both"/>
      </w:pPr>
      <w:r>
        <w:rPr/>
        <w:t>В 2018 году поголовье родительского стада в птицеводческих хозяйствах составля- ло 2 484 336 голов, количество населенных пунктов, расположенных в 20-километровой зоне от птицефабрик – 216, количество домашней птицы по республике – 11 525 248 го- лов.</w:t>
      </w:r>
    </w:p>
    <w:p>
      <w:pPr>
        <w:pStyle w:val="BodyText"/>
        <w:spacing w:before="1"/>
        <w:ind w:left="262" w:right="765" w:firstLine="707"/>
        <w:jc w:val="both"/>
      </w:pPr>
      <w:r>
        <w:rPr/>
        <w:t>Согласно ранее принятой стратегии, серонадзору подвергались 7 200 поголовья птиц личного подсобного хозяйства, которые находятся вблизи водоёмов, 3 600 поголовья птиц – в местах отдыха перелетных птиц, 8 400 поголовья птиц – на путях миграции ди- ких перелетных птиц.</w:t>
      </w:r>
    </w:p>
    <w:p>
      <w:pPr>
        <w:pStyle w:val="BodyText"/>
        <w:ind w:left="262" w:right="769" w:firstLine="707"/>
        <w:jc w:val="both"/>
      </w:pPr>
      <w:r>
        <w:rPr/>
        <w:t>Согласно новой стратегии, общее количество птиц, подвергающейся серонадзору не изменилось, количество исследуемых  птиц планируется в следующем соотношении     5 100 поголовья птиц личного подсобного хозяйств находящихся вблизи водоемов, 2 100 поголовья птиц в радиусе 20 км вокруг птицеводческих хозяйств, 2 100 поголовья птиц находящихся в местах отдыха перелетных птиц, 4 200 поголовья птиц находящихся на </w:t>
      </w:r>
      <w:r>
        <w:rPr>
          <w:spacing w:val="-5"/>
        </w:rPr>
        <w:t>пу- </w:t>
      </w:r>
      <w:r>
        <w:rPr/>
        <w:t>тях миграции диких перелетных</w:t>
      </w:r>
      <w:r>
        <w:rPr>
          <w:spacing w:val="4"/>
        </w:rPr>
        <w:t> </w:t>
      </w:r>
      <w:r>
        <w:rPr/>
        <w:t>птиц.</w:t>
      </w:r>
    </w:p>
    <w:p>
      <w:pPr>
        <w:pStyle w:val="Heading2"/>
        <w:spacing w:before="5"/>
        <w:ind w:left="262" w:right="773" w:firstLine="707"/>
        <w:jc w:val="both"/>
      </w:pPr>
      <w:r>
        <w:rPr/>
        <w:t>Надзор и система раннего предупреждения для всех соответствующих видов в стране.</w:t>
      </w:r>
    </w:p>
    <w:p>
      <w:pPr>
        <w:pStyle w:val="BodyText"/>
        <w:spacing w:line="271" w:lineRule="exact"/>
        <w:ind w:left="970"/>
        <w:jc w:val="both"/>
      </w:pPr>
      <w:r>
        <w:rPr/>
        <w:t>В рамках государственного заказа ежегодно проводится надзор за ВПГП (ИФА,</w:t>
      </w:r>
    </w:p>
    <w:p>
      <w:pPr>
        <w:pStyle w:val="BodyText"/>
        <w:spacing w:before="2"/>
        <w:ind w:left="262"/>
      </w:pPr>
      <w:r>
        <w:rPr/>
        <w:t>ПЦР).</w:t>
      </w:r>
    </w:p>
    <w:p>
      <w:pPr>
        <w:spacing w:after="0"/>
        <w:sectPr>
          <w:pgSz w:w="11910" w:h="16840"/>
          <w:pgMar w:header="0" w:footer="782" w:top="1040" w:bottom="980" w:left="1440" w:right="80"/>
        </w:sectPr>
      </w:pPr>
    </w:p>
    <w:p>
      <w:pPr>
        <w:pStyle w:val="BodyText"/>
        <w:spacing w:before="66"/>
        <w:ind w:left="262"/>
      </w:pPr>
      <w:r>
        <w:rPr/>
        <w:t>Таблица 3 - Сведения о выполнении исследований по диагностике ВПГП филиалами РГП</w:t>
      </w:r>
    </w:p>
    <w:p>
      <w:pPr>
        <w:pStyle w:val="BodyText"/>
        <w:spacing w:before="2"/>
        <w:ind w:left="262"/>
      </w:pPr>
      <w:r>
        <w:rPr/>
        <w:t>«Республиканская ветеринарная лаборатория» за 2015-2018 гг.</w:t>
      </w:r>
    </w:p>
    <w:p>
      <w:pPr>
        <w:pStyle w:val="BodyText"/>
        <w:rPr>
          <w:sz w:val="20"/>
        </w:rPr>
      </w:pPr>
    </w:p>
    <w:p>
      <w:pPr>
        <w:pStyle w:val="BodyText"/>
        <w:rPr>
          <w:sz w:val="20"/>
        </w:rPr>
      </w:pPr>
    </w:p>
    <w:p>
      <w:pPr>
        <w:pStyle w:val="BodyText"/>
        <w:spacing w:before="5"/>
        <w:rPr>
          <w:sz w:val="15"/>
        </w:rPr>
      </w:pPr>
    </w:p>
    <w:tbl>
      <w:tblPr>
        <w:tblW w:w="0" w:type="auto"/>
        <w:jc w:val="left"/>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2"/>
        <w:gridCol w:w="2095"/>
        <w:gridCol w:w="813"/>
        <w:gridCol w:w="846"/>
        <w:gridCol w:w="786"/>
        <w:gridCol w:w="810"/>
        <w:gridCol w:w="854"/>
        <w:gridCol w:w="851"/>
        <w:gridCol w:w="789"/>
        <w:gridCol w:w="914"/>
      </w:tblGrid>
      <w:tr>
        <w:trPr>
          <w:trHeight w:val="374" w:hRule="atLeast"/>
        </w:trPr>
        <w:tc>
          <w:tcPr>
            <w:tcW w:w="562"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4"/>
              <w:rPr>
                <w:sz w:val="22"/>
              </w:rPr>
            </w:pPr>
          </w:p>
          <w:p>
            <w:pPr>
              <w:pStyle w:val="TableParagraph"/>
              <w:spacing w:before="1"/>
              <w:ind w:left="179"/>
              <w:rPr>
                <w:b/>
                <w:sz w:val="20"/>
              </w:rPr>
            </w:pPr>
            <w:r>
              <w:rPr>
                <w:b/>
                <w:w w:val="99"/>
                <w:sz w:val="20"/>
              </w:rPr>
              <w:t>№</w:t>
            </w:r>
          </w:p>
        </w:tc>
        <w:tc>
          <w:tcPr>
            <w:tcW w:w="2095"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42"/>
              <w:ind w:left="774" w:right="168" w:hanging="586"/>
              <w:rPr>
                <w:b/>
                <w:sz w:val="20"/>
              </w:rPr>
            </w:pPr>
            <w:r>
              <w:rPr>
                <w:b/>
                <w:sz w:val="20"/>
              </w:rPr>
              <w:t>Наименование фи- лиала</w:t>
            </w:r>
          </w:p>
        </w:tc>
        <w:tc>
          <w:tcPr>
            <w:tcW w:w="1659" w:type="dxa"/>
            <w:gridSpan w:val="2"/>
            <w:tcBorders>
              <w:right w:val="single" w:sz="6" w:space="0" w:color="000000"/>
            </w:tcBorders>
          </w:tcPr>
          <w:p>
            <w:pPr>
              <w:pStyle w:val="TableParagraph"/>
              <w:spacing w:before="70"/>
              <w:ind w:left="605" w:right="601"/>
              <w:jc w:val="center"/>
              <w:rPr>
                <w:b/>
                <w:sz w:val="20"/>
              </w:rPr>
            </w:pPr>
            <w:r>
              <w:rPr>
                <w:b/>
                <w:sz w:val="20"/>
              </w:rPr>
              <w:t>2015</w:t>
            </w:r>
          </w:p>
        </w:tc>
        <w:tc>
          <w:tcPr>
            <w:tcW w:w="1596" w:type="dxa"/>
            <w:gridSpan w:val="2"/>
            <w:tcBorders>
              <w:left w:val="single" w:sz="6" w:space="0" w:color="000000"/>
            </w:tcBorders>
          </w:tcPr>
          <w:p>
            <w:pPr>
              <w:pStyle w:val="TableParagraph"/>
              <w:spacing w:before="70"/>
              <w:ind w:left="571" w:right="571"/>
              <w:jc w:val="center"/>
              <w:rPr>
                <w:b/>
                <w:sz w:val="20"/>
              </w:rPr>
            </w:pPr>
            <w:r>
              <w:rPr>
                <w:b/>
                <w:sz w:val="20"/>
              </w:rPr>
              <w:t>2016</w:t>
            </w:r>
          </w:p>
        </w:tc>
        <w:tc>
          <w:tcPr>
            <w:tcW w:w="1705" w:type="dxa"/>
            <w:gridSpan w:val="2"/>
          </w:tcPr>
          <w:p>
            <w:pPr>
              <w:pStyle w:val="TableParagraph"/>
              <w:spacing w:before="70"/>
              <w:ind w:left="112" w:right="112"/>
              <w:jc w:val="center"/>
              <w:rPr>
                <w:b/>
                <w:sz w:val="20"/>
              </w:rPr>
            </w:pPr>
            <w:r>
              <w:rPr>
                <w:b/>
                <w:sz w:val="20"/>
              </w:rPr>
              <w:t>2017</w:t>
            </w:r>
          </w:p>
        </w:tc>
        <w:tc>
          <w:tcPr>
            <w:tcW w:w="1703" w:type="dxa"/>
            <w:gridSpan w:val="2"/>
          </w:tcPr>
          <w:p>
            <w:pPr>
              <w:pStyle w:val="TableParagraph"/>
              <w:spacing w:before="70"/>
              <w:ind w:left="623" w:right="630"/>
              <w:jc w:val="center"/>
              <w:rPr>
                <w:b/>
                <w:sz w:val="20"/>
              </w:rPr>
            </w:pPr>
            <w:r>
              <w:rPr>
                <w:b/>
                <w:sz w:val="20"/>
              </w:rPr>
              <w:t>2018</w:t>
            </w:r>
          </w:p>
        </w:tc>
      </w:tr>
      <w:tr>
        <w:trPr>
          <w:trHeight w:val="1120" w:hRule="atLeast"/>
        </w:trPr>
        <w:tc>
          <w:tcPr>
            <w:tcW w:w="562" w:type="dxa"/>
            <w:vMerge/>
            <w:tcBorders>
              <w:top w:val="nil"/>
            </w:tcBorders>
          </w:tcPr>
          <w:p>
            <w:pPr>
              <w:rPr>
                <w:sz w:val="2"/>
                <w:szCs w:val="2"/>
              </w:rPr>
            </w:pPr>
          </w:p>
        </w:tc>
        <w:tc>
          <w:tcPr>
            <w:tcW w:w="2095" w:type="dxa"/>
            <w:vMerge/>
            <w:tcBorders>
              <w:top w:val="nil"/>
            </w:tcBorders>
          </w:tcPr>
          <w:p>
            <w:pPr>
              <w:rPr>
                <w:sz w:val="2"/>
                <w:szCs w:val="2"/>
              </w:rPr>
            </w:pPr>
          </w:p>
        </w:tc>
        <w:tc>
          <w:tcPr>
            <w:tcW w:w="1659" w:type="dxa"/>
            <w:gridSpan w:val="2"/>
            <w:tcBorders>
              <w:right w:val="single" w:sz="6" w:space="0" w:color="000000"/>
            </w:tcBorders>
          </w:tcPr>
          <w:p>
            <w:pPr>
              <w:pStyle w:val="TableParagraph"/>
              <w:spacing w:before="98"/>
              <w:ind w:left="206" w:right="201" w:hanging="1"/>
              <w:jc w:val="center"/>
              <w:rPr>
                <w:b/>
                <w:sz w:val="20"/>
              </w:rPr>
            </w:pPr>
            <w:r>
              <w:rPr>
                <w:b/>
                <w:sz w:val="20"/>
              </w:rPr>
              <w:t>Высокопато- генный грип- птицы (ИФА, ПЦР)</w:t>
            </w:r>
          </w:p>
        </w:tc>
        <w:tc>
          <w:tcPr>
            <w:tcW w:w="1596" w:type="dxa"/>
            <w:gridSpan w:val="2"/>
            <w:tcBorders>
              <w:left w:val="single" w:sz="6" w:space="0" w:color="000000"/>
            </w:tcBorders>
          </w:tcPr>
          <w:p>
            <w:pPr>
              <w:pStyle w:val="TableParagraph"/>
              <w:spacing w:before="98"/>
              <w:ind w:left="172" w:right="172" w:hanging="1"/>
              <w:jc w:val="center"/>
              <w:rPr>
                <w:b/>
                <w:sz w:val="20"/>
              </w:rPr>
            </w:pPr>
            <w:r>
              <w:rPr>
                <w:b/>
                <w:sz w:val="20"/>
              </w:rPr>
              <w:t>Высокопато- генный грип- птицы (ИФА, ПЦР)</w:t>
            </w:r>
          </w:p>
        </w:tc>
        <w:tc>
          <w:tcPr>
            <w:tcW w:w="1705" w:type="dxa"/>
            <w:gridSpan w:val="2"/>
          </w:tcPr>
          <w:p>
            <w:pPr>
              <w:pStyle w:val="TableParagraph"/>
              <w:spacing w:before="98"/>
              <w:ind w:left="225" w:right="230" w:firstLine="5"/>
              <w:jc w:val="center"/>
              <w:rPr>
                <w:b/>
                <w:sz w:val="20"/>
              </w:rPr>
            </w:pPr>
            <w:r>
              <w:rPr>
                <w:b/>
                <w:sz w:val="20"/>
              </w:rPr>
              <w:t>Высокопато- генный грип- птицы (ИФА, ПЦР)</w:t>
            </w:r>
          </w:p>
        </w:tc>
        <w:tc>
          <w:tcPr>
            <w:tcW w:w="1703" w:type="dxa"/>
            <w:gridSpan w:val="2"/>
          </w:tcPr>
          <w:p>
            <w:pPr>
              <w:pStyle w:val="TableParagraph"/>
              <w:spacing w:before="98"/>
              <w:ind w:left="220" w:right="234" w:firstLine="4"/>
              <w:jc w:val="center"/>
              <w:rPr>
                <w:b/>
                <w:sz w:val="20"/>
              </w:rPr>
            </w:pPr>
            <w:r>
              <w:rPr>
                <w:b/>
                <w:sz w:val="20"/>
              </w:rPr>
              <w:t>Высокопато- генный грип- птицы (ИФА, ПЦР)</w:t>
            </w:r>
          </w:p>
        </w:tc>
      </w:tr>
      <w:tr>
        <w:trPr>
          <w:trHeight w:val="1260" w:hRule="atLeast"/>
        </w:trPr>
        <w:tc>
          <w:tcPr>
            <w:tcW w:w="562" w:type="dxa"/>
            <w:vMerge/>
            <w:tcBorders>
              <w:top w:val="nil"/>
            </w:tcBorders>
          </w:tcPr>
          <w:p>
            <w:pPr>
              <w:rPr>
                <w:sz w:val="2"/>
                <w:szCs w:val="2"/>
              </w:rPr>
            </w:pPr>
          </w:p>
        </w:tc>
        <w:tc>
          <w:tcPr>
            <w:tcW w:w="2095" w:type="dxa"/>
            <w:vMerge/>
            <w:tcBorders>
              <w:top w:val="nil"/>
            </w:tcBorders>
          </w:tcPr>
          <w:p>
            <w:pPr>
              <w:rPr>
                <w:sz w:val="2"/>
                <w:szCs w:val="2"/>
              </w:rPr>
            </w:pPr>
          </w:p>
        </w:tc>
        <w:tc>
          <w:tcPr>
            <w:tcW w:w="813" w:type="dxa"/>
          </w:tcPr>
          <w:p>
            <w:pPr>
              <w:pStyle w:val="TableParagraph"/>
              <w:rPr>
                <w:sz w:val="22"/>
              </w:rPr>
            </w:pPr>
          </w:p>
          <w:p>
            <w:pPr>
              <w:pStyle w:val="TableParagraph"/>
              <w:spacing w:before="145"/>
              <w:ind w:left="141" w:right="119" w:firstLine="38"/>
              <w:rPr>
                <w:b/>
                <w:sz w:val="20"/>
              </w:rPr>
            </w:pPr>
            <w:r>
              <w:rPr>
                <w:b/>
                <w:sz w:val="20"/>
              </w:rPr>
              <w:t>план за год</w:t>
            </w:r>
          </w:p>
        </w:tc>
        <w:tc>
          <w:tcPr>
            <w:tcW w:w="846" w:type="dxa"/>
            <w:tcBorders>
              <w:right w:val="single" w:sz="6" w:space="0" w:color="000000"/>
            </w:tcBorders>
          </w:tcPr>
          <w:p>
            <w:pPr>
              <w:pStyle w:val="TableParagraph"/>
              <w:spacing w:before="7"/>
              <w:rPr>
                <w:sz w:val="24"/>
              </w:rPr>
            </w:pPr>
          </w:p>
          <w:p>
            <w:pPr>
              <w:pStyle w:val="TableParagraph"/>
              <w:ind w:left="209" w:right="116" w:hanging="87"/>
              <w:rPr>
                <w:b/>
                <w:sz w:val="20"/>
              </w:rPr>
            </w:pPr>
            <w:r>
              <w:rPr>
                <w:b/>
                <w:sz w:val="20"/>
              </w:rPr>
              <w:t>выпол пол- нено</w:t>
            </w:r>
          </w:p>
        </w:tc>
        <w:tc>
          <w:tcPr>
            <w:tcW w:w="786" w:type="dxa"/>
            <w:tcBorders>
              <w:left w:val="single" w:sz="6" w:space="0" w:color="000000"/>
            </w:tcBorders>
          </w:tcPr>
          <w:p>
            <w:pPr>
              <w:pStyle w:val="TableParagraph"/>
              <w:rPr>
                <w:sz w:val="22"/>
              </w:rPr>
            </w:pPr>
          </w:p>
          <w:p>
            <w:pPr>
              <w:pStyle w:val="TableParagraph"/>
              <w:spacing w:before="145"/>
              <w:ind w:left="127" w:right="104" w:firstLine="38"/>
              <w:rPr>
                <w:b/>
                <w:sz w:val="20"/>
              </w:rPr>
            </w:pPr>
            <w:r>
              <w:rPr>
                <w:b/>
                <w:sz w:val="20"/>
              </w:rPr>
              <w:t>план за год</w:t>
            </w:r>
          </w:p>
        </w:tc>
        <w:tc>
          <w:tcPr>
            <w:tcW w:w="810" w:type="dxa"/>
          </w:tcPr>
          <w:p>
            <w:pPr>
              <w:pStyle w:val="TableParagraph"/>
              <w:spacing w:before="7"/>
              <w:rPr>
                <w:sz w:val="24"/>
              </w:rPr>
            </w:pPr>
          </w:p>
          <w:p>
            <w:pPr>
              <w:pStyle w:val="TableParagraph"/>
              <w:ind w:left="190" w:right="188" w:firstLine="31"/>
              <w:jc w:val="both"/>
              <w:rPr>
                <w:b/>
                <w:sz w:val="20"/>
              </w:rPr>
            </w:pPr>
            <w:r>
              <w:rPr>
                <w:b/>
                <w:sz w:val="20"/>
              </w:rPr>
              <w:t>Вы- пол- нено</w:t>
            </w:r>
          </w:p>
        </w:tc>
        <w:tc>
          <w:tcPr>
            <w:tcW w:w="854" w:type="dxa"/>
          </w:tcPr>
          <w:p>
            <w:pPr>
              <w:pStyle w:val="TableParagraph"/>
              <w:rPr>
                <w:sz w:val="22"/>
              </w:rPr>
            </w:pPr>
          </w:p>
          <w:p>
            <w:pPr>
              <w:pStyle w:val="TableParagraph"/>
              <w:spacing w:before="145"/>
              <w:ind w:left="158" w:right="143" w:firstLine="40"/>
              <w:rPr>
                <w:b/>
                <w:sz w:val="20"/>
              </w:rPr>
            </w:pPr>
            <w:r>
              <w:rPr>
                <w:b/>
                <w:sz w:val="20"/>
              </w:rPr>
              <w:t>план за год</w:t>
            </w:r>
          </w:p>
        </w:tc>
        <w:tc>
          <w:tcPr>
            <w:tcW w:w="851" w:type="dxa"/>
          </w:tcPr>
          <w:p>
            <w:pPr>
              <w:pStyle w:val="TableParagraph"/>
              <w:spacing w:before="7"/>
              <w:rPr>
                <w:sz w:val="24"/>
              </w:rPr>
            </w:pPr>
          </w:p>
          <w:p>
            <w:pPr>
              <w:pStyle w:val="TableParagraph"/>
              <w:ind w:left="204" w:right="128" w:hanging="87"/>
              <w:rPr>
                <w:b/>
                <w:sz w:val="20"/>
              </w:rPr>
            </w:pPr>
            <w:r>
              <w:rPr>
                <w:b/>
                <w:sz w:val="20"/>
              </w:rPr>
              <w:t>выпол пол- нено</w:t>
            </w:r>
          </w:p>
        </w:tc>
        <w:tc>
          <w:tcPr>
            <w:tcW w:w="789" w:type="dxa"/>
          </w:tcPr>
          <w:p>
            <w:pPr>
              <w:pStyle w:val="TableParagraph"/>
              <w:rPr>
                <w:sz w:val="22"/>
              </w:rPr>
            </w:pPr>
          </w:p>
          <w:p>
            <w:pPr>
              <w:pStyle w:val="TableParagraph"/>
              <w:spacing w:before="145"/>
              <w:ind w:left="121" w:right="115" w:firstLine="40"/>
              <w:rPr>
                <w:b/>
                <w:sz w:val="20"/>
              </w:rPr>
            </w:pPr>
            <w:r>
              <w:rPr>
                <w:b/>
                <w:sz w:val="20"/>
              </w:rPr>
              <w:t>план за год</w:t>
            </w:r>
          </w:p>
        </w:tc>
        <w:tc>
          <w:tcPr>
            <w:tcW w:w="914" w:type="dxa"/>
          </w:tcPr>
          <w:p>
            <w:pPr>
              <w:pStyle w:val="TableParagraph"/>
              <w:spacing w:before="7"/>
              <w:rPr>
                <w:sz w:val="24"/>
              </w:rPr>
            </w:pPr>
          </w:p>
          <w:p>
            <w:pPr>
              <w:pStyle w:val="TableParagraph"/>
              <w:ind w:left="146" w:right="155"/>
              <w:jc w:val="center"/>
              <w:rPr>
                <w:b/>
                <w:sz w:val="20"/>
              </w:rPr>
            </w:pPr>
            <w:r>
              <w:rPr>
                <w:b/>
                <w:sz w:val="20"/>
              </w:rPr>
              <w:t>вы- полне-</w:t>
            </w:r>
            <w:r>
              <w:rPr>
                <w:b/>
                <w:w w:val="99"/>
                <w:sz w:val="20"/>
              </w:rPr>
              <w:t> </w:t>
            </w:r>
            <w:r>
              <w:rPr>
                <w:b/>
                <w:sz w:val="20"/>
              </w:rPr>
              <w:t>но</w:t>
            </w:r>
          </w:p>
        </w:tc>
      </w:tr>
      <w:tr>
        <w:trPr>
          <w:trHeight w:val="376" w:hRule="atLeast"/>
        </w:trPr>
        <w:tc>
          <w:tcPr>
            <w:tcW w:w="562" w:type="dxa"/>
          </w:tcPr>
          <w:p>
            <w:pPr>
              <w:pStyle w:val="TableParagraph"/>
              <w:spacing w:before="67"/>
              <w:ind w:right="97"/>
              <w:jc w:val="right"/>
              <w:rPr>
                <w:sz w:val="20"/>
              </w:rPr>
            </w:pPr>
            <w:r>
              <w:rPr>
                <w:w w:val="99"/>
                <w:sz w:val="20"/>
              </w:rPr>
              <w:t>1</w:t>
            </w:r>
          </w:p>
        </w:tc>
        <w:tc>
          <w:tcPr>
            <w:tcW w:w="2095" w:type="dxa"/>
          </w:tcPr>
          <w:p>
            <w:pPr>
              <w:pStyle w:val="TableParagraph"/>
              <w:spacing w:before="67"/>
              <w:ind w:left="107"/>
              <w:rPr>
                <w:sz w:val="20"/>
              </w:rPr>
            </w:pPr>
            <w:r>
              <w:rPr>
                <w:sz w:val="20"/>
              </w:rPr>
              <w:t>Акмола обл.</w:t>
            </w:r>
          </w:p>
        </w:tc>
        <w:tc>
          <w:tcPr>
            <w:tcW w:w="813" w:type="dxa"/>
          </w:tcPr>
          <w:p>
            <w:pPr>
              <w:pStyle w:val="TableParagraph"/>
              <w:spacing w:before="67"/>
              <w:ind w:right="95"/>
              <w:jc w:val="right"/>
              <w:rPr>
                <w:sz w:val="20"/>
              </w:rPr>
            </w:pPr>
            <w:r>
              <w:rPr>
                <w:sz w:val="20"/>
              </w:rPr>
              <w:t>1050</w:t>
            </w:r>
          </w:p>
        </w:tc>
        <w:tc>
          <w:tcPr>
            <w:tcW w:w="846" w:type="dxa"/>
            <w:tcBorders>
              <w:right w:val="single" w:sz="6" w:space="0" w:color="000000"/>
            </w:tcBorders>
          </w:tcPr>
          <w:p>
            <w:pPr>
              <w:pStyle w:val="TableParagraph"/>
              <w:spacing w:before="67"/>
              <w:ind w:right="93"/>
              <w:jc w:val="right"/>
              <w:rPr>
                <w:sz w:val="20"/>
              </w:rPr>
            </w:pPr>
            <w:r>
              <w:rPr>
                <w:sz w:val="20"/>
              </w:rPr>
              <w:t>1050</w:t>
            </w:r>
          </w:p>
        </w:tc>
        <w:tc>
          <w:tcPr>
            <w:tcW w:w="786" w:type="dxa"/>
            <w:tcBorders>
              <w:left w:val="single" w:sz="6" w:space="0" w:color="000000"/>
            </w:tcBorders>
          </w:tcPr>
          <w:p>
            <w:pPr>
              <w:pStyle w:val="TableParagraph"/>
              <w:spacing w:before="67"/>
              <w:ind w:right="94"/>
              <w:jc w:val="right"/>
              <w:rPr>
                <w:sz w:val="20"/>
              </w:rPr>
            </w:pPr>
            <w:r>
              <w:rPr>
                <w:sz w:val="20"/>
              </w:rPr>
              <w:t>1050</w:t>
            </w:r>
          </w:p>
        </w:tc>
        <w:tc>
          <w:tcPr>
            <w:tcW w:w="810" w:type="dxa"/>
          </w:tcPr>
          <w:p>
            <w:pPr>
              <w:pStyle w:val="TableParagraph"/>
              <w:spacing w:before="67"/>
              <w:ind w:right="98"/>
              <w:jc w:val="right"/>
              <w:rPr>
                <w:sz w:val="20"/>
              </w:rPr>
            </w:pPr>
            <w:r>
              <w:rPr>
                <w:sz w:val="20"/>
              </w:rPr>
              <w:t>1050</w:t>
            </w:r>
          </w:p>
        </w:tc>
        <w:tc>
          <w:tcPr>
            <w:tcW w:w="854" w:type="dxa"/>
          </w:tcPr>
          <w:p>
            <w:pPr>
              <w:pStyle w:val="TableParagraph"/>
              <w:spacing w:before="67"/>
              <w:ind w:right="100"/>
              <w:jc w:val="right"/>
              <w:rPr>
                <w:sz w:val="20"/>
              </w:rPr>
            </w:pPr>
            <w:r>
              <w:rPr>
                <w:sz w:val="20"/>
              </w:rPr>
              <w:t>1032</w:t>
            </w:r>
          </w:p>
        </w:tc>
        <w:tc>
          <w:tcPr>
            <w:tcW w:w="851" w:type="dxa"/>
          </w:tcPr>
          <w:p>
            <w:pPr>
              <w:pStyle w:val="TableParagraph"/>
              <w:spacing w:before="67"/>
              <w:ind w:right="103"/>
              <w:jc w:val="right"/>
              <w:rPr>
                <w:sz w:val="20"/>
              </w:rPr>
            </w:pPr>
            <w:r>
              <w:rPr>
                <w:sz w:val="20"/>
              </w:rPr>
              <w:t>1032</w:t>
            </w:r>
          </w:p>
        </w:tc>
        <w:tc>
          <w:tcPr>
            <w:tcW w:w="789" w:type="dxa"/>
          </w:tcPr>
          <w:p>
            <w:pPr>
              <w:pStyle w:val="TableParagraph"/>
              <w:spacing w:before="67"/>
              <w:ind w:right="103"/>
              <w:jc w:val="right"/>
              <w:rPr>
                <w:sz w:val="20"/>
              </w:rPr>
            </w:pPr>
            <w:r>
              <w:rPr>
                <w:sz w:val="20"/>
              </w:rPr>
              <w:t>1050</w:t>
            </w:r>
          </w:p>
        </w:tc>
        <w:tc>
          <w:tcPr>
            <w:tcW w:w="914" w:type="dxa"/>
          </w:tcPr>
          <w:p>
            <w:pPr>
              <w:pStyle w:val="TableParagraph"/>
              <w:spacing w:before="67"/>
              <w:ind w:right="105"/>
              <w:jc w:val="right"/>
              <w:rPr>
                <w:sz w:val="20"/>
              </w:rPr>
            </w:pPr>
            <w:r>
              <w:rPr>
                <w:sz w:val="20"/>
              </w:rPr>
              <w:t>450</w:t>
            </w:r>
          </w:p>
        </w:tc>
      </w:tr>
      <w:tr>
        <w:trPr>
          <w:trHeight w:val="373" w:hRule="atLeast"/>
        </w:trPr>
        <w:tc>
          <w:tcPr>
            <w:tcW w:w="562" w:type="dxa"/>
          </w:tcPr>
          <w:p>
            <w:pPr>
              <w:pStyle w:val="TableParagraph"/>
              <w:spacing w:before="65"/>
              <w:ind w:right="97"/>
              <w:jc w:val="right"/>
              <w:rPr>
                <w:sz w:val="20"/>
              </w:rPr>
            </w:pPr>
            <w:r>
              <w:rPr>
                <w:w w:val="99"/>
                <w:sz w:val="20"/>
              </w:rPr>
              <w:t>2</w:t>
            </w:r>
          </w:p>
        </w:tc>
        <w:tc>
          <w:tcPr>
            <w:tcW w:w="2095" w:type="dxa"/>
          </w:tcPr>
          <w:p>
            <w:pPr>
              <w:pStyle w:val="TableParagraph"/>
              <w:spacing w:before="65"/>
              <w:ind w:left="107"/>
              <w:rPr>
                <w:sz w:val="20"/>
              </w:rPr>
            </w:pPr>
            <w:r>
              <w:rPr>
                <w:sz w:val="20"/>
              </w:rPr>
              <w:t>Орталық фил (Астан)</w:t>
            </w:r>
          </w:p>
        </w:tc>
        <w:tc>
          <w:tcPr>
            <w:tcW w:w="813" w:type="dxa"/>
          </w:tcPr>
          <w:p>
            <w:pPr>
              <w:pStyle w:val="TableParagraph"/>
              <w:spacing w:before="65"/>
              <w:ind w:right="95"/>
              <w:jc w:val="right"/>
              <w:rPr>
                <w:sz w:val="20"/>
              </w:rPr>
            </w:pPr>
            <w:r>
              <w:rPr>
                <w:sz w:val="20"/>
              </w:rPr>
              <w:t>1370</w:t>
            </w:r>
          </w:p>
        </w:tc>
        <w:tc>
          <w:tcPr>
            <w:tcW w:w="846" w:type="dxa"/>
            <w:tcBorders>
              <w:right w:val="single" w:sz="6" w:space="0" w:color="000000"/>
            </w:tcBorders>
          </w:tcPr>
          <w:p>
            <w:pPr>
              <w:pStyle w:val="TableParagraph"/>
              <w:spacing w:before="65"/>
              <w:ind w:right="93"/>
              <w:jc w:val="right"/>
              <w:rPr>
                <w:sz w:val="20"/>
              </w:rPr>
            </w:pPr>
            <w:r>
              <w:rPr>
                <w:sz w:val="20"/>
              </w:rPr>
              <w:t>1370</w:t>
            </w:r>
          </w:p>
        </w:tc>
        <w:tc>
          <w:tcPr>
            <w:tcW w:w="786" w:type="dxa"/>
            <w:tcBorders>
              <w:left w:val="single" w:sz="6" w:space="0" w:color="000000"/>
            </w:tcBorders>
          </w:tcPr>
          <w:p>
            <w:pPr>
              <w:pStyle w:val="TableParagraph"/>
              <w:spacing w:before="65"/>
              <w:ind w:right="94"/>
              <w:jc w:val="right"/>
              <w:rPr>
                <w:sz w:val="20"/>
              </w:rPr>
            </w:pPr>
            <w:r>
              <w:rPr>
                <w:sz w:val="20"/>
              </w:rPr>
              <w:t>1370</w:t>
            </w:r>
          </w:p>
        </w:tc>
        <w:tc>
          <w:tcPr>
            <w:tcW w:w="810" w:type="dxa"/>
          </w:tcPr>
          <w:p>
            <w:pPr>
              <w:pStyle w:val="TableParagraph"/>
              <w:spacing w:before="65"/>
              <w:ind w:right="98"/>
              <w:jc w:val="right"/>
              <w:rPr>
                <w:sz w:val="20"/>
              </w:rPr>
            </w:pPr>
            <w:r>
              <w:rPr>
                <w:sz w:val="20"/>
              </w:rPr>
              <w:t>1370</w:t>
            </w:r>
          </w:p>
        </w:tc>
        <w:tc>
          <w:tcPr>
            <w:tcW w:w="854" w:type="dxa"/>
          </w:tcPr>
          <w:p>
            <w:pPr>
              <w:pStyle w:val="TableParagraph"/>
              <w:spacing w:before="65"/>
              <w:ind w:right="100"/>
              <w:jc w:val="right"/>
              <w:rPr>
                <w:sz w:val="20"/>
              </w:rPr>
            </w:pPr>
            <w:r>
              <w:rPr>
                <w:sz w:val="20"/>
              </w:rPr>
              <w:t>1360</w:t>
            </w:r>
          </w:p>
        </w:tc>
        <w:tc>
          <w:tcPr>
            <w:tcW w:w="851" w:type="dxa"/>
          </w:tcPr>
          <w:p>
            <w:pPr>
              <w:pStyle w:val="TableParagraph"/>
              <w:spacing w:before="65"/>
              <w:ind w:right="103"/>
              <w:jc w:val="right"/>
              <w:rPr>
                <w:sz w:val="20"/>
              </w:rPr>
            </w:pPr>
            <w:r>
              <w:rPr>
                <w:sz w:val="20"/>
              </w:rPr>
              <w:t>1360</w:t>
            </w:r>
          </w:p>
        </w:tc>
        <w:tc>
          <w:tcPr>
            <w:tcW w:w="789" w:type="dxa"/>
          </w:tcPr>
          <w:p>
            <w:pPr>
              <w:pStyle w:val="TableParagraph"/>
              <w:spacing w:before="65"/>
              <w:ind w:right="103"/>
              <w:jc w:val="right"/>
              <w:rPr>
                <w:sz w:val="20"/>
              </w:rPr>
            </w:pPr>
            <w:r>
              <w:rPr>
                <w:sz w:val="20"/>
              </w:rPr>
              <w:t>1370</w:t>
            </w:r>
          </w:p>
        </w:tc>
        <w:tc>
          <w:tcPr>
            <w:tcW w:w="914" w:type="dxa"/>
          </w:tcPr>
          <w:p>
            <w:pPr>
              <w:pStyle w:val="TableParagraph"/>
              <w:spacing w:before="65"/>
              <w:ind w:right="105"/>
              <w:jc w:val="right"/>
              <w:rPr>
                <w:sz w:val="20"/>
              </w:rPr>
            </w:pPr>
            <w:r>
              <w:rPr>
                <w:sz w:val="20"/>
              </w:rPr>
              <w:t>605</w:t>
            </w:r>
          </w:p>
        </w:tc>
      </w:tr>
      <w:tr>
        <w:trPr>
          <w:trHeight w:val="376" w:hRule="atLeast"/>
        </w:trPr>
        <w:tc>
          <w:tcPr>
            <w:tcW w:w="562" w:type="dxa"/>
          </w:tcPr>
          <w:p>
            <w:pPr>
              <w:pStyle w:val="TableParagraph"/>
              <w:spacing w:before="67"/>
              <w:ind w:right="97"/>
              <w:jc w:val="right"/>
              <w:rPr>
                <w:sz w:val="20"/>
              </w:rPr>
            </w:pPr>
            <w:r>
              <w:rPr>
                <w:w w:val="99"/>
                <w:sz w:val="20"/>
              </w:rPr>
              <w:t>3</w:t>
            </w:r>
          </w:p>
        </w:tc>
        <w:tc>
          <w:tcPr>
            <w:tcW w:w="2095" w:type="dxa"/>
          </w:tcPr>
          <w:p>
            <w:pPr>
              <w:pStyle w:val="TableParagraph"/>
              <w:spacing w:before="67"/>
              <w:ind w:left="107"/>
              <w:rPr>
                <w:sz w:val="20"/>
              </w:rPr>
            </w:pPr>
            <w:r>
              <w:rPr>
                <w:sz w:val="20"/>
              </w:rPr>
              <w:t>Актюбинск</w:t>
            </w:r>
          </w:p>
        </w:tc>
        <w:tc>
          <w:tcPr>
            <w:tcW w:w="813" w:type="dxa"/>
          </w:tcPr>
          <w:p>
            <w:pPr>
              <w:pStyle w:val="TableParagraph"/>
              <w:spacing w:before="67"/>
              <w:ind w:right="95"/>
              <w:jc w:val="right"/>
              <w:rPr>
                <w:sz w:val="20"/>
              </w:rPr>
            </w:pPr>
            <w:r>
              <w:rPr>
                <w:sz w:val="20"/>
              </w:rPr>
              <w:t>500</w:t>
            </w:r>
          </w:p>
        </w:tc>
        <w:tc>
          <w:tcPr>
            <w:tcW w:w="846" w:type="dxa"/>
            <w:tcBorders>
              <w:right w:val="single" w:sz="6" w:space="0" w:color="000000"/>
            </w:tcBorders>
          </w:tcPr>
          <w:p>
            <w:pPr>
              <w:pStyle w:val="TableParagraph"/>
              <w:spacing w:before="67"/>
              <w:ind w:right="93"/>
              <w:jc w:val="right"/>
              <w:rPr>
                <w:sz w:val="20"/>
              </w:rPr>
            </w:pPr>
            <w:r>
              <w:rPr>
                <w:sz w:val="20"/>
              </w:rPr>
              <w:t>500</w:t>
            </w:r>
          </w:p>
        </w:tc>
        <w:tc>
          <w:tcPr>
            <w:tcW w:w="786" w:type="dxa"/>
            <w:tcBorders>
              <w:left w:val="single" w:sz="6" w:space="0" w:color="000000"/>
            </w:tcBorders>
          </w:tcPr>
          <w:p>
            <w:pPr>
              <w:pStyle w:val="TableParagraph"/>
              <w:spacing w:before="67"/>
              <w:ind w:right="94"/>
              <w:jc w:val="right"/>
              <w:rPr>
                <w:sz w:val="20"/>
              </w:rPr>
            </w:pPr>
            <w:r>
              <w:rPr>
                <w:sz w:val="20"/>
              </w:rPr>
              <w:t>500</w:t>
            </w:r>
          </w:p>
        </w:tc>
        <w:tc>
          <w:tcPr>
            <w:tcW w:w="810" w:type="dxa"/>
          </w:tcPr>
          <w:p>
            <w:pPr>
              <w:pStyle w:val="TableParagraph"/>
              <w:spacing w:before="67"/>
              <w:ind w:right="98"/>
              <w:jc w:val="right"/>
              <w:rPr>
                <w:sz w:val="20"/>
              </w:rPr>
            </w:pPr>
            <w:r>
              <w:rPr>
                <w:sz w:val="20"/>
              </w:rPr>
              <w:t>500</w:t>
            </w:r>
          </w:p>
        </w:tc>
        <w:tc>
          <w:tcPr>
            <w:tcW w:w="854" w:type="dxa"/>
          </w:tcPr>
          <w:p>
            <w:pPr>
              <w:pStyle w:val="TableParagraph"/>
              <w:spacing w:before="67"/>
              <w:ind w:right="100"/>
              <w:jc w:val="right"/>
              <w:rPr>
                <w:sz w:val="20"/>
              </w:rPr>
            </w:pPr>
            <w:r>
              <w:rPr>
                <w:sz w:val="20"/>
              </w:rPr>
              <w:t>499</w:t>
            </w:r>
          </w:p>
        </w:tc>
        <w:tc>
          <w:tcPr>
            <w:tcW w:w="851" w:type="dxa"/>
          </w:tcPr>
          <w:p>
            <w:pPr>
              <w:pStyle w:val="TableParagraph"/>
              <w:spacing w:before="67"/>
              <w:ind w:right="103"/>
              <w:jc w:val="right"/>
              <w:rPr>
                <w:sz w:val="20"/>
              </w:rPr>
            </w:pPr>
            <w:r>
              <w:rPr>
                <w:sz w:val="20"/>
              </w:rPr>
              <w:t>499</w:t>
            </w:r>
          </w:p>
        </w:tc>
        <w:tc>
          <w:tcPr>
            <w:tcW w:w="789" w:type="dxa"/>
          </w:tcPr>
          <w:p>
            <w:pPr>
              <w:pStyle w:val="TableParagraph"/>
              <w:spacing w:before="67"/>
              <w:ind w:right="103"/>
              <w:jc w:val="right"/>
              <w:rPr>
                <w:sz w:val="20"/>
              </w:rPr>
            </w:pPr>
            <w:r>
              <w:rPr>
                <w:sz w:val="20"/>
              </w:rPr>
              <w:t>500</w:t>
            </w:r>
          </w:p>
        </w:tc>
        <w:tc>
          <w:tcPr>
            <w:tcW w:w="914" w:type="dxa"/>
          </w:tcPr>
          <w:p>
            <w:pPr>
              <w:pStyle w:val="TableParagraph"/>
              <w:rPr>
                <w:sz w:val="22"/>
              </w:rPr>
            </w:pPr>
          </w:p>
        </w:tc>
      </w:tr>
      <w:tr>
        <w:trPr>
          <w:trHeight w:val="374" w:hRule="atLeast"/>
        </w:trPr>
        <w:tc>
          <w:tcPr>
            <w:tcW w:w="562" w:type="dxa"/>
          </w:tcPr>
          <w:p>
            <w:pPr>
              <w:pStyle w:val="TableParagraph"/>
              <w:spacing w:before="65"/>
              <w:ind w:right="97"/>
              <w:jc w:val="right"/>
              <w:rPr>
                <w:sz w:val="20"/>
              </w:rPr>
            </w:pPr>
            <w:r>
              <w:rPr>
                <w:w w:val="99"/>
                <w:sz w:val="20"/>
              </w:rPr>
              <w:t>4</w:t>
            </w:r>
          </w:p>
        </w:tc>
        <w:tc>
          <w:tcPr>
            <w:tcW w:w="2095" w:type="dxa"/>
          </w:tcPr>
          <w:p>
            <w:pPr>
              <w:pStyle w:val="TableParagraph"/>
              <w:spacing w:before="65"/>
              <w:ind w:left="107"/>
              <w:rPr>
                <w:sz w:val="20"/>
              </w:rPr>
            </w:pPr>
            <w:r>
              <w:rPr>
                <w:sz w:val="20"/>
              </w:rPr>
              <w:t>Алматы рег.</w:t>
            </w:r>
          </w:p>
        </w:tc>
        <w:tc>
          <w:tcPr>
            <w:tcW w:w="813" w:type="dxa"/>
          </w:tcPr>
          <w:p>
            <w:pPr>
              <w:pStyle w:val="TableParagraph"/>
              <w:spacing w:before="65"/>
              <w:ind w:right="95"/>
              <w:jc w:val="right"/>
              <w:rPr>
                <w:sz w:val="20"/>
              </w:rPr>
            </w:pPr>
            <w:r>
              <w:rPr>
                <w:sz w:val="20"/>
              </w:rPr>
              <w:t>625</w:t>
            </w:r>
          </w:p>
        </w:tc>
        <w:tc>
          <w:tcPr>
            <w:tcW w:w="846" w:type="dxa"/>
            <w:tcBorders>
              <w:right w:val="single" w:sz="6" w:space="0" w:color="000000"/>
            </w:tcBorders>
          </w:tcPr>
          <w:p>
            <w:pPr>
              <w:pStyle w:val="TableParagraph"/>
              <w:spacing w:before="65"/>
              <w:ind w:right="93"/>
              <w:jc w:val="right"/>
              <w:rPr>
                <w:sz w:val="20"/>
              </w:rPr>
            </w:pPr>
            <w:r>
              <w:rPr>
                <w:sz w:val="20"/>
              </w:rPr>
              <w:t>625</w:t>
            </w:r>
          </w:p>
        </w:tc>
        <w:tc>
          <w:tcPr>
            <w:tcW w:w="786" w:type="dxa"/>
            <w:tcBorders>
              <w:left w:val="single" w:sz="6" w:space="0" w:color="000000"/>
            </w:tcBorders>
          </w:tcPr>
          <w:p>
            <w:pPr>
              <w:pStyle w:val="TableParagraph"/>
              <w:spacing w:before="65"/>
              <w:ind w:right="94"/>
              <w:jc w:val="right"/>
              <w:rPr>
                <w:sz w:val="20"/>
              </w:rPr>
            </w:pPr>
            <w:r>
              <w:rPr>
                <w:sz w:val="20"/>
              </w:rPr>
              <w:t>625</w:t>
            </w:r>
          </w:p>
        </w:tc>
        <w:tc>
          <w:tcPr>
            <w:tcW w:w="810" w:type="dxa"/>
          </w:tcPr>
          <w:p>
            <w:pPr>
              <w:pStyle w:val="TableParagraph"/>
              <w:spacing w:before="65"/>
              <w:ind w:right="98"/>
              <w:jc w:val="right"/>
              <w:rPr>
                <w:sz w:val="20"/>
              </w:rPr>
            </w:pPr>
            <w:r>
              <w:rPr>
                <w:sz w:val="20"/>
              </w:rPr>
              <w:t>625</w:t>
            </w:r>
          </w:p>
        </w:tc>
        <w:tc>
          <w:tcPr>
            <w:tcW w:w="854" w:type="dxa"/>
          </w:tcPr>
          <w:p>
            <w:pPr>
              <w:pStyle w:val="TableParagraph"/>
              <w:spacing w:before="65"/>
              <w:ind w:right="100"/>
              <w:jc w:val="right"/>
              <w:rPr>
                <w:sz w:val="20"/>
              </w:rPr>
            </w:pPr>
            <w:r>
              <w:rPr>
                <w:sz w:val="20"/>
              </w:rPr>
              <w:t>620</w:t>
            </w:r>
          </w:p>
        </w:tc>
        <w:tc>
          <w:tcPr>
            <w:tcW w:w="851" w:type="dxa"/>
          </w:tcPr>
          <w:p>
            <w:pPr>
              <w:pStyle w:val="TableParagraph"/>
              <w:spacing w:before="65"/>
              <w:ind w:right="103"/>
              <w:jc w:val="right"/>
              <w:rPr>
                <w:sz w:val="20"/>
              </w:rPr>
            </w:pPr>
            <w:r>
              <w:rPr>
                <w:sz w:val="20"/>
              </w:rPr>
              <w:t>620</w:t>
            </w:r>
          </w:p>
        </w:tc>
        <w:tc>
          <w:tcPr>
            <w:tcW w:w="789" w:type="dxa"/>
          </w:tcPr>
          <w:p>
            <w:pPr>
              <w:pStyle w:val="TableParagraph"/>
              <w:spacing w:before="65"/>
              <w:ind w:right="103"/>
              <w:jc w:val="right"/>
              <w:rPr>
                <w:sz w:val="20"/>
              </w:rPr>
            </w:pPr>
            <w:r>
              <w:rPr>
                <w:sz w:val="20"/>
              </w:rPr>
              <w:t>620</w:t>
            </w:r>
          </w:p>
        </w:tc>
        <w:tc>
          <w:tcPr>
            <w:tcW w:w="914" w:type="dxa"/>
          </w:tcPr>
          <w:p>
            <w:pPr>
              <w:pStyle w:val="TableParagraph"/>
              <w:spacing w:before="65"/>
              <w:ind w:right="105"/>
              <w:jc w:val="right"/>
              <w:rPr>
                <w:sz w:val="20"/>
              </w:rPr>
            </w:pPr>
            <w:r>
              <w:rPr>
                <w:sz w:val="20"/>
              </w:rPr>
              <w:t>153</w:t>
            </w:r>
          </w:p>
        </w:tc>
      </w:tr>
      <w:tr>
        <w:trPr>
          <w:trHeight w:val="373" w:hRule="atLeast"/>
        </w:trPr>
        <w:tc>
          <w:tcPr>
            <w:tcW w:w="562" w:type="dxa"/>
          </w:tcPr>
          <w:p>
            <w:pPr>
              <w:pStyle w:val="TableParagraph"/>
              <w:spacing w:before="65"/>
              <w:ind w:right="97"/>
              <w:jc w:val="right"/>
              <w:rPr>
                <w:sz w:val="20"/>
              </w:rPr>
            </w:pPr>
            <w:r>
              <w:rPr>
                <w:w w:val="99"/>
                <w:sz w:val="20"/>
              </w:rPr>
              <w:t>5</w:t>
            </w:r>
          </w:p>
        </w:tc>
        <w:tc>
          <w:tcPr>
            <w:tcW w:w="2095" w:type="dxa"/>
          </w:tcPr>
          <w:p>
            <w:pPr>
              <w:pStyle w:val="TableParagraph"/>
              <w:spacing w:before="65"/>
              <w:ind w:left="107"/>
              <w:rPr>
                <w:sz w:val="20"/>
              </w:rPr>
            </w:pPr>
            <w:r>
              <w:rPr>
                <w:sz w:val="20"/>
              </w:rPr>
              <w:t>Талдыкор. рег.</w:t>
            </w:r>
          </w:p>
        </w:tc>
        <w:tc>
          <w:tcPr>
            <w:tcW w:w="813" w:type="dxa"/>
          </w:tcPr>
          <w:p>
            <w:pPr>
              <w:pStyle w:val="TableParagraph"/>
              <w:spacing w:before="65"/>
              <w:ind w:right="95"/>
              <w:jc w:val="right"/>
              <w:rPr>
                <w:sz w:val="20"/>
              </w:rPr>
            </w:pPr>
            <w:r>
              <w:rPr>
                <w:sz w:val="20"/>
              </w:rPr>
              <w:t>655</w:t>
            </w:r>
          </w:p>
        </w:tc>
        <w:tc>
          <w:tcPr>
            <w:tcW w:w="846" w:type="dxa"/>
            <w:tcBorders>
              <w:right w:val="single" w:sz="6" w:space="0" w:color="000000"/>
            </w:tcBorders>
          </w:tcPr>
          <w:p>
            <w:pPr>
              <w:pStyle w:val="TableParagraph"/>
              <w:spacing w:before="65"/>
              <w:ind w:right="93"/>
              <w:jc w:val="right"/>
              <w:rPr>
                <w:sz w:val="20"/>
              </w:rPr>
            </w:pPr>
            <w:r>
              <w:rPr>
                <w:sz w:val="20"/>
              </w:rPr>
              <w:t>655</w:t>
            </w:r>
          </w:p>
        </w:tc>
        <w:tc>
          <w:tcPr>
            <w:tcW w:w="786" w:type="dxa"/>
            <w:tcBorders>
              <w:left w:val="single" w:sz="6" w:space="0" w:color="000000"/>
            </w:tcBorders>
          </w:tcPr>
          <w:p>
            <w:pPr>
              <w:pStyle w:val="TableParagraph"/>
              <w:spacing w:before="65"/>
              <w:ind w:right="94"/>
              <w:jc w:val="right"/>
              <w:rPr>
                <w:sz w:val="20"/>
              </w:rPr>
            </w:pPr>
            <w:r>
              <w:rPr>
                <w:sz w:val="20"/>
              </w:rPr>
              <w:t>655</w:t>
            </w:r>
          </w:p>
        </w:tc>
        <w:tc>
          <w:tcPr>
            <w:tcW w:w="810" w:type="dxa"/>
          </w:tcPr>
          <w:p>
            <w:pPr>
              <w:pStyle w:val="TableParagraph"/>
              <w:spacing w:before="65"/>
              <w:ind w:right="98"/>
              <w:jc w:val="right"/>
              <w:rPr>
                <w:sz w:val="20"/>
              </w:rPr>
            </w:pPr>
            <w:r>
              <w:rPr>
                <w:sz w:val="20"/>
              </w:rPr>
              <w:t>655</w:t>
            </w:r>
          </w:p>
        </w:tc>
        <w:tc>
          <w:tcPr>
            <w:tcW w:w="854" w:type="dxa"/>
          </w:tcPr>
          <w:p>
            <w:pPr>
              <w:pStyle w:val="TableParagraph"/>
              <w:spacing w:before="65"/>
              <w:ind w:right="100"/>
              <w:jc w:val="right"/>
              <w:rPr>
                <w:sz w:val="20"/>
              </w:rPr>
            </w:pPr>
            <w:r>
              <w:rPr>
                <w:sz w:val="20"/>
              </w:rPr>
              <w:t>650</w:t>
            </w:r>
          </w:p>
        </w:tc>
        <w:tc>
          <w:tcPr>
            <w:tcW w:w="851" w:type="dxa"/>
          </w:tcPr>
          <w:p>
            <w:pPr>
              <w:pStyle w:val="TableParagraph"/>
              <w:spacing w:before="65"/>
              <w:ind w:right="103"/>
              <w:jc w:val="right"/>
              <w:rPr>
                <w:sz w:val="20"/>
              </w:rPr>
            </w:pPr>
            <w:r>
              <w:rPr>
                <w:sz w:val="20"/>
              </w:rPr>
              <w:t>650</w:t>
            </w:r>
          </w:p>
        </w:tc>
        <w:tc>
          <w:tcPr>
            <w:tcW w:w="789" w:type="dxa"/>
          </w:tcPr>
          <w:p>
            <w:pPr>
              <w:pStyle w:val="TableParagraph"/>
              <w:spacing w:before="65"/>
              <w:ind w:right="103"/>
              <w:jc w:val="right"/>
              <w:rPr>
                <w:sz w:val="20"/>
              </w:rPr>
            </w:pPr>
            <w:r>
              <w:rPr>
                <w:sz w:val="20"/>
              </w:rPr>
              <w:t>660</w:t>
            </w:r>
          </w:p>
        </w:tc>
        <w:tc>
          <w:tcPr>
            <w:tcW w:w="914" w:type="dxa"/>
          </w:tcPr>
          <w:p>
            <w:pPr>
              <w:pStyle w:val="TableParagraph"/>
              <w:spacing w:before="65"/>
              <w:ind w:right="105"/>
              <w:jc w:val="right"/>
              <w:rPr>
                <w:sz w:val="20"/>
              </w:rPr>
            </w:pPr>
            <w:r>
              <w:rPr>
                <w:sz w:val="20"/>
              </w:rPr>
              <w:t>102</w:t>
            </w:r>
          </w:p>
        </w:tc>
      </w:tr>
      <w:tr>
        <w:trPr>
          <w:trHeight w:val="376" w:hRule="atLeast"/>
        </w:trPr>
        <w:tc>
          <w:tcPr>
            <w:tcW w:w="562" w:type="dxa"/>
          </w:tcPr>
          <w:p>
            <w:pPr>
              <w:pStyle w:val="TableParagraph"/>
              <w:spacing w:before="67"/>
              <w:ind w:right="97"/>
              <w:jc w:val="right"/>
              <w:rPr>
                <w:sz w:val="20"/>
              </w:rPr>
            </w:pPr>
            <w:r>
              <w:rPr>
                <w:w w:val="99"/>
                <w:sz w:val="20"/>
              </w:rPr>
              <w:t>6</w:t>
            </w:r>
          </w:p>
        </w:tc>
        <w:tc>
          <w:tcPr>
            <w:tcW w:w="2095" w:type="dxa"/>
          </w:tcPr>
          <w:p>
            <w:pPr>
              <w:pStyle w:val="TableParagraph"/>
              <w:spacing w:before="67"/>
              <w:ind w:left="107"/>
              <w:rPr>
                <w:sz w:val="20"/>
              </w:rPr>
            </w:pPr>
            <w:r>
              <w:rPr>
                <w:sz w:val="20"/>
              </w:rPr>
              <w:t>Атырау</w:t>
            </w:r>
          </w:p>
        </w:tc>
        <w:tc>
          <w:tcPr>
            <w:tcW w:w="813" w:type="dxa"/>
          </w:tcPr>
          <w:p>
            <w:pPr>
              <w:pStyle w:val="TableParagraph"/>
              <w:spacing w:before="67"/>
              <w:ind w:right="98"/>
              <w:jc w:val="right"/>
              <w:rPr>
                <w:sz w:val="20"/>
              </w:rPr>
            </w:pPr>
            <w:r>
              <w:rPr>
                <w:w w:val="99"/>
                <w:sz w:val="20"/>
              </w:rPr>
              <w:t>0</w:t>
            </w:r>
          </w:p>
        </w:tc>
        <w:tc>
          <w:tcPr>
            <w:tcW w:w="846" w:type="dxa"/>
            <w:tcBorders>
              <w:right w:val="single" w:sz="6" w:space="0" w:color="000000"/>
            </w:tcBorders>
          </w:tcPr>
          <w:p>
            <w:pPr>
              <w:pStyle w:val="TableParagraph"/>
              <w:spacing w:before="67"/>
              <w:ind w:right="97"/>
              <w:jc w:val="right"/>
              <w:rPr>
                <w:sz w:val="20"/>
              </w:rPr>
            </w:pPr>
            <w:r>
              <w:rPr>
                <w:w w:val="99"/>
                <w:sz w:val="20"/>
              </w:rPr>
              <w:t>0</w:t>
            </w:r>
          </w:p>
        </w:tc>
        <w:tc>
          <w:tcPr>
            <w:tcW w:w="786" w:type="dxa"/>
            <w:tcBorders>
              <w:left w:val="single" w:sz="6" w:space="0" w:color="000000"/>
            </w:tcBorders>
          </w:tcPr>
          <w:p>
            <w:pPr>
              <w:pStyle w:val="TableParagraph"/>
              <w:spacing w:before="67"/>
              <w:ind w:right="98"/>
              <w:jc w:val="right"/>
              <w:rPr>
                <w:sz w:val="20"/>
              </w:rPr>
            </w:pPr>
            <w:r>
              <w:rPr>
                <w:w w:val="99"/>
                <w:sz w:val="20"/>
              </w:rPr>
              <w:t>0</w:t>
            </w:r>
          </w:p>
        </w:tc>
        <w:tc>
          <w:tcPr>
            <w:tcW w:w="810" w:type="dxa"/>
          </w:tcPr>
          <w:p>
            <w:pPr>
              <w:pStyle w:val="TableParagraph"/>
              <w:spacing w:before="67"/>
              <w:ind w:right="102"/>
              <w:jc w:val="right"/>
              <w:rPr>
                <w:sz w:val="20"/>
              </w:rPr>
            </w:pPr>
            <w:r>
              <w:rPr>
                <w:w w:val="99"/>
                <w:sz w:val="20"/>
              </w:rPr>
              <w:t>0</w:t>
            </w:r>
          </w:p>
        </w:tc>
        <w:tc>
          <w:tcPr>
            <w:tcW w:w="854" w:type="dxa"/>
          </w:tcPr>
          <w:p>
            <w:pPr>
              <w:pStyle w:val="TableParagraph"/>
              <w:spacing w:before="67"/>
              <w:ind w:right="104"/>
              <w:jc w:val="right"/>
              <w:rPr>
                <w:sz w:val="20"/>
              </w:rPr>
            </w:pPr>
            <w:r>
              <w:rPr>
                <w:w w:val="99"/>
                <w:sz w:val="20"/>
              </w:rPr>
              <w:t>0</w:t>
            </w:r>
          </w:p>
        </w:tc>
        <w:tc>
          <w:tcPr>
            <w:tcW w:w="851" w:type="dxa"/>
          </w:tcPr>
          <w:p>
            <w:pPr>
              <w:pStyle w:val="TableParagraph"/>
              <w:spacing w:before="67"/>
              <w:ind w:right="107"/>
              <w:jc w:val="right"/>
              <w:rPr>
                <w:sz w:val="20"/>
              </w:rPr>
            </w:pPr>
            <w:r>
              <w:rPr>
                <w:w w:val="99"/>
                <w:sz w:val="20"/>
              </w:rPr>
              <w:t>0</w:t>
            </w:r>
          </w:p>
        </w:tc>
        <w:tc>
          <w:tcPr>
            <w:tcW w:w="789" w:type="dxa"/>
          </w:tcPr>
          <w:p>
            <w:pPr>
              <w:pStyle w:val="TableParagraph"/>
              <w:spacing w:before="67"/>
              <w:ind w:right="106"/>
              <w:jc w:val="right"/>
              <w:rPr>
                <w:sz w:val="20"/>
              </w:rPr>
            </w:pPr>
            <w:r>
              <w:rPr>
                <w:w w:val="99"/>
                <w:sz w:val="20"/>
              </w:rPr>
              <w:t>0</w:t>
            </w:r>
          </w:p>
        </w:tc>
        <w:tc>
          <w:tcPr>
            <w:tcW w:w="914" w:type="dxa"/>
          </w:tcPr>
          <w:p>
            <w:pPr>
              <w:pStyle w:val="TableParagraph"/>
              <w:spacing w:before="67"/>
              <w:ind w:right="108"/>
              <w:jc w:val="right"/>
              <w:rPr>
                <w:sz w:val="20"/>
              </w:rPr>
            </w:pPr>
            <w:r>
              <w:rPr>
                <w:w w:val="99"/>
                <w:sz w:val="20"/>
              </w:rPr>
              <w:t>0</w:t>
            </w:r>
          </w:p>
        </w:tc>
      </w:tr>
      <w:tr>
        <w:trPr>
          <w:trHeight w:val="374" w:hRule="atLeast"/>
        </w:trPr>
        <w:tc>
          <w:tcPr>
            <w:tcW w:w="562" w:type="dxa"/>
          </w:tcPr>
          <w:p>
            <w:pPr>
              <w:pStyle w:val="TableParagraph"/>
              <w:spacing w:before="65"/>
              <w:ind w:right="97"/>
              <w:jc w:val="right"/>
              <w:rPr>
                <w:sz w:val="20"/>
              </w:rPr>
            </w:pPr>
            <w:r>
              <w:rPr>
                <w:w w:val="99"/>
                <w:sz w:val="20"/>
              </w:rPr>
              <w:t>7</w:t>
            </w:r>
          </w:p>
        </w:tc>
        <w:tc>
          <w:tcPr>
            <w:tcW w:w="2095" w:type="dxa"/>
          </w:tcPr>
          <w:p>
            <w:pPr>
              <w:pStyle w:val="TableParagraph"/>
              <w:spacing w:before="65"/>
              <w:ind w:left="107"/>
              <w:rPr>
                <w:sz w:val="20"/>
              </w:rPr>
            </w:pPr>
            <w:r>
              <w:rPr>
                <w:sz w:val="20"/>
              </w:rPr>
              <w:t>ВКО</w:t>
            </w:r>
          </w:p>
        </w:tc>
        <w:tc>
          <w:tcPr>
            <w:tcW w:w="813" w:type="dxa"/>
          </w:tcPr>
          <w:p>
            <w:pPr>
              <w:pStyle w:val="TableParagraph"/>
              <w:spacing w:before="65"/>
              <w:ind w:right="95"/>
              <w:jc w:val="right"/>
              <w:rPr>
                <w:sz w:val="20"/>
              </w:rPr>
            </w:pPr>
            <w:r>
              <w:rPr>
                <w:sz w:val="20"/>
              </w:rPr>
              <w:t>1611</w:t>
            </w:r>
          </w:p>
        </w:tc>
        <w:tc>
          <w:tcPr>
            <w:tcW w:w="846" w:type="dxa"/>
            <w:tcBorders>
              <w:right w:val="single" w:sz="6" w:space="0" w:color="000000"/>
            </w:tcBorders>
          </w:tcPr>
          <w:p>
            <w:pPr>
              <w:pStyle w:val="TableParagraph"/>
              <w:spacing w:before="65"/>
              <w:ind w:right="93"/>
              <w:jc w:val="right"/>
              <w:rPr>
                <w:sz w:val="20"/>
              </w:rPr>
            </w:pPr>
            <w:r>
              <w:rPr>
                <w:sz w:val="20"/>
              </w:rPr>
              <w:t>1611</w:t>
            </w:r>
          </w:p>
        </w:tc>
        <w:tc>
          <w:tcPr>
            <w:tcW w:w="786" w:type="dxa"/>
            <w:tcBorders>
              <w:left w:val="single" w:sz="6" w:space="0" w:color="000000"/>
            </w:tcBorders>
          </w:tcPr>
          <w:p>
            <w:pPr>
              <w:pStyle w:val="TableParagraph"/>
              <w:spacing w:before="65"/>
              <w:ind w:right="94"/>
              <w:jc w:val="right"/>
              <w:rPr>
                <w:sz w:val="20"/>
              </w:rPr>
            </w:pPr>
            <w:r>
              <w:rPr>
                <w:sz w:val="20"/>
              </w:rPr>
              <w:t>1511</w:t>
            </w:r>
          </w:p>
        </w:tc>
        <w:tc>
          <w:tcPr>
            <w:tcW w:w="810" w:type="dxa"/>
          </w:tcPr>
          <w:p>
            <w:pPr>
              <w:pStyle w:val="TableParagraph"/>
              <w:spacing w:before="65"/>
              <w:ind w:right="98"/>
              <w:jc w:val="right"/>
              <w:rPr>
                <w:sz w:val="20"/>
              </w:rPr>
            </w:pPr>
            <w:r>
              <w:rPr>
                <w:sz w:val="20"/>
              </w:rPr>
              <w:t>1511</w:t>
            </w:r>
          </w:p>
        </w:tc>
        <w:tc>
          <w:tcPr>
            <w:tcW w:w="854" w:type="dxa"/>
          </w:tcPr>
          <w:p>
            <w:pPr>
              <w:pStyle w:val="TableParagraph"/>
              <w:spacing w:before="65"/>
              <w:ind w:right="100"/>
              <w:jc w:val="right"/>
              <w:rPr>
                <w:sz w:val="20"/>
              </w:rPr>
            </w:pPr>
            <w:r>
              <w:rPr>
                <w:sz w:val="20"/>
              </w:rPr>
              <w:t>1610</w:t>
            </w:r>
          </w:p>
        </w:tc>
        <w:tc>
          <w:tcPr>
            <w:tcW w:w="851" w:type="dxa"/>
          </w:tcPr>
          <w:p>
            <w:pPr>
              <w:pStyle w:val="TableParagraph"/>
              <w:spacing w:before="65"/>
              <w:ind w:right="103"/>
              <w:jc w:val="right"/>
              <w:rPr>
                <w:sz w:val="20"/>
              </w:rPr>
            </w:pPr>
            <w:r>
              <w:rPr>
                <w:sz w:val="20"/>
              </w:rPr>
              <w:t>1610</w:t>
            </w:r>
          </w:p>
        </w:tc>
        <w:tc>
          <w:tcPr>
            <w:tcW w:w="789" w:type="dxa"/>
          </w:tcPr>
          <w:p>
            <w:pPr>
              <w:pStyle w:val="TableParagraph"/>
              <w:spacing w:before="65"/>
              <w:ind w:right="103"/>
              <w:jc w:val="right"/>
              <w:rPr>
                <w:sz w:val="20"/>
              </w:rPr>
            </w:pPr>
            <w:r>
              <w:rPr>
                <w:sz w:val="20"/>
              </w:rPr>
              <w:t>1496</w:t>
            </w:r>
          </w:p>
        </w:tc>
        <w:tc>
          <w:tcPr>
            <w:tcW w:w="914" w:type="dxa"/>
          </w:tcPr>
          <w:p>
            <w:pPr>
              <w:pStyle w:val="TableParagraph"/>
              <w:spacing w:before="65"/>
              <w:ind w:right="105"/>
              <w:jc w:val="right"/>
              <w:rPr>
                <w:sz w:val="20"/>
              </w:rPr>
            </w:pPr>
            <w:r>
              <w:rPr>
                <w:sz w:val="20"/>
              </w:rPr>
              <w:t>434</w:t>
            </w:r>
          </w:p>
        </w:tc>
      </w:tr>
      <w:tr>
        <w:trPr>
          <w:trHeight w:val="376" w:hRule="atLeast"/>
        </w:trPr>
        <w:tc>
          <w:tcPr>
            <w:tcW w:w="562" w:type="dxa"/>
          </w:tcPr>
          <w:p>
            <w:pPr>
              <w:pStyle w:val="TableParagraph"/>
              <w:spacing w:before="67"/>
              <w:ind w:right="97"/>
              <w:jc w:val="right"/>
              <w:rPr>
                <w:sz w:val="20"/>
              </w:rPr>
            </w:pPr>
            <w:r>
              <w:rPr>
                <w:w w:val="99"/>
                <w:sz w:val="20"/>
              </w:rPr>
              <w:t>8</w:t>
            </w:r>
          </w:p>
        </w:tc>
        <w:tc>
          <w:tcPr>
            <w:tcW w:w="2095" w:type="dxa"/>
          </w:tcPr>
          <w:p>
            <w:pPr>
              <w:pStyle w:val="TableParagraph"/>
              <w:spacing w:before="67"/>
              <w:ind w:left="107"/>
              <w:rPr>
                <w:sz w:val="20"/>
              </w:rPr>
            </w:pPr>
            <w:r>
              <w:rPr>
                <w:sz w:val="20"/>
              </w:rPr>
              <w:t>Семей рег.</w:t>
            </w:r>
          </w:p>
        </w:tc>
        <w:tc>
          <w:tcPr>
            <w:tcW w:w="813" w:type="dxa"/>
          </w:tcPr>
          <w:p>
            <w:pPr>
              <w:pStyle w:val="TableParagraph"/>
              <w:spacing w:before="67"/>
              <w:ind w:right="95"/>
              <w:jc w:val="right"/>
              <w:rPr>
                <w:sz w:val="20"/>
              </w:rPr>
            </w:pPr>
            <w:r>
              <w:rPr>
                <w:sz w:val="20"/>
              </w:rPr>
              <w:t>1345</w:t>
            </w:r>
          </w:p>
        </w:tc>
        <w:tc>
          <w:tcPr>
            <w:tcW w:w="846" w:type="dxa"/>
            <w:tcBorders>
              <w:right w:val="single" w:sz="6" w:space="0" w:color="000000"/>
            </w:tcBorders>
          </w:tcPr>
          <w:p>
            <w:pPr>
              <w:pStyle w:val="TableParagraph"/>
              <w:spacing w:before="67"/>
              <w:ind w:right="93"/>
              <w:jc w:val="right"/>
              <w:rPr>
                <w:sz w:val="20"/>
              </w:rPr>
            </w:pPr>
            <w:r>
              <w:rPr>
                <w:sz w:val="20"/>
              </w:rPr>
              <w:t>1345</w:t>
            </w:r>
          </w:p>
        </w:tc>
        <w:tc>
          <w:tcPr>
            <w:tcW w:w="786" w:type="dxa"/>
            <w:tcBorders>
              <w:left w:val="single" w:sz="6" w:space="0" w:color="000000"/>
            </w:tcBorders>
          </w:tcPr>
          <w:p>
            <w:pPr>
              <w:pStyle w:val="TableParagraph"/>
              <w:spacing w:before="67"/>
              <w:ind w:right="94"/>
              <w:jc w:val="right"/>
              <w:rPr>
                <w:sz w:val="20"/>
              </w:rPr>
            </w:pPr>
            <w:r>
              <w:rPr>
                <w:sz w:val="20"/>
              </w:rPr>
              <w:t>1445</w:t>
            </w:r>
          </w:p>
        </w:tc>
        <w:tc>
          <w:tcPr>
            <w:tcW w:w="810" w:type="dxa"/>
          </w:tcPr>
          <w:p>
            <w:pPr>
              <w:pStyle w:val="TableParagraph"/>
              <w:spacing w:before="67"/>
              <w:ind w:right="98"/>
              <w:jc w:val="right"/>
              <w:rPr>
                <w:sz w:val="20"/>
              </w:rPr>
            </w:pPr>
            <w:r>
              <w:rPr>
                <w:sz w:val="20"/>
              </w:rPr>
              <w:t>1445</w:t>
            </w:r>
          </w:p>
        </w:tc>
        <w:tc>
          <w:tcPr>
            <w:tcW w:w="854" w:type="dxa"/>
          </w:tcPr>
          <w:p>
            <w:pPr>
              <w:pStyle w:val="TableParagraph"/>
              <w:spacing w:before="67"/>
              <w:ind w:right="100"/>
              <w:jc w:val="right"/>
              <w:rPr>
                <w:sz w:val="20"/>
              </w:rPr>
            </w:pPr>
            <w:r>
              <w:rPr>
                <w:sz w:val="20"/>
              </w:rPr>
              <w:t>1556</w:t>
            </w:r>
          </w:p>
        </w:tc>
        <w:tc>
          <w:tcPr>
            <w:tcW w:w="851" w:type="dxa"/>
          </w:tcPr>
          <w:p>
            <w:pPr>
              <w:pStyle w:val="TableParagraph"/>
              <w:spacing w:before="67"/>
              <w:ind w:right="103"/>
              <w:jc w:val="right"/>
              <w:rPr>
                <w:sz w:val="20"/>
              </w:rPr>
            </w:pPr>
            <w:r>
              <w:rPr>
                <w:sz w:val="20"/>
              </w:rPr>
              <w:t>1556</w:t>
            </w:r>
          </w:p>
        </w:tc>
        <w:tc>
          <w:tcPr>
            <w:tcW w:w="789" w:type="dxa"/>
          </w:tcPr>
          <w:p>
            <w:pPr>
              <w:pStyle w:val="TableParagraph"/>
              <w:spacing w:before="67"/>
              <w:ind w:right="103"/>
              <w:jc w:val="right"/>
              <w:rPr>
                <w:sz w:val="20"/>
              </w:rPr>
            </w:pPr>
            <w:r>
              <w:rPr>
                <w:sz w:val="20"/>
              </w:rPr>
              <w:t>1460</w:t>
            </w:r>
          </w:p>
        </w:tc>
        <w:tc>
          <w:tcPr>
            <w:tcW w:w="914" w:type="dxa"/>
          </w:tcPr>
          <w:p>
            <w:pPr>
              <w:pStyle w:val="TableParagraph"/>
              <w:spacing w:before="67"/>
              <w:ind w:right="105"/>
              <w:jc w:val="right"/>
              <w:rPr>
                <w:sz w:val="20"/>
              </w:rPr>
            </w:pPr>
            <w:r>
              <w:rPr>
                <w:sz w:val="20"/>
              </w:rPr>
              <w:t>445</w:t>
            </w:r>
          </w:p>
        </w:tc>
      </w:tr>
      <w:tr>
        <w:trPr>
          <w:trHeight w:val="374" w:hRule="atLeast"/>
        </w:trPr>
        <w:tc>
          <w:tcPr>
            <w:tcW w:w="562" w:type="dxa"/>
          </w:tcPr>
          <w:p>
            <w:pPr>
              <w:pStyle w:val="TableParagraph"/>
              <w:spacing w:before="65"/>
              <w:ind w:right="97"/>
              <w:jc w:val="right"/>
              <w:rPr>
                <w:sz w:val="20"/>
              </w:rPr>
            </w:pPr>
            <w:r>
              <w:rPr>
                <w:w w:val="99"/>
                <w:sz w:val="20"/>
              </w:rPr>
              <w:t>9</w:t>
            </w:r>
          </w:p>
        </w:tc>
        <w:tc>
          <w:tcPr>
            <w:tcW w:w="2095" w:type="dxa"/>
          </w:tcPr>
          <w:p>
            <w:pPr>
              <w:pStyle w:val="TableParagraph"/>
              <w:spacing w:before="65"/>
              <w:ind w:left="107"/>
              <w:rPr>
                <w:sz w:val="20"/>
              </w:rPr>
            </w:pPr>
            <w:r>
              <w:rPr>
                <w:sz w:val="20"/>
              </w:rPr>
              <w:t>Жамбыл</w:t>
            </w:r>
          </w:p>
        </w:tc>
        <w:tc>
          <w:tcPr>
            <w:tcW w:w="813" w:type="dxa"/>
          </w:tcPr>
          <w:p>
            <w:pPr>
              <w:pStyle w:val="TableParagraph"/>
              <w:spacing w:before="65"/>
              <w:ind w:right="95"/>
              <w:jc w:val="right"/>
              <w:rPr>
                <w:sz w:val="20"/>
              </w:rPr>
            </w:pPr>
            <w:r>
              <w:rPr>
                <w:sz w:val="20"/>
              </w:rPr>
              <w:t>1600</w:t>
            </w:r>
          </w:p>
        </w:tc>
        <w:tc>
          <w:tcPr>
            <w:tcW w:w="846" w:type="dxa"/>
            <w:tcBorders>
              <w:right w:val="single" w:sz="6" w:space="0" w:color="000000"/>
            </w:tcBorders>
          </w:tcPr>
          <w:p>
            <w:pPr>
              <w:pStyle w:val="TableParagraph"/>
              <w:spacing w:before="65"/>
              <w:ind w:right="93"/>
              <w:jc w:val="right"/>
              <w:rPr>
                <w:sz w:val="20"/>
              </w:rPr>
            </w:pPr>
            <w:r>
              <w:rPr>
                <w:sz w:val="20"/>
              </w:rPr>
              <w:t>1600</w:t>
            </w:r>
          </w:p>
        </w:tc>
        <w:tc>
          <w:tcPr>
            <w:tcW w:w="786" w:type="dxa"/>
            <w:tcBorders>
              <w:left w:val="single" w:sz="6" w:space="0" w:color="000000"/>
            </w:tcBorders>
          </w:tcPr>
          <w:p>
            <w:pPr>
              <w:pStyle w:val="TableParagraph"/>
              <w:spacing w:before="65"/>
              <w:ind w:right="94"/>
              <w:jc w:val="right"/>
              <w:rPr>
                <w:sz w:val="20"/>
              </w:rPr>
            </w:pPr>
            <w:r>
              <w:rPr>
                <w:sz w:val="20"/>
              </w:rPr>
              <w:t>1600</w:t>
            </w:r>
          </w:p>
        </w:tc>
        <w:tc>
          <w:tcPr>
            <w:tcW w:w="810" w:type="dxa"/>
          </w:tcPr>
          <w:p>
            <w:pPr>
              <w:pStyle w:val="TableParagraph"/>
              <w:spacing w:before="65"/>
              <w:ind w:right="98"/>
              <w:jc w:val="right"/>
              <w:rPr>
                <w:sz w:val="20"/>
              </w:rPr>
            </w:pPr>
            <w:r>
              <w:rPr>
                <w:sz w:val="20"/>
              </w:rPr>
              <w:t>1600</w:t>
            </w:r>
          </w:p>
        </w:tc>
        <w:tc>
          <w:tcPr>
            <w:tcW w:w="854" w:type="dxa"/>
          </w:tcPr>
          <w:p>
            <w:pPr>
              <w:pStyle w:val="TableParagraph"/>
              <w:spacing w:before="65"/>
              <w:ind w:right="100"/>
              <w:jc w:val="right"/>
              <w:rPr>
                <w:sz w:val="20"/>
              </w:rPr>
            </w:pPr>
            <w:r>
              <w:rPr>
                <w:sz w:val="20"/>
              </w:rPr>
              <w:t>1606</w:t>
            </w:r>
          </w:p>
        </w:tc>
        <w:tc>
          <w:tcPr>
            <w:tcW w:w="851" w:type="dxa"/>
          </w:tcPr>
          <w:p>
            <w:pPr>
              <w:pStyle w:val="TableParagraph"/>
              <w:spacing w:before="65"/>
              <w:ind w:right="103"/>
              <w:jc w:val="right"/>
              <w:rPr>
                <w:sz w:val="20"/>
              </w:rPr>
            </w:pPr>
            <w:r>
              <w:rPr>
                <w:sz w:val="20"/>
              </w:rPr>
              <w:t>1606</w:t>
            </w:r>
          </w:p>
        </w:tc>
        <w:tc>
          <w:tcPr>
            <w:tcW w:w="789" w:type="dxa"/>
          </w:tcPr>
          <w:p>
            <w:pPr>
              <w:pStyle w:val="TableParagraph"/>
              <w:spacing w:before="65"/>
              <w:ind w:right="103"/>
              <w:jc w:val="right"/>
              <w:rPr>
                <w:sz w:val="20"/>
              </w:rPr>
            </w:pPr>
            <w:r>
              <w:rPr>
                <w:sz w:val="20"/>
              </w:rPr>
              <w:t>1600</w:t>
            </w:r>
          </w:p>
        </w:tc>
        <w:tc>
          <w:tcPr>
            <w:tcW w:w="914" w:type="dxa"/>
          </w:tcPr>
          <w:p>
            <w:pPr>
              <w:pStyle w:val="TableParagraph"/>
              <w:spacing w:before="65"/>
              <w:ind w:right="105"/>
              <w:jc w:val="right"/>
              <w:rPr>
                <w:sz w:val="20"/>
              </w:rPr>
            </w:pPr>
            <w:r>
              <w:rPr>
                <w:sz w:val="20"/>
              </w:rPr>
              <w:t>1568</w:t>
            </w:r>
          </w:p>
        </w:tc>
      </w:tr>
      <w:tr>
        <w:trPr>
          <w:trHeight w:val="376" w:hRule="atLeast"/>
        </w:trPr>
        <w:tc>
          <w:tcPr>
            <w:tcW w:w="562" w:type="dxa"/>
          </w:tcPr>
          <w:p>
            <w:pPr>
              <w:pStyle w:val="TableParagraph"/>
              <w:spacing w:before="67"/>
              <w:ind w:right="94"/>
              <w:jc w:val="right"/>
              <w:rPr>
                <w:sz w:val="20"/>
              </w:rPr>
            </w:pPr>
            <w:r>
              <w:rPr>
                <w:sz w:val="20"/>
              </w:rPr>
              <w:t>10</w:t>
            </w:r>
          </w:p>
        </w:tc>
        <w:tc>
          <w:tcPr>
            <w:tcW w:w="2095" w:type="dxa"/>
          </w:tcPr>
          <w:p>
            <w:pPr>
              <w:pStyle w:val="TableParagraph"/>
              <w:spacing w:before="67"/>
              <w:ind w:left="107"/>
              <w:rPr>
                <w:sz w:val="20"/>
              </w:rPr>
            </w:pPr>
            <w:r>
              <w:rPr>
                <w:sz w:val="20"/>
              </w:rPr>
              <w:t>ЗКО</w:t>
            </w:r>
          </w:p>
        </w:tc>
        <w:tc>
          <w:tcPr>
            <w:tcW w:w="813" w:type="dxa"/>
          </w:tcPr>
          <w:p>
            <w:pPr>
              <w:pStyle w:val="TableParagraph"/>
              <w:spacing w:before="67"/>
              <w:ind w:right="95"/>
              <w:jc w:val="right"/>
              <w:rPr>
                <w:sz w:val="20"/>
              </w:rPr>
            </w:pPr>
            <w:r>
              <w:rPr>
                <w:sz w:val="20"/>
              </w:rPr>
              <w:t>505</w:t>
            </w:r>
          </w:p>
        </w:tc>
        <w:tc>
          <w:tcPr>
            <w:tcW w:w="846" w:type="dxa"/>
            <w:tcBorders>
              <w:right w:val="single" w:sz="6" w:space="0" w:color="000000"/>
            </w:tcBorders>
          </w:tcPr>
          <w:p>
            <w:pPr>
              <w:pStyle w:val="TableParagraph"/>
              <w:spacing w:before="67"/>
              <w:ind w:right="93"/>
              <w:jc w:val="right"/>
              <w:rPr>
                <w:sz w:val="20"/>
              </w:rPr>
            </w:pPr>
            <w:r>
              <w:rPr>
                <w:sz w:val="20"/>
              </w:rPr>
              <w:t>505</w:t>
            </w:r>
          </w:p>
        </w:tc>
        <w:tc>
          <w:tcPr>
            <w:tcW w:w="786" w:type="dxa"/>
            <w:tcBorders>
              <w:left w:val="single" w:sz="6" w:space="0" w:color="000000"/>
            </w:tcBorders>
          </w:tcPr>
          <w:p>
            <w:pPr>
              <w:pStyle w:val="TableParagraph"/>
              <w:spacing w:before="67"/>
              <w:ind w:right="94"/>
              <w:jc w:val="right"/>
              <w:rPr>
                <w:sz w:val="20"/>
              </w:rPr>
            </w:pPr>
            <w:r>
              <w:rPr>
                <w:sz w:val="20"/>
              </w:rPr>
              <w:t>500</w:t>
            </w:r>
          </w:p>
        </w:tc>
        <w:tc>
          <w:tcPr>
            <w:tcW w:w="810" w:type="dxa"/>
          </w:tcPr>
          <w:p>
            <w:pPr>
              <w:pStyle w:val="TableParagraph"/>
              <w:spacing w:before="67"/>
              <w:ind w:right="98"/>
              <w:jc w:val="right"/>
              <w:rPr>
                <w:sz w:val="20"/>
              </w:rPr>
            </w:pPr>
            <w:r>
              <w:rPr>
                <w:sz w:val="20"/>
              </w:rPr>
              <w:t>500</w:t>
            </w:r>
          </w:p>
        </w:tc>
        <w:tc>
          <w:tcPr>
            <w:tcW w:w="854" w:type="dxa"/>
          </w:tcPr>
          <w:p>
            <w:pPr>
              <w:pStyle w:val="TableParagraph"/>
              <w:spacing w:before="67"/>
              <w:ind w:right="100"/>
              <w:jc w:val="right"/>
              <w:rPr>
                <w:sz w:val="20"/>
              </w:rPr>
            </w:pPr>
            <w:r>
              <w:rPr>
                <w:sz w:val="20"/>
              </w:rPr>
              <w:t>500</w:t>
            </w:r>
          </w:p>
        </w:tc>
        <w:tc>
          <w:tcPr>
            <w:tcW w:w="851" w:type="dxa"/>
          </w:tcPr>
          <w:p>
            <w:pPr>
              <w:pStyle w:val="TableParagraph"/>
              <w:spacing w:before="67"/>
              <w:ind w:right="103"/>
              <w:jc w:val="right"/>
              <w:rPr>
                <w:sz w:val="20"/>
              </w:rPr>
            </w:pPr>
            <w:r>
              <w:rPr>
                <w:sz w:val="20"/>
              </w:rPr>
              <w:t>500</w:t>
            </w:r>
          </w:p>
        </w:tc>
        <w:tc>
          <w:tcPr>
            <w:tcW w:w="789" w:type="dxa"/>
          </w:tcPr>
          <w:p>
            <w:pPr>
              <w:pStyle w:val="TableParagraph"/>
              <w:spacing w:before="67"/>
              <w:ind w:right="103"/>
              <w:jc w:val="right"/>
              <w:rPr>
                <w:sz w:val="20"/>
              </w:rPr>
            </w:pPr>
            <w:r>
              <w:rPr>
                <w:sz w:val="20"/>
              </w:rPr>
              <w:t>500</w:t>
            </w:r>
          </w:p>
        </w:tc>
        <w:tc>
          <w:tcPr>
            <w:tcW w:w="914" w:type="dxa"/>
          </w:tcPr>
          <w:p>
            <w:pPr>
              <w:pStyle w:val="TableParagraph"/>
              <w:spacing w:before="67"/>
              <w:ind w:right="108"/>
              <w:jc w:val="right"/>
              <w:rPr>
                <w:sz w:val="20"/>
              </w:rPr>
            </w:pPr>
            <w:r>
              <w:rPr>
                <w:w w:val="99"/>
                <w:sz w:val="20"/>
              </w:rPr>
              <w:t>0</w:t>
            </w:r>
          </w:p>
        </w:tc>
      </w:tr>
      <w:tr>
        <w:trPr>
          <w:trHeight w:val="374" w:hRule="atLeast"/>
        </w:trPr>
        <w:tc>
          <w:tcPr>
            <w:tcW w:w="562" w:type="dxa"/>
          </w:tcPr>
          <w:p>
            <w:pPr>
              <w:pStyle w:val="TableParagraph"/>
              <w:spacing w:before="65"/>
              <w:ind w:right="94"/>
              <w:jc w:val="right"/>
              <w:rPr>
                <w:sz w:val="20"/>
              </w:rPr>
            </w:pPr>
            <w:r>
              <w:rPr>
                <w:sz w:val="20"/>
              </w:rPr>
              <w:t>11</w:t>
            </w:r>
          </w:p>
        </w:tc>
        <w:tc>
          <w:tcPr>
            <w:tcW w:w="2095" w:type="dxa"/>
          </w:tcPr>
          <w:p>
            <w:pPr>
              <w:pStyle w:val="TableParagraph"/>
              <w:spacing w:before="65"/>
              <w:ind w:left="107"/>
              <w:rPr>
                <w:sz w:val="20"/>
              </w:rPr>
            </w:pPr>
            <w:r>
              <w:rPr>
                <w:sz w:val="20"/>
              </w:rPr>
              <w:t>Караганда</w:t>
            </w:r>
          </w:p>
        </w:tc>
        <w:tc>
          <w:tcPr>
            <w:tcW w:w="813" w:type="dxa"/>
          </w:tcPr>
          <w:p>
            <w:pPr>
              <w:pStyle w:val="TableParagraph"/>
              <w:spacing w:before="65"/>
              <w:ind w:right="95"/>
              <w:jc w:val="right"/>
              <w:rPr>
                <w:sz w:val="20"/>
              </w:rPr>
            </w:pPr>
            <w:r>
              <w:rPr>
                <w:sz w:val="20"/>
              </w:rPr>
              <w:t>1840</w:t>
            </w:r>
          </w:p>
        </w:tc>
        <w:tc>
          <w:tcPr>
            <w:tcW w:w="846" w:type="dxa"/>
            <w:tcBorders>
              <w:right w:val="single" w:sz="6" w:space="0" w:color="000000"/>
            </w:tcBorders>
          </w:tcPr>
          <w:p>
            <w:pPr>
              <w:pStyle w:val="TableParagraph"/>
              <w:spacing w:before="65"/>
              <w:ind w:right="93"/>
              <w:jc w:val="right"/>
              <w:rPr>
                <w:sz w:val="20"/>
              </w:rPr>
            </w:pPr>
            <w:r>
              <w:rPr>
                <w:sz w:val="20"/>
              </w:rPr>
              <w:t>1840</w:t>
            </w:r>
          </w:p>
        </w:tc>
        <w:tc>
          <w:tcPr>
            <w:tcW w:w="786" w:type="dxa"/>
            <w:tcBorders>
              <w:left w:val="single" w:sz="6" w:space="0" w:color="000000"/>
            </w:tcBorders>
          </w:tcPr>
          <w:p>
            <w:pPr>
              <w:pStyle w:val="TableParagraph"/>
              <w:spacing w:before="65"/>
              <w:ind w:right="94"/>
              <w:jc w:val="right"/>
              <w:rPr>
                <w:sz w:val="20"/>
              </w:rPr>
            </w:pPr>
            <w:r>
              <w:rPr>
                <w:sz w:val="20"/>
              </w:rPr>
              <w:t>1840</w:t>
            </w:r>
          </w:p>
        </w:tc>
        <w:tc>
          <w:tcPr>
            <w:tcW w:w="810" w:type="dxa"/>
          </w:tcPr>
          <w:p>
            <w:pPr>
              <w:pStyle w:val="TableParagraph"/>
              <w:spacing w:before="65"/>
              <w:ind w:right="98"/>
              <w:jc w:val="right"/>
              <w:rPr>
                <w:sz w:val="20"/>
              </w:rPr>
            </w:pPr>
            <w:r>
              <w:rPr>
                <w:sz w:val="20"/>
              </w:rPr>
              <w:t>1840</w:t>
            </w:r>
          </w:p>
        </w:tc>
        <w:tc>
          <w:tcPr>
            <w:tcW w:w="854" w:type="dxa"/>
          </w:tcPr>
          <w:p>
            <w:pPr>
              <w:pStyle w:val="TableParagraph"/>
              <w:spacing w:before="65"/>
              <w:ind w:right="100"/>
              <w:jc w:val="right"/>
              <w:rPr>
                <w:sz w:val="20"/>
              </w:rPr>
            </w:pPr>
            <w:r>
              <w:rPr>
                <w:sz w:val="20"/>
              </w:rPr>
              <w:t>1840</w:t>
            </w:r>
          </w:p>
        </w:tc>
        <w:tc>
          <w:tcPr>
            <w:tcW w:w="851" w:type="dxa"/>
          </w:tcPr>
          <w:p>
            <w:pPr>
              <w:pStyle w:val="TableParagraph"/>
              <w:spacing w:before="65"/>
              <w:ind w:right="103"/>
              <w:jc w:val="right"/>
              <w:rPr>
                <w:sz w:val="20"/>
              </w:rPr>
            </w:pPr>
            <w:r>
              <w:rPr>
                <w:sz w:val="20"/>
              </w:rPr>
              <w:t>1840</w:t>
            </w:r>
          </w:p>
        </w:tc>
        <w:tc>
          <w:tcPr>
            <w:tcW w:w="789" w:type="dxa"/>
          </w:tcPr>
          <w:p>
            <w:pPr>
              <w:pStyle w:val="TableParagraph"/>
              <w:spacing w:before="65"/>
              <w:ind w:right="103"/>
              <w:jc w:val="right"/>
              <w:rPr>
                <w:sz w:val="20"/>
              </w:rPr>
            </w:pPr>
            <w:r>
              <w:rPr>
                <w:sz w:val="20"/>
              </w:rPr>
              <w:t>1840</w:t>
            </w:r>
          </w:p>
        </w:tc>
        <w:tc>
          <w:tcPr>
            <w:tcW w:w="914" w:type="dxa"/>
          </w:tcPr>
          <w:p>
            <w:pPr>
              <w:pStyle w:val="TableParagraph"/>
              <w:spacing w:before="65"/>
              <w:ind w:right="105"/>
              <w:jc w:val="right"/>
              <w:rPr>
                <w:sz w:val="20"/>
              </w:rPr>
            </w:pPr>
            <w:r>
              <w:rPr>
                <w:sz w:val="20"/>
              </w:rPr>
              <w:t>1380</w:t>
            </w:r>
          </w:p>
        </w:tc>
      </w:tr>
      <w:tr>
        <w:trPr>
          <w:trHeight w:val="373" w:hRule="atLeast"/>
        </w:trPr>
        <w:tc>
          <w:tcPr>
            <w:tcW w:w="562" w:type="dxa"/>
          </w:tcPr>
          <w:p>
            <w:pPr>
              <w:pStyle w:val="TableParagraph"/>
              <w:spacing w:before="65"/>
              <w:ind w:right="94"/>
              <w:jc w:val="right"/>
              <w:rPr>
                <w:sz w:val="20"/>
              </w:rPr>
            </w:pPr>
            <w:r>
              <w:rPr>
                <w:sz w:val="20"/>
              </w:rPr>
              <w:t>12</w:t>
            </w:r>
          </w:p>
        </w:tc>
        <w:tc>
          <w:tcPr>
            <w:tcW w:w="2095" w:type="dxa"/>
          </w:tcPr>
          <w:p>
            <w:pPr>
              <w:pStyle w:val="TableParagraph"/>
              <w:spacing w:before="65"/>
              <w:ind w:left="107"/>
              <w:rPr>
                <w:sz w:val="20"/>
              </w:rPr>
            </w:pPr>
            <w:r>
              <w:rPr>
                <w:sz w:val="20"/>
              </w:rPr>
              <w:t>Жезказган рег.</w:t>
            </w:r>
          </w:p>
        </w:tc>
        <w:tc>
          <w:tcPr>
            <w:tcW w:w="813" w:type="dxa"/>
          </w:tcPr>
          <w:p>
            <w:pPr>
              <w:pStyle w:val="TableParagraph"/>
              <w:spacing w:before="65"/>
              <w:ind w:right="95"/>
              <w:jc w:val="right"/>
              <w:rPr>
                <w:sz w:val="20"/>
              </w:rPr>
            </w:pPr>
            <w:r>
              <w:rPr>
                <w:sz w:val="20"/>
              </w:rPr>
              <w:t>580</w:t>
            </w:r>
          </w:p>
        </w:tc>
        <w:tc>
          <w:tcPr>
            <w:tcW w:w="846" w:type="dxa"/>
            <w:tcBorders>
              <w:right w:val="single" w:sz="6" w:space="0" w:color="000000"/>
            </w:tcBorders>
          </w:tcPr>
          <w:p>
            <w:pPr>
              <w:pStyle w:val="TableParagraph"/>
              <w:spacing w:before="65"/>
              <w:ind w:right="93"/>
              <w:jc w:val="right"/>
              <w:rPr>
                <w:sz w:val="20"/>
              </w:rPr>
            </w:pPr>
            <w:r>
              <w:rPr>
                <w:sz w:val="20"/>
              </w:rPr>
              <w:t>580</w:t>
            </w:r>
          </w:p>
        </w:tc>
        <w:tc>
          <w:tcPr>
            <w:tcW w:w="786" w:type="dxa"/>
            <w:tcBorders>
              <w:left w:val="single" w:sz="6" w:space="0" w:color="000000"/>
            </w:tcBorders>
          </w:tcPr>
          <w:p>
            <w:pPr>
              <w:pStyle w:val="TableParagraph"/>
              <w:spacing w:before="65"/>
              <w:ind w:right="94"/>
              <w:jc w:val="right"/>
              <w:rPr>
                <w:sz w:val="20"/>
              </w:rPr>
            </w:pPr>
            <w:r>
              <w:rPr>
                <w:sz w:val="20"/>
              </w:rPr>
              <w:t>580</w:t>
            </w:r>
          </w:p>
        </w:tc>
        <w:tc>
          <w:tcPr>
            <w:tcW w:w="810" w:type="dxa"/>
          </w:tcPr>
          <w:p>
            <w:pPr>
              <w:pStyle w:val="TableParagraph"/>
              <w:spacing w:before="65"/>
              <w:ind w:right="98"/>
              <w:jc w:val="right"/>
              <w:rPr>
                <w:sz w:val="20"/>
              </w:rPr>
            </w:pPr>
            <w:r>
              <w:rPr>
                <w:sz w:val="20"/>
              </w:rPr>
              <w:t>580</w:t>
            </w:r>
          </w:p>
        </w:tc>
        <w:tc>
          <w:tcPr>
            <w:tcW w:w="854" w:type="dxa"/>
          </w:tcPr>
          <w:p>
            <w:pPr>
              <w:pStyle w:val="TableParagraph"/>
              <w:spacing w:before="65"/>
              <w:ind w:right="100"/>
              <w:jc w:val="right"/>
              <w:rPr>
                <w:sz w:val="20"/>
              </w:rPr>
            </w:pPr>
            <w:r>
              <w:rPr>
                <w:sz w:val="20"/>
              </w:rPr>
              <w:t>580</w:t>
            </w:r>
          </w:p>
        </w:tc>
        <w:tc>
          <w:tcPr>
            <w:tcW w:w="851" w:type="dxa"/>
          </w:tcPr>
          <w:p>
            <w:pPr>
              <w:pStyle w:val="TableParagraph"/>
              <w:spacing w:before="65"/>
              <w:ind w:right="103"/>
              <w:jc w:val="right"/>
              <w:rPr>
                <w:sz w:val="20"/>
              </w:rPr>
            </w:pPr>
            <w:r>
              <w:rPr>
                <w:sz w:val="20"/>
              </w:rPr>
              <w:t>580</w:t>
            </w:r>
          </w:p>
        </w:tc>
        <w:tc>
          <w:tcPr>
            <w:tcW w:w="789" w:type="dxa"/>
          </w:tcPr>
          <w:p>
            <w:pPr>
              <w:pStyle w:val="TableParagraph"/>
              <w:spacing w:before="65"/>
              <w:ind w:right="103"/>
              <w:jc w:val="right"/>
              <w:rPr>
                <w:sz w:val="20"/>
              </w:rPr>
            </w:pPr>
            <w:r>
              <w:rPr>
                <w:sz w:val="20"/>
              </w:rPr>
              <w:t>580</w:t>
            </w:r>
          </w:p>
        </w:tc>
        <w:tc>
          <w:tcPr>
            <w:tcW w:w="914" w:type="dxa"/>
          </w:tcPr>
          <w:p>
            <w:pPr>
              <w:pStyle w:val="TableParagraph"/>
              <w:spacing w:before="65"/>
              <w:ind w:right="105"/>
              <w:jc w:val="right"/>
              <w:rPr>
                <w:sz w:val="20"/>
              </w:rPr>
            </w:pPr>
            <w:r>
              <w:rPr>
                <w:sz w:val="20"/>
              </w:rPr>
              <w:t>186</w:t>
            </w:r>
          </w:p>
        </w:tc>
      </w:tr>
      <w:tr>
        <w:trPr>
          <w:trHeight w:val="376" w:hRule="atLeast"/>
        </w:trPr>
        <w:tc>
          <w:tcPr>
            <w:tcW w:w="562" w:type="dxa"/>
          </w:tcPr>
          <w:p>
            <w:pPr>
              <w:pStyle w:val="TableParagraph"/>
              <w:spacing w:before="67"/>
              <w:ind w:right="94"/>
              <w:jc w:val="right"/>
              <w:rPr>
                <w:sz w:val="20"/>
              </w:rPr>
            </w:pPr>
            <w:r>
              <w:rPr>
                <w:sz w:val="20"/>
              </w:rPr>
              <w:t>13</w:t>
            </w:r>
          </w:p>
        </w:tc>
        <w:tc>
          <w:tcPr>
            <w:tcW w:w="2095" w:type="dxa"/>
          </w:tcPr>
          <w:p>
            <w:pPr>
              <w:pStyle w:val="TableParagraph"/>
              <w:spacing w:before="67"/>
              <w:ind w:left="107"/>
              <w:rPr>
                <w:sz w:val="20"/>
              </w:rPr>
            </w:pPr>
            <w:r>
              <w:rPr>
                <w:sz w:val="20"/>
              </w:rPr>
              <w:t>Кызылорда</w:t>
            </w:r>
          </w:p>
        </w:tc>
        <w:tc>
          <w:tcPr>
            <w:tcW w:w="813" w:type="dxa"/>
          </w:tcPr>
          <w:p>
            <w:pPr>
              <w:pStyle w:val="TableParagraph"/>
              <w:spacing w:before="67"/>
              <w:ind w:right="95"/>
              <w:jc w:val="right"/>
              <w:rPr>
                <w:sz w:val="20"/>
              </w:rPr>
            </w:pPr>
            <w:r>
              <w:rPr>
                <w:sz w:val="20"/>
              </w:rPr>
              <w:t>473</w:t>
            </w:r>
          </w:p>
        </w:tc>
        <w:tc>
          <w:tcPr>
            <w:tcW w:w="846" w:type="dxa"/>
            <w:tcBorders>
              <w:right w:val="single" w:sz="6" w:space="0" w:color="000000"/>
            </w:tcBorders>
          </w:tcPr>
          <w:p>
            <w:pPr>
              <w:pStyle w:val="TableParagraph"/>
              <w:spacing w:before="67"/>
              <w:ind w:right="93"/>
              <w:jc w:val="right"/>
              <w:rPr>
                <w:sz w:val="20"/>
              </w:rPr>
            </w:pPr>
            <w:r>
              <w:rPr>
                <w:sz w:val="20"/>
              </w:rPr>
              <w:t>473</w:t>
            </w:r>
          </w:p>
        </w:tc>
        <w:tc>
          <w:tcPr>
            <w:tcW w:w="786" w:type="dxa"/>
            <w:tcBorders>
              <w:left w:val="single" w:sz="6" w:space="0" w:color="000000"/>
            </w:tcBorders>
          </w:tcPr>
          <w:p>
            <w:pPr>
              <w:pStyle w:val="TableParagraph"/>
              <w:spacing w:before="67"/>
              <w:ind w:right="94"/>
              <w:jc w:val="right"/>
              <w:rPr>
                <w:sz w:val="20"/>
              </w:rPr>
            </w:pPr>
            <w:r>
              <w:rPr>
                <w:sz w:val="20"/>
              </w:rPr>
              <w:t>473</w:t>
            </w:r>
          </w:p>
        </w:tc>
        <w:tc>
          <w:tcPr>
            <w:tcW w:w="810" w:type="dxa"/>
          </w:tcPr>
          <w:p>
            <w:pPr>
              <w:pStyle w:val="TableParagraph"/>
              <w:spacing w:before="67"/>
              <w:ind w:right="98"/>
              <w:jc w:val="right"/>
              <w:rPr>
                <w:sz w:val="20"/>
              </w:rPr>
            </w:pPr>
            <w:r>
              <w:rPr>
                <w:sz w:val="20"/>
              </w:rPr>
              <w:t>473</w:t>
            </w:r>
          </w:p>
        </w:tc>
        <w:tc>
          <w:tcPr>
            <w:tcW w:w="854" w:type="dxa"/>
          </w:tcPr>
          <w:p>
            <w:pPr>
              <w:pStyle w:val="TableParagraph"/>
              <w:spacing w:before="67"/>
              <w:ind w:right="100"/>
              <w:jc w:val="right"/>
              <w:rPr>
                <w:sz w:val="20"/>
              </w:rPr>
            </w:pPr>
            <w:r>
              <w:rPr>
                <w:sz w:val="20"/>
              </w:rPr>
              <w:t>473</w:t>
            </w:r>
          </w:p>
        </w:tc>
        <w:tc>
          <w:tcPr>
            <w:tcW w:w="851" w:type="dxa"/>
          </w:tcPr>
          <w:p>
            <w:pPr>
              <w:pStyle w:val="TableParagraph"/>
              <w:spacing w:before="67"/>
              <w:ind w:right="103"/>
              <w:jc w:val="right"/>
              <w:rPr>
                <w:sz w:val="20"/>
              </w:rPr>
            </w:pPr>
            <w:r>
              <w:rPr>
                <w:sz w:val="20"/>
              </w:rPr>
              <w:t>473</w:t>
            </w:r>
          </w:p>
        </w:tc>
        <w:tc>
          <w:tcPr>
            <w:tcW w:w="789" w:type="dxa"/>
          </w:tcPr>
          <w:p>
            <w:pPr>
              <w:pStyle w:val="TableParagraph"/>
              <w:spacing w:before="67"/>
              <w:ind w:right="103"/>
              <w:jc w:val="right"/>
              <w:rPr>
                <w:sz w:val="20"/>
              </w:rPr>
            </w:pPr>
            <w:r>
              <w:rPr>
                <w:sz w:val="20"/>
              </w:rPr>
              <w:t>473</w:t>
            </w:r>
          </w:p>
        </w:tc>
        <w:tc>
          <w:tcPr>
            <w:tcW w:w="914" w:type="dxa"/>
          </w:tcPr>
          <w:p>
            <w:pPr>
              <w:pStyle w:val="TableParagraph"/>
              <w:spacing w:before="67"/>
              <w:ind w:right="105"/>
              <w:jc w:val="right"/>
              <w:rPr>
                <w:sz w:val="20"/>
              </w:rPr>
            </w:pPr>
            <w:r>
              <w:rPr>
                <w:sz w:val="20"/>
              </w:rPr>
              <w:t>473</w:t>
            </w:r>
          </w:p>
        </w:tc>
      </w:tr>
      <w:tr>
        <w:trPr>
          <w:trHeight w:val="373" w:hRule="atLeast"/>
        </w:trPr>
        <w:tc>
          <w:tcPr>
            <w:tcW w:w="562" w:type="dxa"/>
          </w:tcPr>
          <w:p>
            <w:pPr>
              <w:pStyle w:val="TableParagraph"/>
              <w:spacing w:before="65"/>
              <w:ind w:right="94"/>
              <w:jc w:val="right"/>
              <w:rPr>
                <w:sz w:val="20"/>
              </w:rPr>
            </w:pPr>
            <w:r>
              <w:rPr>
                <w:sz w:val="20"/>
              </w:rPr>
              <w:t>14</w:t>
            </w:r>
          </w:p>
        </w:tc>
        <w:tc>
          <w:tcPr>
            <w:tcW w:w="2095" w:type="dxa"/>
          </w:tcPr>
          <w:p>
            <w:pPr>
              <w:pStyle w:val="TableParagraph"/>
              <w:spacing w:before="65"/>
              <w:ind w:left="107"/>
              <w:rPr>
                <w:sz w:val="20"/>
              </w:rPr>
            </w:pPr>
            <w:r>
              <w:rPr>
                <w:sz w:val="20"/>
              </w:rPr>
              <w:t>Костанай</w:t>
            </w:r>
          </w:p>
        </w:tc>
        <w:tc>
          <w:tcPr>
            <w:tcW w:w="813" w:type="dxa"/>
          </w:tcPr>
          <w:p>
            <w:pPr>
              <w:pStyle w:val="TableParagraph"/>
              <w:spacing w:before="65"/>
              <w:ind w:right="95"/>
              <w:jc w:val="right"/>
              <w:rPr>
                <w:sz w:val="20"/>
              </w:rPr>
            </w:pPr>
            <w:r>
              <w:rPr>
                <w:sz w:val="20"/>
              </w:rPr>
              <w:t>1600</w:t>
            </w:r>
          </w:p>
        </w:tc>
        <w:tc>
          <w:tcPr>
            <w:tcW w:w="846" w:type="dxa"/>
            <w:tcBorders>
              <w:right w:val="single" w:sz="6" w:space="0" w:color="000000"/>
            </w:tcBorders>
          </w:tcPr>
          <w:p>
            <w:pPr>
              <w:pStyle w:val="TableParagraph"/>
              <w:spacing w:before="65"/>
              <w:ind w:right="93"/>
              <w:jc w:val="right"/>
              <w:rPr>
                <w:sz w:val="20"/>
              </w:rPr>
            </w:pPr>
            <w:r>
              <w:rPr>
                <w:sz w:val="20"/>
              </w:rPr>
              <w:t>1600</w:t>
            </w:r>
          </w:p>
        </w:tc>
        <w:tc>
          <w:tcPr>
            <w:tcW w:w="786" w:type="dxa"/>
            <w:tcBorders>
              <w:left w:val="single" w:sz="6" w:space="0" w:color="000000"/>
            </w:tcBorders>
          </w:tcPr>
          <w:p>
            <w:pPr>
              <w:pStyle w:val="TableParagraph"/>
              <w:spacing w:before="65"/>
              <w:ind w:right="94"/>
              <w:jc w:val="right"/>
              <w:rPr>
                <w:sz w:val="20"/>
              </w:rPr>
            </w:pPr>
            <w:r>
              <w:rPr>
                <w:sz w:val="20"/>
              </w:rPr>
              <w:t>1600</w:t>
            </w:r>
          </w:p>
        </w:tc>
        <w:tc>
          <w:tcPr>
            <w:tcW w:w="810" w:type="dxa"/>
          </w:tcPr>
          <w:p>
            <w:pPr>
              <w:pStyle w:val="TableParagraph"/>
              <w:spacing w:before="65"/>
              <w:ind w:right="98"/>
              <w:jc w:val="right"/>
              <w:rPr>
                <w:sz w:val="20"/>
              </w:rPr>
            </w:pPr>
            <w:r>
              <w:rPr>
                <w:sz w:val="20"/>
              </w:rPr>
              <w:t>1600</w:t>
            </w:r>
          </w:p>
        </w:tc>
        <w:tc>
          <w:tcPr>
            <w:tcW w:w="854" w:type="dxa"/>
          </w:tcPr>
          <w:p>
            <w:pPr>
              <w:pStyle w:val="TableParagraph"/>
              <w:spacing w:before="65"/>
              <w:ind w:right="100"/>
              <w:jc w:val="right"/>
              <w:rPr>
                <w:sz w:val="20"/>
              </w:rPr>
            </w:pPr>
            <w:r>
              <w:rPr>
                <w:sz w:val="20"/>
              </w:rPr>
              <w:t>1593</w:t>
            </w:r>
          </w:p>
        </w:tc>
        <w:tc>
          <w:tcPr>
            <w:tcW w:w="851" w:type="dxa"/>
          </w:tcPr>
          <w:p>
            <w:pPr>
              <w:pStyle w:val="TableParagraph"/>
              <w:spacing w:before="65"/>
              <w:ind w:right="103"/>
              <w:jc w:val="right"/>
              <w:rPr>
                <w:sz w:val="20"/>
              </w:rPr>
            </w:pPr>
            <w:r>
              <w:rPr>
                <w:sz w:val="20"/>
              </w:rPr>
              <w:t>1593</w:t>
            </w:r>
          </w:p>
        </w:tc>
        <w:tc>
          <w:tcPr>
            <w:tcW w:w="789" w:type="dxa"/>
          </w:tcPr>
          <w:p>
            <w:pPr>
              <w:pStyle w:val="TableParagraph"/>
              <w:spacing w:before="65"/>
              <w:ind w:right="103"/>
              <w:jc w:val="right"/>
              <w:rPr>
                <w:sz w:val="20"/>
              </w:rPr>
            </w:pPr>
            <w:r>
              <w:rPr>
                <w:sz w:val="20"/>
              </w:rPr>
              <w:t>1600</w:t>
            </w:r>
          </w:p>
        </w:tc>
        <w:tc>
          <w:tcPr>
            <w:tcW w:w="914" w:type="dxa"/>
          </w:tcPr>
          <w:p>
            <w:pPr>
              <w:pStyle w:val="TableParagraph"/>
              <w:spacing w:before="65"/>
              <w:ind w:right="105"/>
              <w:jc w:val="right"/>
              <w:rPr>
                <w:sz w:val="20"/>
              </w:rPr>
            </w:pPr>
            <w:r>
              <w:rPr>
                <w:sz w:val="20"/>
              </w:rPr>
              <w:t>1282</w:t>
            </w:r>
          </w:p>
        </w:tc>
      </w:tr>
      <w:tr>
        <w:trPr>
          <w:trHeight w:val="376" w:hRule="atLeast"/>
        </w:trPr>
        <w:tc>
          <w:tcPr>
            <w:tcW w:w="562" w:type="dxa"/>
          </w:tcPr>
          <w:p>
            <w:pPr>
              <w:pStyle w:val="TableParagraph"/>
              <w:spacing w:before="67"/>
              <w:ind w:right="94"/>
              <w:jc w:val="right"/>
              <w:rPr>
                <w:sz w:val="20"/>
              </w:rPr>
            </w:pPr>
            <w:r>
              <w:rPr>
                <w:sz w:val="20"/>
              </w:rPr>
              <w:t>15</w:t>
            </w:r>
          </w:p>
        </w:tc>
        <w:tc>
          <w:tcPr>
            <w:tcW w:w="2095" w:type="dxa"/>
          </w:tcPr>
          <w:p>
            <w:pPr>
              <w:pStyle w:val="TableParagraph"/>
              <w:spacing w:before="67"/>
              <w:ind w:left="107"/>
              <w:rPr>
                <w:sz w:val="20"/>
              </w:rPr>
            </w:pPr>
            <w:r>
              <w:rPr>
                <w:sz w:val="20"/>
              </w:rPr>
              <w:t>Мангистау</w:t>
            </w:r>
          </w:p>
        </w:tc>
        <w:tc>
          <w:tcPr>
            <w:tcW w:w="813" w:type="dxa"/>
          </w:tcPr>
          <w:p>
            <w:pPr>
              <w:pStyle w:val="TableParagraph"/>
              <w:spacing w:before="67"/>
              <w:ind w:right="98"/>
              <w:jc w:val="right"/>
              <w:rPr>
                <w:sz w:val="20"/>
              </w:rPr>
            </w:pPr>
            <w:r>
              <w:rPr>
                <w:w w:val="99"/>
                <w:sz w:val="20"/>
              </w:rPr>
              <w:t>0</w:t>
            </w:r>
          </w:p>
        </w:tc>
        <w:tc>
          <w:tcPr>
            <w:tcW w:w="846" w:type="dxa"/>
            <w:tcBorders>
              <w:right w:val="single" w:sz="6" w:space="0" w:color="000000"/>
            </w:tcBorders>
          </w:tcPr>
          <w:p>
            <w:pPr>
              <w:pStyle w:val="TableParagraph"/>
              <w:spacing w:before="67"/>
              <w:ind w:right="97"/>
              <w:jc w:val="right"/>
              <w:rPr>
                <w:sz w:val="20"/>
              </w:rPr>
            </w:pPr>
            <w:r>
              <w:rPr>
                <w:w w:val="99"/>
                <w:sz w:val="20"/>
              </w:rPr>
              <w:t>0</w:t>
            </w:r>
          </w:p>
        </w:tc>
        <w:tc>
          <w:tcPr>
            <w:tcW w:w="786" w:type="dxa"/>
            <w:tcBorders>
              <w:left w:val="single" w:sz="6" w:space="0" w:color="000000"/>
            </w:tcBorders>
          </w:tcPr>
          <w:p>
            <w:pPr>
              <w:pStyle w:val="TableParagraph"/>
              <w:spacing w:before="67"/>
              <w:ind w:right="98"/>
              <w:jc w:val="right"/>
              <w:rPr>
                <w:sz w:val="20"/>
              </w:rPr>
            </w:pPr>
            <w:r>
              <w:rPr>
                <w:w w:val="99"/>
                <w:sz w:val="20"/>
              </w:rPr>
              <w:t>0</w:t>
            </w:r>
          </w:p>
        </w:tc>
        <w:tc>
          <w:tcPr>
            <w:tcW w:w="810" w:type="dxa"/>
          </w:tcPr>
          <w:p>
            <w:pPr>
              <w:pStyle w:val="TableParagraph"/>
              <w:spacing w:before="67"/>
              <w:ind w:right="102"/>
              <w:jc w:val="right"/>
              <w:rPr>
                <w:sz w:val="20"/>
              </w:rPr>
            </w:pPr>
            <w:r>
              <w:rPr>
                <w:w w:val="99"/>
                <w:sz w:val="20"/>
              </w:rPr>
              <w:t>0</w:t>
            </w:r>
          </w:p>
        </w:tc>
        <w:tc>
          <w:tcPr>
            <w:tcW w:w="854" w:type="dxa"/>
          </w:tcPr>
          <w:p>
            <w:pPr>
              <w:pStyle w:val="TableParagraph"/>
              <w:spacing w:before="67"/>
              <w:ind w:right="104"/>
              <w:jc w:val="right"/>
              <w:rPr>
                <w:sz w:val="20"/>
              </w:rPr>
            </w:pPr>
            <w:r>
              <w:rPr>
                <w:w w:val="99"/>
                <w:sz w:val="20"/>
              </w:rPr>
              <w:t>0</w:t>
            </w:r>
          </w:p>
        </w:tc>
        <w:tc>
          <w:tcPr>
            <w:tcW w:w="851" w:type="dxa"/>
          </w:tcPr>
          <w:p>
            <w:pPr>
              <w:pStyle w:val="TableParagraph"/>
              <w:spacing w:before="67"/>
              <w:ind w:right="107"/>
              <w:jc w:val="right"/>
              <w:rPr>
                <w:sz w:val="20"/>
              </w:rPr>
            </w:pPr>
            <w:r>
              <w:rPr>
                <w:w w:val="99"/>
                <w:sz w:val="20"/>
              </w:rPr>
              <w:t>0</w:t>
            </w:r>
          </w:p>
        </w:tc>
        <w:tc>
          <w:tcPr>
            <w:tcW w:w="789" w:type="dxa"/>
          </w:tcPr>
          <w:p>
            <w:pPr>
              <w:pStyle w:val="TableParagraph"/>
              <w:spacing w:before="67"/>
              <w:ind w:right="106"/>
              <w:jc w:val="right"/>
              <w:rPr>
                <w:sz w:val="20"/>
              </w:rPr>
            </w:pPr>
            <w:r>
              <w:rPr>
                <w:w w:val="99"/>
                <w:sz w:val="20"/>
              </w:rPr>
              <w:t>0</w:t>
            </w:r>
          </w:p>
        </w:tc>
        <w:tc>
          <w:tcPr>
            <w:tcW w:w="914" w:type="dxa"/>
          </w:tcPr>
          <w:p>
            <w:pPr>
              <w:pStyle w:val="TableParagraph"/>
              <w:spacing w:before="67"/>
              <w:ind w:right="108"/>
              <w:jc w:val="right"/>
              <w:rPr>
                <w:sz w:val="20"/>
              </w:rPr>
            </w:pPr>
            <w:r>
              <w:rPr>
                <w:w w:val="99"/>
                <w:sz w:val="20"/>
              </w:rPr>
              <w:t>0</w:t>
            </w:r>
          </w:p>
        </w:tc>
      </w:tr>
      <w:tr>
        <w:trPr>
          <w:trHeight w:val="374" w:hRule="atLeast"/>
        </w:trPr>
        <w:tc>
          <w:tcPr>
            <w:tcW w:w="562" w:type="dxa"/>
          </w:tcPr>
          <w:p>
            <w:pPr>
              <w:pStyle w:val="TableParagraph"/>
              <w:spacing w:before="65"/>
              <w:ind w:right="94"/>
              <w:jc w:val="right"/>
              <w:rPr>
                <w:sz w:val="20"/>
              </w:rPr>
            </w:pPr>
            <w:r>
              <w:rPr>
                <w:sz w:val="20"/>
              </w:rPr>
              <w:t>16</w:t>
            </w:r>
          </w:p>
        </w:tc>
        <w:tc>
          <w:tcPr>
            <w:tcW w:w="2095" w:type="dxa"/>
          </w:tcPr>
          <w:p>
            <w:pPr>
              <w:pStyle w:val="TableParagraph"/>
              <w:spacing w:before="65"/>
              <w:ind w:left="107"/>
              <w:rPr>
                <w:sz w:val="20"/>
              </w:rPr>
            </w:pPr>
            <w:r>
              <w:rPr>
                <w:sz w:val="20"/>
              </w:rPr>
              <w:t>Павлодар</w:t>
            </w:r>
          </w:p>
        </w:tc>
        <w:tc>
          <w:tcPr>
            <w:tcW w:w="813" w:type="dxa"/>
          </w:tcPr>
          <w:p>
            <w:pPr>
              <w:pStyle w:val="TableParagraph"/>
              <w:spacing w:before="65"/>
              <w:ind w:right="95"/>
              <w:jc w:val="right"/>
              <w:rPr>
                <w:sz w:val="20"/>
              </w:rPr>
            </w:pPr>
            <w:r>
              <w:rPr>
                <w:sz w:val="20"/>
              </w:rPr>
              <w:t>1033</w:t>
            </w:r>
          </w:p>
        </w:tc>
        <w:tc>
          <w:tcPr>
            <w:tcW w:w="846" w:type="dxa"/>
            <w:tcBorders>
              <w:right w:val="single" w:sz="6" w:space="0" w:color="000000"/>
            </w:tcBorders>
          </w:tcPr>
          <w:p>
            <w:pPr>
              <w:pStyle w:val="TableParagraph"/>
              <w:spacing w:before="65"/>
              <w:ind w:right="93"/>
              <w:jc w:val="right"/>
              <w:rPr>
                <w:sz w:val="20"/>
              </w:rPr>
            </w:pPr>
            <w:r>
              <w:rPr>
                <w:sz w:val="20"/>
              </w:rPr>
              <w:t>1033</w:t>
            </w:r>
          </w:p>
        </w:tc>
        <w:tc>
          <w:tcPr>
            <w:tcW w:w="786" w:type="dxa"/>
            <w:tcBorders>
              <w:left w:val="single" w:sz="6" w:space="0" w:color="000000"/>
            </w:tcBorders>
          </w:tcPr>
          <w:p>
            <w:pPr>
              <w:pStyle w:val="TableParagraph"/>
              <w:spacing w:before="65"/>
              <w:ind w:right="94"/>
              <w:jc w:val="right"/>
              <w:rPr>
                <w:sz w:val="20"/>
              </w:rPr>
            </w:pPr>
            <w:r>
              <w:rPr>
                <w:sz w:val="20"/>
              </w:rPr>
              <w:t>1033</w:t>
            </w:r>
          </w:p>
        </w:tc>
        <w:tc>
          <w:tcPr>
            <w:tcW w:w="810" w:type="dxa"/>
          </w:tcPr>
          <w:p>
            <w:pPr>
              <w:pStyle w:val="TableParagraph"/>
              <w:spacing w:before="65"/>
              <w:ind w:right="98"/>
              <w:jc w:val="right"/>
              <w:rPr>
                <w:sz w:val="20"/>
              </w:rPr>
            </w:pPr>
            <w:r>
              <w:rPr>
                <w:sz w:val="20"/>
              </w:rPr>
              <w:t>1033</w:t>
            </w:r>
          </w:p>
        </w:tc>
        <w:tc>
          <w:tcPr>
            <w:tcW w:w="854" w:type="dxa"/>
          </w:tcPr>
          <w:p>
            <w:pPr>
              <w:pStyle w:val="TableParagraph"/>
              <w:spacing w:before="65"/>
              <w:ind w:right="100"/>
              <w:jc w:val="right"/>
              <w:rPr>
                <w:sz w:val="20"/>
              </w:rPr>
            </w:pPr>
            <w:r>
              <w:rPr>
                <w:sz w:val="20"/>
              </w:rPr>
              <w:t>1036</w:t>
            </w:r>
          </w:p>
        </w:tc>
        <w:tc>
          <w:tcPr>
            <w:tcW w:w="851" w:type="dxa"/>
          </w:tcPr>
          <w:p>
            <w:pPr>
              <w:pStyle w:val="TableParagraph"/>
              <w:spacing w:before="65"/>
              <w:ind w:right="103"/>
              <w:jc w:val="right"/>
              <w:rPr>
                <w:sz w:val="20"/>
              </w:rPr>
            </w:pPr>
            <w:r>
              <w:rPr>
                <w:sz w:val="20"/>
              </w:rPr>
              <w:t>1036</w:t>
            </w:r>
          </w:p>
        </w:tc>
        <w:tc>
          <w:tcPr>
            <w:tcW w:w="789" w:type="dxa"/>
          </w:tcPr>
          <w:p>
            <w:pPr>
              <w:pStyle w:val="TableParagraph"/>
              <w:spacing w:before="65"/>
              <w:ind w:right="103"/>
              <w:jc w:val="right"/>
              <w:rPr>
                <w:sz w:val="20"/>
              </w:rPr>
            </w:pPr>
            <w:r>
              <w:rPr>
                <w:sz w:val="20"/>
              </w:rPr>
              <w:t>1033</w:t>
            </w:r>
          </w:p>
        </w:tc>
        <w:tc>
          <w:tcPr>
            <w:tcW w:w="914" w:type="dxa"/>
          </w:tcPr>
          <w:p>
            <w:pPr>
              <w:pStyle w:val="TableParagraph"/>
              <w:spacing w:before="65"/>
              <w:ind w:right="105"/>
              <w:jc w:val="right"/>
              <w:rPr>
                <w:sz w:val="20"/>
              </w:rPr>
            </w:pPr>
            <w:r>
              <w:rPr>
                <w:sz w:val="20"/>
              </w:rPr>
              <w:t>537</w:t>
            </w:r>
          </w:p>
        </w:tc>
      </w:tr>
      <w:tr>
        <w:trPr>
          <w:trHeight w:val="374" w:hRule="atLeast"/>
        </w:trPr>
        <w:tc>
          <w:tcPr>
            <w:tcW w:w="562" w:type="dxa"/>
          </w:tcPr>
          <w:p>
            <w:pPr>
              <w:pStyle w:val="TableParagraph"/>
              <w:spacing w:before="65"/>
              <w:ind w:right="94"/>
              <w:jc w:val="right"/>
              <w:rPr>
                <w:sz w:val="20"/>
              </w:rPr>
            </w:pPr>
            <w:r>
              <w:rPr>
                <w:sz w:val="20"/>
              </w:rPr>
              <w:t>17</w:t>
            </w:r>
          </w:p>
        </w:tc>
        <w:tc>
          <w:tcPr>
            <w:tcW w:w="2095" w:type="dxa"/>
          </w:tcPr>
          <w:p>
            <w:pPr>
              <w:pStyle w:val="TableParagraph"/>
              <w:spacing w:before="65"/>
              <w:ind w:left="107"/>
              <w:rPr>
                <w:sz w:val="20"/>
              </w:rPr>
            </w:pPr>
            <w:r>
              <w:rPr>
                <w:sz w:val="20"/>
              </w:rPr>
              <w:t>СКО</w:t>
            </w:r>
          </w:p>
        </w:tc>
        <w:tc>
          <w:tcPr>
            <w:tcW w:w="813" w:type="dxa"/>
          </w:tcPr>
          <w:p>
            <w:pPr>
              <w:pStyle w:val="TableParagraph"/>
              <w:spacing w:before="65"/>
              <w:ind w:right="95"/>
              <w:jc w:val="right"/>
              <w:rPr>
                <w:sz w:val="20"/>
              </w:rPr>
            </w:pPr>
            <w:r>
              <w:rPr>
                <w:sz w:val="20"/>
              </w:rPr>
              <w:t>2820</w:t>
            </w:r>
          </w:p>
        </w:tc>
        <w:tc>
          <w:tcPr>
            <w:tcW w:w="846" w:type="dxa"/>
            <w:tcBorders>
              <w:right w:val="single" w:sz="6" w:space="0" w:color="000000"/>
            </w:tcBorders>
          </w:tcPr>
          <w:p>
            <w:pPr>
              <w:pStyle w:val="TableParagraph"/>
              <w:spacing w:before="65"/>
              <w:ind w:right="93"/>
              <w:jc w:val="right"/>
              <w:rPr>
                <w:sz w:val="20"/>
              </w:rPr>
            </w:pPr>
            <w:r>
              <w:rPr>
                <w:sz w:val="20"/>
              </w:rPr>
              <w:t>2820</w:t>
            </w:r>
          </w:p>
        </w:tc>
        <w:tc>
          <w:tcPr>
            <w:tcW w:w="786" w:type="dxa"/>
            <w:tcBorders>
              <w:left w:val="single" w:sz="6" w:space="0" w:color="000000"/>
            </w:tcBorders>
          </w:tcPr>
          <w:p>
            <w:pPr>
              <w:pStyle w:val="TableParagraph"/>
              <w:spacing w:before="65"/>
              <w:ind w:right="94"/>
              <w:jc w:val="right"/>
              <w:rPr>
                <w:sz w:val="20"/>
              </w:rPr>
            </w:pPr>
            <w:r>
              <w:rPr>
                <w:sz w:val="20"/>
              </w:rPr>
              <w:t>2820</w:t>
            </w:r>
          </w:p>
        </w:tc>
        <w:tc>
          <w:tcPr>
            <w:tcW w:w="810" w:type="dxa"/>
          </w:tcPr>
          <w:p>
            <w:pPr>
              <w:pStyle w:val="TableParagraph"/>
              <w:spacing w:before="65"/>
              <w:ind w:right="98"/>
              <w:jc w:val="right"/>
              <w:rPr>
                <w:sz w:val="20"/>
              </w:rPr>
            </w:pPr>
            <w:r>
              <w:rPr>
                <w:sz w:val="20"/>
              </w:rPr>
              <w:t>2820</w:t>
            </w:r>
          </w:p>
        </w:tc>
        <w:tc>
          <w:tcPr>
            <w:tcW w:w="854" w:type="dxa"/>
          </w:tcPr>
          <w:p>
            <w:pPr>
              <w:pStyle w:val="TableParagraph"/>
              <w:spacing w:before="65"/>
              <w:ind w:right="100"/>
              <w:jc w:val="right"/>
              <w:rPr>
                <w:sz w:val="20"/>
              </w:rPr>
            </w:pPr>
            <w:r>
              <w:rPr>
                <w:sz w:val="20"/>
              </w:rPr>
              <w:t>2650</w:t>
            </w:r>
          </w:p>
        </w:tc>
        <w:tc>
          <w:tcPr>
            <w:tcW w:w="851" w:type="dxa"/>
          </w:tcPr>
          <w:p>
            <w:pPr>
              <w:pStyle w:val="TableParagraph"/>
              <w:spacing w:before="65"/>
              <w:ind w:right="103"/>
              <w:jc w:val="right"/>
              <w:rPr>
                <w:sz w:val="20"/>
              </w:rPr>
            </w:pPr>
            <w:r>
              <w:rPr>
                <w:sz w:val="20"/>
              </w:rPr>
              <w:t>2650</w:t>
            </w:r>
          </w:p>
        </w:tc>
        <w:tc>
          <w:tcPr>
            <w:tcW w:w="789" w:type="dxa"/>
          </w:tcPr>
          <w:p>
            <w:pPr>
              <w:pStyle w:val="TableParagraph"/>
              <w:spacing w:before="65"/>
              <w:ind w:right="103"/>
              <w:jc w:val="right"/>
              <w:rPr>
                <w:sz w:val="20"/>
              </w:rPr>
            </w:pPr>
            <w:r>
              <w:rPr>
                <w:sz w:val="20"/>
              </w:rPr>
              <w:t>2820</w:t>
            </w:r>
          </w:p>
        </w:tc>
        <w:tc>
          <w:tcPr>
            <w:tcW w:w="914" w:type="dxa"/>
          </w:tcPr>
          <w:p>
            <w:pPr>
              <w:pStyle w:val="TableParagraph"/>
              <w:spacing w:before="65"/>
              <w:ind w:right="105"/>
              <w:jc w:val="right"/>
              <w:rPr>
                <w:sz w:val="20"/>
              </w:rPr>
            </w:pPr>
            <w:r>
              <w:rPr>
                <w:sz w:val="20"/>
              </w:rPr>
              <w:t>1426</w:t>
            </w:r>
          </w:p>
        </w:tc>
      </w:tr>
      <w:tr>
        <w:trPr>
          <w:trHeight w:val="376" w:hRule="atLeast"/>
        </w:trPr>
        <w:tc>
          <w:tcPr>
            <w:tcW w:w="562" w:type="dxa"/>
          </w:tcPr>
          <w:p>
            <w:pPr>
              <w:pStyle w:val="TableParagraph"/>
              <w:spacing w:before="67"/>
              <w:ind w:right="94"/>
              <w:jc w:val="right"/>
              <w:rPr>
                <w:sz w:val="20"/>
              </w:rPr>
            </w:pPr>
            <w:r>
              <w:rPr>
                <w:sz w:val="20"/>
              </w:rPr>
              <w:t>18</w:t>
            </w:r>
          </w:p>
        </w:tc>
        <w:tc>
          <w:tcPr>
            <w:tcW w:w="2095" w:type="dxa"/>
          </w:tcPr>
          <w:p>
            <w:pPr>
              <w:pStyle w:val="TableParagraph"/>
              <w:spacing w:before="67"/>
              <w:ind w:left="107"/>
              <w:rPr>
                <w:sz w:val="20"/>
              </w:rPr>
            </w:pPr>
            <w:r>
              <w:rPr>
                <w:sz w:val="20"/>
              </w:rPr>
              <w:t>ЮКО</w:t>
            </w:r>
          </w:p>
        </w:tc>
        <w:tc>
          <w:tcPr>
            <w:tcW w:w="813" w:type="dxa"/>
          </w:tcPr>
          <w:p>
            <w:pPr>
              <w:pStyle w:val="TableParagraph"/>
              <w:spacing w:before="67"/>
              <w:ind w:right="95"/>
              <w:jc w:val="right"/>
              <w:rPr>
                <w:sz w:val="20"/>
              </w:rPr>
            </w:pPr>
            <w:r>
              <w:rPr>
                <w:sz w:val="20"/>
              </w:rPr>
              <w:t>1598</w:t>
            </w:r>
          </w:p>
        </w:tc>
        <w:tc>
          <w:tcPr>
            <w:tcW w:w="846" w:type="dxa"/>
            <w:tcBorders>
              <w:right w:val="single" w:sz="6" w:space="0" w:color="000000"/>
            </w:tcBorders>
          </w:tcPr>
          <w:p>
            <w:pPr>
              <w:pStyle w:val="TableParagraph"/>
              <w:spacing w:before="67"/>
              <w:ind w:right="93"/>
              <w:jc w:val="right"/>
              <w:rPr>
                <w:sz w:val="20"/>
              </w:rPr>
            </w:pPr>
            <w:r>
              <w:rPr>
                <w:sz w:val="20"/>
              </w:rPr>
              <w:t>1598</w:t>
            </w:r>
          </w:p>
        </w:tc>
        <w:tc>
          <w:tcPr>
            <w:tcW w:w="786" w:type="dxa"/>
            <w:tcBorders>
              <w:left w:val="single" w:sz="6" w:space="0" w:color="000000"/>
            </w:tcBorders>
          </w:tcPr>
          <w:p>
            <w:pPr>
              <w:pStyle w:val="TableParagraph"/>
              <w:spacing w:before="67"/>
              <w:ind w:right="94"/>
              <w:jc w:val="right"/>
              <w:rPr>
                <w:sz w:val="20"/>
              </w:rPr>
            </w:pPr>
            <w:r>
              <w:rPr>
                <w:sz w:val="20"/>
              </w:rPr>
              <w:t>1598</w:t>
            </w:r>
          </w:p>
        </w:tc>
        <w:tc>
          <w:tcPr>
            <w:tcW w:w="810" w:type="dxa"/>
          </w:tcPr>
          <w:p>
            <w:pPr>
              <w:pStyle w:val="TableParagraph"/>
              <w:spacing w:before="67"/>
              <w:ind w:right="98"/>
              <w:jc w:val="right"/>
              <w:rPr>
                <w:sz w:val="20"/>
              </w:rPr>
            </w:pPr>
            <w:r>
              <w:rPr>
                <w:sz w:val="20"/>
              </w:rPr>
              <w:t>1598</w:t>
            </w:r>
          </w:p>
        </w:tc>
        <w:tc>
          <w:tcPr>
            <w:tcW w:w="854" w:type="dxa"/>
          </w:tcPr>
          <w:p>
            <w:pPr>
              <w:pStyle w:val="TableParagraph"/>
              <w:spacing w:before="67"/>
              <w:ind w:right="100"/>
              <w:jc w:val="right"/>
              <w:rPr>
                <w:sz w:val="20"/>
              </w:rPr>
            </w:pPr>
            <w:r>
              <w:rPr>
                <w:sz w:val="20"/>
              </w:rPr>
              <w:t>1600</w:t>
            </w:r>
          </w:p>
        </w:tc>
        <w:tc>
          <w:tcPr>
            <w:tcW w:w="851" w:type="dxa"/>
          </w:tcPr>
          <w:p>
            <w:pPr>
              <w:pStyle w:val="TableParagraph"/>
              <w:spacing w:before="67"/>
              <w:ind w:right="103"/>
              <w:jc w:val="right"/>
              <w:rPr>
                <w:sz w:val="20"/>
              </w:rPr>
            </w:pPr>
            <w:r>
              <w:rPr>
                <w:sz w:val="20"/>
              </w:rPr>
              <w:t>1600</w:t>
            </w:r>
          </w:p>
        </w:tc>
        <w:tc>
          <w:tcPr>
            <w:tcW w:w="789" w:type="dxa"/>
          </w:tcPr>
          <w:p>
            <w:pPr>
              <w:pStyle w:val="TableParagraph"/>
              <w:spacing w:before="67"/>
              <w:ind w:right="103"/>
              <w:jc w:val="right"/>
              <w:rPr>
                <w:sz w:val="20"/>
              </w:rPr>
            </w:pPr>
            <w:r>
              <w:rPr>
                <w:sz w:val="20"/>
              </w:rPr>
              <w:t>1598</w:t>
            </w:r>
          </w:p>
        </w:tc>
        <w:tc>
          <w:tcPr>
            <w:tcW w:w="914" w:type="dxa"/>
          </w:tcPr>
          <w:p>
            <w:pPr>
              <w:pStyle w:val="TableParagraph"/>
              <w:spacing w:before="67"/>
              <w:ind w:right="105"/>
              <w:jc w:val="right"/>
              <w:rPr>
                <w:sz w:val="20"/>
              </w:rPr>
            </w:pPr>
            <w:r>
              <w:rPr>
                <w:sz w:val="20"/>
              </w:rPr>
              <w:t>938</w:t>
            </w:r>
          </w:p>
        </w:tc>
      </w:tr>
      <w:tr>
        <w:trPr>
          <w:trHeight w:val="373" w:hRule="atLeast"/>
        </w:trPr>
        <w:tc>
          <w:tcPr>
            <w:tcW w:w="562" w:type="dxa"/>
            <w:shd w:val="clear" w:color="auto" w:fill="00FFFF"/>
          </w:tcPr>
          <w:p>
            <w:pPr>
              <w:pStyle w:val="TableParagraph"/>
              <w:rPr>
                <w:sz w:val="22"/>
              </w:rPr>
            </w:pPr>
          </w:p>
        </w:tc>
        <w:tc>
          <w:tcPr>
            <w:tcW w:w="2095" w:type="dxa"/>
            <w:shd w:val="clear" w:color="auto" w:fill="00FFFF"/>
          </w:tcPr>
          <w:p>
            <w:pPr>
              <w:pStyle w:val="TableParagraph"/>
              <w:spacing w:before="70"/>
              <w:ind w:left="107"/>
              <w:rPr>
                <w:b/>
                <w:sz w:val="20"/>
              </w:rPr>
            </w:pPr>
            <w:r>
              <w:rPr>
                <w:b/>
                <w:sz w:val="20"/>
              </w:rPr>
              <w:t>ИТОГО:</w:t>
            </w:r>
          </w:p>
        </w:tc>
        <w:tc>
          <w:tcPr>
            <w:tcW w:w="813" w:type="dxa"/>
            <w:shd w:val="clear" w:color="auto" w:fill="00FFFF"/>
          </w:tcPr>
          <w:p>
            <w:pPr>
              <w:pStyle w:val="TableParagraph"/>
              <w:spacing w:before="70"/>
              <w:ind w:right="97"/>
              <w:jc w:val="right"/>
              <w:rPr>
                <w:b/>
                <w:sz w:val="20"/>
              </w:rPr>
            </w:pPr>
            <w:r>
              <w:rPr>
                <w:b/>
                <w:w w:val="95"/>
                <w:sz w:val="20"/>
              </w:rPr>
              <w:t>19205</w:t>
            </w:r>
          </w:p>
        </w:tc>
        <w:tc>
          <w:tcPr>
            <w:tcW w:w="846" w:type="dxa"/>
            <w:tcBorders>
              <w:right w:val="single" w:sz="6" w:space="0" w:color="000000"/>
            </w:tcBorders>
            <w:shd w:val="clear" w:color="auto" w:fill="00FFFF"/>
          </w:tcPr>
          <w:p>
            <w:pPr>
              <w:pStyle w:val="TableParagraph"/>
              <w:spacing w:before="70"/>
              <w:ind w:right="95"/>
              <w:jc w:val="right"/>
              <w:rPr>
                <w:b/>
                <w:sz w:val="20"/>
              </w:rPr>
            </w:pPr>
            <w:r>
              <w:rPr>
                <w:b/>
                <w:w w:val="95"/>
                <w:sz w:val="20"/>
              </w:rPr>
              <w:t>19205</w:t>
            </w:r>
          </w:p>
        </w:tc>
        <w:tc>
          <w:tcPr>
            <w:tcW w:w="786" w:type="dxa"/>
            <w:tcBorders>
              <w:left w:val="single" w:sz="6" w:space="0" w:color="000000"/>
            </w:tcBorders>
            <w:shd w:val="clear" w:color="auto" w:fill="00FFFF"/>
          </w:tcPr>
          <w:p>
            <w:pPr>
              <w:pStyle w:val="TableParagraph"/>
              <w:spacing w:before="70"/>
              <w:ind w:right="96"/>
              <w:jc w:val="right"/>
              <w:rPr>
                <w:b/>
                <w:sz w:val="20"/>
              </w:rPr>
            </w:pPr>
            <w:r>
              <w:rPr>
                <w:b/>
                <w:w w:val="95"/>
                <w:sz w:val="20"/>
              </w:rPr>
              <w:t>19200</w:t>
            </w:r>
          </w:p>
        </w:tc>
        <w:tc>
          <w:tcPr>
            <w:tcW w:w="810" w:type="dxa"/>
            <w:shd w:val="clear" w:color="auto" w:fill="00FFFF"/>
          </w:tcPr>
          <w:p>
            <w:pPr>
              <w:pStyle w:val="TableParagraph"/>
              <w:spacing w:before="70"/>
              <w:ind w:right="100"/>
              <w:jc w:val="right"/>
              <w:rPr>
                <w:b/>
                <w:sz w:val="20"/>
              </w:rPr>
            </w:pPr>
            <w:r>
              <w:rPr>
                <w:b/>
                <w:w w:val="95"/>
                <w:sz w:val="20"/>
              </w:rPr>
              <w:t>19200</w:t>
            </w:r>
          </w:p>
        </w:tc>
        <w:tc>
          <w:tcPr>
            <w:tcW w:w="854" w:type="dxa"/>
            <w:shd w:val="clear" w:color="auto" w:fill="00FFFF"/>
          </w:tcPr>
          <w:p>
            <w:pPr>
              <w:pStyle w:val="TableParagraph"/>
              <w:spacing w:before="70"/>
              <w:ind w:right="102"/>
              <w:jc w:val="right"/>
              <w:rPr>
                <w:b/>
                <w:sz w:val="20"/>
              </w:rPr>
            </w:pPr>
            <w:r>
              <w:rPr>
                <w:b/>
                <w:w w:val="95"/>
                <w:sz w:val="20"/>
              </w:rPr>
              <w:t>19205</w:t>
            </w:r>
          </w:p>
        </w:tc>
        <w:tc>
          <w:tcPr>
            <w:tcW w:w="851" w:type="dxa"/>
            <w:shd w:val="clear" w:color="auto" w:fill="00FFFF"/>
          </w:tcPr>
          <w:p>
            <w:pPr>
              <w:pStyle w:val="TableParagraph"/>
              <w:spacing w:before="70"/>
              <w:ind w:right="105"/>
              <w:jc w:val="right"/>
              <w:rPr>
                <w:b/>
                <w:sz w:val="20"/>
              </w:rPr>
            </w:pPr>
            <w:r>
              <w:rPr>
                <w:b/>
                <w:w w:val="95"/>
                <w:sz w:val="20"/>
              </w:rPr>
              <w:t>19205</w:t>
            </w:r>
          </w:p>
        </w:tc>
        <w:tc>
          <w:tcPr>
            <w:tcW w:w="789" w:type="dxa"/>
            <w:shd w:val="clear" w:color="auto" w:fill="00FFFF"/>
          </w:tcPr>
          <w:p>
            <w:pPr>
              <w:pStyle w:val="TableParagraph"/>
              <w:spacing w:before="70"/>
              <w:ind w:right="104"/>
              <w:jc w:val="right"/>
              <w:rPr>
                <w:b/>
                <w:sz w:val="20"/>
              </w:rPr>
            </w:pPr>
            <w:r>
              <w:rPr>
                <w:b/>
                <w:w w:val="95"/>
                <w:sz w:val="20"/>
              </w:rPr>
              <w:t>19200</w:t>
            </w:r>
          </w:p>
        </w:tc>
        <w:tc>
          <w:tcPr>
            <w:tcW w:w="914" w:type="dxa"/>
            <w:shd w:val="clear" w:color="auto" w:fill="00FFFF"/>
          </w:tcPr>
          <w:p>
            <w:pPr>
              <w:pStyle w:val="TableParagraph"/>
              <w:spacing w:before="70"/>
              <w:ind w:right="105"/>
              <w:jc w:val="right"/>
              <w:rPr>
                <w:b/>
                <w:sz w:val="20"/>
              </w:rPr>
            </w:pPr>
            <w:r>
              <w:rPr>
                <w:b/>
                <w:sz w:val="20"/>
              </w:rPr>
              <w:t>9979</w:t>
            </w:r>
          </w:p>
        </w:tc>
      </w:tr>
    </w:tbl>
    <w:p>
      <w:pPr>
        <w:pStyle w:val="BodyText"/>
        <w:rPr>
          <w:sz w:val="14"/>
        </w:rPr>
      </w:pPr>
    </w:p>
    <w:p>
      <w:pPr>
        <w:pStyle w:val="Heading3"/>
        <w:spacing w:before="90"/>
        <w:rPr>
          <w:i/>
        </w:rPr>
      </w:pPr>
      <w:r>
        <w:rPr>
          <w:i/>
        </w:rPr>
        <w:t>Надзор за ВПГП среди дикой птицы.</w:t>
      </w:r>
    </w:p>
    <w:p>
      <w:pPr>
        <w:pStyle w:val="BodyText"/>
        <w:ind w:left="262" w:right="763" w:firstLine="707"/>
        <w:jc w:val="both"/>
      </w:pPr>
      <w:r>
        <w:rPr/>
        <w:t>«НРЦВ» проводит эпизоотологический мониторинг среди животного мира дикой фауны на территории Республики Казахстан с целью предотвращения распространения особо опасных инфекционных заболеваний птиц и человека. Эпизоотический мониторинг дикой фауны осуществляется в резервном фонде охотничьих угодий, закрепленных охот- ничьих хозяйствах, особо охраняемых природных территориях, а также на других терри- ториях, где обитают дикие перелетные птицы.</w:t>
      </w:r>
    </w:p>
    <w:p>
      <w:pPr>
        <w:pStyle w:val="BodyText"/>
        <w:ind w:left="262" w:right="760" w:firstLine="707"/>
        <w:jc w:val="both"/>
      </w:pPr>
      <w:r>
        <w:rPr/>
        <w:t>Отбор проб производится согласно, разработанного «Порядка использования жи- вотных и птиц, кроме редких и находящихся под угрозой исчезновения, в целях предот- вращения эпизоотии».</w:t>
      </w:r>
    </w:p>
    <w:p>
      <w:pPr>
        <w:pStyle w:val="BodyText"/>
        <w:ind w:left="970"/>
        <w:jc w:val="both"/>
      </w:pPr>
      <w:r>
        <w:rPr/>
        <w:t>Объекты исследования:</w:t>
      </w:r>
    </w:p>
    <w:p>
      <w:pPr>
        <w:spacing w:after="0"/>
        <w:jc w:val="both"/>
        <w:sectPr>
          <w:pgSz w:w="11910" w:h="16840"/>
          <w:pgMar w:header="0" w:footer="782" w:top="1040" w:bottom="980" w:left="1440" w:right="80"/>
        </w:sectPr>
      </w:pPr>
    </w:p>
    <w:p>
      <w:pPr>
        <w:pStyle w:val="ListParagraph"/>
        <w:numPr>
          <w:ilvl w:val="0"/>
          <w:numId w:val="39"/>
        </w:numPr>
        <w:tabs>
          <w:tab w:pos="1263" w:val="left" w:leader="none"/>
        </w:tabs>
        <w:spacing w:line="240" w:lineRule="auto" w:before="66" w:after="0"/>
        <w:ind w:left="262" w:right="776" w:firstLine="707"/>
        <w:jc w:val="left"/>
        <w:rPr>
          <w:sz w:val="24"/>
        </w:rPr>
      </w:pPr>
      <w:r>
        <w:rPr>
          <w:sz w:val="24"/>
        </w:rPr>
        <w:t>убитые животные (охотничьи трофеи, вынужденный отстрел, случайно убитые птицы).</w:t>
      </w:r>
    </w:p>
    <w:p>
      <w:pPr>
        <w:pStyle w:val="ListParagraph"/>
        <w:numPr>
          <w:ilvl w:val="0"/>
          <w:numId w:val="39"/>
        </w:numPr>
        <w:tabs>
          <w:tab w:pos="1230" w:val="left" w:leader="none"/>
        </w:tabs>
        <w:spacing w:line="240" w:lineRule="auto" w:before="0" w:after="0"/>
        <w:ind w:left="1229" w:right="0" w:hanging="260"/>
        <w:jc w:val="left"/>
        <w:rPr>
          <w:sz w:val="24"/>
        </w:rPr>
      </w:pPr>
      <w:r>
        <w:rPr>
          <w:sz w:val="24"/>
        </w:rPr>
        <w:t>трупы павших от естественных причин</w:t>
      </w:r>
      <w:r>
        <w:rPr>
          <w:spacing w:val="-1"/>
          <w:sz w:val="24"/>
        </w:rPr>
        <w:t> </w:t>
      </w:r>
      <w:r>
        <w:rPr>
          <w:sz w:val="24"/>
        </w:rPr>
        <w:t>птиц.</w:t>
      </w:r>
    </w:p>
    <w:p>
      <w:pPr>
        <w:pStyle w:val="ListParagraph"/>
        <w:numPr>
          <w:ilvl w:val="0"/>
          <w:numId w:val="39"/>
        </w:numPr>
        <w:tabs>
          <w:tab w:pos="1230" w:val="left" w:leader="none"/>
        </w:tabs>
        <w:spacing w:line="240" w:lineRule="auto" w:before="1" w:after="0"/>
        <w:ind w:left="1229" w:right="0" w:hanging="260"/>
        <w:jc w:val="left"/>
        <w:rPr>
          <w:sz w:val="24"/>
        </w:rPr>
      </w:pPr>
      <w:r>
        <w:rPr>
          <w:sz w:val="24"/>
        </w:rPr>
        <w:t>отловленные и изъятые живые</w:t>
      </w:r>
      <w:r>
        <w:rPr>
          <w:spacing w:val="-6"/>
          <w:sz w:val="24"/>
        </w:rPr>
        <w:t> </w:t>
      </w:r>
      <w:r>
        <w:rPr>
          <w:sz w:val="24"/>
        </w:rPr>
        <w:t>птицы.</w:t>
      </w:r>
    </w:p>
    <w:p>
      <w:pPr>
        <w:pStyle w:val="BodyText"/>
        <w:ind w:left="262" w:right="637" w:firstLine="707"/>
      </w:pPr>
      <w:r>
        <w:rPr/>
        <w:t>Ежегодно для определения преваленции по ВПГП отбирается следующее количе- ство проб</w:t>
      </w:r>
    </w:p>
    <w:p>
      <w:pPr>
        <w:pStyle w:val="BodyText"/>
        <w:spacing w:before="11"/>
        <w:rPr>
          <w:sz w:val="23"/>
        </w:rPr>
      </w:pPr>
    </w:p>
    <w:p>
      <w:pPr>
        <w:pStyle w:val="BodyText"/>
        <w:spacing w:after="8"/>
        <w:ind w:left="262"/>
      </w:pPr>
      <w:r>
        <w:rPr/>
        <w:t>Таблица 4- Количество проб для изъятия</w:t>
      </w:r>
    </w:p>
    <w:tbl>
      <w:tblPr>
        <w:tblW w:w="0" w:type="auto"/>
        <w:jc w:val="left"/>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82"/>
        <w:gridCol w:w="2976"/>
        <w:gridCol w:w="2837"/>
      </w:tblGrid>
      <w:tr>
        <w:trPr>
          <w:trHeight w:val="302" w:hRule="atLeast"/>
        </w:trPr>
        <w:tc>
          <w:tcPr>
            <w:tcW w:w="3682" w:type="dxa"/>
            <w:vMerge w:val="restart"/>
          </w:tcPr>
          <w:p>
            <w:pPr>
              <w:pStyle w:val="TableParagraph"/>
              <w:rPr>
                <w:sz w:val="22"/>
              </w:rPr>
            </w:pPr>
          </w:p>
          <w:p>
            <w:pPr>
              <w:pStyle w:val="TableParagraph"/>
              <w:spacing w:before="145"/>
              <w:ind w:left="789"/>
              <w:rPr>
                <w:b/>
                <w:sz w:val="20"/>
              </w:rPr>
            </w:pPr>
            <w:r>
              <w:rPr>
                <w:b/>
                <w:sz w:val="20"/>
              </w:rPr>
              <w:t>Наименование области</w:t>
            </w:r>
          </w:p>
        </w:tc>
        <w:tc>
          <w:tcPr>
            <w:tcW w:w="5813" w:type="dxa"/>
            <w:gridSpan w:val="2"/>
          </w:tcPr>
          <w:p>
            <w:pPr>
              <w:pStyle w:val="TableParagraph"/>
              <w:spacing w:line="212" w:lineRule="exact" w:before="70"/>
              <w:ind w:left="1250"/>
              <w:rPr>
                <w:b/>
                <w:sz w:val="20"/>
              </w:rPr>
            </w:pPr>
            <w:r>
              <w:rPr>
                <w:b/>
                <w:sz w:val="20"/>
              </w:rPr>
              <w:t>Количество диких животных и птиц</w:t>
            </w:r>
          </w:p>
        </w:tc>
      </w:tr>
      <w:tr>
        <w:trPr>
          <w:trHeight w:val="414" w:hRule="atLeast"/>
        </w:trPr>
        <w:tc>
          <w:tcPr>
            <w:tcW w:w="3682" w:type="dxa"/>
            <w:vMerge/>
            <w:tcBorders>
              <w:top w:val="nil"/>
            </w:tcBorders>
          </w:tcPr>
          <w:p>
            <w:pPr>
              <w:rPr>
                <w:sz w:val="2"/>
                <w:szCs w:val="2"/>
              </w:rPr>
            </w:pPr>
          </w:p>
        </w:tc>
        <w:tc>
          <w:tcPr>
            <w:tcW w:w="5813" w:type="dxa"/>
            <w:gridSpan w:val="2"/>
          </w:tcPr>
          <w:p>
            <w:pPr>
              <w:pStyle w:val="TableParagraph"/>
              <w:spacing w:before="91"/>
              <w:ind w:left="1125"/>
              <w:rPr>
                <w:b/>
                <w:sz w:val="20"/>
              </w:rPr>
            </w:pPr>
            <w:r>
              <w:rPr>
                <w:b/>
                <w:sz w:val="20"/>
              </w:rPr>
              <w:t>Птица (среднее количество всех видов)</w:t>
            </w:r>
          </w:p>
        </w:tc>
      </w:tr>
      <w:tr>
        <w:trPr>
          <w:trHeight w:val="294" w:hRule="atLeast"/>
        </w:trPr>
        <w:tc>
          <w:tcPr>
            <w:tcW w:w="3682" w:type="dxa"/>
            <w:vMerge/>
            <w:tcBorders>
              <w:top w:val="nil"/>
            </w:tcBorders>
          </w:tcPr>
          <w:p>
            <w:pPr>
              <w:rPr>
                <w:sz w:val="2"/>
                <w:szCs w:val="2"/>
              </w:rPr>
            </w:pPr>
          </w:p>
        </w:tc>
        <w:tc>
          <w:tcPr>
            <w:tcW w:w="2976" w:type="dxa"/>
          </w:tcPr>
          <w:p>
            <w:pPr>
              <w:pStyle w:val="TableParagraph"/>
              <w:spacing w:before="31"/>
              <w:ind w:left="807" w:right="801"/>
              <w:jc w:val="center"/>
              <w:rPr>
                <w:b/>
                <w:sz w:val="20"/>
              </w:rPr>
            </w:pPr>
            <w:r>
              <w:rPr>
                <w:b/>
                <w:sz w:val="20"/>
              </w:rPr>
              <w:t>Среднее число</w:t>
            </w:r>
          </w:p>
        </w:tc>
        <w:tc>
          <w:tcPr>
            <w:tcW w:w="2837" w:type="dxa"/>
          </w:tcPr>
          <w:p>
            <w:pPr>
              <w:pStyle w:val="TableParagraph"/>
              <w:spacing w:before="31"/>
              <w:ind w:left="655" w:right="647"/>
              <w:jc w:val="center"/>
              <w:rPr>
                <w:b/>
                <w:sz w:val="20"/>
              </w:rPr>
            </w:pPr>
            <w:r>
              <w:rPr>
                <w:b/>
                <w:sz w:val="20"/>
              </w:rPr>
              <w:t>План к изъятию</w:t>
            </w:r>
          </w:p>
        </w:tc>
      </w:tr>
      <w:tr>
        <w:trPr>
          <w:trHeight w:val="299" w:hRule="atLeast"/>
        </w:trPr>
        <w:tc>
          <w:tcPr>
            <w:tcW w:w="3682" w:type="dxa"/>
          </w:tcPr>
          <w:p>
            <w:pPr>
              <w:pStyle w:val="TableParagraph"/>
              <w:spacing w:before="29"/>
              <w:ind w:left="107"/>
              <w:rPr>
                <w:sz w:val="20"/>
              </w:rPr>
            </w:pPr>
            <w:r>
              <w:rPr>
                <w:sz w:val="20"/>
              </w:rPr>
              <w:t>Акмолинская</w:t>
            </w:r>
          </w:p>
        </w:tc>
        <w:tc>
          <w:tcPr>
            <w:tcW w:w="2976" w:type="dxa"/>
          </w:tcPr>
          <w:p>
            <w:pPr>
              <w:pStyle w:val="TableParagraph"/>
              <w:spacing w:line="215" w:lineRule="exact" w:before="65"/>
              <w:ind w:left="807" w:right="796"/>
              <w:jc w:val="center"/>
              <w:rPr>
                <w:sz w:val="20"/>
              </w:rPr>
            </w:pPr>
            <w:r>
              <w:rPr>
                <w:sz w:val="20"/>
              </w:rPr>
              <w:t>524590</w:t>
            </w:r>
          </w:p>
        </w:tc>
        <w:tc>
          <w:tcPr>
            <w:tcW w:w="2837" w:type="dxa"/>
          </w:tcPr>
          <w:p>
            <w:pPr>
              <w:pStyle w:val="TableParagraph"/>
              <w:spacing w:before="29"/>
              <w:ind w:left="655" w:right="644"/>
              <w:jc w:val="center"/>
              <w:rPr>
                <w:sz w:val="20"/>
              </w:rPr>
            </w:pPr>
            <w:r>
              <w:rPr>
                <w:sz w:val="20"/>
              </w:rPr>
              <w:t>36</w:t>
            </w:r>
          </w:p>
        </w:tc>
      </w:tr>
      <w:tr>
        <w:trPr>
          <w:trHeight w:val="302" w:hRule="atLeast"/>
        </w:trPr>
        <w:tc>
          <w:tcPr>
            <w:tcW w:w="3682" w:type="dxa"/>
          </w:tcPr>
          <w:p>
            <w:pPr>
              <w:pStyle w:val="TableParagraph"/>
              <w:spacing w:before="29"/>
              <w:ind w:left="107"/>
              <w:rPr>
                <w:sz w:val="20"/>
              </w:rPr>
            </w:pPr>
            <w:r>
              <w:rPr>
                <w:sz w:val="20"/>
              </w:rPr>
              <w:t>Актюбинская</w:t>
            </w:r>
          </w:p>
        </w:tc>
        <w:tc>
          <w:tcPr>
            <w:tcW w:w="2976" w:type="dxa"/>
          </w:tcPr>
          <w:p>
            <w:pPr>
              <w:pStyle w:val="TableParagraph"/>
              <w:spacing w:line="218" w:lineRule="exact" w:before="65"/>
              <w:ind w:left="807" w:right="796"/>
              <w:jc w:val="center"/>
              <w:rPr>
                <w:sz w:val="20"/>
              </w:rPr>
            </w:pPr>
            <w:r>
              <w:rPr>
                <w:sz w:val="20"/>
              </w:rPr>
              <w:t>195640</w:t>
            </w:r>
          </w:p>
        </w:tc>
        <w:tc>
          <w:tcPr>
            <w:tcW w:w="2837" w:type="dxa"/>
          </w:tcPr>
          <w:p>
            <w:pPr>
              <w:pStyle w:val="TableParagraph"/>
              <w:spacing w:before="29"/>
              <w:ind w:left="655" w:right="644"/>
              <w:jc w:val="center"/>
              <w:rPr>
                <w:sz w:val="20"/>
              </w:rPr>
            </w:pPr>
            <w:r>
              <w:rPr>
                <w:sz w:val="20"/>
              </w:rPr>
              <w:t>36</w:t>
            </w:r>
          </w:p>
        </w:tc>
      </w:tr>
      <w:tr>
        <w:trPr>
          <w:trHeight w:val="299" w:hRule="atLeast"/>
        </w:trPr>
        <w:tc>
          <w:tcPr>
            <w:tcW w:w="3682" w:type="dxa"/>
          </w:tcPr>
          <w:p>
            <w:pPr>
              <w:pStyle w:val="TableParagraph"/>
              <w:spacing w:before="26"/>
              <w:ind w:left="107"/>
              <w:rPr>
                <w:sz w:val="20"/>
              </w:rPr>
            </w:pPr>
            <w:r>
              <w:rPr>
                <w:sz w:val="20"/>
              </w:rPr>
              <w:t>Алматинская</w:t>
            </w:r>
          </w:p>
        </w:tc>
        <w:tc>
          <w:tcPr>
            <w:tcW w:w="2976" w:type="dxa"/>
          </w:tcPr>
          <w:p>
            <w:pPr>
              <w:pStyle w:val="TableParagraph"/>
              <w:spacing w:line="217" w:lineRule="exact" w:before="62"/>
              <w:ind w:left="807" w:right="796"/>
              <w:jc w:val="center"/>
              <w:rPr>
                <w:sz w:val="20"/>
              </w:rPr>
            </w:pPr>
            <w:r>
              <w:rPr>
                <w:sz w:val="20"/>
              </w:rPr>
              <w:t>148355</w:t>
            </w:r>
          </w:p>
        </w:tc>
        <w:tc>
          <w:tcPr>
            <w:tcW w:w="2837" w:type="dxa"/>
          </w:tcPr>
          <w:p>
            <w:pPr>
              <w:pStyle w:val="TableParagraph"/>
              <w:spacing w:before="26"/>
              <w:ind w:left="655" w:right="644"/>
              <w:jc w:val="center"/>
              <w:rPr>
                <w:sz w:val="20"/>
              </w:rPr>
            </w:pPr>
            <w:r>
              <w:rPr>
                <w:sz w:val="20"/>
              </w:rPr>
              <w:t>36</w:t>
            </w:r>
          </w:p>
        </w:tc>
      </w:tr>
      <w:tr>
        <w:trPr>
          <w:trHeight w:val="299" w:hRule="atLeast"/>
        </w:trPr>
        <w:tc>
          <w:tcPr>
            <w:tcW w:w="3682" w:type="dxa"/>
          </w:tcPr>
          <w:p>
            <w:pPr>
              <w:pStyle w:val="TableParagraph"/>
              <w:spacing w:before="26"/>
              <w:ind w:left="107"/>
              <w:rPr>
                <w:sz w:val="20"/>
              </w:rPr>
            </w:pPr>
            <w:r>
              <w:rPr>
                <w:sz w:val="20"/>
              </w:rPr>
              <w:t>Атырауская</w:t>
            </w:r>
          </w:p>
        </w:tc>
        <w:tc>
          <w:tcPr>
            <w:tcW w:w="2976" w:type="dxa"/>
          </w:tcPr>
          <w:p>
            <w:pPr>
              <w:pStyle w:val="TableParagraph"/>
              <w:spacing w:line="217" w:lineRule="exact" w:before="62"/>
              <w:ind w:left="807" w:right="796"/>
              <w:jc w:val="center"/>
              <w:rPr>
                <w:sz w:val="20"/>
              </w:rPr>
            </w:pPr>
            <w:r>
              <w:rPr>
                <w:sz w:val="20"/>
              </w:rPr>
              <w:t>236912</w:t>
            </w:r>
          </w:p>
        </w:tc>
        <w:tc>
          <w:tcPr>
            <w:tcW w:w="2837" w:type="dxa"/>
          </w:tcPr>
          <w:p>
            <w:pPr>
              <w:pStyle w:val="TableParagraph"/>
              <w:spacing w:before="26"/>
              <w:ind w:left="655" w:right="644"/>
              <w:jc w:val="center"/>
              <w:rPr>
                <w:sz w:val="20"/>
              </w:rPr>
            </w:pPr>
            <w:r>
              <w:rPr>
                <w:sz w:val="20"/>
              </w:rPr>
              <w:t>36</w:t>
            </w:r>
          </w:p>
        </w:tc>
      </w:tr>
      <w:tr>
        <w:trPr>
          <w:trHeight w:val="299" w:hRule="atLeast"/>
        </w:trPr>
        <w:tc>
          <w:tcPr>
            <w:tcW w:w="3682" w:type="dxa"/>
          </w:tcPr>
          <w:p>
            <w:pPr>
              <w:pStyle w:val="TableParagraph"/>
              <w:spacing w:before="29"/>
              <w:ind w:left="107"/>
              <w:rPr>
                <w:sz w:val="20"/>
              </w:rPr>
            </w:pPr>
            <w:r>
              <w:rPr>
                <w:sz w:val="20"/>
              </w:rPr>
              <w:t>ВКО</w:t>
            </w:r>
          </w:p>
        </w:tc>
        <w:tc>
          <w:tcPr>
            <w:tcW w:w="2976" w:type="dxa"/>
          </w:tcPr>
          <w:p>
            <w:pPr>
              <w:pStyle w:val="TableParagraph"/>
              <w:spacing w:line="217" w:lineRule="exact" w:before="62"/>
              <w:ind w:left="807" w:right="796"/>
              <w:jc w:val="center"/>
              <w:rPr>
                <w:sz w:val="20"/>
              </w:rPr>
            </w:pPr>
            <w:r>
              <w:rPr>
                <w:sz w:val="20"/>
              </w:rPr>
              <w:t>230686</w:t>
            </w:r>
          </w:p>
        </w:tc>
        <w:tc>
          <w:tcPr>
            <w:tcW w:w="2837" w:type="dxa"/>
          </w:tcPr>
          <w:p>
            <w:pPr>
              <w:pStyle w:val="TableParagraph"/>
              <w:spacing w:before="29"/>
              <w:ind w:left="655" w:right="644"/>
              <w:jc w:val="center"/>
              <w:rPr>
                <w:sz w:val="20"/>
              </w:rPr>
            </w:pPr>
            <w:r>
              <w:rPr>
                <w:sz w:val="20"/>
              </w:rPr>
              <w:t>36</w:t>
            </w:r>
          </w:p>
        </w:tc>
      </w:tr>
      <w:tr>
        <w:trPr>
          <w:trHeight w:val="299" w:hRule="atLeast"/>
        </w:trPr>
        <w:tc>
          <w:tcPr>
            <w:tcW w:w="3682" w:type="dxa"/>
          </w:tcPr>
          <w:p>
            <w:pPr>
              <w:pStyle w:val="TableParagraph"/>
              <w:spacing w:before="29"/>
              <w:ind w:left="107"/>
              <w:rPr>
                <w:sz w:val="20"/>
              </w:rPr>
            </w:pPr>
            <w:r>
              <w:rPr>
                <w:sz w:val="20"/>
              </w:rPr>
              <w:t>ЗКО</w:t>
            </w:r>
          </w:p>
        </w:tc>
        <w:tc>
          <w:tcPr>
            <w:tcW w:w="2976" w:type="dxa"/>
          </w:tcPr>
          <w:p>
            <w:pPr>
              <w:pStyle w:val="TableParagraph"/>
              <w:spacing w:line="217" w:lineRule="exact" w:before="62"/>
              <w:ind w:left="807" w:right="796"/>
              <w:jc w:val="center"/>
              <w:rPr>
                <w:sz w:val="20"/>
              </w:rPr>
            </w:pPr>
            <w:r>
              <w:rPr>
                <w:sz w:val="20"/>
              </w:rPr>
              <w:t>55117</w:t>
            </w:r>
          </w:p>
        </w:tc>
        <w:tc>
          <w:tcPr>
            <w:tcW w:w="2837" w:type="dxa"/>
          </w:tcPr>
          <w:p>
            <w:pPr>
              <w:pStyle w:val="TableParagraph"/>
              <w:spacing w:before="29"/>
              <w:ind w:left="655" w:right="644"/>
              <w:jc w:val="center"/>
              <w:rPr>
                <w:sz w:val="20"/>
              </w:rPr>
            </w:pPr>
            <w:r>
              <w:rPr>
                <w:sz w:val="20"/>
              </w:rPr>
              <w:t>36</w:t>
            </w:r>
          </w:p>
        </w:tc>
      </w:tr>
      <w:tr>
        <w:trPr>
          <w:trHeight w:val="299" w:hRule="atLeast"/>
        </w:trPr>
        <w:tc>
          <w:tcPr>
            <w:tcW w:w="3682" w:type="dxa"/>
          </w:tcPr>
          <w:p>
            <w:pPr>
              <w:pStyle w:val="TableParagraph"/>
              <w:spacing w:before="29"/>
              <w:ind w:left="107"/>
              <w:rPr>
                <w:sz w:val="20"/>
              </w:rPr>
            </w:pPr>
            <w:r>
              <w:rPr>
                <w:sz w:val="20"/>
              </w:rPr>
              <w:t>Жамбылская</w:t>
            </w:r>
          </w:p>
        </w:tc>
        <w:tc>
          <w:tcPr>
            <w:tcW w:w="2976" w:type="dxa"/>
          </w:tcPr>
          <w:p>
            <w:pPr>
              <w:pStyle w:val="TableParagraph"/>
              <w:spacing w:line="215" w:lineRule="exact" w:before="65"/>
              <w:ind w:left="807" w:right="796"/>
              <w:jc w:val="center"/>
              <w:rPr>
                <w:sz w:val="20"/>
              </w:rPr>
            </w:pPr>
            <w:r>
              <w:rPr>
                <w:sz w:val="20"/>
              </w:rPr>
              <w:t>32130</w:t>
            </w:r>
          </w:p>
        </w:tc>
        <w:tc>
          <w:tcPr>
            <w:tcW w:w="2837" w:type="dxa"/>
          </w:tcPr>
          <w:p>
            <w:pPr>
              <w:pStyle w:val="TableParagraph"/>
              <w:spacing w:before="29"/>
              <w:ind w:left="655" w:right="644"/>
              <w:jc w:val="center"/>
              <w:rPr>
                <w:sz w:val="20"/>
              </w:rPr>
            </w:pPr>
            <w:r>
              <w:rPr>
                <w:sz w:val="20"/>
              </w:rPr>
              <w:t>36</w:t>
            </w:r>
          </w:p>
        </w:tc>
      </w:tr>
      <w:tr>
        <w:trPr>
          <w:trHeight w:val="302" w:hRule="atLeast"/>
        </w:trPr>
        <w:tc>
          <w:tcPr>
            <w:tcW w:w="3682" w:type="dxa"/>
          </w:tcPr>
          <w:p>
            <w:pPr>
              <w:pStyle w:val="TableParagraph"/>
              <w:spacing w:before="29"/>
              <w:ind w:left="107"/>
              <w:rPr>
                <w:sz w:val="20"/>
              </w:rPr>
            </w:pPr>
            <w:r>
              <w:rPr>
                <w:sz w:val="20"/>
              </w:rPr>
              <w:t>Карагандинская</w:t>
            </w:r>
          </w:p>
        </w:tc>
        <w:tc>
          <w:tcPr>
            <w:tcW w:w="2976" w:type="dxa"/>
          </w:tcPr>
          <w:p>
            <w:pPr>
              <w:pStyle w:val="TableParagraph"/>
              <w:spacing w:line="217" w:lineRule="exact" w:before="65"/>
              <w:ind w:left="807" w:right="797"/>
              <w:jc w:val="center"/>
              <w:rPr>
                <w:sz w:val="20"/>
              </w:rPr>
            </w:pPr>
            <w:r>
              <w:rPr>
                <w:sz w:val="20"/>
              </w:rPr>
              <w:t>1027528</w:t>
            </w:r>
          </w:p>
        </w:tc>
        <w:tc>
          <w:tcPr>
            <w:tcW w:w="2837" w:type="dxa"/>
          </w:tcPr>
          <w:p>
            <w:pPr>
              <w:pStyle w:val="TableParagraph"/>
              <w:spacing w:before="29"/>
              <w:ind w:left="655" w:right="644"/>
              <w:jc w:val="center"/>
              <w:rPr>
                <w:sz w:val="20"/>
              </w:rPr>
            </w:pPr>
            <w:r>
              <w:rPr>
                <w:sz w:val="20"/>
              </w:rPr>
              <w:t>36</w:t>
            </w:r>
          </w:p>
        </w:tc>
      </w:tr>
      <w:tr>
        <w:trPr>
          <w:trHeight w:val="299" w:hRule="atLeast"/>
        </w:trPr>
        <w:tc>
          <w:tcPr>
            <w:tcW w:w="3682" w:type="dxa"/>
          </w:tcPr>
          <w:p>
            <w:pPr>
              <w:pStyle w:val="TableParagraph"/>
              <w:spacing w:before="26"/>
              <w:ind w:left="107"/>
              <w:rPr>
                <w:sz w:val="20"/>
              </w:rPr>
            </w:pPr>
            <w:r>
              <w:rPr>
                <w:sz w:val="20"/>
              </w:rPr>
              <w:t>Кызылординская</w:t>
            </w:r>
          </w:p>
        </w:tc>
        <w:tc>
          <w:tcPr>
            <w:tcW w:w="2976" w:type="dxa"/>
          </w:tcPr>
          <w:p>
            <w:pPr>
              <w:pStyle w:val="TableParagraph"/>
              <w:spacing w:line="217" w:lineRule="exact" w:before="62"/>
              <w:ind w:left="807" w:right="797"/>
              <w:jc w:val="center"/>
              <w:rPr>
                <w:sz w:val="20"/>
              </w:rPr>
            </w:pPr>
            <w:r>
              <w:rPr>
                <w:sz w:val="20"/>
              </w:rPr>
              <w:t>1313271</w:t>
            </w:r>
          </w:p>
        </w:tc>
        <w:tc>
          <w:tcPr>
            <w:tcW w:w="2837" w:type="dxa"/>
          </w:tcPr>
          <w:p>
            <w:pPr>
              <w:pStyle w:val="TableParagraph"/>
              <w:spacing w:before="26"/>
              <w:ind w:left="655" w:right="644"/>
              <w:jc w:val="center"/>
              <w:rPr>
                <w:sz w:val="20"/>
              </w:rPr>
            </w:pPr>
            <w:r>
              <w:rPr>
                <w:sz w:val="20"/>
              </w:rPr>
              <w:t>36</w:t>
            </w:r>
          </w:p>
        </w:tc>
      </w:tr>
      <w:tr>
        <w:trPr>
          <w:trHeight w:val="299" w:hRule="atLeast"/>
        </w:trPr>
        <w:tc>
          <w:tcPr>
            <w:tcW w:w="3682" w:type="dxa"/>
          </w:tcPr>
          <w:p>
            <w:pPr>
              <w:pStyle w:val="TableParagraph"/>
              <w:spacing w:before="26"/>
              <w:ind w:left="107"/>
              <w:rPr>
                <w:sz w:val="20"/>
              </w:rPr>
            </w:pPr>
            <w:r>
              <w:rPr>
                <w:sz w:val="20"/>
              </w:rPr>
              <w:t>Костанайская</w:t>
            </w:r>
          </w:p>
        </w:tc>
        <w:tc>
          <w:tcPr>
            <w:tcW w:w="2976" w:type="dxa"/>
          </w:tcPr>
          <w:p>
            <w:pPr>
              <w:pStyle w:val="TableParagraph"/>
              <w:spacing w:line="217" w:lineRule="exact" w:before="62"/>
              <w:ind w:left="807" w:right="796"/>
              <w:jc w:val="center"/>
              <w:rPr>
                <w:sz w:val="20"/>
              </w:rPr>
            </w:pPr>
            <w:r>
              <w:rPr>
                <w:sz w:val="20"/>
              </w:rPr>
              <w:t>99026</w:t>
            </w:r>
          </w:p>
        </w:tc>
        <w:tc>
          <w:tcPr>
            <w:tcW w:w="2837" w:type="dxa"/>
          </w:tcPr>
          <w:p>
            <w:pPr>
              <w:pStyle w:val="TableParagraph"/>
              <w:spacing w:before="26"/>
              <w:ind w:left="655" w:right="644"/>
              <w:jc w:val="center"/>
              <w:rPr>
                <w:sz w:val="20"/>
              </w:rPr>
            </w:pPr>
            <w:r>
              <w:rPr>
                <w:sz w:val="20"/>
              </w:rPr>
              <w:t>36</w:t>
            </w:r>
          </w:p>
        </w:tc>
      </w:tr>
      <w:tr>
        <w:trPr>
          <w:trHeight w:val="299" w:hRule="atLeast"/>
        </w:trPr>
        <w:tc>
          <w:tcPr>
            <w:tcW w:w="3682" w:type="dxa"/>
          </w:tcPr>
          <w:p>
            <w:pPr>
              <w:pStyle w:val="TableParagraph"/>
              <w:spacing w:before="29"/>
              <w:ind w:left="107"/>
              <w:rPr>
                <w:sz w:val="20"/>
              </w:rPr>
            </w:pPr>
            <w:r>
              <w:rPr>
                <w:sz w:val="20"/>
              </w:rPr>
              <w:t>Мангистауская</w:t>
            </w:r>
          </w:p>
        </w:tc>
        <w:tc>
          <w:tcPr>
            <w:tcW w:w="2976" w:type="dxa"/>
          </w:tcPr>
          <w:p>
            <w:pPr>
              <w:pStyle w:val="TableParagraph"/>
              <w:spacing w:line="217" w:lineRule="exact" w:before="62"/>
              <w:ind w:left="807" w:right="796"/>
              <w:jc w:val="center"/>
              <w:rPr>
                <w:sz w:val="20"/>
              </w:rPr>
            </w:pPr>
            <w:r>
              <w:rPr>
                <w:sz w:val="20"/>
              </w:rPr>
              <w:t>69413</w:t>
            </w:r>
          </w:p>
        </w:tc>
        <w:tc>
          <w:tcPr>
            <w:tcW w:w="2837" w:type="dxa"/>
          </w:tcPr>
          <w:p>
            <w:pPr>
              <w:pStyle w:val="TableParagraph"/>
              <w:spacing w:before="29"/>
              <w:ind w:left="655" w:right="644"/>
              <w:jc w:val="center"/>
              <w:rPr>
                <w:sz w:val="20"/>
              </w:rPr>
            </w:pPr>
            <w:r>
              <w:rPr>
                <w:sz w:val="20"/>
              </w:rPr>
              <w:t>36</w:t>
            </w:r>
          </w:p>
        </w:tc>
      </w:tr>
      <w:tr>
        <w:trPr>
          <w:trHeight w:val="299" w:hRule="atLeast"/>
        </w:trPr>
        <w:tc>
          <w:tcPr>
            <w:tcW w:w="3682" w:type="dxa"/>
          </w:tcPr>
          <w:p>
            <w:pPr>
              <w:pStyle w:val="TableParagraph"/>
              <w:spacing w:before="29"/>
              <w:ind w:left="107"/>
              <w:rPr>
                <w:sz w:val="20"/>
              </w:rPr>
            </w:pPr>
            <w:r>
              <w:rPr>
                <w:sz w:val="20"/>
              </w:rPr>
              <w:t>Павлодарская</w:t>
            </w:r>
          </w:p>
        </w:tc>
        <w:tc>
          <w:tcPr>
            <w:tcW w:w="2976" w:type="dxa"/>
          </w:tcPr>
          <w:p>
            <w:pPr>
              <w:pStyle w:val="TableParagraph"/>
              <w:spacing w:line="217" w:lineRule="exact" w:before="62"/>
              <w:ind w:left="807" w:right="796"/>
              <w:jc w:val="center"/>
              <w:rPr>
                <w:sz w:val="20"/>
              </w:rPr>
            </w:pPr>
            <w:r>
              <w:rPr>
                <w:sz w:val="20"/>
              </w:rPr>
              <w:t>238692</w:t>
            </w:r>
          </w:p>
        </w:tc>
        <w:tc>
          <w:tcPr>
            <w:tcW w:w="2837" w:type="dxa"/>
          </w:tcPr>
          <w:p>
            <w:pPr>
              <w:pStyle w:val="TableParagraph"/>
              <w:spacing w:before="29"/>
              <w:ind w:left="655" w:right="644"/>
              <w:jc w:val="center"/>
              <w:rPr>
                <w:sz w:val="20"/>
              </w:rPr>
            </w:pPr>
            <w:r>
              <w:rPr>
                <w:sz w:val="20"/>
              </w:rPr>
              <w:t>36</w:t>
            </w:r>
          </w:p>
        </w:tc>
      </w:tr>
      <w:tr>
        <w:trPr>
          <w:trHeight w:val="300" w:hRule="atLeast"/>
        </w:trPr>
        <w:tc>
          <w:tcPr>
            <w:tcW w:w="3682" w:type="dxa"/>
          </w:tcPr>
          <w:p>
            <w:pPr>
              <w:pStyle w:val="TableParagraph"/>
              <w:spacing w:before="29"/>
              <w:ind w:left="107"/>
              <w:rPr>
                <w:sz w:val="20"/>
              </w:rPr>
            </w:pPr>
            <w:r>
              <w:rPr>
                <w:sz w:val="20"/>
              </w:rPr>
              <w:t>СКО</w:t>
            </w:r>
          </w:p>
        </w:tc>
        <w:tc>
          <w:tcPr>
            <w:tcW w:w="2976" w:type="dxa"/>
          </w:tcPr>
          <w:p>
            <w:pPr>
              <w:pStyle w:val="TableParagraph"/>
              <w:spacing w:line="215" w:lineRule="exact" w:before="65"/>
              <w:ind w:left="807" w:right="796"/>
              <w:jc w:val="center"/>
              <w:rPr>
                <w:sz w:val="20"/>
              </w:rPr>
            </w:pPr>
            <w:r>
              <w:rPr>
                <w:sz w:val="20"/>
              </w:rPr>
              <w:t>114129</w:t>
            </w:r>
          </w:p>
        </w:tc>
        <w:tc>
          <w:tcPr>
            <w:tcW w:w="2837" w:type="dxa"/>
          </w:tcPr>
          <w:p>
            <w:pPr>
              <w:pStyle w:val="TableParagraph"/>
              <w:spacing w:before="29"/>
              <w:ind w:left="655" w:right="644"/>
              <w:jc w:val="center"/>
              <w:rPr>
                <w:sz w:val="20"/>
              </w:rPr>
            </w:pPr>
            <w:r>
              <w:rPr>
                <w:sz w:val="20"/>
              </w:rPr>
              <w:t>36</w:t>
            </w:r>
          </w:p>
        </w:tc>
      </w:tr>
      <w:tr>
        <w:trPr>
          <w:trHeight w:val="301" w:hRule="atLeast"/>
        </w:trPr>
        <w:tc>
          <w:tcPr>
            <w:tcW w:w="3682" w:type="dxa"/>
          </w:tcPr>
          <w:p>
            <w:pPr>
              <w:pStyle w:val="TableParagraph"/>
              <w:spacing w:before="29"/>
              <w:ind w:left="107"/>
              <w:rPr>
                <w:sz w:val="20"/>
              </w:rPr>
            </w:pPr>
            <w:r>
              <w:rPr>
                <w:sz w:val="20"/>
              </w:rPr>
              <w:t>ЮКО</w:t>
            </w:r>
          </w:p>
        </w:tc>
        <w:tc>
          <w:tcPr>
            <w:tcW w:w="2976" w:type="dxa"/>
          </w:tcPr>
          <w:p>
            <w:pPr>
              <w:pStyle w:val="TableParagraph"/>
              <w:spacing w:line="217" w:lineRule="exact" w:before="65"/>
              <w:ind w:left="807" w:right="796"/>
              <w:jc w:val="center"/>
              <w:rPr>
                <w:sz w:val="20"/>
              </w:rPr>
            </w:pPr>
            <w:r>
              <w:rPr>
                <w:sz w:val="20"/>
              </w:rPr>
              <w:t>84594</w:t>
            </w:r>
          </w:p>
        </w:tc>
        <w:tc>
          <w:tcPr>
            <w:tcW w:w="2837" w:type="dxa"/>
          </w:tcPr>
          <w:p>
            <w:pPr>
              <w:pStyle w:val="TableParagraph"/>
              <w:spacing w:before="29"/>
              <w:ind w:left="655" w:right="644"/>
              <w:jc w:val="center"/>
              <w:rPr>
                <w:sz w:val="20"/>
              </w:rPr>
            </w:pPr>
            <w:r>
              <w:rPr>
                <w:sz w:val="20"/>
              </w:rPr>
              <w:t>36</w:t>
            </w:r>
          </w:p>
        </w:tc>
      </w:tr>
      <w:tr>
        <w:trPr>
          <w:trHeight w:val="266" w:hRule="atLeast"/>
        </w:trPr>
        <w:tc>
          <w:tcPr>
            <w:tcW w:w="3682" w:type="dxa"/>
          </w:tcPr>
          <w:p>
            <w:pPr>
              <w:pStyle w:val="TableParagraph"/>
              <w:spacing w:before="14"/>
              <w:ind w:left="107"/>
              <w:rPr>
                <w:b/>
                <w:sz w:val="20"/>
              </w:rPr>
            </w:pPr>
            <w:r>
              <w:rPr>
                <w:b/>
                <w:sz w:val="20"/>
              </w:rPr>
              <w:t>Всего по республике:</w:t>
            </w:r>
          </w:p>
        </w:tc>
        <w:tc>
          <w:tcPr>
            <w:tcW w:w="2976" w:type="dxa"/>
          </w:tcPr>
          <w:p>
            <w:pPr>
              <w:pStyle w:val="TableParagraph"/>
              <w:spacing w:before="14"/>
              <w:ind w:left="807" w:right="797"/>
              <w:jc w:val="center"/>
              <w:rPr>
                <w:b/>
                <w:sz w:val="20"/>
              </w:rPr>
            </w:pPr>
            <w:r>
              <w:rPr>
                <w:b/>
                <w:sz w:val="20"/>
              </w:rPr>
              <w:t>4370082</w:t>
            </w:r>
          </w:p>
        </w:tc>
        <w:tc>
          <w:tcPr>
            <w:tcW w:w="2837" w:type="dxa"/>
          </w:tcPr>
          <w:p>
            <w:pPr>
              <w:pStyle w:val="TableParagraph"/>
              <w:spacing w:before="14"/>
              <w:ind w:left="655" w:right="644"/>
              <w:jc w:val="center"/>
              <w:rPr>
                <w:b/>
                <w:sz w:val="20"/>
              </w:rPr>
            </w:pPr>
            <w:r>
              <w:rPr>
                <w:b/>
                <w:sz w:val="20"/>
              </w:rPr>
              <w:t>504</w:t>
            </w:r>
          </w:p>
        </w:tc>
      </w:tr>
    </w:tbl>
    <w:p>
      <w:pPr>
        <w:pStyle w:val="BodyText"/>
        <w:spacing w:before="3"/>
        <w:rPr>
          <w:sz w:val="23"/>
        </w:rPr>
      </w:pPr>
    </w:p>
    <w:p>
      <w:pPr>
        <w:pStyle w:val="BodyText"/>
        <w:ind w:left="262" w:right="771" w:firstLine="707"/>
        <w:jc w:val="both"/>
      </w:pPr>
      <w:r>
        <w:rPr/>
        <w:t>За период 2015-2018 гг., во время мониторинговых исследований, положительно реагирующих проб на ВПГП среди диких птиц не выявлено, кроме случаев среди павших птиц, указанных в п.3.</w:t>
      </w:r>
    </w:p>
    <w:p>
      <w:pPr>
        <w:pStyle w:val="Heading2"/>
        <w:numPr>
          <w:ilvl w:val="0"/>
          <w:numId w:val="32"/>
        </w:numPr>
        <w:tabs>
          <w:tab w:pos="1050" w:val="left" w:leader="none"/>
        </w:tabs>
        <w:spacing w:line="275" w:lineRule="exact" w:before="5" w:after="0"/>
        <w:ind w:left="1049" w:right="0" w:hanging="361"/>
        <w:jc w:val="both"/>
      </w:pPr>
      <w:r>
        <w:rPr/>
        <w:t>Меры, осуществляемые для поддержания свободы в</w:t>
      </w:r>
      <w:r>
        <w:rPr>
          <w:spacing w:val="-7"/>
        </w:rPr>
        <w:t> </w:t>
      </w:r>
      <w:r>
        <w:rPr/>
        <w:t>стране</w:t>
      </w:r>
    </w:p>
    <w:p>
      <w:pPr>
        <w:pStyle w:val="ListParagraph"/>
        <w:numPr>
          <w:ilvl w:val="0"/>
          <w:numId w:val="40"/>
        </w:numPr>
        <w:tabs>
          <w:tab w:pos="970" w:val="left" w:leader="none"/>
        </w:tabs>
        <w:spacing w:line="237" w:lineRule="auto" w:before="1" w:after="0"/>
        <w:ind w:left="262" w:right="763" w:firstLine="359"/>
        <w:jc w:val="both"/>
        <w:rPr>
          <w:sz w:val="24"/>
        </w:rPr>
      </w:pPr>
      <w:r>
        <w:rPr>
          <w:sz w:val="24"/>
        </w:rPr>
        <w:t>Профилактика и борьба с ВПГП проводится согласно утвержденному приказу </w:t>
      </w:r>
      <w:r>
        <w:rPr>
          <w:spacing w:val="3"/>
          <w:sz w:val="24"/>
        </w:rPr>
        <w:t>Ми- </w:t>
      </w:r>
      <w:r>
        <w:rPr>
          <w:sz w:val="24"/>
        </w:rPr>
        <w:t>нистра сельского хозяйства Республики Казахстан от 29 июня 2015 года № 7-1/587 (При- ложение</w:t>
      </w:r>
      <w:r>
        <w:rPr>
          <w:spacing w:val="-1"/>
          <w:sz w:val="24"/>
        </w:rPr>
        <w:t> </w:t>
      </w:r>
      <w:r>
        <w:rPr>
          <w:sz w:val="24"/>
        </w:rPr>
        <w:t>2).</w:t>
      </w:r>
    </w:p>
    <w:p>
      <w:pPr>
        <w:pStyle w:val="ListParagraph"/>
        <w:numPr>
          <w:ilvl w:val="0"/>
          <w:numId w:val="40"/>
        </w:numPr>
        <w:tabs>
          <w:tab w:pos="970" w:val="left" w:leader="none"/>
        </w:tabs>
        <w:spacing w:line="240" w:lineRule="auto" w:before="5" w:after="0"/>
        <w:ind w:left="262" w:right="767" w:firstLine="359"/>
        <w:jc w:val="both"/>
        <w:rPr>
          <w:sz w:val="24"/>
        </w:rPr>
      </w:pPr>
      <w:r>
        <w:rPr>
          <w:sz w:val="24"/>
        </w:rPr>
        <w:t>Обслуживающий персонал птицеводческих хозяйств обязан пройти обучение по биологической безопасности в птицеводстве, включая аспекты здоровья животных и </w:t>
      </w:r>
      <w:r>
        <w:rPr>
          <w:spacing w:val="2"/>
          <w:sz w:val="24"/>
        </w:rPr>
        <w:t>че- </w:t>
      </w:r>
      <w:r>
        <w:rPr>
          <w:sz w:val="24"/>
        </w:rPr>
        <w:t>ловека и санитарной безопасности</w:t>
      </w:r>
      <w:r>
        <w:rPr>
          <w:spacing w:val="-2"/>
          <w:sz w:val="24"/>
        </w:rPr>
        <w:t> </w:t>
      </w:r>
      <w:r>
        <w:rPr>
          <w:sz w:val="24"/>
        </w:rPr>
        <w:t>кормов.</w:t>
      </w:r>
    </w:p>
    <w:p>
      <w:pPr>
        <w:pStyle w:val="ListParagraph"/>
        <w:numPr>
          <w:ilvl w:val="0"/>
          <w:numId w:val="40"/>
        </w:numPr>
        <w:tabs>
          <w:tab w:pos="970" w:val="left" w:leader="none"/>
        </w:tabs>
        <w:spacing w:line="237" w:lineRule="auto" w:before="2" w:after="0"/>
        <w:ind w:left="262" w:right="766" w:firstLine="359"/>
        <w:jc w:val="both"/>
        <w:rPr>
          <w:sz w:val="24"/>
        </w:rPr>
      </w:pPr>
      <w:r>
        <w:rPr>
          <w:sz w:val="24"/>
        </w:rPr>
        <w:t>Наложение запрета на ввоз птицы и продуктов птицеводства в страну из неблаго- получных по ВПГП стран и</w:t>
      </w:r>
      <w:r>
        <w:rPr>
          <w:spacing w:val="-1"/>
          <w:sz w:val="24"/>
        </w:rPr>
        <w:t> </w:t>
      </w:r>
      <w:r>
        <w:rPr>
          <w:sz w:val="24"/>
        </w:rPr>
        <w:t>зон.</w:t>
      </w:r>
    </w:p>
    <w:p>
      <w:pPr>
        <w:pStyle w:val="ListParagraph"/>
        <w:numPr>
          <w:ilvl w:val="0"/>
          <w:numId w:val="40"/>
        </w:numPr>
        <w:tabs>
          <w:tab w:pos="970" w:val="left" w:leader="none"/>
        </w:tabs>
        <w:spacing w:line="240" w:lineRule="auto" w:before="2" w:after="0"/>
        <w:ind w:left="262" w:right="763" w:firstLine="359"/>
        <w:jc w:val="both"/>
        <w:rPr>
          <w:sz w:val="24"/>
        </w:rPr>
      </w:pPr>
      <w:r>
        <w:rPr>
          <w:sz w:val="24"/>
        </w:rPr>
        <w:t>Все имеющиеся в республике птицефабрики должны работать в режиме закрытого типа. Проведение ежегодного серологического мониторинга. Рекомендация всем хозяй- ствующим субъектам, занимающимся птицеводством создания свободной зоны от птиц в радиусе 5 (пять) километров, запрета обслуживающему персоналу содержания птиц в личных</w:t>
      </w:r>
      <w:r>
        <w:rPr>
          <w:spacing w:val="1"/>
          <w:sz w:val="24"/>
        </w:rPr>
        <w:t> </w:t>
      </w:r>
      <w:r>
        <w:rPr>
          <w:sz w:val="24"/>
        </w:rPr>
        <w:t>подворьях;</w:t>
      </w:r>
    </w:p>
    <w:p>
      <w:pPr>
        <w:pStyle w:val="ListParagraph"/>
        <w:numPr>
          <w:ilvl w:val="0"/>
          <w:numId w:val="40"/>
        </w:numPr>
        <w:tabs>
          <w:tab w:pos="970" w:val="left" w:leader="none"/>
        </w:tabs>
        <w:spacing w:line="240" w:lineRule="auto" w:before="0" w:after="0"/>
        <w:ind w:left="262" w:right="765" w:firstLine="359"/>
        <w:jc w:val="both"/>
        <w:rPr>
          <w:sz w:val="24"/>
        </w:rPr>
      </w:pPr>
      <w:r>
        <w:rPr>
          <w:sz w:val="24"/>
        </w:rPr>
        <w:t>Повышение осведомленности населения о болезни через средства массовой </w:t>
      </w:r>
      <w:r>
        <w:rPr>
          <w:spacing w:val="3"/>
          <w:sz w:val="24"/>
        </w:rPr>
        <w:t>ин- </w:t>
      </w:r>
      <w:r>
        <w:rPr>
          <w:sz w:val="24"/>
        </w:rPr>
        <w:t>формации (газеты, телевидение, радио), распространения специально разработанных </w:t>
      </w:r>
      <w:r>
        <w:rPr>
          <w:spacing w:val="2"/>
          <w:sz w:val="24"/>
        </w:rPr>
        <w:t>па- </w:t>
      </w:r>
      <w:r>
        <w:rPr>
          <w:sz w:val="24"/>
        </w:rPr>
        <w:t>мяток, иллюстрированных плакатов и</w:t>
      </w:r>
      <w:r>
        <w:rPr>
          <w:spacing w:val="-3"/>
          <w:sz w:val="24"/>
        </w:rPr>
        <w:t> </w:t>
      </w:r>
      <w:r>
        <w:rPr>
          <w:sz w:val="24"/>
        </w:rPr>
        <w:t>листовок.</w:t>
      </w:r>
    </w:p>
    <w:p>
      <w:pPr>
        <w:spacing w:after="0" w:line="240" w:lineRule="auto"/>
        <w:jc w:val="both"/>
        <w:rPr>
          <w:sz w:val="24"/>
        </w:rPr>
        <w:sectPr>
          <w:pgSz w:w="11910" w:h="16840"/>
          <w:pgMar w:header="0" w:footer="782" w:top="1040" w:bottom="980" w:left="1440" w:right="80"/>
        </w:sectPr>
      </w:pPr>
    </w:p>
    <w:p>
      <w:pPr>
        <w:spacing w:before="74"/>
        <w:ind w:left="1232" w:right="816" w:firstLine="0"/>
        <w:jc w:val="center"/>
        <w:rPr>
          <w:b/>
          <w:i/>
          <w:sz w:val="28"/>
        </w:rPr>
      </w:pPr>
      <w:r>
        <w:rPr>
          <w:b/>
          <w:i/>
          <w:sz w:val="28"/>
        </w:rPr>
        <w:t>Приложение 1</w:t>
      </w:r>
    </w:p>
    <w:p>
      <w:pPr>
        <w:pStyle w:val="BodyText"/>
        <w:spacing w:before="9"/>
        <w:rPr>
          <w:b/>
          <w:i/>
        </w:rPr>
      </w:pPr>
      <w:r>
        <w:rPr/>
        <w:drawing>
          <wp:anchor distT="0" distB="0" distL="0" distR="0" allowOverlap="1" layoutInCell="1" locked="0" behindDoc="0" simplePos="0" relativeHeight="6">
            <wp:simplePos x="0" y="0"/>
            <wp:positionH relativeFrom="page">
              <wp:posOffset>1668779</wp:posOffset>
            </wp:positionH>
            <wp:positionV relativeFrom="paragraph">
              <wp:posOffset>205757</wp:posOffset>
            </wp:positionV>
            <wp:extent cx="5207859" cy="3944302"/>
            <wp:effectExtent l="0" t="0" r="0" b="0"/>
            <wp:wrapTopAndBottom/>
            <wp:docPr id="113" name="image57.jpeg"/>
            <wp:cNvGraphicFramePr>
              <a:graphicFrameLocks noChangeAspect="1"/>
            </wp:cNvGraphicFramePr>
            <a:graphic>
              <a:graphicData uri="http://schemas.openxmlformats.org/drawingml/2006/picture">
                <pic:pic>
                  <pic:nvPicPr>
                    <pic:cNvPr id="114" name="image57.jpeg"/>
                    <pic:cNvPicPr/>
                  </pic:nvPicPr>
                  <pic:blipFill>
                    <a:blip r:embed="rId85" cstate="print"/>
                    <a:stretch>
                      <a:fillRect/>
                    </a:stretch>
                  </pic:blipFill>
                  <pic:spPr>
                    <a:xfrm>
                      <a:off x="0" y="0"/>
                      <a:ext cx="5207859" cy="3944302"/>
                    </a:xfrm>
                    <a:prstGeom prst="rect">
                      <a:avLst/>
                    </a:prstGeom>
                  </pic:spPr>
                </pic:pic>
              </a:graphicData>
            </a:graphic>
          </wp:anchor>
        </w:drawing>
      </w:r>
    </w:p>
    <w:p>
      <w:pPr>
        <w:pStyle w:val="BodyText"/>
        <w:spacing w:before="7"/>
        <w:rPr>
          <w:b/>
          <w:i/>
        </w:rPr>
      </w:pPr>
    </w:p>
    <w:p>
      <w:pPr>
        <w:pStyle w:val="BodyText"/>
        <w:ind w:left="1229" w:right="819"/>
        <w:jc w:val="center"/>
      </w:pPr>
      <w:r>
        <w:rPr/>
        <w:t>Рисунок 1 - Карта расположения действующих птицефабрик и их количество</w:t>
      </w:r>
    </w:p>
    <w:p>
      <w:pPr>
        <w:pStyle w:val="BodyText"/>
        <w:spacing w:before="3"/>
        <w:rPr>
          <w:sz w:val="21"/>
        </w:rPr>
      </w:pPr>
      <w:r>
        <w:rPr/>
        <w:drawing>
          <wp:anchor distT="0" distB="0" distL="0" distR="0" allowOverlap="1" layoutInCell="1" locked="0" behindDoc="0" simplePos="0" relativeHeight="7">
            <wp:simplePos x="0" y="0"/>
            <wp:positionH relativeFrom="page">
              <wp:posOffset>1668779</wp:posOffset>
            </wp:positionH>
            <wp:positionV relativeFrom="paragraph">
              <wp:posOffset>180306</wp:posOffset>
            </wp:positionV>
            <wp:extent cx="4894568" cy="2590800"/>
            <wp:effectExtent l="0" t="0" r="0" b="0"/>
            <wp:wrapTopAndBottom/>
            <wp:docPr id="115" name="image58.png" descr="C:\Users\User\Desktop\Птичий грипп МЭБ\Досье ПГ\2005.gif"/>
            <wp:cNvGraphicFramePr>
              <a:graphicFrameLocks noChangeAspect="1"/>
            </wp:cNvGraphicFramePr>
            <a:graphic>
              <a:graphicData uri="http://schemas.openxmlformats.org/drawingml/2006/picture">
                <pic:pic>
                  <pic:nvPicPr>
                    <pic:cNvPr id="116" name="image58.png"/>
                    <pic:cNvPicPr/>
                  </pic:nvPicPr>
                  <pic:blipFill>
                    <a:blip r:embed="rId86" cstate="print"/>
                    <a:stretch>
                      <a:fillRect/>
                    </a:stretch>
                  </pic:blipFill>
                  <pic:spPr>
                    <a:xfrm>
                      <a:off x="0" y="0"/>
                      <a:ext cx="4894568" cy="2590800"/>
                    </a:xfrm>
                    <a:prstGeom prst="rect">
                      <a:avLst/>
                    </a:prstGeom>
                  </pic:spPr>
                </pic:pic>
              </a:graphicData>
            </a:graphic>
          </wp:anchor>
        </w:drawing>
      </w:r>
    </w:p>
    <w:p>
      <w:pPr>
        <w:pStyle w:val="BodyText"/>
        <w:rPr>
          <w:sz w:val="25"/>
        </w:rPr>
      </w:pPr>
    </w:p>
    <w:p>
      <w:pPr>
        <w:pStyle w:val="BodyText"/>
        <w:ind w:left="1231" w:right="819"/>
        <w:jc w:val="center"/>
      </w:pPr>
      <w:r>
        <w:rPr/>
        <w:t>Рисунок 2 - Вспышка ВПГП у домашней птицы в селе Голубовка Павлодарской</w:t>
      </w:r>
    </w:p>
    <w:p>
      <w:pPr>
        <w:pStyle w:val="BodyText"/>
        <w:ind w:left="575" w:right="1081"/>
        <w:jc w:val="center"/>
      </w:pPr>
      <w:r>
        <w:rPr/>
        <w:t>области в 2005 г.</w:t>
      </w:r>
    </w:p>
    <w:p>
      <w:pPr>
        <w:spacing w:after="0"/>
        <w:jc w:val="center"/>
        <w:sectPr>
          <w:pgSz w:w="11910" w:h="16840"/>
          <w:pgMar w:header="0" w:footer="782" w:top="1040" w:bottom="980" w:left="1440" w:right="80"/>
        </w:sectPr>
      </w:pPr>
    </w:p>
    <w:p>
      <w:pPr>
        <w:pStyle w:val="BodyText"/>
        <w:ind w:left="1784"/>
        <w:rPr>
          <w:sz w:val="20"/>
        </w:rPr>
      </w:pPr>
      <w:r>
        <w:rPr>
          <w:sz w:val="20"/>
        </w:rPr>
        <w:drawing>
          <wp:inline distT="0" distB="0" distL="0" distR="0">
            <wp:extent cx="4592231" cy="3581400"/>
            <wp:effectExtent l="0" t="0" r="0" b="0"/>
            <wp:docPr id="117" name="image59.png" descr="C:\Users\User\Desktop\Птичий грипп МЭБ\Досье ПГ\2006.gif"/>
            <wp:cNvGraphicFramePr>
              <a:graphicFrameLocks noChangeAspect="1"/>
            </wp:cNvGraphicFramePr>
            <a:graphic>
              <a:graphicData uri="http://schemas.openxmlformats.org/drawingml/2006/picture">
                <pic:pic>
                  <pic:nvPicPr>
                    <pic:cNvPr id="118" name="image59.png"/>
                    <pic:cNvPicPr/>
                  </pic:nvPicPr>
                  <pic:blipFill>
                    <a:blip r:embed="rId87" cstate="print"/>
                    <a:stretch>
                      <a:fillRect/>
                    </a:stretch>
                  </pic:blipFill>
                  <pic:spPr>
                    <a:xfrm>
                      <a:off x="0" y="0"/>
                      <a:ext cx="4592231" cy="3581400"/>
                    </a:xfrm>
                    <a:prstGeom prst="rect">
                      <a:avLst/>
                    </a:prstGeom>
                  </pic:spPr>
                </pic:pic>
              </a:graphicData>
            </a:graphic>
          </wp:inline>
        </w:drawing>
      </w:r>
      <w:r>
        <w:rPr>
          <w:sz w:val="20"/>
        </w:rPr>
      </w:r>
    </w:p>
    <w:p>
      <w:pPr>
        <w:pStyle w:val="BodyText"/>
        <w:spacing w:before="3"/>
        <w:rPr>
          <w:sz w:val="19"/>
        </w:rPr>
      </w:pPr>
    </w:p>
    <w:p>
      <w:pPr>
        <w:pStyle w:val="BodyText"/>
        <w:spacing w:before="90"/>
        <w:ind w:left="1230" w:right="819"/>
        <w:jc w:val="center"/>
      </w:pPr>
      <w:r>
        <w:rPr/>
        <w:t>Рисунок 3 - Вспышка ВПГП у диких птиц в Мангистауской (бывш. Мангышлак)</w:t>
      </w:r>
    </w:p>
    <w:p>
      <w:pPr>
        <w:pStyle w:val="BodyText"/>
        <w:ind w:left="575" w:right="1081"/>
        <w:jc w:val="center"/>
      </w:pPr>
      <w:r>
        <w:rPr/>
        <w:t>области в 2006 г.</w:t>
      </w:r>
    </w:p>
    <w:p>
      <w:pPr>
        <w:pStyle w:val="BodyText"/>
        <w:rPr>
          <w:sz w:val="20"/>
        </w:rPr>
      </w:pPr>
    </w:p>
    <w:p>
      <w:pPr>
        <w:pStyle w:val="BodyText"/>
        <w:rPr>
          <w:sz w:val="20"/>
        </w:rPr>
      </w:pPr>
    </w:p>
    <w:p>
      <w:pPr>
        <w:pStyle w:val="BodyText"/>
        <w:spacing w:before="4"/>
        <w:rPr>
          <w:sz w:val="13"/>
        </w:rPr>
      </w:pPr>
      <w:r>
        <w:rPr/>
        <w:drawing>
          <wp:anchor distT="0" distB="0" distL="0" distR="0" allowOverlap="1" layoutInCell="1" locked="0" behindDoc="0" simplePos="0" relativeHeight="8">
            <wp:simplePos x="0" y="0"/>
            <wp:positionH relativeFrom="page">
              <wp:posOffset>2439289</wp:posOffset>
            </wp:positionH>
            <wp:positionV relativeFrom="paragraph">
              <wp:posOffset>122303</wp:posOffset>
            </wp:positionV>
            <wp:extent cx="3821420" cy="3314700"/>
            <wp:effectExtent l="0" t="0" r="0" b="0"/>
            <wp:wrapTopAndBottom/>
            <wp:docPr id="119" name="image60.png" descr="C:\Users\User\Desktop\Птичий грипп МЭБ\Досье ПГ\2015.gif"/>
            <wp:cNvGraphicFramePr>
              <a:graphicFrameLocks noChangeAspect="1"/>
            </wp:cNvGraphicFramePr>
            <a:graphic>
              <a:graphicData uri="http://schemas.openxmlformats.org/drawingml/2006/picture">
                <pic:pic>
                  <pic:nvPicPr>
                    <pic:cNvPr id="120" name="image60.png"/>
                    <pic:cNvPicPr/>
                  </pic:nvPicPr>
                  <pic:blipFill>
                    <a:blip r:embed="rId88" cstate="print"/>
                    <a:stretch>
                      <a:fillRect/>
                    </a:stretch>
                  </pic:blipFill>
                  <pic:spPr>
                    <a:xfrm>
                      <a:off x="0" y="0"/>
                      <a:ext cx="3821420" cy="3314700"/>
                    </a:xfrm>
                    <a:prstGeom prst="rect">
                      <a:avLst/>
                    </a:prstGeom>
                  </pic:spPr>
                </pic:pic>
              </a:graphicData>
            </a:graphic>
          </wp:anchor>
        </w:drawing>
      </w:r>
    </w:p>
    <w:p>
      <w:pPr>
        <w:pStyle w:val="BodyText"/>
        <w:spacing w:before="10"/>
      </w:pPr>
    </w:p>
    <w:p>
      <w:pPr>
        <w:pStyle w:val="BodyText"/>
        <w:ind w:left="1232" w:right="819"/>
        <w:jc w:val="center"/>
      </w:pPr>
      <w:r>
        <w:rPr/>
        <w:t>Рисунок 4 - Вспышка ВПГП у диких птиц в Атырауской области (бывш. Гурьев-</w:t>
      </w:r>
    </w:p>
    <w:p>
      <w:pPr>
        <w:pStyle w:val="BodyText"/>
        <w:ind w:left="573" w:right="1081"/>
        <w:jc w:val="center"/>
      </w:pPr>
      <w:r>
        <w:rPr/>
        <w:t>ская) в 2015 г.</w:t>
      </w:r>
    </w:p>
    <w:p>
      <w:pPr>
        <w:spacing w:after="0"/>
        <w:jc w:val="center"/>
        <w:sectPr>
          <w:pgSz w:w="11910" w:h="16840"/>
          <w:pgMar w:header="0" w:footer="782" w:top="1120" w:bottom="980" w:left="1440" w:right="80"/>
        </w:sectPr>
      </w:pPr>
    </w:p>
    <w:p>
      <w:pPr>
        <w:pStyle w:val="BodyText"/>
        <w:ind w:left="2401"/>
        <w:rPr>
          <w:sz w:val="20"/>
        </w:rPr>
      </w:pPr>
      <w:r>
        <w:rPr>
          <w:sz w:val="20"/>
        </w:rPr>
        <w:drawing>
          <wp:inline distT="0" distB="0" distL="0" distR="0">
            <wp:extent cx="3829340" cy="3771900"/>
            <wp:effectExtent l="0" t="0" r="0" b="0"/>
            <wp:docPr id="121" name="image61.png" descr="C:\Users\User\Desktop\Птичий грипп МЭБ\Досье ПГ\2017.gif"/>
            <wp:cNvGraphicFramePr>
              <a:graphicFrameLocks noChangeAspect="1"/>
            </wp:cNvGraphicFramePr>
            <a:graphic>
              <a:graphicData uri="http://schemas.openxmlformats.org/drawingml/2006/picture">
                <pic:pic>
                  <pic:nvPicPr>
                    <pic:cNvPr id="122" name="image61.png"/>
                    <pic:cNvPicPr/>
                  </pic:nvPicPr>
                  <pic:blipFill>
                    <a:blip r:embed="rId89" cstate="print"/>
                    <a:stretch>
                      <a:fillRect/>
                    </a:stretch>
                  </pic:blipFill>
                  <pic:spPr>
                    <a:xfrm>
                      <a:off x="0" y="0"/>
                      <a:ext cx="3829340" cy="3771900"/>
                    </a:xfrm>
                    <a:prstGeom prst="rect">
                      <a:avLst/>
                    </a:prstGeom>
                  </pic:spPr>
                </pic:pic>
              </a:graphicData>
            </a:graphic>
          </wp:inline>
        </w:drawing>
      </w:r>
      <w:r>
        <w:rPr>
          <w:sz w:val="20"/>
        </w:rPr>
      </w:r>
    </w:p>
    <w:p>
      <w:pPr>
        <w:pStyle w:val="BodyText"/>
        <w:spacing w:before="6"/>
        <w:rPr>
          <w:sz w:val="16"/>
        </w:rPr>
      </w:pPr>
    </w:p>
    <w:p>
      <w:pPr>
        <w:pStyle w:val="BodyText"/>
        <w:spacing w:before="90"/>
        <w:ind w:left="1232" w:right="821"/>
        <w:jc w:val="center"/>
      </w:pPr>
      <w:r>
        <w:rPr/>
        <w:t>Рисунок 5 - Вспышка ВПГП у диких птиц в Мангистауской области (бывш.</w:t>
      </w:r>
    </w:p>
    <w:p>
      <w:pPr>
        <w:pStyle w:val="BodyText"/>
        <w:ind w:left="572" w:right="1081"/>
        <w:jc w:val="center"/>
      </w:pPr>
      <w:r>
        <w:rPr/>
        <w:t>Мангышлак) в 2017 г.</w:t>
      </w:r>
    </w:p>
    <w:p>
      <w:pPr>
        <w:pStyle w:val="BodyText"/>
        <w:spacing w:before="2"/>
        <w:rPr>
          <w:sz w:val="28"/>
        </w:rPr>
      </w:pPr>
    </w:p>
    <w:p>
      <w:pPr>
        <w:spacing w:before="0"/>
        <w:ind w:left="262" w:right="637" w:firstLine="707"/>
        <w:jc w:val="left"/>
        <w:rPr>
          <w:sz w:val="23"/>
        </w:rPr>
      </w:pPr>
      <w:r>
        <w:rPr>
          <w:b/>
          <w:i/>
          <w:sz w:val="23"/>
        </w:rPr>
        <w:t>Приложение 2. </w:t>
      </w:r>
      <w:r>
        <w:rPr>
          <w:sz w:val="23"/>
        </w:rPr>
        <w:t>Ветеринарные (ветеринарно-санитарные) правила, утверждённые при- казом Министра сельского хозяйства Республики Казахстан от 29 июня 2015 года № 7-1/587</w:t>
      </w:r>
    </w:p>
    <w:p>
      <w:pPr>
        <w:spacing w:before="2"/>
        <w:ind w:left="262" w:right="637" w:firstLine="707"/>
        <w:jc w:val="left"/>
        <w:rPr>
          <w:sz w:val="23"/>
        </w:rPr>
      </w:pPr>
      <w:r>
        <w:rPr>
          <w:sz w:val="23"/>
        </w:rPr>
        <w:t>Статья 77. Порядок проведения ветеринарных мероприятий по высокопатогенному гриппу птиц</w:t>
      </w:r>
    </w:p>
    <w:p>
      <w:pPr>
        <w:tabs>
          <w:tab w:pos="2483" w:val="left" w:leader="none"/>
          <w:tab w:pos="3162" w:val="left" w:leader="none"/>
          <w:tab w:pos="4544" w:val="left" w:leader="none"/>
          <w:tab w:pos="6201" w:val="left" w:leader="none"/>
          <w:tab w:pos="8197" w:val="left" w:leader="none"/>
        </w:tabs>
        <w:spacing w:before="3"/>
        <w:ind w:left="262" w:right="773" w:firstLine="707"/>
        <w:jc w:val="left"/>
        <w:rPr>
          <w:b/>
          <w:i/>
          <w:sz w:val="23"/>
        </w:rPr>
      </w:pPr>
      <w:r>
        <w:rPr>
          <w:b/>
          <w:i/>
          <w:sz w:val="23"/>
        </w:rPr>
        <w:t>Параграф</w:t>
        <w:tab/>
        <w:t>1.</w:t>
        <w:tab/>
        <w:t>Порядок</w:t>
        <w:tab/>
        <w:t>проведения</w:t>
        <w:tab/>
        <w:t>ветеринарных</w:t>
        <w:tab/>
      </w:r>
      <w:r>
        <w:rPr>
          <w:b/>
          <w:i/>
          <w:spacing w:val="-3"/>
          <w:sz w:val="23"/>
        </w:rPr>
        <w:t>мероприятий </w:t>
      </w:r>
      <w:r>
        <w:rPr>
          <w:b/>
          <w:i/>
          <w:sz w:val="23"/>
        </w:rPr>
        <w:t>по профилактике высокопатогенного гриппа</w:t>
      </w:r>
      <w:r>
        <w:rPr>
          <w:b/>
          <w:i/>
          <w:spacing w:val="1"/>
          <w:sz w:val="23"/>
        </w:rPr>
        <w:t> </w:t>
      </w:r>
      <w:r>
        <w:rPr>
          <w:b/>
          <w:i/>
          <w:sz w:val="23"/>
        </w:rPr>
        <w:t>птиц</w:t>
      </w:r>
    </w:p>
    <w:p>
      <w:pPr>
        <w:pStyle w:val="ListParagraph"/>
        <w:numPr>
          <w:ilvl w:val="1"/>
          <w:numId w:val="32"/>
        </w:numPr>
        <w:tabs>
          <w:tab w:pos="1431" w:val="left" w:leader="none"/>
        </w:tabs>
        <w:spacing w:line="240" w:lineRule="auto" w:before="0" w:after="0"/>
        <w:ind w:left="262" w:right="764" w:firstLine="707"/>
        <w:jc w:val="both"/>
        <w:rPr>
          <w:sz w:val="23"/>
        </w:rPr>
      </w:pPr>
      <w:r>
        <w:rPr>
          <w:sz w:val="23"/>
        </w:rPr>
        <w:t>В случае появления опасности проникновения высокопатогенного гриппа, с целью недопущения проникновения его возбудителя уполномоченным органом в области ветерина- рии предпринимаются соответствующие противоэпизоотические меры, согласно</w:t>
      </w:r>
      <w:r>
        <w:rPr>
          <w:spacing w:val="-13"/>
          <w:sz w:val="23"/>
        </w:rPr>
        <w:t> </w:t>
      </w:r>
      <w:r>
        <w:rPr>
          <w:sz w:val="23"/>
        </w:rPr>
        <w:t>которым:</w:t>
      </w:r>
    </w:p>
    <w:p>
      <w:pPr>
        <w:pStyle w:val="ListParagraph"/>
        <w:numPr>
          <w:ilvl w:val="0"/>
          <w:numId w:val="41"/>
        </w:numPr>
        <w:tabs>
          <w:tab w:pos="1244" w:val="left" w:leader="none"/>
        </w:tabs>
        <w:spacing w:line="240" w:lineRule="auto" w:before="0" w:after="0"/>
        <w:ind w:left="262" w:right="765" w:firstLine="707"/>
        <w:jc w:val="both"/>
        <w:rPr>
          <w:sz w:val="23"/>
        </w:rPr>
      </w:pPr>
      <w:r>
        <w:rPr>
          <w:sz w:val="23"/>
        </w:rPr>
        <w:t>вводятся ограничения на ввоз (ввод) птицы и продукции птицеводства из террито- рий неблагополучных</w:t>
      </w:r>
      <w:r>
        <w:rPr>
          <w:spacing w:val="-2"/>
          <w:sz w:val="23"/>
        </w:rPr>
        <w:t> </w:t>
      </w:r>
      <w:r>
        <w:rPr>
          <w:sz w:val="23"/>
        </w:rPr>
        <w:t>государств;</w:t>
      </w:r>
    </w:p>
    <w:p>
      <w:pPr>
        <w:pStyle w:val="ListParagraph"/>
        <w:numPr>
          <w:ilvl w:val="0"/>
          <w:numId w:val="41"/>
        </w:numPr>
        <w:tabs>
          <w:tab w:pos="1222" w:val="left" w:leader="none"/>
        </w:tabs>
        <w:spacing w:line="240" w:lineRule="auto" w:before="0" w:after="0"/>
        <w:ind w:left="262" w:right="776" w:firstLine="707"/>
        <w:jc w:val="both"/>
        <w:rPr>
          <w:sz w:val="23"/>
        </w:rPr>
      </w:pPr>
      <w:r>
        <w:rPr>
          <w:sz w:val="23"/>
        </w:rPr>
        <w:t>регулируется охота на дикую и перелетную птицу (регулируют срок охоты на дикую птицу, увеличивают количество отстреливаемой птицы с целью разряжения их популяций и уменьшения частоты контактов с домашними видами</w:t>
      </w:r>
      <w:r>
        <w:rPr>
          <w:spacing w:val="-1"/>
          <w:sz w:val="23"/>
        </w:rPr>
        <w:t> </w:t>
      </w:r>
      <w:r>
        <w:rPr>
          <w:sz w:val="23"/>
        </w:rPr>
        <w:t>птицы);</w:t>
      </w:r>
    </w:p>
    <w:p>
      <w:pPr>
        <w:pStyle w:val="ListParagraph"/>
        <w:numPr>
          <w:ilvl w:val="0"/>
          <w:numId w:val="41"/>
        </w:numPr>
        <w:tabs>
          <w:tab w:pos="1225" w:val="left" w:leader="none"/>
        </w:tabs>
        <w:spacing w:line="240" w:lineRule="auto" w:before="0" w:after="0"/>
        <w:ind w:left="262" w:right="764" w:firstLine="707"/>
        <w:jc w:val="both"/>
        <w:rPr>
          <w:sz w:val="23"/>
        </w:rPr>
      </w:pPr>
      <w:r>
        <w:rPr>
          <w:sz w:val="23"/>
        </w:rPr>
        <w:t>определяются территории с наиболее вероятной опасностью первичного проявления болезни, направляются соответствующие распоряжения о вводимых ограничениях физиче- ским и юридическим лицам, имеющим в своей собственности</w:t>
      </w:r>
      <w:r>
        <w:rPr>
          <w:spacing w:val="-9"/>
          <w:sz w:val="23"/>
        </w:rPr>
        <w:t> </w:t>
      </w:r>
      <w:r>
        <w:rPr>
          <w:sz w:val="23"/>
        </w:rPr>
        <w:t>птицу.</w:t>
      </w:r>
    </w:p>
    <w:p>
      <w:pPr>
        <w:pStyle w:val="ListParagraph"/>
        <w:numPr>
          <w:ilvl w:val="1"/>
          <w:numId w:val="32"/>
        </w:numPr>
        <w:tabs>
          <w:tab w:pos="1474" w:val="left" w:leader="none"/>
        </w:tabs>
        <w:spacing w:line="240" w:lineRule="auto" w:before="0" w:after="0"/>
        <w:ind w:left="262" w:right="767" w:firstLine="707"/>
        <w:jc w:val="both"/>
        <w:rPr>
          <w:sz w:val="23"/>
        </w:rPr>
      </w:pPr>
      <w:r>
        <w:rPr>
          <w:sz w:val="23"/>
        </w:rPr>
        <w:t>Физическим лицам, имеющим в своем хозяйстве (подворье) птицу необходимо строго соблюдать следующие</w:t>
      </w:r>
      <w:r>
        <w:rPr>
          <w:spacing w:val="-3"/>
          <w:sz w:val="23"/>
        </w:rPr>
        <w:t> </w:t>
      </w:r>
      <w:r>
        <w:rPr>
          <w:sz w:val="23"/>
        </w:rPr>
        <w:t>требования:</w:t>
      </w:r>
    </w:p>
    <w:p>
      <w:pPr>
        <w:pStyle w:val="ListParagraph"/>
        <w:numPr>
          <w:ilvl w:val="0"/>
          <w:numId w:val="42"/>
        </w:numPr>
        <w:tabs>
          <w:tab w:pos="1256" w:val="left" w:leader="none"/>
        </w:tabs>
        <w:spacing w:line="240" w:lineRule="auto" w:before="0" w:after="0"/>
        <w:ind w:left="262" w:right="773" w:firstLine="707"/>
        <w:jc w:val="both"/>
        <w:rPr>
          <w:sz w:val="23"/>
        </w:rPr>
      </w:pPr>
      <w:r>
        <w:rPr>
          <w:sz w:val="23"/>
        </w:rPr>
        <w:t>принимать меры по недопущению контакта домашней птицы с дикими, особенно водоплавающими;</w:t>
      </w:r>
    </w:p>
    <w:p>
      <w:pPr>
        <w:pStyle w:val="ListParagraph"/>
        <w:numPr>
          <w:ilvl w:val="0"/>
          <w:numId w:val="42"/>
        </w:numPr>
        <w:tabs>
          <w:tab w:pos="1244" w:val="left" w:leader="none"/>
        </w:tabs>
        <w:spacing w:line="264" w:lineRule="exact" w:before="0" w:after="0"/>
        <w:ind w:left="1243" w:right="0" w:hanging="274"/>
        <w:jc w:val="both"/>
        <w:rPr>
          <w:sz w:val="23"/>
        </w:rPr>
      </w:pPr>
      <w:r>
        <w:rPr>
          <w:sz w:val="23"/>
        </w:rPr>
        <w:t>в</w:t>
      </w:r>
      <w:r>
        <w:rPr>
          <w:spacing w:val="22"/>
          <w:sz w:val="23"/>
        </w:rPr>
        <w:t> </w:t>
      </w:r>
      <w:r>
        <w:rPr>
          <w:sz w:val="23"/>
        </w:rPr>
        <w:t>случае</w:t>
      </w:r>
      <w:r>
        <w:rPr>
          <w:spacing w:val="23"/>
          <w:sz w:val="23"/>
        </w:rPr>
        <w:t> </w:t>
      </w:r>
      <w:r>
        <w:rPr>
          <w:sz w:val="23"/>
        </w:rPr>
        <w:t>необходимости</w:t>
      </w:r>
      <w:r>
        <w:rPr>
          <w:spacing w:val="23"/>
          <w:sz w:val="23"/>
        </w:rPr>
        <w:t> </w:t>
      </w:r>
      <w:r>
        <w:rPr>
          <w:sz w:val="23"/>
        </w:rPr>
        <w:t>птицу</w:t>
      </w:r>
      <w:r>
        <w:rPr>
          <w:spacing w:val="18"/>
          <w:sz w:val="23"/>
        </w:rPr>
        <w:t> </w:t>
      </w:r>
      <w:r>
        <w:rPr>
          <w:sz w:val="23"/>
        </w:rPr>
        <w:t>в</w:t>
      </w:r>
      <w:r>
        <w:rPr>
          <w:spacing w:val="23"/>
          <w:sz w:val="23"/>
        </w:rPr>
        <w:t> </w:t>
      </w:r>
      <w:r>
        <w:rPr>
          <w:sz w:val="23"/>
        </w:rPr>
        <w:t>подворьях,</w:t>
      </w:r>
      <w:r>
        <w:rPr>
          <w:spacing w:val="20"/>
          <w:sz w:val="23"/>
        </w:rPr>
        <w:t> </w:t>
      </w:r>
      <w:r>
        <w:rPr>
          <w:sz w:val="23"/>
        </w:rPr>
        <w:t>переводить</w:t>
      </w:r>
      <w:r>
        <w:rPr>
          <w:spacing w:val="24"/>
          <w:sz w:val="23"/>
        </w:rPr>
        <w:t> </w:t>
      </w:r>
      <w:r>
        <w:rPr>
          <w:sz w:val="23"/>
        </w:rPr>
        <w:t>на</w:t>
      </w:r>
      <w:r>
        <w:rPr>
          <w:spacing w:val="23"/>
          <w:sz w:val="23"/>
        </w:rPr>
        <w:t> </w:t>
      </w:r>
      <w:r>
        <w:rPr>
          <w:sz w:val="23"/>
        </w:rPr>
        <w:t>закрытый</w:t>
      </w:r>
      <w:r>
        <w:rPr>
          <w:spacing w:val="20"/>
          <w:sz w:val="23"/>
        </w:rPr>
        <w:t> </w:t>
      </w:r>
      <w:r>
        <w:rPr>
          <w:sz w:val="23"/>
        </w:rPr>
        <w:t>тип</w:t>
      </w:r>
      <w:r>
        <w:rPr>
          <w:spacing w:val="21"/>
          <w:sz w:val="23"/>
        </w:rPr>
        <w:t> </w:t>
      </w:r>
      <w:r>
        <w:rPr>
          <w:sz w:val="23"/>
        </w:rPr>
        <w:t>содержа-</w:t>
      </w:r>
    </w:p>
    <w:p>
      <w:pPr>
        <w:spacing w:line="263" w:lineRule="exact" w:before="0"/>
        <w:ind w:left="262" w:right="0" w:firstLine="0"/>
        <w:jc w:val="left"/>
        <w:rPr>
          <w:sz w:val="23"/>
        </w:rPr>
      </w:pPr>
      <w:r>
        <w:rPr>
          <w:sz w:val="23"/>
        </w:rPr>
        <w:t>ния;</w:t>
      </w:r>
    </w:p>
    <w:p>
      <w:pPr>
        <w:pStyle w:val="ListParagraph"/>
        <w:numPr>
          <w:ilvl w:val="0"/>
          <w:numId w:val="42"/>
        </w:numPr>
        <w:tabs>
          <w:tab w:pos="1242" w:val="left" w:leader="none"/>
        </w:tabs>
        <w:spacing w:line="264" w:lineRule="exact" w:before="0" w:after="0"/>
        <w:ind w:left="1241" w:right="0" w:hanging="272"/>
        <w:jc w:val="left"/>
        <w:rPr>
          <w:sz w:val="23"/>
        </w:rPr>
      </w:pPr>
      <w:r>
        <w:rPr>
          <w:sz w:val="23"/>
        </w:rPr>
        <w:t>о</w:t>
      </w:r>
      <w:r>
        <w:rPr>
          <w:spacing w:val="20"/>
          <w:sz w:val="23"/>
        </w:rPr>
        <w:t> </w:t>
      </w:r>
      <w:r>
        <w:rPr>
          <w:sz w:val="23"/>
        </w:rPr>
        <w:t>случаях</w:t>
      </w:r>
      <w:r>
        <w:rPr>
          <w:spacing w:val="21"/>
          <w:sz w:val="23"/>
        </w:rPr>
        <w:t> </w:t>
      </w:r>
      <w:r>
        <w:rPr>
          <w:sz w:val="23"/>
        </w:rPr>
        <w:t>заболевания</w:t>
      </w:r>
      <w:r>
        <w:rPr>
          <w:spacing w:val="21"/>
          <w:sz w:val="23"/>
        </w:rPr>
        <w:t> </w:t>
      </w:r>
      <w:r>
        <w:rPr>
          <w:sz w:val="23"/>
        </w:rPr>
        <w:t>и</w:t>
      </w:r>
      <w:r>
        <w:rPr>
          <w:spacing w:val="22"/>
          <w:sz w:val="23"/>
        </w:rPr>
        <w:t> </w:t>
      </w:r>
      <w:r>
        <w:rPr>
          <w:sz w:val="23"/>
        </w:rPr>
        <w:t>гибели</w:t>
      </w:r>
      <w:r>
        <w:rPr>
          <w:spacing w:val="20"/>
          <w:sz w:val="23"/>
        </w:rPr>
        <w:t> </w:t>
      </w:r>
      <w:r>
        <w:rPr>
          <w:sz w:val="23"/>
        </w:rPr>
        <w:t>птицы</w:t>
      </w:r>
      <w:r>
        <w:rPr>
          <w:spacing w:val="22"/>
          <w:sz w:val="23"/>
        </w:rPr>
        <w:t> </w:t>
      </w:r>
      <w:r>
        <w:rPr>
          <w:sz w:val="23"/>
        </w:rPr>
        <w:t>оперативно</w:t>
      </w:r>
      <w:r>
        <w:rPr>
          <w:spacing w:val="21"/>
          <w:sz w:val="23"/>
        </w:rPr>
        <w:t> </w:t>
      </w:r>
      <w:r>
        <w:rPr>
          <w:sz w:val="23"/>
        </w:rPr>
        <w:t>сообщать</w:t>
      </w:r>
      <w:r>
        <w:rPr>
          <w:spacing w:val="22"/>
          <w:sz w:val="23"/>
        </w:rPr>
        <w:t> </w:t>
      </w:r>
      <w:r>
        <w:rPr>
          <w:sz w:val="23"/>
        </w:rPr>
        <w:t>об</w:t>
      </w:r>
      <w:r>
        <w:rPr>
          <w:spacing w:val="21"/>
          <w:sz w:val="23"/>
        </w:rPr>
        <w:t> </w:t>
      </w:r>
      <w:r>
        <w:rPr>
          <w:sz w:val="23"/>
        </w:rPr>
        <w:t>этом</w:t>
      </w:r>
      <w:r>
        <w:rPr>
          <w:spacing w:val="19"/>
          <w:sz w:val="23"/>
        </w:rPr>
        <w:t> </w:t>
      </w:r>
      <w:r>
        <w:rPr>
          <w:sz w:val="23"/>
        </w:rPr>
        <w:t>ветеринарно-</w:t>
      </w:r>
    </w:p>
    <w:p>
      <w:pPr>
        <w:spacing w:line="264" w:lineRule="exact" w:before="0"/>
        <w:ind w:left="262" w:right="0" w:firstLine="0"/>
        <w:jc w:val="left"/>
        <w:rPr>
          <w:sz w:val="23"/>
        </w:rPr>
      </w:pPr>
      <w:r>
        <w:rPr>
          <w:sz w:val="23"/>
        </w:rPr>
        <w:t>санитарному инспектору соответствующей административно-территориальной единицы;</w:t>
      </w:r>
    </w:p>
    <w:p>
      <w:pPr>
        <w:pStyle w:val="ListParagraph"/>
        <w:numPr>
          <w:ilvl w:val="0"/>
          <w:numId w:val="42"/>
        </w:numPr>
        <w:tabs>
          <w:tab w:pos="1237" w:val="left" w:leader="none"/>
        </w:tabs>
        <w:spacing w:line="240" w:lineRule="auto" w:before="0" w:after="0"/>
        <w:ind w:left="262" w:right="764" w:firstLine="707"/>
        <w:jc w:val="left"/>
        <w:rPr>
          <w:sz w:val="23"/>
        </w:rPr>
      </w:pPr>
      <w:r>
        <w:rPr>
          <w:sz w:val="23"/>
        </w:rPr>
        <w:t>не допускать выпас или выгул домашней птицы возле озер с дикими птицами в </w:t>
      </w:r>
      <w:r>
        <w:rPr>
          <w:spacing w:val="2"/>
          <w:sz w:val="23"/>
        </w:rPr>
        <w:t>ра- </w:t>
      </w:r>
      <w:r>
        <w:rPr>
          <w:sz w:val="23"/>
        </w:rPr>
        <w:t>диусе до 5</w:t>
      </w:r>
      <w:r>
        <w:rPr>
          <w:spacing w:val="-1"/>
          <w:sz w:val="23"/>
        </w:rPr>
        <w:t> </w:t>
      </w:r>
      <w:r>
        <w:rPr>
          <w:sz w:val="23"/>
        </w:rPr>
        <w:t>километров.</w:t>
      </w:r>
    </w:p>
    <w:p>
      <w:pPr>
        <w:spacing w:after="0" w:line="240" w:lineRule="auto"/>
        <w:jc w:val="left"/>
        <w:rPr>
          <w:sz w:val="23"/>
        </w:rPr>
        <w:sectPr>
          <w:pgSz w:w="11910" w:h="16840"/>
          <w:pgMar w:header="0" w:footer="782" w:top="1120" w:bottom="980" w:left="1440" w:right="80"/>
        </w:sectPr>
      </w:pPr>
    </w:p>
    <w:p>
      <w:pPr>
        <w:pStyle w:val="ListParagraph"/>
        <w:numPr>
          <w:ilvl w:val="0"/>
          <w:numId w:val="42"/>
        </w:numPr>
        <w:tabs>
          <w:tab w:pos="1301" w:val="left" w:leader="none"/>
        </w:tabs>
        <w:spacing w:line="240" w:lineRule="auto" w:before="68" w:after="0"/>
        <w:ind w:left="262" w:right="764" w:firstLine="707"/>
        <w:jc w:val="left"/>
        <w:rPr>
          <w:sz w:val="23"/>
        </w:rPr>
      </w:pPr>
      <w:r>
        <w:rPr>
          <w:sz w:val="23"/>
        </w:rPr>
        <w:t>проведение вакцинации поголовья птиц против птичьего гриппа в хозяйствах насе- ления, в радиусе 20 км вокруг птицеводческих</w:t>
      </w:r>
      <w:r>
        <w:rPr>
          <w:spacing w:val="-4"/>
          <w:sz w:val="23"/>
        </w:rPr>
        <w:t> </w:t>
      </w:r>
      <w:r>
        <w:rPr>
          <w:sz w:val="23"/>
        </w:rPr>
        <w:t>хозяйств.</w:t>
      </w:r>
    </w:p>
    <w:p>
      <w:pPr>
        <w:pStyle w:val="ListParagraph"/>
        <w:numPr>
          <w:ilvl w:val="1"/>
          <w:numId w:val="32"/>
        </w:numPr>
        <w:tabs>
          <w:tab w:pos="1455" w:val="left" w:leader="none"/>
        </w:tabs>
        <w:spacing w:line="240" w:lineRule="auto" w:before="2" w:after="0"/>
        <w:ind w:left="262" w:right="762" w:firstLine="707"/>
        <w:jc w:val="left"/>
        <w:rPr>
          <w:sz w:val="23"/>
        </w:rPr>
      </w:pPr>
      <w:r>
        <w:rPr>
          <w:sz w:val="23"/>
        </w:rPr>
        <w:t>Юридическим лицам, имеющим в своем хозяйстве птицу необходимо строго </w:t>
      </w:r>
      <w:r>
        <w:rPr>
          <w:spacing w:val="2"/>
          <w:sz w:val="23"/>
        </w:rPr>
        <w:t>со- </w:t>
      </w:r>
      <w:r>
        <w:rPr>
          <w:sz w:val="23"/>
        </w:rPr>
        <w:t>блюдать следующие</w:t>
      </w:r>
      <w:r>
        <w:rPr>
          <w:spacing w:val="-1"/>
          <w:sz w:val="23"/>
        </w:rPr>
        <w:t> </w:t>
      </w:r>
      <w:r>
        <w:rPr>
          <w:sz w:val="23"/>
        </w:rPr>
        <w:t>требования:</w:t>
      </w:r>
    </w:p>
    <w:p>
      <w:pPr>
        <w:pStyle w:val="ListParagraph"/>
        <w:numPr>
          <w:ilvl w:val="0"/>
          <w:numId w:val="43"/>
        </w:numPr>
        <w:tabs>
          <w:tab w:pos="1232" w:val="left" w:leader="none"/>
        </w:tabs>
        <w:spacing w:line="264" w:lineRule="exact" w:before="0" w:after="0"/>
        <w:ind w:left="1231" w:right="0" w:hanging="262"/>
        <w:jc w:val="left"/>
        <w:rPr>
          <w:sz w:val="23"/>
        </w:rPr>
      </w:pPr>
      <w:r>
        <w:rPr>
          <w:sz w:val="23"/>
        </w:rPr>
        <w:t>принимать</w:t>
      </w:r>
      <w:r>
        <w:rPr>
          <w:spacing w:val="8"/>
          <w:sz w:val="23"/>
        </w:rPr>
        <w:t> </w:t>
      </w:r>
      <w:r>
        <w:rPr>
          <w:sz w:val="23"/>
        </w:rPr>
        <w:t>меры</w:t>
      </w:r>
      <w:r>
        <w:rPr>
          <w:spacing w:val="11"/>
          <w:sz w:val="23"/>
        </w:rPr>
        <w:t> </w:t>
      </w:r>
      <w:r>
        <w:rPr>
          <w:sz w:val="23"/>
        </w:rPr>
        <w:t>по</w:t>
      </w:r>
      <w:r>
        <w:rPr>
          <w:spacing w:val="8"/>
          <w:sz w:val="23"/>
        </w:rPr>
        <w:t> </w:t>
      </w:r>
      <w:r>
        <w:rPr>
          <w:sz w:val="23"/>
        </w:rPr>
        <w:t>недопущению</w:t>
      </w:r>
      <w:r>
        <w:rPr>
          <w:spacing w:val="12"/>
          <w:sz w:val="23"/>
        </w:rPr>
        <w:t> </w:t>
      </w:r>
      <w:r>
        <w:rPr>
          <w:sz w:val="23"/>
        </w:rPr>
        <w:t>контакта</w:t>
      </w:r>
      <w:r>
        <w:rPr>
          <w:spacing w:val="9"/>
          <w:sz w:val="23"/>
        </w:rPr>
        <w:t> </w:t>
      </w:r>
      <w:r>
        <w:rPr>
          <w:sz w:val="23"/>
        </w:rPr>
        <w:t>птицы</w:t>
      </w:r>
      <w:r>
        <w:rPr>
          <w:spacing w:val="11"/>
          <w:sz w:val="23"/>
        </w:rPr>
        <w:t> </w:t>
      </w:r>
      <w:r>
        <w:rPr>
          <w:sz w:val="23"/>
        </w:rPr>
        <w:t>с</w:t>
      </w:r>
      <w:r>
        <w:rPr>
          <w:spacing w:val="10"/>
          <w:sz w:val="23"/>
        </w:rPr>
        <w:t> </w:t>
      </w:r>
      <w:r>
        <w:rPr>
          <w:sz w:val="23"/>
        </w:rPr>
        <w:t>дикими,</w:t>
      </w:r>
      <w:r>
        <w:rPr>
          <w:spacing w:val="10"/>
          <w:sz w:val="23"/>
        </w:rPr>
        <w:t> </w:t>
      </w:r>
      <w:r>
        <w:rPr>
          <w:sz w:val="23"/>
        </w:rPr>
        <w:t>особенно</w:t>
      </w:r>
      <w:r>
        <w:rPr>
          <w:spacing w:val="10"/>
          <w:sz w:val="23"/>
        </w:rPr>
        <w:t> </w:t>
      </w:r>
      <w:r>
        <w:rPr>
          <w:sz w:val="23"/>
        </w:rPr>
        <w:t>водоплаваю-</w:t>
      </w:r>
    </w:p>
    <w:p>
      <w:pPr>
        <w:spacing w:after="0" w:line="264" w:lineRule="exact"/>
        <w:jc w:val="left"/>
        <w:rPr>
          <w:sz w:val="23"/>
        </w:rPr>
        <w:sectPr>
          <w:pgSz w:w="11910" w:h="16840"/>
          <w:pgMar w:header="0" w:footer="782" w:top="1040" w:bottom="980" w:left="1440" w:right="80"/>
        </w:sectPr>
      </w:pPr>
    </w:p>
    <w:p>
      <w:pPr>
        <w:spacing w:before="0"/>
        <w:ind w:left="262" w:right="0" w:firstLine="0"/>
        <w:jc w:val="left"/>
        <w:rPr>
          <w:sz w:val="23"/>
        </w:rPr>
      </w:pPr>
      <w:r>
        <w:rPr>
          <w:sz w:val="23"/>
        </w:rPr>
        <w:t>щими;</w:t>
      </w:r>
    </w:p>
    <w:p>
      <w:pPr>
        <w:pStyle w:val="BodyText"/>
        <w:spacing w:before="1"/>
        <w:rPr>
          <w:sz w:val="23"/>
        </w:rPr>
      </w:pPr>
      <w:r>
        <w:rPr/>
        <w:br w:type="column"/>
      </w:r>
      <w:r>
        <w:rPr>
          <w:sz w:val="23"/>
        </w:rPr>
      </w:r>
    </w:p>
    <w:p>
      <w:pPr>
        <w:pStyle w:val="ListParagraph"/>
        <w:numPr>
          <w:ilvl w:val="0"/>
          <w:numId w:val="43"/>
        </w:numPr>
        <w:tabs>
          <w:tab w:pos="285" w:val="left" w:leader="none"/>
        </w:tabs>
        <w:spacing w:line="264" w:lineRule="exact" w:before="0" w:after="0"/>
        <w:ind w:left="284" w:right="0" w:hanging="250"/>
        <w:jc w:val="left"/>
        <w:rPr>
          <w:sz w:val="23"/>
        </w:rPr>
      </w:pPr>
      <w:r>
        <w:rPr>
          <w:sz w:val="23"/>
        </w:rPr>
        <w:t>создавать свободную зону от птиц в радиусе 5 (пять)</w:t>
      </w:r>
      <w:r>
        <w:rPr>
          <w:spacing w:val="-7"/>
          <w:sz w:val="23"/>
        </w:rPr>
        <w:t> </w:t>
      </w:r>
      <w:r>
        <w:rPr>
          <w:sz w:val="23"/>
        </w:rPr>
        <w:t>километров;</w:t>
      </w:r>
    </w:p>
    <w:p>
      <w:pPr>
        <w:pStyle w:val="ListParagraph"/>
        <w:numPr>
          <w:ilvl w:val="0"/>
          <w:numId w:val="43"/>
        </w:numPr>
        <w:tabs>
          <w:tab w:pos="285" w:val="left" w:leader="none"/>
        </w:tabs>
        <w:spacing w:line="264" w:lineRule="exact" w:before="0" w:after="0"/>
        <w:ind w:left="284" w:right="0" w:hanging="250"/>
        <w:jc w:val="left"/>
        <w:rPr>
          <w:sz w:val="23"/>
        </w:rPr>
      </w:pPr>
      <w:r>
        <w:rPr>
          <w:sz w:val="23"/>
        </w:rPr>
        <w:t>в случае необходимости птицу переводить на закрытый тип</w:t>
      </w:r>
      <w:r>
        <w:rPr>
          <w:spacing w:val="-9"/>
          <w:sz w:val="23"/>
        </w:rPr>
        <w:t> </w:t>
      </w:r>
      <w:r>
        <w:rPr>
          <w:sz w:val="23"/>
        </w:rPr>
        <w:t>содержания;</w:t>
      </w:r>
    </w:p>
    <w:p>
      <w:pPr>
        <w:pStyle w:val="ListParagraph"/>
        <w:numPr>
          <w:ilvl w:val="0"/>
          <w:numId w:val="43"/>
        </w:numPr>
        <w:tabs>
          <w:tab w:pos="294" w:val="left" w:leader="none"/>
        </w:tabs>
        <w:spacing w:line="264" w:lineRule="exact" w:before="0" w:after="0"/>
        <w:ind w:left="294" w:right="0" w:hanging="259"/>
        <w:jc w:val="left"/>
        <w:rPr>
          <w:sz w:val="23"/>
        </w:rPr>
      </w:pPr>
      <w:r>
        <w:rPr>
          <w:sz w:val="23"/>
        </w:rPr>
        <w:t>ввод (ввоз, перемещение) птиц из хозяйств,</w:t>
      </w:r>
      <w:r>
        <w:rPr>
          <w:spacing w:val="23"/>
          <w:sz w:val="23"/>
        </w:rPr>
        <w:t> </w:t>
      </w:r>
      <w:r>
        <w:rPr>
          <w:sz w:val="23"/>
        </w:rPr>
        <w:t>благополучных по инфекционным забо-</w:t>
      </w:r>
    </w:p>
    <w:p>
      <w:pPr>
        <w:spacing w:after="0" w:line="264" w:lineRule="exact"/>
        <w:jc w:val="left"/>
        <w:rPr>
          <w:sz w:val="23"/>
        </w:rPr>
        <w:sectPr>
          <w:type w:val="continuous"/>
          <w:pgSz w:w="11910" w:h="16840"/>
          <w:pgMar w:top="1120" w:bottom="280" w:left="1440" w:right="80"/>
          <w:cols w:num="2" w:equalWidth="0">
            <w:col w:w="895" w:space="40"/>
            <w:col w:w="9455"/>
          </w:cols>
        </w:sectPr>
      </w:pPr>
    </w:p>
    <w:p>
      <w:pPr>
        <w:spacing w:line="264" w:lineRule="exact" w:before="0"/>
        <w:ind w:left="262" w:right="0" w:firstLine="0"/>
        <w:jc w:val="left"/>
        <w:rPr>
          <w:sz w:val="23"/>
        </w:rPr>
      </w:pPr>
      <w:r>
        <w:rPr>
          <w:sz w:val="23"/>
        </w:rPr>
        <w:t>леваниям с подтверждением соответствующими ветеринарными документами;</w:t>
      </w:r>
    </w:p>
    <w:p>
      <w:pPr>
        <w:pStyle w:val="ListParagraph"/>
        <w:numPr>
          <w:ilvl w:val="0"/>
          <w:numId w:val="43"/>
        </w:numPr>
        <w:tabs>
          <w:tab w:pos="1253" w:val="left" w:leader="none"/>
        </w:tabs>
        <w:spacing w:line="240" w:lineRule="auto" w:before="0" w:after="0"/>
        <w:ind w:left="262" w:right="774" w:firstLine="707"/>
        <w:jc w:val="left"/>
        <w:rPr>
          <w:sz w:val="23"/>
        </w:rPr>
      </w:pPr>
      <w:r>
        <w:rPr>
          <w:sz w:val="23"/>
        </w:rPr>
        <w:t>соблюдать чистоту в хозяйствующих субъектах птицеводства, при необходимости проводить </w:t>
      </w:r>
      <w:hyperlink r:id="rId90">
        <w:r>
          <w:rPr>
            <w:sz w:val="23"/>
          </w:rPr>
          <w:t>дезинфекцию </w:t>
        </w:r>
      </w:hyperlink>
      <w:r>
        <w:rPr>
          <w:sz w:val="23"/>
        </w:rPr>
        <w:t>в</w:t>
      </w:r>
      <w:r>
        <w:rPr>
          <w:spacing w:val="-3"/>
          <w:sz w:val="23"/>
        </w:rPr>
        <w:t> </w:t>
      </w:r>
      <w:r>
        <w:rPr>
          <w:sz w:val="23"/>
        </w:rPr>
        <w:t>них;</w:t>
      </w:r>
    </w:p>
    <w:p>
      <w:pPr>
        <w:pStyle w:val="ListParagraph"/>
        <w:numPr>
          <w:ilvl w:val="0"/>
          <w:numId w:val="43"/>
        </w:numPr>
        <w:tabs>
          <w:tab w:pos="1220" w:val="left" w:leader="none"/>
        </w:tabs>
        <w:spacing w:line="264" w:lineRule="exact" w:before="1" w:after="0"/>
        <w:ind w:left="1219" w:right="0" w:hanging="250"/>
        <w:jc w:val="left"/>
        <w:rPr>
          <w:sz w:val="23"/>
        </w:rPr>
      </w:pPr>
      <w:r>
        <w:rPr>
          <w:sz w:val="23"/>
        </w:rPr>
        <w:t>соблюдать технологию разведения и содержания</w:t>
      </w:r>
      <w:r>
        <w:rPr>
          <w:spacing w:val="-4"/>
          <w:sz w:val="23"/>
        </w:rPr>
        <w:t> </w:t>
      </w:r>
      <w:r>
        <w:rPr>
          <w:sz w:val="23"/>
        </w:rPr>
        <w:t>птицы;</w:t>
      </w:r>
    </w:p>
    <w:p>
      <w:pPr>
        <w:pStyle w:val="ListParagraph"/>
        <w:numPr>
          <w:ilvl w:val="0"/>
          <w:numId w:val="43"/>
        </w:numPr>
        <w:tabs>
          <w:tab w:pos="1244" w:val="left" w:leader="none"/>
        </w:tabs>
        <w:spacing w:line="240" w:lineRule="auto" w:before="0" w:after="0"/>
        <w:ind w:left="262" w:right="765" w:firstLine="707"/>
        <w:jc w:val="left"/>
        <w:rPr>
          <w:sz w:val="23"/>
        </w:rPr>
      </w:pPr>
      <w:r>
        <w:rPr>
          <w:sz w:val="23"/>
        </w:rPr>
        <w:t>в случаях заболевания и гибели птицы оперативно сообщать об этом ветеринарно- санитарному инспектору соответствующей административно-территориальной</w:t>
      </w:r>
      <w:r>
        <w:rPr>
          <w:spacing w:val="-13"/>
          <w:sz w:val="23"/>
        </w:rPr>
        <w:t> </w:t>
      </w:r>
      <w:r>
        <w:rPr>
          <w:sz w:val="23"/>
        </w:rPr>
        <w:t>единицы;</w:t>
      </w:r>
    </w:p>
    <w:p>
      <w:pPr>
        <w:pStyle w:val="ListParagraph"/>
        <w:numPr>
          <w:ilvl w:val="0"/>
          <w:numId w:val="43"/>
        </w:numPr>
        <w:tabs>
          <w:tab w:pos="1232" w:val="left" w:leader="none"/>
        </w:tabs>
        <w:spacing w:line="240" w:lineRule="auto" w:before="0" w:after="0"/>
        <w:ind w:left="262" w:right="767" w:firstLine="707"/>
        <w:jc w:val="left"/>
        <w:rPr>
          <w:sz w:val="23"/>
        </w:rPr>
      </w:pPr>
      <w:r>
        <w:rPr>
          <w:sz w:val="23"/>
        </w:rPr>
        <w:t>не допускать совместного содержания птиц с различными видами животных, в </w:t>
      </w:r>
      <w:r>
        <w:rPr>
          <w:spacing w:val="2"/>
          <w:sz w:val="23"/>
        </w:rPr>
        <w:t>осо- </w:t>
      </w:r>
      <w:r>
        <w:rPr>
          <w:sz w:val="23"/>
        </w:rPr>
        <w:t>бенности со</w:t>
      </w:r>
      <w:r>
        <w:rPr>
          <w:spacing w:val="-5"/>
          <w:sz w:val="23"/>
        </w:rPr>
        <w:t> </w:t>
      </w:r>
      <w:r>
        <w:rPr>
          <w:sz w:val="23"/>
        </w:rPr>
        <w:t>свиньями.</w:t>
      </w:r>
    </w:p>
    <w:p>
      <w:pPr>
        <w:pStyle w:val="ListParagraph"/>
        <w:numPr>
          <w:ilvl w:val="0"/>
          <w:numId w:val="43"/>
        </w:numPr>
        <w:tabs>
          <w:tab w:pos="1282" w:val="left" w:leader="none"/>
        </w:tabs>
        <w:spacing w:line="240" w:lineRule="auto" w:before="1" w:after="0"/>
        <w:ind w:left="262" w:right="772" w:firstLine="707"/>
        <w:jc w:val="left"/>
        <w:rPr>
          <w:sz w:val="23"/>
        </w:rPr>
      </w:pPr>
      <w:r>
        <w:rPr>
          <w:sz w:val="23"/>
        </w:rPr>
        <w:t>проведение вакцинации родительского стада птиц в птицеводческих хозяйствах против птичьего</w:t>
      </w:r>
      <w:r>
        <w:rPr>
          <w:spacing w:val="-2"/>
          <w:sz w:val="23"/>
        </w:rPr>
        <w:t> </w:t>
      </w:r>
      <w:r>
        <w:rPr>
          <w:sz w:val="23"/>
        </w:rPr>
        <w:t>гриппа.</w:t>
      </w:r>
    </w:p>
    <w:p>
      <w:pPr>
        <w:spacing w:before="4"/>
        <w:ind w:left="262" w:right="770" w:firstLine="707"/>
        <w:jc w:val="both"/>
        <w:rPr>
          <w:b/>
          <w:i/>
          <w:sz w:val="23"/>
        </w:rPr>
      </w:pPr>
      <w:r>
        <w:rPr>
          <w:b/>
          <w:i/>
          <w:sz w:val="23"/>
        </w:rPr>
        <w:t>Параграф        2.        Порядок         проведения        ветеринарных        мероприятий  </w:t>
      </w:r>
      <w:r>
        <w:rPr>
          <w:b/>
          <w:i/>
          <w:sz w:val="23"/>
        </w:rPr>
        <w:t>в     эпизоотических      очагах      и      неблагополучных      по      высокопатогенному гриппу птиц</w:t>
      </w:r>
      <w:r>
        <w:rPr>
          <w:b/>
          <w:i/>
          <w:spacing w:val="-2"/>
          <w:sz w:val="23"/>
        </w:rPr>
        <w:t> </w:t>
      </w:r>
      <w:r>
        <w:rPr>
          <w:b/>
          <w:i/>
          <w:sz w:val="23"/>
        </w:rPr>
        <w:t>пунктах</w:t>
      </w:r>
    </w:p>
    <w:p>
      <w:pPr>
        <w:pStyle w:val="ListParagraph"/>
        <w:numPr>
          <w:ilvl w:val="1"/>
          <w:numId w:val="32"/>
        </w:numPr>
        <w:tabs>
          <w:tab w:pos="1460" w:val="left" w:leader="none"/>
        </w:tabs>
        <w:spacing w:line="240" w:lineRule="auto" w:before="0" w:after="0"/>
        <w:ind w:left="262" w:right="766" w:firstLine="707"/>
        <w:jc w:val="both"/>
        <w:rPr>
          <w:sz w:val="23"/>
        </w:rPr>
      </w:pPr>
      <w:r>
        <w:rPr>
          <w:sz w:val="23"/>
        </w:rPr>
        <w:t>При установлении диагноза на территории хозяйствующего субъекта устанавли- вается</w:t>
      </w:r>
      <w:r>
        <w:rPr>
          <w:spacing w:val="-4"/>
          <w:sz w:val="23"/>
        </w:rPr>
        <w:t> </w:t>
      </w:r>
      <w:r>
        <w:rPr>
          <w:sz w:val="23"/>
        </w:rPr>
        <w:t>карантин.</w:t>
      </w:r>
    </w:p>
    <w:p>
      <w:pPr>
        <w:pStyle w:val="ListParagraph"/>
        <w:numPr>
          <w:ilvl w:val="1"/>
          <w:numId w:val="32"/>
        </w:numPr>
        <w:tabs>
          <w:tab w:pos="1441" w:val="left" w:leader="none"/>
        </w:tabs>
        <w:spacing w:line="240" w:lineRule="auto" w:before="0" w:after="0"/>
        <w:ind w:left="262" w:right="764" w:firstLine="707"/>
        <w:jc w:val="both"/>
        <w:rPr>
          <w:sz w:val="23"/>
        </w:rPr>
      </w:pPr>
      <w:r>
        <w:rPr>
          <w:sz w:val="23"/>
        </w:rPr>
        <w:t>Место, где было выявлено заболевание, и прилегающую к нему территорию, в за- висимости от расстояния по отношению к месту появления болезни (очаг заболевания) и наличия факторов переноса вируса, разделяют на</w:t>
      </w:r>
      <w:r>
        <w:rPr>
          <w:spacing w:val="-1"/>
          <w:sz w:val="23"/>
        </w:rPr>
        <w:t> </w:t>
      </w:r>
      <w:r>
        <w:rPr>
          <w:sz w:val="23"/>
        </w:rPr>
        <w:t>зоны:</w:t>
      </w:r>
    </w:p>
    <w:p>
      <w:pPr>
        <w:pStyle w:val="ListParagraph"/>
        <w:numPr>
          <w:ilvl w:val="0"/>
          <w:numId w:val="44"/>
        </w:numPr>
        <w:tabs>
          <w:tab w:pos="1249" w:val="left" w:leader="none"/>
        </w:tabs>
        <w:spacing w:line="240" w:lineRule="auto" w:before="0" w:after="0"/>
        <w:ind w:left="262" w:right="772" w:firstLine="707"/>
        <w:jc w:val="left"/>
        <w:rPr>
          <w:sz w:val="23"/>
        </w:rPr>
      </w:pPr>
      <w:r>
        <w:rPr>
          <w:sz w:val="23"/>
        </w:rPr>
        <w:t>зона очага инфекции – пункт (место) регистрации болезни и прилегающая к нему территория с радиусом вокруг не менее 8 (восемь)</w:t>
      </w:r>
      <w:r>
        <w:rPr>
          <w:spacing w:val="-4"/>
          <w:sz w:val="23"/>
        </w:rPr>
        <w:t> </w:t>
      </w:r>
      <w:r>
        <w:rPr>
          <w:sz w:val="23"/>
        </w:rPr>
        <w:t>километров;</w:t>
      </w:r>
    </w:p>
    <w:p>
      <w:pPr>
        <w:pStyle w:val="ListParagraph"/>
        <w:numPr>
          <w:ilvl w:val="0"/>
          <w:numId w:val="44"/>
        </w:numPr>
        <w:tabs>
          <w:tab w:pos="1249" w:val="left" w:leader="none"/>
        </w:tabs>
        <w:spacing w:line="240" w:lineRule="auto" w:before="0" w:after="0"/>
        <w:ind w:left="262" w:right="765" w:firstLine="707"/>
        <w:jc w:val="left"/>
        <w:rPr>
          <w:sz w:val="23"/>
        </w:rPr>
      </w:pPr>
      <w:r>
        <w:rPr>
          <w:sz w:val="23"/>
        </w:rPr>
        <w:t>буферная зона – территория (внешняя) вокруг от границы пункта регистрации бо- лезни (зоны очага инфекции) в радиусе не менее 25 (двадцать пять)</w:t>
      </w:r>
      <w:r>
        <w:rPr>
          <w:spacing w:val="-8"/>
          <w:sz w:val="23"/>
        </w:rPr>
        <w:t> </w:t>
      </w:r>
      <w:r>
        <w:rPr>
          <w:sz w:val="23"/>
        </w:rPr>
        <w:t>километров;</w:t>
      </w:r>
    </w:p>
    <w:p>
      <w:pPr>
        <w:pStyle w:val="ListParagraph"/>
        <w:numPr>
          <w:ilvl w:val="0"/>
          <w:numId w:val="44"/>
        </w:numPr>
        <w:tabs>
          <w:tab w:pos="1229" w:val="left" w:leader="none"/>
        </w:tabs>
        <w:spacing w:line="240" w:lineRule="auto" w:before="0" w:after="0"/>
        <w:ind w:left="262" w:right="766" w:firstLine="707"/>
        <w:jc w:val="left"/>
        <w:rPr>
          <w:sz w:val="23"/>
        </w:rPr>
      </w:pPr>
      <w:r>
        <w:rPr>
          <w:sz w:val="23"/>
        </w:rPr>
        <w:t>зона наблюдения – территория (внешняя) вокруг от границы угрожаемой зоны в ра- диусе 50 (пятьдесят)</w:t>
      </w:r>
      <w:r>
        <w:rPr>
          <w:spacing w:val="-1"/>
          <w:sz w:val="23"/>
        </w:rPr>
        <w:t> </w:t>
      </w:r>
      <w:r>
        <w:rPr>
          <w:sz w:val="23"/>
        </w:rPr>
        <w:t>километров.</w:t>
      </w:r>
    </w:p>
    <w:p>
      <w:pPr>
        <w:pStyle w:val="ListParagraph"/>
        <w:numPr>
          <w:ilvl w:val="1"/>
          <w:numId w:val="32"/>
        </w:numPr>
        <w:tabs>
          <w:tab w:pos="1443" w:val="left" w:leader="none"/>
        </w:tabs>
        <w:spacing w:line="240" w:lineRule="auto" w:before="0" w:after="0"/>
        <w:ind w:left="262" w:right="762" w:firstLine="707"/>
        <w:jc w:val="both"/>
        <w:rPr>
          <w:sz w:val="23"/>
        </w:rPr>
      </w:pPr>
      <w:r>
        <w:rPr>
          <w:sz w:val="23"/>
        </w:rPr>
        <w:t>В зоне очага инфекции проводят меры по уничтожению возбудителя высокопато- генного гриппа птиц и предупреждению дальнейшего его распространения. Для этого в </w:t>
      </w:r>
      <w:r>
        <w:rPr>
          <w:spacing w:val="3"/>
          <w:sz w:val="23"/>
        </w:rPr>
        <w:t>хо- </w:t>
      </w:r>
      <w:r>
        <w:rPr>
          <w:sz w:val="23"/>
        </w:rPr>
        <w:t>зяйствующих субъектах, населенных пунктах производят уничтожение всей птицы (трупов, больных, условно здоровых и здоровых), независимо от их вида и возраста, путем</w:t>
      </w:r>
      <w:r>
        <w:rPr>
          <w:spacing w:val="-16"/>
          <w:sz w:val="23"/>
        </w:rPr>
        <w:t> </w:t>
      </w:r>
      <w:r>
        <w:rPr>
          <w:sz w:val="23"/>
        </w:rPr>
        <w:t>сжигания.</w:t>
      </w:r>
    </w:p>
    <w:p>
      <w:pPr>
        <w:spacing w:before="0"/>
        <w:ind w:left="262" w:right="762" w:firstLine="707"/>
        <w:jc w:val="both"/>
        <w:rPr>
          <w:sz w:val="23"/>
        </w:rPr>
      </w:pPr>
      <w:r>
        <w:rPr>
          <w:sz w:val="23"/>
        </w:rPr>
        <w:t>Места загрязнения и вероятного загрязнения вирусом дезинфицируют (птичники, дво- ры, места убоя, транспортировки, утилизации) дезинфицирующими средствами, зарегистри- рованными в Республике Казахстан и (или) государствах-членах Евразийского экономическо- го союза.</w:t>
      </w:r>
    </w:p>
    <w:p>
      <w:pPr>
        <w:spacing w:before="0"/>
        <w:ind w:left="262" w:right="763" w:firstLine="707"/>
        <w:jc w:val="both"/>
        <w:rPr>
          <w:sz w:val="23"/>
        </w:rPr>
      </w:pPr>
      <w:r>
        <w:rPr>
          <w:sz w:val="23"/>
        </w:rPr>
        <w:t>Из зоны очага инфекции полностью прекращают вывоз (вывод) птицы и продукции птицеводства. На границе зоны очага инфекции организуют ветеринарно-санитарные (каран- тинные) посты. При необходимости полностью прекращают движение из данной зоны во внешнюю территорию всех видов животных.</w:t>
      </w:r>
    </w:p>
    <w:p>
      <w:pPr>
        <w:pStyle w:val="ListParagraph"/>
        <w:numPr>
          <w:ilvl w:val="1"/>
          <w:numId w:val="32"/>
        </w:numPr>
        <w:tabs>
          <w:tab w:pos="1460" w:val="left" w:leader="none"/>
        </w:tabs>
        <w:spacing w:line="240" w:lineRule="auto" w:before="0" w:after="0"/>
        <w:ind w:left="262" w:right="765" w:firstLine="707"/>
        <w:jc w:val="both"/>
        <w:rPr>
          <w:sz w:val="23"/>
        </w:rPr>
      </w:pPr>
      <w:r>
        <w:rPr>
          <w:sz w:val="23"/>
        </w:rPr>
        <w:t>В буферной зоне вводят ограничительные мероприятия и строгий ветеринарный контроль за состоянием здоровья имеющейся на данной территории птицы. Птицу переводят строго на закрытый тип содержания. Исключают контакт с дикими видами</w:t>
      </w:r>
      <w:r>
        <w:rPr>
          <w:spacing w:val="-18"/>
          <w:sz w:val="23"/>
        </w:rPr>
        <w:t> </w:t>
      </w:r>
      <w:r>
        <w:rPr>
          <w:sz w:val="23"/>
        </w:rPr>
        <w:t>птиц.</w:t>
      </w:r>
    </w:p>
    <w:p>
      <w:pPr>
        <w:pStyle w:val="ListParagraph"/>
        <w:numPr>
          <w:ilvl w:val="1"/>
          <w:numId w:val="32"/>
        </w:numPr>
        <w:tabs>
          <w:tab w:pos="1503" w:val="left" w:leader="none"/>
        </w:tabs>
        <w:spacing w:line="240" w:lineRule="auto" w:before="0" w:after="0"/>
        <w:ind w:left="262" w:right="765" w:firstLine="765"/>
        <w:jc w:val="both"/>
        <w:rPr>
          <w:sz w:val="23"/>
        </w:rPr>
      </w:pPr>
      <w:r>
        <w:rPr>
          <w:sz w:val="23"/>
        </w:rPr>
        <w:t>В зоне наблюдения проводят строгий ветеринарный контроль за состоянием здо- ровья птиц, имеющейся на данной территории. Птицу переводят строго на закрытый тип </w:t>
      </w:r>
      <w:r>
        <w:rPr>
          <w:spacing w:val="3"/>
          <w:sz w:val="23"/>
        </w:rPr>
        <w:t>со- </w:t>
      </w:r>
      <w:r>
        <w:rPr>
          <w:sz w:val="23"/>
        </w:rPr>
        <w:t>держания. Исключают контакт с дикими видами</w:t>
      </w:r>
      <w:r>
        <w:rPr>
          <w:spacing w:val="-10"/>
          <w:sz w:val="23"/>
        </w:rPr>
        <w:t> </w:t>
      </w:r>
      <w:r>
        <w:rPr>
          <w:sz w:val="23"/>
        </w:rPr>
        <w:t>птиц.</w:t>
      </w:r>
    </w:p>
    <w:p>
      <w:pPr>
        <w:pStyle w:val="ListParagraph"/>
        <w:numPr>
          <w:ilvl w:val="1"/>
          <w:numId w:val="32"/>
        </w:numPr>
        <w:tabs>
          <w:tab w:pos="1501" w:val="left" w:leader="none"/>
        </w:tabs>
        <w:spacing w:line="240" w:lineRule="auto" w:before="0" w:after="0"/>
        <w:ind w:left="262" w:right="769" w:firstLine="765"/>
        <w:jc w:val="both"/>
        <w:rPr>
          <w:sz w:val="23"/>
        </w:rPr>
      </w:pPr>
      <w:r>
        <w:rPr>
          <w:sz w:val="23"/>
        </w:rPr>
        <w:t>Карантин с хозяйствующего субъекта снимают через 21 день после уничтожения последнего трупа, павшего от гриппа, больного или подозрительного в заболевании гриппом птицы и проведения заключительной </w:t>
      </w:r>
      <w:hyperlink r:id="rId90">
        <w:r>
          <w:rPr>
            <w:sz w:val="23"/>
          </w:rPr>
          <w:t>дезинфекции.</w:t>
        </w:r>
      </w:hyperlink>
    </w:p>
    <w:p>
      <w:pPr>
        <w:spacing w:after="0" w:line="240" w:lineRule="auto"/>
        <w:jc w:val="both"/>
        <w:rPr>
          <w:sz w:val="23"/>
        </w:rPr>
        <w:sectPr>
          <w:type w:val="continuous"/>
          <w:pgSz w:w="11910" w:h="16840"/>
          <w:pgMar w:top="1120" w:bottom="280" w:left="1440" w:right="80"/>
        </w:sectPr>
      </w:pPr>
    </w:p>
    <w:p>
      <w:pPr>
        <w:pStyle w:val="BodyText"/>
        <w:ind w:left="114"/>
        <w:rPr>
          <w:sz w:val="20"/>
        </w:rPr>
      </w:pPr>
      <w:r>
        <w:rPr>
          <w:sz w:val="20"/>
        </w:rPr>
        <w:drawing>
          <wp:inline distT="0" distB="0" distL="0" distR="0">
            <wp:extent cx="8753909" cy="5602986"/>
            <wp:effectExtent l="0" t="0" r="0" b="0"/>
            <wp:docPr id="123" name="image62.jpeg" descr="C:\Users\Султанов А\Desktop\Рекомендации 2018-2020гг\14\Эхинококкоз-2020..jpg"/>
            <wp:cNvGraphicFramePr>
              <a:graphicFrameLocks noChangeAspect="1"/>
            </wp:cNvGraphicFramePr>
            <a:graphic>
              <a:graphicData uri="http://schemas.openxmlformats.org/drawingml/2006/picture">
                <pic:pic>
                  <pic:nvPicPr>
                    <pic:cNvPr id="124" name="image62.jpeg"/>
                    <pic:cNvPicPr/>
                  </pic:nvPicPr>
                  <pic:blipFill>
                    <a:blip r:embed="rId92" cstate="print"/>
                    <a:stretch>
                      <a:fillRect/>
                    </a:stretch>
                  </pic:blipFill>
                  <pic:spPr>
                    <a:xfrm>
                      <a:off x="0" y="0"/>
                      <a:ext cx="8753909" cy="5602986"/>
                    </a:xfrm>
                    <a:prstGeom prst="rect">
                      <a:avLst/>
                    </a:prstGeom>
                  </pic:spPr>
                </pic:pic>
              </a:graphicData>
            </a:graphic>
          </wp:inline>
        </w:drawing>
      </w:r>
      <w:r>
        <w:rPr>
          <w:sz w:val="20"/>
        </w:rPr>
      </w:r>
    </w:p>
    <w:p>
      <w:pPr>
        <w:spacing w:after="0"/>
        <w:rPr>
          <w:sz w:val="20"/>
        </w:rPr>
        <w:sectPr>
          <w:footerReference w:type="default" r:id="rId91"/>
          <w:pgSz w:w="16840" w:h="11910" w:orient="landscape"/>
          <w:pgMar w:footer="702" w:header="0" w:top="960" w:bottom="900" w:left="1020" w:right="1240"/>
          <w:pgNumType w:start="232"/>
        </w:sectPr>
      </w:pPr>
    </w:p>
    <w:p>
      <w:pPr>
        <w:pStyle w:val="BodyText"/>
        <w:ind w:left="114"/>
        <w:rPr>
          <w:sz w:val="20"/>
        </w:rPr>
      </w:pPr>
      <w:r>
        <w:rPr>
          <w:sz w:val="20"/>
        </w:rPr>
        <w:drawing>
          <wp:inline distT="0" distB="0" distL="0" distR="0">
            <wp:extent cx="8943195" cy="5820060"/>
            <wp:effectExtent l="0" t="0" r="0" b="0"/>
            <wp:docPr id="125" name="image63.jpeg" descr="C:\Users\Султанов А\Desktop\Рекомендации 2018-2020гг\15\Моракс-2020..jpg"/>
            <wp:cNvGraphicFramePr>
              <a:graphicFrameLocks noChangeAspect="1"/>
            </wp:cNvGraphicFramePr>
            <a:graphic>
              <a:graphicData uri="http://schemas.openxmlformats.org/drawingml/2006/picture">
                <pic:pic>
                  <pic:nvPicPr>
                    <pic:cNvPr id="126" name="image63.jpeg"/>
                    <pic:cNvPicPr/>
                  </pic:nvPicPr>
                  <pic:blipFill>
                    <a:blip r:embed="rId93" cstate="print"/>
                    <a:stretch>
                      <a:fillRect/>
                    </a:stretch>
                  </pic:blipFill>
                  <pic:spPr>
                    <a:xfrm>
                      <a:off x="0" y="0"/>
                      <a:ext cx="8943195" cy="5820060"/>
                    </a:xfrm>
                    <a:prstGeom prst="rect">
                      <a:avLst/>
                    </a:prstGeom>
                  </pic:spPr>
                </pic:pic>
              </a:graphicData>
            </a:graphic>
          </wp:inline>
        </w:drawing>
      </w:r>
      <w:r>
        <w:rPr>
          <w:sz w:val="20"/>
        </w:rPr>
      </w:r>
    </w:p>
    <w:p>
      <w:pPr>
        <w:spacing w:after="0"/>
        <w:rPr>
          <w:sz w:val="20"/>
        </w:rPr>
        <w:sectPr>
          <w:pgSz w:w="16840" w:h="11910" w:orient="landscape"/>
          <w:pgMar w:header="0" w:footer="702" w:top="960" w:bottom="900" w:left="1020" w:right="1240"/>
        </w:sectPr>
      </w:pPr>
    </w:p>
    <w:p>
      <w:pPr>
        <w:pStyle w:val="BodyText"/>
        <w:ind w:left="114"/>
        <w:rPr>
          <w:sz w:val="20"/>
        </w:rPr>
      </w:pPr>
      <w:r>
        <w:rPr>
          <w:sz w:val="20"/>
        </w:rPr>
        <w:drawing>
          <wp:inline distT="0" distB="0" distL="0" distR="0">
            <wp:extent cx="8747079" cy="5668518"/>
            <wp:effectExtent l="0" t="0" r="0" b="0"/>
            <wp:docPr id="127" name="image64.jpeg" descr="C:\Users\Султанов А\Desktop\Рекомендации 2018-2020гг\16\Бруцел-2020..jpg"/>
            <wp:cNvGraphicFramePr>
              <a:graphicFrameLocks noChangeAspect="1"/>
            </wp:cNvGraphicFramePr>
            <a:graphic>
              <a:graphicData uri="http://schemas.openxmlformats.org/drawingml/2006/picture">
                <pic:pic>
                  <pic:nvPicPr>
                    <pic:cNvPr id="128" name="image64.jpeg"/>
                    <pic:cNvPicPr/>
                  </pic:nvPicPr>
                  <pic:blipFill>
                    <a:blip r:embed="rId94" cstate="print"/>
                    <a:stretch>
                      <a:fillRect/>
                    </a:stretch>
                  </pic:blipFill>
                  <pic:spPr>
                    <a:xfrm>
                      <a:off x="0" y="0"/>
                      <a:ext cx="8747079" cy="5668518"/>
                    </a:xfrm>
                    <a:prstGeom prst="rect">
                      <a:avLst/>
                    </a:prstGeom>
                  </pic:spPr>
                </pic:pic>
              </a:graphicData>
            </a:graphic>
          </wp:inline>
        </w:drawing>
      </w:r>
      <w:r>
        <w:rPr>
          <w:sz w:val="20"/>
        </w:rPr>
      </w:r>
    </w:p>
    <w:p>
      <w:pPr>
        <w:spacing w:after="0"/>
        <w:rPr>
          <w:sz w:val="20"/>
        </w:rPr>
        <w:sectPr>
          <w:pgSz w:w="16840" w:h="11910" w:orient="landscape"/>
          <w:pgMar w:header="0" w:footer="702" w:top="960" w:bottom="900" w:left="1020" w:right="1240"/>
        </w:sectPr>
      </w:pPr>
    </w:p>
    <w:p>
      <w:pPr>
        <w:pStyle w:val="BodyText"/>
        <w:spacing w:before="8" w:after="1"/>
        <w:rPr>
          <w:sz w:val="26"/>
        </w:rPr>
      </w:pPr>
    </w:p>
    <w:p>
      <w:pPr>
        <w:pStyle w:val="BodyText"/>
        <w:ind w:left="942"/>
        <w:rPr>
          <w:sz w:val="20"/>
        </w:rPr>
      </w:pPr>
      <w:r>
        <w:rPr>
          <w:sz w:val="20"/>
        </w:rPr>
        <w:drawing>
          <wp:inline distT="0" distB="0" distL="0" distR="0">
            <wp:extent cx="8127673" cy="5619369"/>
            <wp:effectExtent l="0" t="0" r="0" b="0"/>
            <wp:docPr id="129" name="image65.jpeg" descr="C:\Users\Султанов А\Desktop\Рекомендации 2018-2020гг\20\Безымянный3.jpg"/>
            <wp:cNvGraphicFramePr>
              <a:graphicFrameLocks noChangeAspect="1"/>
            </wp:cNvGraphicFramePr>
            <a:graphic>
              <a:graphicData uri="http://schemas.openxmlformats.org/drawingml/2006/picture">
                <pic:pic>
                  <pic:nvPicPr>
                    <pic:cNvPr id="130" name="image65.jpeg"/>
                    <pic:cNvPicPr/>
                  </pic:nvPicPr>
                  <pic:blipFill>
                    <a:blip r:embed="rId95" cstate="print"/>
                    <a:stretch>
                      <a:fillRect/>
                    </a:stretch>
                  </pic:blipFill>
                  <pic:spPr>
                    <a:xfrm>
                      <a:off x="0" y="0"/>
                      <a:ext cx="8127673" cy="5619369"/>
                    </a:xfrm>
                    <a:prstGeom prst="rect">
                      <a:avLst/>
                    </a:prstGeom>
                  </pic:spPr>
                </pic:pic>
              </a:graphicData>
            </a:graphic>
          </wp:inline>
        </w:drawing>
      </w:r>
      <w:r>
        <w:rPr>
          <w:sz w:val="20"/>
        </w:rPr>
      </w:r>
    </w:p>
    <w:p>
      <w:pPr>
        <w:spacing w:after="0"/>
        <w:rPr>
          <w:sz w:val="20"/>
        </w:rPr>
        <w:sectPr>
          <w:pgSz w:w="16840" w:h="11910" w:orient="landscape"/>
          <w:pgMar w:header="0" w:footer="702" w:top="1100" w:bottom="900" w:left="1020" w:right="1240"/>
        </w:sectPr>
      </w:pPr>
    </w:p>
    <w:p>
      <w:pPr>
        <w:pStyle w:val="BodyText"/>
        <w:ind w:left="114"/>
        <w:rPr>
          <w:sz w:val="20"/>
        </w:rPr>
      </w:pPr>
      <w:r>
        <w:rPr>
          <w:sz w:val="20"/>
        </w:rPr>
        <w:drawing>
          <wp:inline distT="0" distB="0" distL="0" distR="0">
            <wp:extent cx="8979424" cy="5979795"/>
            <wp:effectExtent l="0" t="0" r="0" b="0"/>
            <wp:docPr id="131" name="image66.jpeg" descr="C:\Users\Султанов А\Desktop\Рекомендации 2018-2020гг\17\Кетоз-2020..jpg"/>
            <wp:cNvGraphicFramePr>
              <a:graphicFrameLocks noChangeAspect="1"/>
            </wp:cNvGraphicFramePr>
            <a:graphic>
              <a:graphicData uri="http://schemas.openxmlformats.org/drawingml/2006/picture">
                <pic:pic>
                  <pic:nvPicPr>
                    <pic:cNvPr id="132" name="image66.jpeg"/>
                    <pic:cNvPicPr/>
                  </pic:nvPicPr>
                  <pic:blipFill>
                    <a:blip r:embed="rId96" cstate="print"/>
                    <a:stretch>
                      <a:fillRect/>
                    </a:stretch>
                  </pic:blipFill>
                  <pic:spPr>
                    <a:xfrm>
                      <a:off x="0" y="0"/>
                      <a:ext cx="8979424" cy="5979795"/>
                    </a:xfrm>
                    <a:prstGeom prst="rect">
                      <a:avLst/>
                    </a:prstGeom>
                  </pic:spPr>
                </pic:pic>
              </a:graphicData>
            </a:graphic>
          </wp:inline>
        </w:drawing>
      </w:r>
      <w:r>
        <w:rPr>
          <w:sz w:val="20"/>
        </w:rPr>
      </w:r>
    </w:p>
    <w:p>
      <w:pPr>
        <w:spacing w:after="0"/>
        <w:rPr>
          <w:sz w:val="20"/>
        </w:rPr>
        <w:sectPr>
          <w:pgSz w:w="16840" w:h="11910" w:orient="landscape"/>
          <w:pgMar w:header="0" w:footer="702" w:top="960" w:bottom="900" w:left="1020" w:right="1240"/>
        </w:sectPr>
      </w:pPr>
    </w:p>
    <w:p>
      <w:pPr>
        <w:pStyle w:val="BodyText"/>
        <w:ind w:left="114"/>
        <w:rPr>
          <w:sz w:val="20"/>
        </w:rPr>
      </w:pPr>
      <w:r>
        <w:rPr>
          <w:sz w:val="20"/>
        </w:rPr>
        <w:drawing>
          <wp:inline distT="0" distB="0" distL="0" distR="0">
            <wp:extent cx="8684028" cy="5516975"/>
            <wp:effectExtent l="0" t="0" r="0" b="0"/>
            <wp:docPr id="133" name="image67.jpeg" descr="C:\Users\Султанов А\Desktop\Рекомендации 2018-2020гг\18\Копыта-2020..jpg"/>
            <wp:cNvGraphicFramePr>
              <a:graphicFrameLocks noChangeAspect="1"/>
            </wp:cNvGraphicFramePr>
            <a:graphic>
              <a:graphicData uri="http://schemas.openxmlformats.org/drawingml/2006/picture">
                <pic:pic>
                  <pic:nvPicPr>
                    <pic:cNvPr id="134" name="image67.jpeg"/>
                    <pic:cNvPicPr/>
                  </pic:nvPicPr>
                  <pic:blipFill>
                    <a:blip r:embed="rId97" cstate="print"/>
                    <a:stretch>
                      <a:fillRect/>
                    </a:stretch>
                  </pic:blipFill>
                  <pic:spPr>
                    <a:xfrm>
                      <a:off x="0" y="0"/>
                      <a:ext cx="8684028" cy="5516975"/>
                    </a:xfrm>
                    <a:prstGeom prst="rect">
                      <a:avLst/>
                    </a:prstGeom>
                  </pic:spPr>
                </pic:pic>
              </a:graphicData>
            </a:graphic>
          </wp:inline>
        </w:drawing>
      </w:r>
      <w:r>
        <w:rPr>
          <w:sz w:val="20"/>
        </w:rPr>
      </w:r>
    </w:p>
    <w:p>
      <w:pPr>
        <w:spacing w:after="0"/>
        <w:rPr>
          <w:sz w:val="20"/>
        </w:rPr>
        <w:sectPr>
          <w:pgSz w:w="16840" w:h="11910" w:orient="landscape"/>
          <w:pgMar w:header="0" w:footer="702" w:top="960" w:bottom="900" w:left="1020" w:right="1240"/>
        </w:sectPr>
      </w:pPr>
    </w:p>
    <w:p>
      <w:pPr>
        <w:pStyle w:val="Heading2"/>
        <w:spacing w:before="73"/>
        <w:ind w:left="847" w:right="755"/>
      </w:pPr>
      <w:r>
        <w:rPr/>
        <w:t>ПРИЛОЖЕНИЕ Д</w:t>
      </w:r>
    </w:p>
    <w:p>
      <w:pPr>
        <w:spacing w:before="140"/>
        <w:ind w:left="847" w:right="760" w:firstLine="0"/>
        <w:jc w:val="center"/>
        <w:rPr>
          <w:b/>
          <w:sz w:val="24"/>
        </w:rPr>
      </w:pPr>
      <w:r>
        <w:rPr>
          <w:b/>
          <w:sz w:val="24"/>
        </w:rPr>
        <w:t>Рисунки</w:t>
      </w:r>
    </w:p>
    <w:p>
      <w:pPr>
        <w:pStyle w:val="BodyText"/>
        <w:rPr>
          <w:b/>
          <w:sz w:val="10"/>
        </w:rPr>
      </w:pPr>
      <w:r>
        <w:rPr/>
        <w:drawing>
          <wp:anchor distT="0" distB="0" distL="0" distR="0" allowOverlap="1" layoutInCell="1" locked="0" behindDoc="0" simplePos="0" relativeHeight="9">
            <wp:simplePos x="0" y="0"/>
            <wp:positionH relativeFrom="page">
              <wp:posOffset>1523746</wp:posOffset>
            </wp:positionH>
            <wp:positionV relativeFrom="paragraph">
              <wp:posOffset>97819</wp:posOffset>
            </wp:positionV>
            <wp:extent cx="5025055" cy="2158269"/>
            <wp:effectExtent l="0" t="0" r="0" b="0"/>
            <wp:wrapTopAndBottom/>
            <wp:docPr id="135" name="image68.jpeg"/>
            <wp:cNvGraphicFramePr>
              <a:graphicFrameLocks noChangeAspect="1"/>
            </wp:cNvGraphicFramePr>
            <a:graphic>
              <a:graphicData uri="http://schemas.openxmlformats.org/drawingml/2006/picture">
                <pic:pic>
                  <pic:nvPicPr>
                    <pic:cNvPr id="136" name="image68.jpeg"/>
                    <pic:cNvPicPr/>
                  </pic:nvPicPr>
                  <pic:blipFill>
                    <a:blip r:embed="rId99" cstate="print"/>
                    <a:stretch>
                      <a:fillRect/>
                    </a:stretch>
                  </pic:blipFill>
                  <pic:spPr>
                    <a:xfrm>
                      <a:off x="0" y="0"/>
                      <a:ext cx="5025055" cy="2158269"/>
                    </a:xfrm>
                    <a:prstGeom prst="rect">
                      <a:avLst/>
                    </a:prstGeom>
                  </pic:spPr>
                </pic:pic>
              </a:graphicData>
            </a:graphic>
          </wp:anchor>
        </w:drawing>
      </w:r>
    </w:p>
    <w:p>
      <w:pPr>
        <w:pStyle w:val="BodyText"/>
        <w:spacing w:before="119"/>
        <w:ind w:left="847" w:right="761"/>
        <w:jc w:val="center"/>
      </w:pPr>
      <w:r>
        <w:rPr/>
        <w:t>Рисунок Д. 1 - Порошок наноалмазов, имеющих размеры кластеров наночастиц 4 - 200 нм</w:t>
      </w:r>
    </w:p>
    <w:p>
      <w:pPr>
        <w:pStyle w:val="BodyText"/>
        <w:rPr>
          <w:sz w:val="20"/>
        </w:rPr>
      </w:pPr>
    </w:p>
    <w:p>
      <w:pPr>
        <w:pStyle w:val="BodyText"/>
        <w:spacing w:before="3"/>
        <w:rPr>
          <w:sz w:val="13"/>
        </w:rPr>
      </w:pPr>
      <w:r>
        <w:rPr/>
        <w:drawing>
          <wp:anchor distT="0" distB="0" distL="0" distR="0" allowOverlap="1" layoutInCell="1" locked="0" behindDoc="0" simplePos="0" relativeHeight="10">
            <wp:simplePos x="0" y="0"/>
            <wp:positionH relativeFrom="page">
              <wp:posOffset>1713610</wp:posOffset>
            </wp:positionH>
            <wp:positionV relativeFrom="paragraph">
              <wp:posOffset>121676</wp:posOffset>
            </wp:positionV>
            <wp:extent cx="4707017" cy="1967388"/>
            <wp:effectExtent l="0" t="0" r="0" b="0"/>
            <wp:wrapTopAndBottom/>
            <wp:docPr id="137" name="image69.jpeg"/>
            <wp:cNvGraphicFramePr>
              <a:graphicFrameLocks noChangeAspect="1"/>
            </wp:cNvGraphicFramePr>
            <a:graphic>
              <a:graphicData uri="http://schemas.openxmlformats.org/drawingml/2006/picture">
                <pic:pic>
                  <pic:nvPicPr>
                    <pic:cNvPr id="138" name="image69.jpeg"/>
                    <pic:cNvPicPr/>
                  </pic:nvPicPr>
                  <pic:blipFill>
                    <a:blip r:embed="rId100" cstate="print"/>
                    <a:stretch>
                      <a:fillRect/>
                    </a:stretch>
                  </pic:blipFill>
                  <pic:spPr>
                    <a:xfrm>
                      <a:off x="0" y="0"/>
                      <a:ext cx="4707017" cy="1967388"/>
                    </a:xfrm>
                    <a:prstGeom prst="rect">
                      <a:avLst/>
                    </a:prstGeom>
                  </pic:spPr>
                </pic:pic>
              </a:graphicData>
            </a:graphic>
          </wp:anchor>
        </w:drawing>
      </w:r>
    </w:p>
    <w:p>
      <w:pPr>
        <w:pStyle w:val="BodyText"/>
        <w:spacing w:before="95"/>
        <w:ind w:left="363"/>
      </w:pPr>
      <w:r>
        <w:rPr/>
        <w:t>Рисунок Д. 2 – График изменения интенсивности люминесценции фермента люциферазы</w:t>
      </w:r>
    </w:p>
    <w:p>
      <w:pPr>
        <w:pStyle w:val="BodyText"/>
        <w:rPr>
          <w:sz w:val="20"/>
        </w:rPr>
      </w:pPr>
    </w:p>
    <w:p>
      <w:pPr>
        <w:pStyle w:val="BodyText"/>
        <w:spacing w:before="1"/>
        <w:rPr>
          <w:sz w:val="25"/>
        </w:rPr>
      </w:pPr>
      <w:r>
        <w:rPr/>
        <w:drawing>
          <wp:anchor distT="0" distB="0" distL="0" distR="0" allowOverlap="1" layoutInCell="1" locked="0" behindDoc="0" simplePos="0" relativeHeight="11">
            <wp:simplePos x="0" y="0"/>
            <wp:positionH relativeFrom="page">
              <wp:posOffset>1155700</wp:posOffset>
            </wp:positionH>
            <wp:positionV relativeFrom="paragraph">
              <wp:posOffset>208148</wp:posOffset>
            </wp:positionV>
            <wp:extent cx="2773378" cy="1290827"/>
            <wp:effectExtent l="0" t="0" r="0" b="0"/>
            <wp:wrapTopAndBottom/>
            <wp:docPr id="139" name="image70.jpeg" descr="IMG_20200225_111331"/>
            <wp:cNvGraphicFramePr>
              <a:graphicFrameLocks noChangeAspect="1"/>
            </wp:cNvGraphicFramePr>
            <a:graphic>
              <a:graphicData uri="http://schemas.openxmlformats.org/drawingml/2006/picture">
                <pic:pic>
                  <pic:nvPicPr>
                    <pic:cNvPr id="140" name="image70.jpeg"/>
                    <pic:cNvPicPr/>
                  </pic:nvPicPr>
                  <pic:blipFill>
                    <a:blip r:embed="rId101" cstate="print"/>
                    <a:stretch>
                      <a:fillRect/>
                    </a:stretch>
                  </pic:blipFill>
                  <pic:spPr>
                    <a:xfrm>
                      <a:off x="0" y="0"/>
                      <a:ext cx="2773378" cy="1290827"/>
                    </a:xfrm>
                    <a:prstGeom prst="rect">
                      <a:avLst/>
                    </a:prstGeom>
                  </pic:spPr>
                </pic:pic>
              </a:graphicData>
            </a:graphic>
          </wp:anchor>
        </w:drawing>
      </w:r>
      <w:r>
        <w:rPr/>
        <w:drawing>
          <wp:anchor distT="0" distB="0" distL="0" distR="0" allowOverlap="1" layoutInCell="1" locked="0" behindDoc="0" simplePos="0" relativeHeight="12">
            <wp:simplePos x="0" y="0"/>
            <wp:positionH relativeFrom="page">
              <wp:posOffset>4271009</wp:posOffset>
            </wp:positionH>
            <wp:positionV relativeFrom="paragraph">
              <wp:posOffset>208021</wp:posOffset>
            </wp:positionV>
            <wp:extent cx="2587498" cy="1275588"/>
            <wp:effectExtent l="0" t="0" r="0" b="0"/>
            <wp:wrapTopAndBottom/>
            <wp:docPr id="141" name="image71.jpeg" descr="IMG_20200227_110956"/>
            <wp:cNvGraphicFramePr>
              <a:graphicFrameLocks noChangeAspect="1"/>
            </wp:cNvGraphicFramePr>
            <a:graphic>
              <a:graphicData uri="http://schemas.openxmlformats.org/drawingml/2006/picture">
                <pic:pic>
                  <pic:nvPicPr>
                    <pic:cNvPr id="142" name="image71.jpeg"/>
                    <pic:cNvPicPr/>
                  </pic:nvPicPr>
                  <pic:blipFill>
                    <a:blip r:embed="rId102" cstate="print"/>
                    <a:stretch>
                      <a:fillRect/>
                    </a:stretch>
                  </pic:blipFill>
                  <pic:spPr>
                    <a:xfrm>
                      <a:off x="0" y="0"/>
                      <a:ext cx="2587498" cy="1275588"/>
                    </a:xfrm>
                    <a:prstGeom prst="rect">
                      <a:avLst/>
                    </a:prstGeom>
                  </pic:spPr>
                </pic:pic>
              </a:graphicData>
            </a:graphic>
          </wp:anchor>
        </w:drawing>
      </w:r>
    </w:p>
    <w:p>
      <w:pPr>
        <w:pStyle w:val="BodyText"/>
        <w:rPr>
          <w:sz w:val="8"/>
        </w:rPr>
      </w:pPr>
    </w:p>
    <w:p>
      <w:pPr>
        <w:pStyle w:val="BodyText"/>
        <w:ind w:left="2693"/>
        <w:rPr>
          <w:sz w:val="20"/>
        </w:rPr>
      </w:pPr>
      <w:r>
        <w:rPr>
          <w:sz w:val="20"/>
        </w:rPr>
        <w:drawing>
          <wp:inline distT="0" distB="0" distL="0" distR="0">
            <wp:extent cx="2870981" cy="1271016"/>
            <wp:effectExtent l="0" t="0" r="0" b="0"/>
            <wp:docPr id="143" name="image72.jpeg" descr="IMG_20200221_143602"/>
            <wp:cNvGraphicFramePr>
              <a:graphicFrameLocks noChangeAspect="1"/>
            </wp:cNvGraphicFramePr>
            <a:graphic>
              <a:graphicData uri="http://schemas.openxmlformats.org/drawingml/2006/picture">
                <pic:pic>
                  <pic:nvPicPr>
                    <pic:cNvPr id="144" name="image72.jpeg"/>
                    <pic:cNvPicPr/>
                  </pic:nvPicPr>
                  <pic:blipFill>
                    <a:blip r:embed="rId103" cstate="print"/>
                    <a:stretch>
                      <a:fillRect/>
                    </a:stretch>
                  </pic:blipFill>
                  <pic:spPr>
                    <a:xfrm>
                      <a:off x="0" y="0"/>
                      <a:ext cx="2870981" cy="1271016"/>
                    </a:xfrm>
                    <a:prstGeom prst="rect">
                      <a:avLst/>
                    </a:prstGeom>
                  </pic:spPr>
                </pic:pic>
              </a:graphicData>
            </a:graphic>
          </wp:inline>
        </w:drawing>
      </w:r>
      <w:r>
        <w:rPr>
          <w:sz w:val="20"/>
        </w:rPr>
      </w:r>
    </w:p>
    <w:p>
      <w:pPr>
        <w:pStyle w:val="BodyText"/>
        <w:spacing w:before="140"/>
        <w:ind w:left="1820" w:right="214" w:hanging="903"/>
      </w:pPr>
      <w:r>
        <w:rPr/>
        <w:t>Рисунок Д.3 – Процесс приготовления крахмально-желатиновых гелевых дисков со- держащих биферментную систему (Red+Luc) и NADH:FMN)</w:t>
      </w:r>
    </w:p>
    <w:p>
      <w:pPr>
        <w:spacing w:after="0"/>
        <w:sectPr>
          <w:footerReference w:type="default" r:id="rId98"/>
          <w:pgSz w:w="11910" w:h="16840"/>
          <w:pgMar w:footer="782" w:header="0" w:top="1040" w:bottom="980" w:left="1420" w:right="660"/>
          <w:pgNumType w:start="238"/>
        </w:sectPr>
      </w:pPr>
    </w:p>
    <w:p>
      <w:pPr>
        <w:pStyle w:val="BodyText"/>
        <w:ind w:left="1145"/>
        <w:rPr>
          <w:sz w:val="20"/>
        </w:rPr>
      </w:pPr>
      <w:r>
        <w:rPr>
          <w:sz w:val="20"/>
        </w:rPr>
        <w:drawing>
          <wp:inline distT="0" distB="0" distL="0" distR="0">
            <wp:extent cx="5215870" cy="3424428"/>
            <wp:effectExtent l="0" t="0" r="0" b="0"/>
            <wp:docPr id="145" name="image73.jpeg"/>
            <wp:cNvGraphicFramePr>
              <a:graphicFrameLocks noChangeAspect="1"/>
            </wp:cNvGraphicFramePr>
            <a:graphic>
              <a:graphicData uri="http://schemas.openxmlformats.org/drawingml/2006/picture">
                <pic:pic>
                  <pic:nvPicPr>
                    <pic:cNvPr id="146" name="image73.jpeg"/>
                    <pic:cNvPicPr/>
                  </pic:nvPicPr>
                  <pic:blipFill>
                    <a:blip r:embed="rId104" cstate="print"/>
                    <a:stretch>
                      <a:fillRect/>
                    </a:stretch>
                  </pic:blipFill>
                  <pic:spPr>
                    <a:xfrm>
                      <a:off x="0" y="0"/>
                      <a:ext cx="5215870" cy="3424428"/>
                    </a:xfrm>
                    <a:prstGeom prst="rect">
                      <a:avLst/>
                    </a:prstGeom>
                  </pic:spPr>
                </pic:pic>
              </a:graphicData>
            </a:graphic>
          </wp:inline>
        </w:drawing>
      </w:r>
      <w:r>
        <w:rPr>
          <w:sz w:val="20"/>
        </w:rPr>
      </w:r>
    </w:p>
    <w:p>
      <w:pPr>
        <w:pStyle w:val="BodyText"/>
        <w:spacing w:before="9"/>
        <w:rPr>
          <w:sz w:val="25"/>
        </w:rPr>
      </w:pPr>
    </w:p>
    <w:p>
      <w:pPr>
        <w:pStyle w:val="BodyText"/>
        <w:spacing w:before="90"/>
        <w:ind w:left="847" w:right="58"/>
        <w:jc w:val="center"/>
      </w:pPr>
      <w:r>
        <w:rPr/>
        <w:t>Рисунок Д.4 – Карта зонирования территории РК по сужению зон с вакцинацией</w:t>
      </w:r>
    </w:p>
    <w:p>
      <w:pPr>
        <w:pStyle w:val="BodyText"/>
        <w:ind w:left="847" w:right="761"/>
        <w:jc w:val="center"/>
      </w:pPr>
      <w:r>
        <w:rPr/>
        <w:t>против ящура</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r>
        <w:rPr/>
        <w:drawing>
          <wp:anchor distT="0" distB="0" distL="0" distR="0" allowOverlap="1" layoutInCell="1" locked="0" behindDoc="0" simplePos="0" relativeHeight="13">
            <wp:simplePos x="0" y="0"/>
            <wp:positionH relativeFrom="page">
              <wp:posOffset>1525269</wp:posOffset>
            </wp:positionH>
            <wp:positionV relativeFrom="paragraph">
              <wp:posOffset>151173</wp:posOffset>
            </wp:positionV>
            <wp:extent cx="5059055" cy="2358390"/>
            <wp:effectExtent l="0" t="0" r="0" b="0"/>
            <wp:wrapTopAndBottom/>
            <wp:docPr id="147" name="image74.jpeg"/>
            <wp:cNvGraphicFramePr>
              <a:graphicFrameLocks noChangeAspect="1"/>
            </wp:cNvGraphicFramePr>
            <a:graphic>
              <a:graphicData uri="http://schemas.openxmlformats.org/drawingml/2006/picture">
                <pic:pic>
                  <pic:nvPicPr>
                    <pic:cNvPr id="148" name="image74.jpeg"/>
                    <pic:cNvPicPr/>
                  </pic:nvPicPr>
                  <pic:blipFill>
                    <a:blip r:embed="rId105" cstate="print"/>
                    <a:stretch>
                      <a:fillRect/>
                    </a:stretch>
                  </pic:blipFill>
                  <pic:spPr>
                    <a:xfrm>
                      <a:off x="0" y="0"/>
                      <a:ext cx="5059055" cy="2358390"/>
                    </a:xfrm>
                    <a:prstGeom prst="rect">
                      <a:avLst/>
                    </a:prstGeom>
                  </pic:spPr>
                </pic:pic>
              </a:graphicData>
            </a:graphic>
          </wp:anchor>
        </w:drawing>
      </w:r>
    </w:p>
    <w:p>
      <w:pPr>
        <w:pStyle w:val="BodyText"/>
        <w:spacing w:before="109"/>
        <w:ind w:left="261" w:right="176"/>
        <w:jc w:val="center"/>
      </w:pPr>
      <w:r>
        <w:rPr/>
        <w:t>Рисунок Д.5 – Визуализация эпизоотологических данных КРС по ящуру на территории Республики Казахстан</w:t>
      </w:r>
    </w:p>
    <w:p>
      <w:pPr>
        <w:spacing w:after="0"/>
        <w:jc w:val="center"/>
        <w:sectPr>
          <w:pgSz w:w="11910" w:h="16840"/>
          <w:pgMar w:header="0" w:footer="782" w:top="1400" w:bottom="980" w:left="1420" w:right="660"/>
        </w:sectPr>
      </w:pPr>
    </w:p>
    <w:p>
      <w:pPr>
        <w:pStyle w:val="BodyText"/>
        <w:ind w:left="164"/>
        <w:rPr>
          <w:sz w:val="20"/>
        </w:rPr>
      </w:pPr>
      <w:r>
        <w:rPr>
          <w:sz w:val="20"/>
        </w:rPr>
        <w:pict>
          <v:group style="width:479.65pt;height:209.45pt;mso-position-horizontal-relative:char;mso-position-vertical-relative:line" coordorigin="0,0" coordsize="9593,4189">
            <v:shape style="position:absolute;left:-1;top:0;width:9593;height:4189" coordorigin="0,0" coordsize="9593,4189" path="m9592,0l9583,0,9583,10,9583,4179,10,4179,10,10,9583,10,9583,0,10,0,0,0,0,4189,10,4189,9583,4189,9592,4189,9592,0xe" filled="true" fillcolor="#000000" stroked="false">
              <v:path arrowok="t"/>
              <v:fill type="solid"/>
            </v:shape>
            <v:shape style="position:absolute;left:683;top:31;width:4032;height:3882" type="#_x0000_t75" alt="E:\Аметов\Новая папка\Безымянный.png" stroked="false">
              <v:imagedata r:id="rId106" o:title=""/>
            </v:shape>
            <v:shape style="position:absolute;left:4823;top:391;width:4291;height:3626" type="#_x0000_t75" stroked="false">
              <v:imagedata r:id="rId107" o:title=""/>
            </v:shape>
          </v:group>
        </w:pict>
      </w:r>
      <w:r>
        <w:rPr>
          <w:sz w:val="20"/>
        </w:rPr>
      </w:r>
    </w:p>
    <w:p>
      <w:pPr>
        <w:pStyle w:val="BodyText"/>
        <w:spacing w:before="2"/>
      </w:pPr>
    </w:p>
    <w:p>
      <w:pPr>
        <w:pStyle w:val="BodyText"/>
        <w:spacing w:before="90"/>
        <w:ind w:left="270"/>
      </w:pPr>
      <w:r>
        <w:rPr/>
        <w:t>Рисунок Д.6 – Зонирование территории Республики Казахстан по НД КРС в 2019-2020 гг.</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7"/>
        </w:rPr>
      </w:pPr>
      <w:r>
        <w:rPr/>
        <w:drawing>
          <wp:anchor distT="0" distB="0" distL="0" distR="0" allowOverlap="1" layoutInCell="1" locked="0" behindDoc="0" simplePos="0" relativeHeight="15">
            <wp:simplePos x="0" y="0"/>
            <wp:positionH relativeFrom="page">
              <wp:posOffset>1530350</wp:posOffset>
            </wp:positionH>
            <wp:positionV relativeFrom="paragraph">
              <wp:posOffset>149062</wp:posOffset>
            </wp:positionV>
            <wp:extent cx="5471506" cy="1988820"/>
            <wp:effectExtent l="0" t="0" r="0" b="0"/>
            <wp:wrapTopAndBottom/>
            <wp:docPr id="149" name="image77.jpeg"/>
            <wp:cNvGraphicFramePr>
              <a:graphicFrameLocks noChangeAspect="1"/>
            </wp:cNvGraphicFramePr>
            <a:graphic>
              <a:graphicData uri="http://schemas.openxmlformats.org/drawingml/2006/picture">
                <pic:pic>
                  <pic:nvPicPr>
                    <pic:cNvPr id="150" name="image77.jpeg"/>
                    <pic:cNvPicPr/>
                  </pic:nvPicPr>
                  <pic:blipFill>
                    <a:blip r:embed="rId108" cstate="print"/>
                    <a:stretch>
                      <a:fillRect/>
                    </a:stretch>
                  </pic:blipFill>
                  <pic:spPr>
                    <a:xfrm>
                      <a:off x="0" y="0"/>
                      <a:ext cx="5471506" cy="1988820"/>
                    </a:xfrm>
                    <a:prstGeom prst="rect">
                      <a:avLst/>
                    </a:prstGeom>
                  </pic:spPr>
                </pic:pic>
              </a:graphicData>
            </a:graphic>
          </wp:anchor>
        </w:drawing>
      </w:r>
    </w:p>
    <w:p>
      <w:pPr>
        <w:pStyle w:val="BodyText"/>
        <w:spacing w:before="5"/>
        <w:rPr>
          <w:sz w:val="34"/>
        </w:rPr>
      </w:pPr>
    </w:p>
    <w:p>
      <w:pPr>
        <w:pStyle w:val="BodyText"/>
        <w:ind w:left="1189" w:right="330" w:hanging="756"/>
      </w:pPr>
      <w:r>
        <w:rPr/>
        <w:t>Рисунок Д.7 – Эпизоотическая ситуация по нодулярному дерматиту КРС на территории РФ в 2020 г. по данным МЭБ (официальная страница Россельхознадзора)</w:t>
      </w:r>
    </w:p>
    <w:p>
      <w:pPr>
        <w:spacing w:after="0"/>
        <w:sectPr>
          <w:pgSz w:w="11910" w:h="16840"/>
          <w:pgMar w:header="0" w:footer="782" w:top="1120" w:bottom="980" w:left="1420" w:right="660"/>
        </w:sectPr>
      </w:pPr>
    </w:p>
    <w:p>
      <w:pPr>
        <w:pStyle w:val="BodyText"/>
        <w:ind w:left="1508"/>
        <w:rPr>
          <w:sz w:val="20"/>
        </w:rPr>
      </w:pPr>
      <w:r>
        <w:rPr>
          <w:sz w:val="20"/>
        </w:rPr>
        <w:drawing>
          <wp:inline distT="0" distB="0" distL="0" distR="0">
            <wp:extent cx="4294760" cy="2766059"/>
            <wp:effectExtent l="0" t="0" r="0" b="0"/>
            <wp:docPr id="151" name="image78.jpeg" descr="Интенсивность ЧМЖ в мире"/>
            <wp:cNvGraphicFramePr>
              <a:graphicFrameLocks noChangeAspect="1"/>
            </wp:cNvGraphicFramePr>
            <a:graphic>
              <a:graphicData uri="http://schemas.openxmlformats.org/drawingml/2006/picture">
                <pic:pic>
                  <pic:nvPicPr>
                    <pic:cNvPr id="152" name="image78.jpeg"/>
                    <pic:cNvPicPr/>
                  </pic:nvPicPr>
                  <pic:blipFill>
                    <a:blip r:embed="rId109" cstate="print"/>
                    <a:stretch>
                      <a:fillRect/>
                    </a:stretch>
                  </pic:blipFill>
                  <pic:spPr>
                    <a:xfrm>
                      <a:off x="0" y="0"/>
                      <a:ext cx="4294760" cy="2766059"/>
                    </a:xfrm>
                    <a:prstGeom prst="rect">
                      <a:avLst/>
                    </a:prstGeom>
                  </pic:spPr>
                </pic:pic>
              </a:graphicData>
            </a:graphic>
          </wp:inline>
        </w:drawing>
      </w:r>
      <w:r>
        <w:rPr>
          <w:sz w:val="20"/>
        </w:rPr>
      </w:r>
    </w:p>
    <w:p>
      <w:pPr>
        <w:pStyle w:val="BodyText"/>
        <w:spacing w:before="90"/>
        <w:ind w:left="980"/>
      </w:pPr>
      <w:r>
        <w:rPr/>
        <w:t>Рисунок Д.8 - Интенсивность вспышек ЧМЖЖ в мире за 2015-2018 гг. (по данным</w:t>
      </w:r>
    </w:p>
    <w:p>
      <w:pPr>
        <w:pStyle w:val="BodyText"/>
        <w:ind w:left="847" w:right="759"/>
        <w:jc w:val="center"/>
      </w:pPr>
      <w:r>
        <w:rPr/>
        <w:t>МЭБ)</w:t>
      </w:r>
    </w:p>
    <w:p>
      <w:pPr>
        <w:pStyle w:val="BodyText"/>
        <w:rPr>
          <w:sz w:val="20"/>
        </w:rPr>
      </w:pPr>
    </w:p>
    <w:p>
      <w:pPr>
        <w:pStyle w:val="BodyText"/>
        <w:rPr>
          <w:sz w:val="20"/>
        </w:rPr>
      </w:pPr>
    </w:p>
    <w:p>
      <w:pPr>
        <w:pStyle w:val="BodyText"/>
        <w:spacing w:before="3"/>
        <w:rPr>
          <w:sz w:val="29"/>
        </w:rPr>
      </w:pPr>
      <w:r>
        <w:rPr/>
        <w:drawing>
          <wp:anchor distT="0" distB="0" distL="0" distR="0" allowOverlap="1" layoutInCell="1" locked="0" behindDoc="0" simplePos="0" relativeHeight="16">
            <wp:simplePos x="0" y="0"/>
            <wp:positionH relativeFrom="page">
              <wp:posOffset>1192530</wp:posOffset>
            </wp:positionH>
            <wp:positionV relativeFrom="paragraph">
              <wp:posOffset>238560</wp:posOffset>
            </wp:positionV>
            <wp:extent cx="5736662" cy="3917060"/>
            <wp:effectExtent l="0" t="0" r="0" b="0"/>
            <wp:wrapTopAndBottom/>
            <wp:docPr id="153" name="image79.jpeg"/>
            <wp:cNvGraphicFramePr>
              <a:graphicFrameLocks noChangeAspect="1"/>
            </wp:cNvGraphicFramePr>
            <a:graphic>
              <a:graphicData uri="http://schemas.openxmlformats.org/drawingml/2006/picture">
                <pic:pic>
                  <pic:nvPicPr>
                    <pic:cNvPr id="154" name="image79.jpeg"/>
                    <pic:cNvPicPr/>
                  </pic:nvPicPr>
                  <pic:blipFill>
                    <a:blip r:embed="rId110" cstate="print"/>
                    <a:stretch>
                      <a:fillRect/>
                    </a:stretch>
                  </pic:blipFill>
                  <pic:spPr>
                    <a:xfrm>
                      <a:off x="0" y="0"/>
                      <a:ext cx="5736662" cy="3917060"/>
                    </a:xfrm>
                    <a:prstGeom prst="rect">
                      <a:avLst/>
                    </a:prstGeom>
                  </pic:spPr>
                </pic:pic>
              </a:graphicData>
            </a:graphic>
          </wp:anchor>
        </w:drawing>
      </w:r>
    </w:p>
    <w:p>
      <w:pPr>
        <w:pStyle w:val="BodyText"/>
        <w:spacing w:before="84"/>
        <w:ind w:left="261" w:right="175"/>
        <w:jc w:val="center"/>
      </w:pPr>
      <w:r>
        <w:rPr/>
        <w:t>Рисунок Д.9 – Эпизоотическая ситуация по чуме мелких жвачных животных в мире на 28.08.2019 г. (по данным МЭБ)</w:t>
      </w:r>
    </w:p>
    <w:p>
      <w:pPr>
        <w:spacing w:after="0"/>
        <w:jc w:val="center"/>
        <w:sectPr>
          <w:pgSz w:w="11910" w:h="16840"/>
          <w:pgMar w:header="0" w:footer="782" w:top="1120" w:bottom="980" w:left="1420" w:right="660"/>
        </w:sectPr>
      </w:pPr>
    </w:p>
    <w:p>
      <w:pPr>
        <w:pStyle w:val="BodyText"/>
        <w:ind w:left="691"/>
        <w:rPr>
          <w:sz w:val="20"/>
        </w:rPr>
      </w:pPr>
      <w:r>
        <w:rPr>
          <w:sz w:val="20"/>
        </w:rPr>
        <w:drawing>
          <wp:inline distT="0" distB="0" distL="0" distR="0">
            <wp:extent cx="5432879" cy="3413759"/>
            <wp:effectExtent l="0" t="0" r="0" b="0"/>
            <wp:docPr id="155" name="image80.jpeg" descr="C:\Users\Айзада\Downloads\Казахстан_плотность_МРС_2019.png"/>
            <wp:cNvGraphicFramePr>
              <a:graphicFrameLocks noChangeAspect="1"/>
            </wp:cNvGraphicFramePr>
            <a:graphic>
              <a:graphicData uri="http://schemas.openxmlformats.org/drawingml/2006/picture">
                <pic:pic>
                  <pic:nvPicPr>
                    <pic:cNvPr id="156" name="image80.jpeg"/>
                    <pic:cNvPicPr/>
                  </pic:nvPicPr>
                  <pic:blipFill>
                    <a:blip r:embed="rId111" cstate="print"/>
                    <a:stretch>
                      <a:fillRect/>
                    </a:stretch>
                  </pic:blipFill>
                  <pic:spPr>
                    <a:xfrm>
                      <a:off x="0" y="0"/>
                      <a:ext cx="5432879" cy="3413759"/>
                    </a:xfrm>
                    <a:prstGeom prst="rect">
                      <a:avLst/>
                    </a:prstGeom>
                  </pic:spPr>
                </pic:pic>
              </a:graphicData>
            </a:graphic>
          </wp:inline>
        </w:drawing>
      </w:r>
      <w:r>
        <w:rPr>
          <w:sz w:val="20"/>
        </w:rPr>
      </w:r>
    </w:p>
    <w:p>
      <w:pPr>
        <w:pStyle w:val="BodyText"/>
        <w:spacing w:before="2"/>
        <w:rPr>
          <w:sz w:val="19"/>
        </w:rPr>
      </w:pPr>
    </w:p>
    <w:p>
      <w:pPr>
        <w:pStyle w:val="BodyText"/>
        <w:spacing w:before="90"/>
        <w:ind w:left="3263" w:right="203" w:hanging="2955"/>
      </w:pPr>
      <w:r>
        <w:rPr/>
        <w:t>Рисунок Д.10– Плотность поголовья мелких жвачных животных и охват вакцинацией вос- приимчивого поголовья в 2019 г.</w:t>
      </w:r>
    </w:p>
    <w:p>
      <w:pPr>
        <w:pStyle w:val="BodyText"/>
        <w:rPr>
          <w:sz w:val="20"/>
        </w:rPr>
      </w:pPr>
    </w:p>
    <w:p>
      <w:pPr>
        <w:pStyle w:val="BodyText"/>
        <w:rPr>
          <w:sz w:val="20"/>
        </w:rPr>
      </w:pPr>
    </w:p>
    <w:p>
      <w:pPr>
        <w:pStyle w:val="BodyText"/>
        <w:rPr>
          <w:sz w:val="20"/>
        </w:rPr>
      </w:pPr>
    </w:p>
    <w:p>
      <w:pPr>
        <w:pStyle w:val="BodyText"/>
        <w:spacing w:before="2"/>
        <w:rPr>
          <w:sz w:val="26"/>
        </w:rPr>
      </w:pPr>
      <w:r>
        <w:rPr/>
        <w:drawing>
          <wp:anchor distT="0" distB="0" distL="0" distR="0" allowOverlap="1" layoutInCell="1" locked="0" behindDoc="0" simplePos="0" relativeHeight="17">
            <wp:simplePos x="0" y="0"/>
            <wp:positionH relativeFrom="page">
              <wp:posOffset>2147163</wp:posOffset>
            </wp:positionH>
            <wp:positionV relativeFrom="paragraph">
              <wp:posOffset>216462</wp:posOffset>
            </wp:positionV>
            <wp:extent cx="4271200" cy="2279904"/>
            <wp:effectExtent l="0" t="0" r="0" b="0"/>
            <wp:wrapTopAndBottom/>
            <wp:docPr id="157" name="image81.png" descr="Predicted_dens_KZ"/>
            <wp:cNvGraphicFramePr>
              <a:graphicFrameLocks noChangeAspect="1"/>
            </wp:cNvGraphicFramePr>
            <a:graphic>
              <a:graphicData uri="http://schemas.openxmlformats.org/drawingml/2006/picture">
                <pic:pic>
                  <pic:nvPicPr>
                    <pic:cNvPr id="158" name="image81.png"/>
                    <pic:cNvPicPr/>
                  </pic:nvPicPr>
                  <pic:blipFill>
                    <a:blip r:embed="rId112" cstate="print"/>
                    <a:stretch>
                      <a:fillRect/>
                    </a:stretch>
                  </pic:blipFill>
                  <pic:spPr>
                    <a:xfrm>
                      <a:off x="0" y="0"/>
                      <a:ext cx="4271200" cy="2279904"/>
                    </a:xfrm>
                    <a:prstGeom prst="rect">
                      <a:avLst/>
                    </a:prstGeom>
                  </pic:spPr>
                </pic:pic>
              </a:graphicData>
            </a:graphic>
          </wp:anchor>
        </w:drawing>
      </w:r>
    </w:p>
    <w:p>
      <w:pPr>
        <w:pStyle w:val="BodyText"/>
        <w:rPr>
          <w:sz w:val="26"/>
        </w:rPr>
      </w:pPr>
    </w:p>
    <w:p>
      <w:pPr>
        <w:pStyle w:val="BodyText"/>
        <w:rPr>
          <w:sz w:val="26"/>
        </w:rPr>
      </w:pPr>
    </w:p>
    <w:p>
      <w:pPr>
        <w:pStyle w:val="BodyText"/>
        <w:spacing w:before="165"/>
        <w:ind w:left="1870"/>
      </w:pPr>
      <w:r>
        <w:rPr/>
        <w:t>Рисунок Д.11 - Прогнозируемая плотность вспышек ЧМЖЖ в РК</w:t>
      </w:r>
    </w:p>
    <w:p>
      <w:pPr>
        <w:spacing w:after="0"/>
        <w:sectPr>
          <w:pgSz w:w="11910" w:h="16840"/>
          <w:pgMar w:header="0" w:footer="782" w:top="1200" w:bottom="980" w:left="1420" w:right="660"/>
        </w:sectPr>
      </w:pPr>
    </w:p>
    <w:p>
      <w:pPr>
        <w:pStyle w:val="BodyText"/>
        <w:ind w:left="1664"/>
        <w:rPr>
          <w:sz w:val="20"/>
        </w:rPr>
      </w:pPr>
      <w:r>
        <w:rPr>
          <w:sz w:val="20"/>
        </w:rPr>
        <w:drawing>
          <wp:inline distT="0" distB="0" distL="0" distR="0">
            <wp:extent cx="4551503" cy="2912363"/>
            <wp:effectExtent l="0" t="0" r="0" b="0"/>
            <wp:docPr id="159" name="image82.jpeg" descr="Model_KZ_regional"/>
            <wp:cNvGraphicFramePr>
              <a:graphicFrameLocks noChangeAspect="1"/>
            </wp:cNvGraphicFramePr>
            <a:graphic>
              <a:graphicData uri="http://schemas.openxmlformats.org/drawingml/2006/picture">
                <pic:pic>
                  <pic:nvPicPr>
                    <pic:cNvPr id="160" name="image82.jpeg"/>
                    <pic:cNvPicPr/>
                  </pic:nvPicPr>
                  <pic:blipFill>
                    <a:blip r:embed="rId113" cstate="print"/>
                    <a:stretch>
                      <a:fillRect/>
                    </a:stretch>
                  </pic:blipFill>
                  <pic:spPr>
                    <a:xfrm>
                      <a:off x="0" y="0"/>
                      <a:ext cx="4551503" cy="2912363"/>
                    </a:xfrm>
                    <a:prstGeom prst="rect">
                      <a:avLst/>
                    </a:prstGeom>
                  </pic:spPr>
                </pic:pic>
              </a:graphicData>
            </a:graphic>
          </wp:inline>
        </w:drawing>
      </w:r>
      <w:r>
        <w:rPr>
          <w:sz w:val="20"/>
        </w:rPr>
      </w:r>
    </w:p>
    <w:p>
      <w:pPr>
        <w:pStyle w:val="BodyText"/>
        <w:rPr>
          <w:sz w:val="20"/>
        </w:rPr>
      </w:pPr>
    </w:p>
    <w:p>
      <w:pPr>
        <w:pStyle w:val="BodyText"/>
        <w:spacing w:before="10"/>
        <w:rPr>
          <w:sz w:val="26"/>
        </w:rPr>
      </w:pPr>
    </w:p>
    <w:p>
      <w:pPr>
        <w:pStyle w:val="BodyText"/>
        <w:spacing w:before="90"/>
        <w:ind w:left="922"/>
      </w:pPr>
      <w:r>
        <w:rPr/>
        <w:t>Рисунок Д.12 - Модель риска распространения ЧМЖЖ для РК на областном</w:t>
      </w:r>
      <w:r>
        <w:rPr>
          <w:spacing w:val="-29"/>
        </w:rPr>
        <w:t> </w:t>
      </w:r>
      <w:r>
        <w:rPr/>
        <w:t>уровне</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r>
        <w:rPr/>
        <w:drawing>
          <wp:anchor distT="0" distB="0" distL="0" distR="0" allowOverlap="1" layoutInCell="1" locked="0" behindDoc="0" simplePos="0" relativeHeight="18">
            <wp:simplePos x="0" y="0"/>
            <wp:positionH relativeFrom="page">
              <wp:posOffset>1335405</wp:posOffset>
            </wp:positionH>
            <wp:positionV relativeFrom="paragraph">
              <wp:posOffset>179949</wp:posOffset>
            </wp:positionV>
            <wp:extent cx="5408263" cy="3393186"/>
            <wp:effectExtent l="0" t="0" r="0" b="0"/>
            <wp:wrapTopAndBottom/>
            <wp:docPr id="161" name="image83.jpeg" descr="РК 3 года"/>
            <wp:cNvGraphicFramePr>
              <a:graphicFrameLocks noChangeAspect="1"/>
            </wp:cNvGraphicFramePr>
            <a:graphic>
              <a:graphicData uri="http://schemas.openxmlformats.org/drawingml/2006/picture">
                <pic:pic>
                  <pic:nvPicPr>
                    <pic:cNvPr id="162" name="image83.jpeg"/>
                    <pic:cNvPicPr/>
                  </pic:nvPicPr>
                  <pic:blipFill>
                    <a:blip r:embed="rId114" cstate="print"/>
                    <a:stretch>
                      <a:fillRect/>
                    </a:stretch>
                  </pic:blipFill>
                  <pic:spPr>
                    <a:xfrm>
                      <a:off x="0" y="0"/>
                      <a:ext cx="5408263" cy="3393186"/>
                    </a:xfrm>
                    <a:prstGeom prst="rect">
                      <a:avLst/>
                    </a:prstGeom>
                  </pic:spPr>
                </pic:pic>
              </a:graphicData>
            </a:graphic>
          </wp:anchor>
        </w:drawing>
      </w:r>
    </w:p>
    <w:p>
      <w:pPr>
        <w:pStyle w:val="BodyText"/>
        <w:spacing w:before="9"/>
        <w:rPr>
          <w:sz w:val="25"/>
        </w:rPr>
      </w:pPr>
    </w:p>
    <w:p>
      <w:pPr>
        <w:pStyle w:val="BodyText"/>
        <w:spacing w:before="1"/>
        <w:ind w:left="1040"/>
      </w:pPr>
      <w:r>
        <w:rPr/>
        <w:t>Рисунок Д.13 - Результаты зонирования территории  по областям и в целом по</w:t>
      </w:r>
      <w:r>
        <w:rPr>
          <w:spacing w:val="-26"/>
        </w:rPr>
        <w:t> </w:t>
      </w:r>
      <w:r>
        <w:rPr/>
        <w:t>рес-</w:t>
      </w:r>
    </w:p>
    <w:p>
      <w:pPr>
        <w:pStyle w:val="BodyText"/>
        <w:ind w:left="847" w:right="758"/>
        <w:jc w:val="center"/>
      </w:pPr>
      <w:r>
        <w:rPr/>
        <w:t>публике</w:t>
      </w:r>
    </w:p>
    <w:p>
      <w:pPr>
        <w:spacing w:after="0"/>
        <w:jc w:val="center"/>
        <w:sectPr>
          <w:pgSz w:w="11910" w:h="16840"/>
          <w:pgMar w:header="0" w:footer="782" w:top="1320" w:bottom="980" w:left="1420" w:right="660"/>
        </w:sectPr>
      </w:pPr>
    </w:p>
    <w:p>
      <w:pPr>
        <w:pStyle w:val="BodyText"/>
        <w:ind w:left="623"/>
        <w:rPr>
          <w:sz w:val="20"/>
        </w:rPr>
      </w:pPr>
      <w:r>
        <w:rPr>
          <w:sz w:val="20"/>
        </w:rPr>
        <w:drawing>
          <wp:inline distT="0" distB="0" distL="0" distR="0">
            <wp:extent cx="5548883" cy="2774442"/>
            <wp:effectExtent l="0" t="0" r="0" b="0"/>
            <wp:docPr id="163" name="image84.jpeg"/>
            <wp:cNvGraphicFramePr>
              <a:graphicFrameLocks noChangeAspect="1"/>
            </wp:cNvGraphicFramePr>
            <a:graphic>
              <a:graphicData uri="http://schemas.openxmlformats.org/drawingml/2006/picture">
                <pic:pic>
                  <pic:nvPicPr>
                    <pic:cNvPr id="164" name="image84.jpeg"/>
                    <pic:cNvPicPr/>
                  </pic:nvPicPr>
                  <pic:blipFill>
                    <a:blip r:embed="rId115" cstate="print"/>
                    <a:stretch>
                      <a:fillRect/>
                    </a:stretch>
                  </pic:blipFill>
                  <pic:spPr>
                    <a:xfrm>
                      <a:off x="0" y="0"/>
                      <a:ext cx="5548883" cy="2774442"/>
                    </a:xfrm>
                    <a:prstGeom prst="rect">
                      <a:avLst/>
                    </a:prstGeom>
                  </pic:spPr>
                </pic:pic>
              </a:graphicData>
            </a:graphic>
          </wp:inline>
        </w:drawing>
      </w:r>
      <w:r>
        <w:rPr>
          <w:sz w:val="20"/>
        </w:rPr>
      </w:r>
    </w:p>
    <w:p>
      <w:pPr>
        <w:pStyle w:val="BodyText"/>
        <w:spacing w:before="107"/>
        <w:ind w:left="246" w:right="228"/>
        <w:jc w:val="center"/>
      </w:pPr>
      <w:r>
        <w:rPr/>
        <w:t>Рисунок Д.14- Карта визуализации заболеваемости лейкозом КРС за 2018 год по областям</w:t>
      </w:r>
    </w:p>
    <w:p>
      <w:pPr>
        <w:pStyle w:val="BodyText"/>
        <w:spacing w:before="2"/>
        <w:rPr>
          <w:sz w:val="9"/>
        </w:rPr>
      </w:pPr>
      <w:r>
        <w:rPr/>
        <w:drawing>
          <wp:anchor distT="0" distB="0" distL="0" distR="0" allowOverlap="1" layoutInCell="1" locked="0" behindDoc="0" simplePos="0" relativeHeight="19">
            <wp:simplePos x="0" y="0"/>
            <wp:positionH relativeFrom="page">
              <wp:posOffset>1080135</wp:posOffset>
            </wp:positionH>
            <wp:positionV relativeFrom="paragraph">
              <wp:posOffset>91835</wp:posOffset>
            </wp:positionV>
            <wp:extent cx="5662796" cy="3467100"/>
            <wp:effectExtent l="0" t="0" r="0" b="0"/>
            <wp:wrapTopAndBottom/>
            <wp:docPr id="165" name="image85.jpeg"/>
            <wp:cNvGraphicFramePr>
              <a:graphicFrameLocks noChangeAspect="1"/>
            </wp:cNvGraphicFramePr>
            <a:graphic>
              <a:graphicData uri="http://schemas.openxmlformats.org/drawingml/2006/picture">
                <pic:pic>
                  <pic:nvPicPr>
                    <pic:cNvPr id="166" name="image85.jpeg"/>
                    <pic:cNvPicPr/>
                  </pic:nvPicPr>
                  <pic:blipFill>
                    <a:blip r:embed="rId116" cstate="print"/>
                    <a:stretch>
                      <a:fillRect/>
                    </a:stretch>
                  </pic:blipFill>
                  <pic:spPr>
                    <a:xfrm>
                      <a:off x="0" y="0"/>
                      <a:ext cx="5662796" cy="3467100"/>
                    </a:xfrm>
                    <a:prstGeom prst="rect">
                      <a:avLst/>
                    </a:prstGeom>
                  </pic:spPr>
                </pic:pic>
              </a:graphicData>
            </a:graphic>
          </wp:anchor>
        </w:drawing>
      </w:r>
    </w:p>
    <w:p>
      <w:pPr>
        <w:pStyle w:val="BodyText"/>
        <w:rPr>
          <w:sz w:val="26"/>
        </w:rPr>
      </w:pPr>
    </w:p>
    <w:p>
      <w:pPr>
        <w:pStyle w:val="BodyText"/>
        <w:spacing w:before="184"/>
        <w:ind w:left="738" w:right="228"/>
        <w:jc w:val="center"/>
      </w:pPr>
      <w:r>
        <w:rPr/>
        <w:t>Рисунок Д.15- Карта визуализации заболеваемости лейкозом КРС за 2019 год по</w:t>
      </w:r>
    </w:p>
    <w:p>
      <w:pPr>
        <w:pStyle w:val="BodyText"/>
        <w:ind w:left="847" w:right="760"/>
        <w:jc w:val="center"/>
      </w:pPr>
      <w:r>
        <w:rPr/>
        <w:t>областям РК</w:t>
      </w:r>
    </w:p>
    <w:p>
      <w:pPr>
        <w:spacing w:after="0"/>
        <w:jc w:val="center"/>
        <w:sectPr>
          <w:pgSz w:w="11910" w:h="16840"/>
          <w:pgMar w:header="0" w:footer="782" w:top="1120" w:bottom="980" w:left="1420" w:right="660"/>
        </w:sectPr>
      </w:pPr>
    </w:p>
    <w:p>
      <w:pPr>
        <w:pStyle w:val="BodyText"/>
        <w:ind w:left="281"/>
        <w:rPr>
          <w:sz w:val="20"/>
        </w:rPr>
      </w:pPr>
      <w:r>
        <w:rPr>
          <w:sz w:val="20"/>
        </w:rPr>
        <w:drawing>
          <wp:inline distT="0" distB="0" distL="0" distR="0">
            <wp:extent cx="5925936" cy="4057650"/>
            <wp:effectExtent l="0" t="0" r="0" b="0"/>
            <wp:docPr id="167" name="image86.jpeg"/>
            <wp:cNvGraphicFramePr>
              <a:graphicFrameLocks noChangeAspect="1"/>
            </wp:cNvGraphicFramePr>
            <a:graphic>
              <a:graphicData uri="http://schemas.openxmlformats.org/drawingml/2006/picture">
                <pic:pic>
                  <pic:nvPicPr>
                    <pic:cNvPr id="168" name="image86.jpeg"/>
                    <pic:cNvPicPr/>
                  </pic:nvPicPr>
                  <pic:blipFill>
                    <a:blip r:embed="rId117" cstate="print"/>
                    <a:stretch>
                      <a:fillRect/>
                    </a:stretch>
                  </pic:blipFill>
                  <pic:spPr>
                    <a:xfrm>
                      <a:off x="0" y="0"/>
                      <a:ext cx="5925936" cy="4057650"/>
                    </a:xfrm>
                    <a:prstGeom prst="rect">
                      <a:avLst/>
                    </a:prstGeom>
                  </pic:spPr>
                </pic:pic>
              </a:graphicData>
            </a:graphic>
          </wp:inline>
        </w:drawing>
      </w:r>
      <w:r>
        <w:rPr>
          <w:sz w:val="20"/>
        </w:rPr>
      </w:r>
    </w:p>
    <w:p>
      <w:pPr>
        <w:pStyle w:val="BodyText"/>
        <w:spacing w:before="2"/>
        <w:rPr>
          <w:sz w:val="18"/>
        </w:rPr>
      </w:pPr>
    </w:p>
    <w:p>
      <w:pPr>
        <w:pStyle w:val="BodyText"/>
        <w:spacing w:before="90"/>
        <w:ind w:left="337" w:right="235" w:firstLine="580"/>
      </w:pPr>
      <w:r>
        <w:rPr/>
        <w:t>Рисунок Д.16 - Филогенетическое дерево фрагмента 444 п.н. гена env четырех проб выявленных инфицированных вирусом животных из Костанайской области. Изоляты, по-</w:t>
      </w:r>
    </w:p>
    <w:p>
      <w:pPr>
        <w:pStyle w:val="BodyText"/>
        <w:spacing w:before="1"/>
        <w:ind w:left="3073"/>
      </w:pPr>
      <w:r>
        <w:rPr/>
        <w:pict>
          <v:group style="position:absolute;margin-left:119.025002pt;margin-top:27.638128pt;width:397.6pt;height:222.5pt;mso-position-horizontal-relative:page;mso-position-vertical-relative:paragraph;z-index:15744000" coordorigin="2381,553" coordsize="7952,4450">
            <v:shape style="position:absolute;left:3652;top:806;width:5940;height:3202" coordorigin="3653,807" coordsize="5940,3202" path="m3715,3946l3715,807m3653,3946l3715,3946m3653,3552l3715,3552m3653,3161l3715,3161m3653,2770l3715,2770m3653,2376l3715,2376m3653,1985l3715,1985m3653,1592l3715,1592m3653,1200l3715,1200m3653,807l3715,807m3715,3946l9593,3946m3715,3946l3715,4008m4555,3946l4555,4008m5395,3946l5395,4008m6235,3946l6235,4008m7073,3946l7073,4008m7913,3946l7913,4008m8753,3946l8753,4008m9593,3946l9593,4008e" filled="false" stroked="true" strokeweight=".72pt" strokecolor="#000000">
              <v:path arrowok="t"/>
              <v:stroke dashstyle="solid"/>
            </v:shape>
            <v:shape style="position:absolute;left:3715;top:1152;width:5878;height:2660" coordorigin="3715,1152" coordsize="5878,2660" path="m3715,1152l4555,1719,5395,2487,6235,2888,7073,3209,7913,3538,8753,3749,9593,3812e" filled="false" stroked="true" strokeweight="1.44pt" strokecolor="#ff0000">
              <v:path arrowok="t"/>
              <v:stroke dashstyle="solid"/>
            </v:shape>
            <v:shape style="position:absolute;left:3657;top:1095;width:116;height:116" type="#_x0000_t75" stroked="false">
              <v:imagedata r:id="rId118" o:title=""/>
            </v:shape>
            <v:shape style="position:absolute;left:4495;top:1659;width:116;height:116" type="#_x0000_t75" stroked="false">
              <v:imagedata r:id="rId119" o:title=""/>
            </v:shape>
            <v:shape style="position:absolute;left:5335;top:2427;width:116;height:116" type="#_x0000_t75" stroked="false">
              <v:imagedata r:id="rId119" o:title=""/>
            </v:shape>
            <v:shape style="position:absolute;left:6175;top:2828;width:116;height:116" type="#_x0000_t75" stroked="false">
              <v:imagedata r:id="rId120" o:title=""/>
            </v:shape>
            <v:shape style="position:absolute;left:7015;top:3149;width:116;height:116" type="#_x0000_t75" stroked="false">
              <v:imagedata r:id="rId120" o:title=""/>
            </v:shape>
            <v:shape style="position:absolute;left:7855;top:3478;width:116;height:116" type="#_x0000_t75" stroked="false">
              <v:imagedata r:id="rId120" o:title=""/>
            </v:shape>
            <v:shape style="position:absolute;left:8692;top:3692;width:116;height:116" type="#_x0000_t75" stroked="false">
              <v:imagedata r:id="rId121" o:title=""/>
            </v:shape>
            <v:shape style="position:absolute;left:9532;top:3754;width:116;height:116" type="#_x0000_t75" stroked="false">
              <v:imagedata r:id="rId121" o:title=""/>
            </v:shape>
            <v:shape style="position:absolute;left:3715;top:1190;width:5878;height:2566" coordorigin="3715,1191" coordsize="5878,2566" path="m3715,1191l4555,1685,5395,2338,6235,2715,7073,3082,7913,3420,8753,3639,9593,3756e" filled="false" stroked="true" strokeweight="1.44pt" strokecolor="#6f2f9f">
              <v:path arrowok="t"/>
              <v:stroke dashstyle="solid"/>
            </v:shape>
            <v:shape style="position:absolute;left:3675;top:1151;width:80;height:80" coordorigin="3676,1152" coordsize="80,80" path="m3715,1152l3676,1191,3715,1231,3755,1191,3715,1152xe" filled="true" fillcolor="#6f2f9f" stroked="false">
              <v:path arrowok="t"/>
              <v:fill type="solid"/>
            </v:shape>
            <v:shape style="position:absolute;left:3674;top:1150;width:82;height:82" coordorigin="3674,1151" coordsize="82,82" path="m3715,1152l3715,1151,3715,1152,3755,1191,3756,1191,3755,1191,3715,1231,3715,1232,3715,1231,3676,1191,3674,1191,3676,1191,3715,1152xe" filled="false" stroked="true" strokeweight=".75pt" strokecolor="#6f2f9f">
              <v:path arrowok="t"/>
              <v:stroke dashstyle="solid"/>
            </v:shape>
            <v:shape style="position:absolute;left:4513;top:1646;width:80;height:80" coordorigin="4513,1646" coordsize="80,80" path="m4553,1646l4513,1686,4553,1725,4592,1686,4553,1646xe" filled="true" fillcolor="#6f2f9f" stroked="false">
              <v:path arrowok="t"/>
              <v:fill type="solid"/>
            </v:shape>
            <v:shape style="position:absolute;left:4512;top:1645;width:82;height:82" coordorigin="4512,1645" coordsize="82,82" path="m4553,1646l4553,1645,4553,1646,4592,1686,4594,1686,4592,1686,4553,1725,4553,1727,4553,1725,4513,1686,4512,1686,4513,1686,4553,1646xe" filled="false" stroked="true" strokeweight=".75pt" strokecolor="#6f2f9f">
              <v:path arrowok="t"/>
              <v:stroke dashstyle="solid"/>
            </v:shape>
            <v:shape style="position:absolute;left:5353;top:2296;width:80;height:80" coordorigin="5353,2297" coordsize="80,80" path="m5393,2297l5353,2336,5393,2376,5432,2336,5393,2297xe" filled="true" fillcolor="#6f2f9f" stroked="false">
              <v:path arrowok="t"/>
              <v:fill type="solid"/>
            </v:shape>
            <v:shape style="position:absolute;left:5352;top:2295;width:82;height:82" coordorigin="5352,2295" coordsize="82,82" path="m5393,2297l5393,2295,5393,2297,5432,2336,5434,2336,5432,2336,5393,2376,5393,2377,5393,2376,5353,2336,5352,2336,5353,2336,5393,2297xe" filled="false" stroked="true" strokeweight=".75pt" strokecolor="#6f2f9f">
              <v:path arrowok="t"/>
              <v:stroke dashstyle="solid"/>
            </v:shape>
            <v:shape style="position:absolute;left:6193;top:2673;width:80;height:80" coordorigin="6193,2673" coordsize="80,80" path="m6233,2673l6193,2713,6233,2753,6272,2713,6233,2673xe" filled="true" fillcolor="#6f2f9f" stroked="false">
              <v:path arrowok="t"/>
              <v:fill type="solid"/>
            </v:shape>
            <v:shape style="position:absolute;left:6192;top:2672;width:82;height:82" coordorigin="6192,2672" coordsize="82,82" path="m6233,2673l6233,2672,6233,2673,6272,2713,6274,2713,6272,2713,6233,2753,6233,2754,6233,2753,6193,2713,6192,2713,6193,2713,6233,2673xe" filled="false" stroked="true" strokeweight=".75pt" strokecolor="#6f2f9f">
              <v:path arrowok="t"/>
              <v:stroke dashstyle="solid"/>
            </v:shape>
            <v:shape style="position:absolute;left:7033;top:3043;width:80;height:80" coordorigin="7033,3043" coordsize="80,80" path="m7073,3043l7033,3083,7073,3122,7112,3083,7073,3043xe" filled="true" fillcolor="#6f2f9f" stroked="false">
              <v:path arrowok="t"/>
              <v:fill type="solid"/>
            </v:shape>
            <v:shape style="position:absolute;left:7032;top:3041;width:82;height:82" coordorigin="7032,3042" coordsize="82,82" path="m7073,3043l7073,3042,7073,3043,7112,3083,7114,3083,7112,3083,7073,3122,7073,3123,7073,3122,7033,3083,7032,3083,7033,3083,7073,3043xe" filled="false" stroked="true" strokeweight=".75pt" strokecolor="#6f2f9f">
              <v:path arrowok="t"/>
              <v:stroke dashstyle="solid"/>
            </v:shape>
            <v:shape style="position:absolute;left:7873;top:3379;width:80;height:80" coordorigin="7873,3379" coordsize="80,80" path="m7913,3379l7873,3419,7913,3458,7952,3419,7913,3379xe" filled="true" fillcolor="#6f2f9f" stroked="false">
              <v:path arrowok="t"/>
              <v:fill type="solid"/>
            </v:shape>
            <v:shape style="position:absolute;left:7872;top:3377;width:82;height:82" coordorigin="7872,3378" coordsize="82,82" path="m7913,3379l7913,3378,7913,3379,7952,3419,7954,3419,7952,3419,7913,3458,7913,3459,7913,3458,7873,3419,7872,3419,7873,3419,7913,3379xe" filled="false" stroked="true" strokeweight=".75pt" strokecolor="#6f2f9f">
              <v:path arrowok="t"/>
              <v:stroke dashstyle="solid"/>
            </v:shape>
            <v:shape style="position:absolute;left:8710;top:3599;width:80;height:80" coordorigin="8711,3600" coordsize="80,80" path="m8750,3600l8711,3639,8750,3679,8790,3639,8750,3600xe" filled="true" fillcolor="#6f2f9f" stroked="false">
              <v:path arrowok="t"/>
              <v:fill type="solid"/>
            </v:shape>
            <v:shape style="position:absolute;left:8709;top:3598;width:82;height:82" coordorigin="8710,3599" coordsize="82,82" path="m8750,3600l8750,3599,8750,3600,8790,3639,8791,3639,8790,3639,8750,3679,8750,3680,8750,3679,8711,3639,8710,3639,8711,3639,8750,3600xe" filled="false" stroked="true" strokeweight=".75pt" strokecolor="#6f2f9f">
              <v:path arrowok="t"/>
              <v:stroke dashstyle="solid"/>
            </v:shape>
            <v:shape style="position:absolute;left:9550;top:3717;width:80;height:80" coordorigin="9551,3717" coordsize="80,80" path="m9590,3717l9551,3757,9590,3797,9630,3757,9590,3717xe" filled="true" fillcolor="#6f2f9f" stroked="false">
              <v:path arrowok="t"/>
              <v:fill type="solid"/>
            </v:shape>
            <v:shape style="position:absolute;left:9549;top:3716;width:82;height:82" coordorigin="9550,3716" coordsize="82,82" path="m9590,3717l9590,3716,9590,3717,9630,3757,9631,3757,9630,3757,9590,3797,9590,3798,9590,3797,9551,3757,9550,3757,9551,3757,9590,3717xe" filled="false" stroked="true" strokeweight=".75pt" strokecolor="#6f2f9f">
              <v:path arrowok="t"/>
              <v:stroke dashstyle="solid"/>
            </v:shape>
            <v:shape style="position:absolute;left:3715;top:3475;width:5878;height:2" coordorigin="3715,3476" coordsize="5878,0" path="m3715,3476l3715,3476,8753,3476,9593,3476e" filled="false" stroked="true" strokeweight=".96pt" strokecolor="#000000">
              <v:path arrowok="t"/>
              <v:stroke dashstyle="solid"/>
            </v:shape>
            <v:shape style="position:absolute;left:3684;top:3442;width:5938;height:63" coordorigin="3684,3443" coordsize="5938,63" path="m3746,3505l3715,3474,3684,3505,3746,3505xm3746,3443l3684,3443,3715,3474,3746,3443xm4584,3505l4553,3474,4522,3505,4584,3505xm4584,3443l4522,3443,4553,3474,4584,3443xm5424,3505l5393,3474,5362,3505,5424,3505xm5424,3443l5362,3443,5393,3474,5424,3443xm6264,3505l6233,3474,6202,3505,6264,3505xm6264,3443l6202,3443,6233,3474,6264,3443xm7104,3505l7073,3474,7042,3505,7104,3505xm7104,3443l7042,3443,7073,3474,7104,3443xm7944,3505l7913,3474,7882,3505,7944,3505xm7944,3443l7882,3443,7913,3474,7944,3443xm8782,3505l8750,3474,8719,3505,8782,3505xm8782,3443l8719,3443,8750,3474,8782,3443xm9622,3505l9590,3474,9559,3505,9622,3505xm9622,3443l9559,3443,9590,3474,9622,3443xe" filled="true" fillcolor="#8063a1" stroked="false">
              <v:path arrowok="t"/>
              <v:fill type="solid"/>
            </v:shape>
            <v:shape style="position:absolute;left:8716;top:918;width:384;height:115" type="#_x0000_t75" stroked="false">
              <v:imagedata r:id="rId122" o:title=""/>
            </v:shape>
            <v:line style="position:absolute" from="8717,1198" to="9101,1198" stroked="true" strokeweight="1.44pt" strokecolor="#6f2f9f">
              <v:stroke dashstyle="solid"/>
            </v:line>
            <v:shape style="position:absolute;left:8869;top:1159;width:80;height:80" coordorigin="8869,1159" coordsize="80,80" path="m8909,1159l8869,1199,8909,1239,8949,1199,8909,1159xe" filled="true" fillcolor="#6f2f9f" stroked="false">
              <v:path arrowok="t"/>
              <v:fill type="solid"/>
            </v:shape>
            <v:shape style="position:absolute;left:8869;top:1159;width:80;height:80" coordorigin="8869,1159" coordsize="80,80" path="m8909,1159l8949,1199,8909,1239,8869,1199,8909,1159e" filled="false" stroked="true" strokeweight=".72pt" strokecolor="#6f2f9f">
              <v:path arrowok="t"/>
              <v:stroke dashstyle="solid"/>
            </v:shape>
            <v:line style="position:absolute" from="8717,1421" to="9101,1421" stroked="true" strokeweight=".96pt" strokecolor="#000000">
              <v:stroke dashstyle="solid"/>
            </v:line>
            <v:rect style="position:absolute;left:2388;top:560;width:7937;height:4435" filled="false" stroked="true" strokeweight=".75pt" strokecolor="#858585">
              <v:stroke dashstyle="solid"/>
            </v:rect>
            <v:shape style="position:absolute;left:3226;top:716;width:325;height:3338" type="#_x0000_t202" filled="false" stroked="false">
              <v:textbox inset="0,0,0,0">
                <w:txbxContent>
                  <w:p>
                    <w:pPr>
                      <w:spacing w:line="203" w:lineRule="exact" w:before="0"/>
                      <w:ind w:left="0" w:right="18" w:firstLine="0"/>
                      <w:jc w:val="right"/>
                      <w:rPr>
                        <w:rFonts w:ascii="Calibri"/>
                        <w:sz w:val="20"/>
                      </w:rPr>
                    </w:pPr>
                    <w:r>
                      <w:rPr>
                        <w:rFonts w:ascii="Calibri"/>
                        <w:w w:val="95"/>
                        <w:sz w:val="20"/>
                      </w:rPr>
                      <w:t>400</w:t>
                    </w:r>
                  </w:p>
                  <w:p>
                    <w:pPr>
                      <w:spacing w:before="148"/>
                      <w:ind w:left="0" w:right="18" w:firstLine="0"/>
                      <w:jc w:val="right"/>
                      <w:rPr>
                        <w:rFonts w:ascii="Calibri"/>
                        <w:sz w:val="20"/>
                      </w:rPr>
                    </w:pPr>
                    <w:r>
                      <w:rPr>
                        <w:rFonts w:ascii="Calibri"/>
                        <w:w w:val="95"/>
                        <w:sz w:val="20"/>
                      </w:rPr>
                      <w:t>350</w:t>
                    </w:r>
                  </w:p>
                  <w:p>
                    <w:pPr>
                      <w:spacing w:before="148"/>
                      <w:ind w:left="0" w:right="18" w:firstLine="0"/>
                      <w:jc w:val="right"/>
                      <w:rPr>
                        <w:rFonts w:ascii="Calibri"/>
                        <w:sz w:val="20"/>
                      </w:rPr>
                    </w:pPr>
                    <w:r>
                      <w:rPr>
                        <w:rFonts w:ascii="Calibri"/>
                        <w:w w:val="95"/>
                        <w:sz w:val="20"/>
                      </w:rPr>
                      <w:t>300</w:t>
                    </w:r>
                  </w:p>
                  <w:p>
                    <w:pPr>
                      <w:spacing w:before="148"/>
                      <w:ind w:left="0" w:right="18" w:firstLine="0"/>
                      <w:jc w:val="right"/>
                      <w:rPr>
                        <w:rFonts w:ascii="Calibri"/>
                        <w:sz w:val="20"/>
                      </w:rPr>
                    </w:pPr>
                    <w:r>
                      <w:rPr>
                        <w:rFonts w:ascii="Calibri"/>
                        <w:w w:val="95"/>
                        <w:sz w:val="20"/>
                      </w:rPr>
                      <w:t>250</w:t>
                    </w:r>
                  </w:p>
                  <w:p>
                    <w:pPr>
                      <w:spacing w:before="149"/>
                      <w:ind w:left="0" w:right="18" w:firstLine="0"/>
                      <w:jc w:val="right"/>
                      <w:rPr>
                        <w:rFonts w:ascii="Calibri"/>
                        <w:sz w:val="20"/>
                      </w:rPr>
                    </w:pPr>
                    <w:r>
                      <w:rPr>
                        <w:rFonts w:ascii="Calibri"/>
                        <w:w w:val="95"/>
                        <w:sz w:val="20"/>
                      </w:rPr>
                      <w:t>200</w:t>
                    </w:r>
                  </w:p>
                  <w:p>
                    <w:pPr>
                      <w:spacing w:before="148"/>
                      <w:ind w:left="0" w:right="18" w:firstLine="0"/>
                      <w:jc w:val="right"/>
                      <w:rPr>
                        <w:rFonts w:ascii="Calibri"/>
                        <w:sz w:val="20"/>
                      </w:rPr>
                    </w:pPr>
                    <w:r>
                      <w:rPr>
                        <w:rFonts w:ascii="Calibri"/>
                        <w:w w:val="95"/>
                        <w:sz w:val="20"/>
                      </w:rPr>
                      <w:t>150</w:t>
                    </w:r>
                  </w:p>
                  <w:p>
                    <w:pPr>
                      <w:spacing w:before="148"/>
                      <w:ind w:left="0" w:right="18" w:firstLine="0"/>
                      <w:jc w:val="right"/>
                      <w:rPr>
                        <w:rFonts w:ascii="Calibri"/>
                        <w:sz w:val="20"/>
                      </w:rPr>
                    </w:pPr>
                    <w:r>
                      <w:rPr>
                        <w:rFonts w:ascii="Calibri"/>
                        <w:w w:val="95"/>
                        <w:sz w:val="20"/>
                      </w:rPr>
                      <w:t>100</w:t>
                    </w:r>
                  </w:p>
                  <w:p>
                    <w:pPr>
                      <w:spacing w:before="148"/>
                      <w:ind w:left="0" w:right="19" w:firstLine="0"/>
                      <w:jc w:val="right"/>
                      <w:rPr>
                        <w:rFonts w:ascii="Calibri"/>
                        <w:sz w:val="20"/>
                      </w:rPr>
                    </w:pPr>
                    <w:r>
                      <w:rPr>
                        <w:rFonts w:ascii="Calibri"/>
                        <w:spacing w:val="-1"/>
                        <w:w w:val="95"/>
                        <w:sz w:val="20"/>
                      </w:rPr>
                      <w:t>50</w:t>
                    </w:r>
                  </w:p>
                  <w:p>
                    <w:pPr>
                      <w:spacing w:line="240" w:lineRule="exact" w:before="148"/>
                      <w:ind w:left="0" w:right="18" w:firstLine="0"/>
                      <w:jc w:val="right"/>
                      <w:rPr>
                        <w:rFonts w:ascii="Calibri"/>
                        <w:sz w:val="20"/>
                      </w:rPr>
                    </w:pPr>
                    <w:r>
                      <w:rPr>
                        <w:rFonts w:ascii="Calibri"/>
                        <w:w w:val="99"/>
                        <w:sz w:val="20"/>
                      </w:rPr>
                      <w:t>0</w:t>
                    </w:r>
                  </w:p>
                </w:txbxContent>
              </v:textbox>
              <w10:wrap type="none"/>
            </v:shape>
            <v:shape style="position:absolute;left:3665;top:4115;width:12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4411;top:4115;width:311;height:200" type="#_x0000_t202" filled="false" stroked="false">
              <v:textbox inset="0,0,0,0">
                <w:txbxContent>
                  <w:p>
                    <w:pPr>
                      <w:spacing w:line="199" w:lineRule="exact" w:before="0"/>
                      <w:ind w:left="0" w:right="0" w:firstLine="0"/>
                      <w:jc w:val="left"/>
                      <w:rPr>
                        <w:rFonts w:ascii="Calibri"/>
                        <w:sz w:val="20"/>
                      </w:rPr>
                    </w:pPr>
                    <w:r>
                      <w:rPr>
                        <w:rFonts w:ascii="Calibri"/>
                        <w:sz w:val="20"/>
                      </w:rPr>
                      <w:t>10x</w:t>
                    </w:r>
                  </w:p>
                </w:txbxContent>
              </v:textbox>
              <w10:wrap type="none"/>
            </v:shape>
            <v:shape style="position:absolute;left:5251;top:4115;width:311;height:200" type="#_x0000_t202" filled="false" stroked="false">
              <v:textbox inset="0,0,0,0">
                <w:txbxContent>
                  <w:p>
                    <w:pPr>
                      <w:spacing w:line="199" w:lineRule="exact" w:before="0"/>
                      <w:ind w:left="0" w:right="0" w:firstLine="0"/>
                      <w:jc w:val="left"/>
                      <w:rPr>
                        <w:rFonts w:ascii="Calibri"/>
                        <w:sz w:val="20"/>
                      </w:rPr>
                    </w:pPr>
                    <w:r>
                      <w:rPr>
                        <w:rFonts w:ascii="Calibri"/>
                        <w:sz w:val="20"/>
                      </w:rPr>
                      <w:t>50x</w:t>
                    </w:r>
                  </w:p>
                </w:txbxContent>
              </v:textbox>
              <w10:wrap type="none"/>
            </v:shape>
            <v:shape style="position:absolute;left:6039;top:4115;width:412;height:200" type="#_x0000_t202" filled="false" stroked="false">
              <v:textbox inset="0,0,0,0">
                <w:txbxContent>
                  <w:p>
                    <w:pPr>
                      <w:spacing w:line="199" w:lineRule="exact" w:before="0"/>
                      <w:ind w:left="0" w:right="0" w:firstLine="0"/>
                      <w:jc w:val="left"/>
                      <w:rPr>
                        <w:rFonts w:ascii="Calibri"/>
                        <w:sz w:val="20"/>
                      </w:rPr>
                    </w:pPr>
                    <w:r>
                      <w:rPr>
                        <w:rFonts w:ascii="Calibri"/>
                        <w:sz w:val="20"/>
                      </w:rPr>
                      <w:t>100x</w:t>
                    </w:r>
                  </w:p>
                </w:txbxContent>
              </v:textbox>
              <w10:wrap type="none"/>
            </v:shape>
            <v:shape style="position:absolute;left:6879;top:4115;width:412;height:200" type="#_x0000_t202" filled="false" stroked="false">
              <v:textbox inset="0,0,0,0">
                <w:txbxContent>
                  <w:p>
                    <w:pPr>
                      <w:spacing w:line="199" w:lineRule="exact" w:before="0"/>
                      <w:ind w:left="0" w:right="0" w:firstLine="0"/>
                      <w:jc w:val="left"/>
                      <w:rPr>
                        <w:rFonts w:ascii="Calibri"/>
                        <w:sz w:val="20"/>
                      </w:rPr>
                    </w:pPr>
                    <w:r>
                      <w:rPr>
                        <w:rFonts w:ascii="Calibri"/>
                        <w:sz w:val="20"/>
                      </w:rPr>
                      <w:t>200x</w:t>
                    </w:r>
                  </w:p>
                </w:txbxContent>
              </v:textbox>
              <w10:wrap type="none"/>
            </v:shape>
            <v:shape style="position:absolute;left:7719;top:4115;width:412;height:200" type="#_x0000_t202" filled="false" stroked="false">
              <v:textbox inset="0,0,0,0">
                <w:txbxContent>
                  <w:p>
                    <w:pPr>
                      <w:spacing w:line="199" w:lineRule="exact" w:before="0"/>
                      <w:ind w:left="0" w:right="0" w:firstLine="0"/>
                      <w:jc w:val="left"/>
                      <w:rPr>
                        <w:rFonts w:ascii="Calibri"/>
                        <w:sz w:val="20"/>
                      </w:rPr>
                    </w:pPr>
                    <w:r>
                      <w:rPr>
                        <w:rFonts w:ascii="Calibri"/>
                        <w:sz w:val="20"/>
                      </w:rPr>
                      <w:t>400x</w:t>
                    </w:r>
                  </w:p>
                </w:txbxContent>
              </v:textbox>
              <w10:wrap type="none"/>
            </v:shape>
            <v:shape style="position:absolute;left:8558;top:4115;width:1302;height:200" type="#_x0000_t202" filled="false" stroked="false">
              <v:textbox inset="0,0,0,0">
                <w:txbxContent>
                  <w:p>
                    <w:pPr>
                      <w:tabs>
                        <w:tab w:pos="789" w:val="left" w:leader="none"/>
                      </w:tabs>
                      <w:spacing w:line="199" w:lineRule="exact" w:before="0"/>
                      <w:ind w:left="0" w:right="0" w:firstLine="0"/>
                      <w:jc w:val="left"/>
                      <w:rPr>
                        <w:rFonts w:ascii="Calibri"/>
                        <w:sz w:val="20"/>
                      </w:rPr>
                    </w:pPr>
                    <w:r>
                      <w:rPr>
                        <w:rFonts w:ascii="Calibri"/>
                        <w:sz w:val="20"/>
                      </w:rPr>
                      <w:t>800x</w:t>
                      <w:tab/>
                      <w:t>1600x</w:t>
                    </w:r>
                  </w:p>
                </w:txbxContent>
              </v:textbox>
              <w10:wrap type="none"/>
            </v:shape>
            <v:shape style="position:absolute;left:6155;top:4573;width:817;height:221" type="#_x0000_t202" filled="false" stroked="false">
              <v:textbox inset="0,0,0,0">
                <w:txbxContent>
                  <w:p>
                    <w:pPr>
                      <w:spacing w:line="221" w:lineRule="exact" w:before="0"/>
                      <w:ind w:left="0" w:right="0" w:firstLine="0"/>
                      <w:jc w:val="left"/>
                      <w:rPr>
                        <w:rFonts w:ascii="Calibri"/>
                        <w:sz w:val="22"/>
                      </w:rPr>
                    </w:pPr>
                    <w:r>
                      <w:rPr>
                        <w:rFonts w:ascii="Calibri"/>
                        <w:sz w:val="22"/>
                      </w:rPr>
                      <w:t>Dilutions</w:t>
                    </w:r>
                  </w:p>
                </w:txbxContent>
              </v:textbox>
              <w10:wrap type="none"/>
            </v:shape>
            <v:shape style="position:absolute;left:8500;top:864;width:1426;height:670" type="#_x0000_t202" filled="false" stroked="true" strokeweight=".72pt" strokecolor="#000000">
              <v:textbox inset="0,0,0,0">
                <w:txbxContent>
                  <w:p>
                    <w:pPr>
                      <w:spacing w:line="206" w:lineRule="exact" w:before="0"/>
                      <w:ind w:left="634" w:right="0" w:firstLine="0"/>
                      <w:jc w:val="left"/>
                      <w:rPr>
                        <w:rFonts w:ascii="Calibri"/>
                        <w:sz w:val="20"/>
                      </w:rPr>
                    </w:pPr>
                    <w:r>
                      <w:rPr>
                        <w:rFonts w:ascii="Calibri"/>
                        <w:sz w:val="20"/>
                      </w:rPr>
                      <w:t>E05</w:t>
                    </w:r>
                  </w:p>
                  <w:p>
                    <w:pPr>
                      <w:spacing w:line="223" w:lineRule="exact" w:before="0"/>
                      <w:ind w:left="634" w:right="0" w:firstLine="0"/>
                      <w:jc w:val="left"/>
                      <w:rPr>
                        <w:rFonts w:ascii="Calibri"/>
                        <w:sz w:val="20"/>
                      </w:rPr>
                    </w:pPr>
                    <w:r>
                      <w:rPr>
                        <w:rFonts w:ascii="Calibri"/>
                        <w:sz w:val="20"/>
                      </w:rPr>
                      <w:t>Q-1/19</w:t>
                    </w:r>
                  </w:p>
                  <w:p>
                    <w:pPr>
                      <w:spacing w:line="226" w:lineRule="exact" w:before="0"/>
                      <w:ind w:left="634" w:right="0" w:firstLine="0"/>
                      <w:jc w:val="left"/>
                      <w:rPr>
                        <w:rFonts w:ascii="Calibri"/>
                        <w:sz w:val="20"/>
                      </w:rPr>
                    </w:pPr>
                    <w:r>
                      <w:rPr>
                        <w:rFonts w:ascii="Calibri"/>
                        <w:sz w:val="20"/>
                      </w:rPr>
                      <w:t>cut off</w:t>
                    </w:r>
                  </w:p>
                </w:txbxContent>
              </v:textbox>
              <v:stroke dashstyle="solid"/>
              <w10:wrap type="none"/>
            </v:shape>
            <w10:wrap type="none"/>
          </v:group>
        </w:pict>
      </w:r>
      <w:r>
        <w:rPr/>
        <w:pict>
          <v:shape style="position:absolute;margin-left:132.899994pt;margin-top:109.18074pt;width:13.05pt;height:34.15pt;mso-position-horizontal-relative:page;mso-position-vertical-relative:paragraph;z-index:15744512" type="#_x0000_t202" filled="false" stroked="false">
            <v:textbox inset="0,0,0,0" style="layout-flow:vertical;mso-layout-flow-alt:bottom-to-top">
              <w:txbxContent>
                <w:p>
                  <w:pPr>
                    <w:spacing w:line="245" w:lineRule="exact" w:before="0"/>
                    <w:ind w:left="20" w:right="0" w:firstLine="0"/>
                    <w:jc w:val="left"/>
                    <w:rPr>
                      <w:rFonts w:ascii="Calibri"/>
                      <w:sz w:val="22"/>
                    </w:rPr>
                  </w:pPr>
                  <w:r>
                    <w:rPr>
                      <w:rFonts w:ascii="Calibri"/>
                      <w:sz w:val="22"/>
                    </w:rPr>
                    <w:t>S/P (%)</w:t>
                  </w:r>
                </w:p>
              </w:txbxContent>
            </v:textbox>
            <w10:wrap type="none"/>
          </v:shape>
        </w:pict>
      </w:r>
      <w:r>
        <w:rPr/>
        <w:t>лучены с помощью Bayesian анализа</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0"/>
        <w:rPr>
          <w:sz w:val="20"/>
        </w:rPr>
      </w:pPr>
    </w:p>
    <w:p>
      <w:pPr>
        <w:pStyle w:val="BodyText"/>
        <w:ind w:left="289" w:right="202" w:firstLine="11"/>
        <w:jc w:val="center"/>
      </w:pPr>
      <w:r>
        <w:rPr/>
        <w:t>Рисунок Д.17 - Результаты титрования стандартных сывороток: Q-1/19 и Е05 положи- тельная контрольная сыворотка МЭБ. Тестирование проводилось методом ELISA Leukosis Serum Screening (Франция), партия № 8048</w:t>
      </w:r>
    </w:p>
    <w:p>
      <w:pPr>
        <w:spacing w:after="0"/>
        <w:jc w:val="center"/>
        <w:sectPr>
          <w:pgSz w:w="11910" w:h="16840"/>
          <w:pgMar w:header="0" w:footer="782" w:top="1200" w:bottom="980" w:left="1420" w:right="660"/>
        </w:sectPr>
      </w:pPr>
    </w:p>
    <w:p>
      <w:pPr>
        <w:pStyle w:val="BodyText"/>
        <w:ind w:left="281"/>
        <w:rPr>
          <w:sz w:val="20"/>
        </w:rPr>
      </w:pPr>
      <w:r>
        <w:rPr>
          <w:sz w:val="20"/>
        </w:rPr>
        <w:drawing>
          <wp:inline distT="0" distB="0" distL="0" distR="0">
            <wp:extent cx="5310984" cy="3444430"/>
            <wp:effectExtent l="0" t="0" r="0" b="0"/>
            <wp:docPr id="169" name="image92.jpeg"/>
            <wp:cNvGraphicFramePr>
              <a:graphicFrameLocks noChangeAspect="1"/>
            </wp:cNvGraphicFramePr>
            <a:graphic>
              <a:graphicData uri="http://schemas.openxmlformats.org/drawingml/2006/picture">
                <pic:pic>
                  <pic:nvPicPr>
                    <pic:cNvPr id="170" name="image92.jpeg"/>
                    <pic:cNvPicPr/>
                  </pic:nvPicPr>
                  <pic:blipFill>
                    <a:blip r:embed="rId123" cstate="print"/>
                    <a:stretch>
                      <a:fillRect/>
                    </a:stretch>
                  </pic:blipFill>
                  <pic:spPr>
                    <a:xfrm>
                      <a:off x="0" y="0"/>
                      <a:ext cx="5310984" cy="3444430"/>
                    </a:xfrm>
                    <a:prstGeom prst="rect">
                      <a:avLst/>
                    </a:prstGeom>
                  </pic:spPr>
                </pic:pic>
              </a:graphicData>
            </a:graphic>
          </wp:inline>
        </w:drawing>
      </w:r>
      <w:r>
        <w:rPr>
          <w:sz w:val="20"/>
        </w:rPr>
      </w:r>
    </w:p>
    <w:p>
      <w:pPr>
        <w:pStyle w:val="BodyText"/>
        <w:rPr>
          <w:sz w:val="20"/>
        </w:rPr>
      </w:pPr>
    </w:p>
    <w:p>
      <w:pPr>
        <w:pStyle w:val="BodyText"/>
        <w:spacing w:before="4"/>
        <w:rPr>
          <w:sz w:val="20"/>
        </w:rPr>
      </w:pPr>
    </w:p>
    <w:p>
      <w:pPr>
        <w:pStyle w:val="BodyText"/>
        <w:spacing w:before="90"/>
        <w:ind w:left="4036" w:right="328" w:hanging="3606"/>
      </w:pPr>
      <w:r>
        <w:rPr/>
        <w:t>Рисунок Д.18 - Качественная оценка риска возможной передачи катаральной лихорадки овец в Казахстане</w:t>
      </w:r>
    </w:p>
    <w:p>
      <w:pPr>
        <w:spacing w:after="0"/>
        <w:sectPr>
          <w:pgSz w:w="11910" w:h="16840"/>
          <w:pgMar w:header="0" w:footer="782" w:top="1200" w:bottom="980" w:left="1420" w:right="660"/>
        </w:sectPr>
      </w:pPr>
    </w:p>
    <w:p>
      <w:pPr>
        <w:pStyle w:val="BodyText"/>
        <w:ind w:left="281"/>
        <w:rPr>
          <w:sz w:val="20"/>
        </w:rPr>
      </w:pPr>
      <w:r>
        <w:rPr>
          <w:sz w:val="20"/>
        </w:rPr>
        <w:drawing>
          <wp:inline distT="0" distB="0" distL="0" distR="0">
            <wp:extent cx="5895726" cy="6736079"/>
            <wp:effectExtent l="0" t="0" r="0" b="0"/>
            <wp:docPr id="171" name="image93.jpeg"/>
            <wp:cNvGraphicFramePr>
              <a:graphicFrameLocks noChangeAspect="1"/>
            </wp:cNvGraphicFramePr>
            <a:graphic>
              <a:graphicData uri="http://schemas.openxmlformats.org/drawingml/2006/picture">
                <pic:pic>
                  <pic:nvPicPr>
                    <pic:cNvPr id="172" name="image93.jpeg"/>
                    <pic:cNvPicPr/>
                  </pic:nvPicPr>
                  <pic:blipFill>
                    <a:blip r:embed="rId124" cstate="print"/>
                    <a:stretch>
                      <a:fillRect/>
                    </a:stretch>
                  </pic:blipFill>
                  <pic:spPr>
                    <a:xfrm>
                      <a:off x="0" y="0"/>
                      <a:ext cx="5895726" cy="6736079"/>
                    </a:xfrm>
                    <a:prstGeom prst="rect">
                      <a:avLst/>
                    </a:prstGeom>
                  </pic:spPr>
                </pic:pic>
              </a:graphicData>
            </a:graphic>
          </wp:inline>
        </w:drawing>
      </w:r>
      <w:r>
        <w:rPr>
          <w:sz w:val="20"/>
        </w:rPr>
      </w:r>
    </w:p>
    <w:p>
      <w:pPr>
        <w:pStyle w:val="BodyText"/>
        <w:rPr>
          <w:sz w:val="20"/>
        </w:rPr>
      </w:pPr>
    </w:p>
    <w:p>
      <w:pPr>
        <w:pStyle w:val="BodyText"/>
        <w:spacing w:before="8"/>
        <w:rPr>
          <w:sz w:val="18"/>
        </w:rPr>
      </w:pPr>
    </w:p>
    <w:p>
      <w:pPr>
        <w:pStyle w:val="BodyText"/>
        <w:spacing w:before="90"/>
        <w:ind w:left="320" w:right="228"/>
        <w:jc w:val="center"/>
      </w:pPr>
      <w:r>
        <w:rPr/>
        <w:t>Рисунок Д.19 - Филогенетическое дерево по данным секвенирования казахстанских изо- лятов BTV, обнаруженных в ходе мониторинга 2018-2020 гг., на основе участка c 20 по 284 нуклеотид сегмента 10 вируса блютанга (Seg10 BTV), созданное с использованием программного обеспечения MEGA-X</w:t>
      </w:r>
    </w:p>
    <w:p>
      <w:pPr>
        <w:pStyle w:val="BodyText"/>
        <w:ind w:left="261" w:right="109"/>
        <w:jc w:val="center"/>
      </w:pPr>
      <w:r>
        <w:rPr/>
        <w:t>(кружками отмечены казахстанские изоляты, единица шкалы соответствует 0,05 нуклео- тидной замене в пересчете на одну нуклеотидную позицию)</w:t>
      </w:r>
    </w:p>
    <w:p>
      <w:pPr>
        <w:spacing w:after="0"/>
        <w:jc w:val="center"/>
        <w:sectPr>
          <w:pgSz w:w="11910" w:h="16840"/>
          <w:pgMar w:header="0" w:footer="782" w:top="1180" w:bottom="980" w:left="1420" w:right="660"/>
        </w:sectPr>
      </w:pPr>
    </w:p>
    <w:p>
      <w:pPr>
        <w:pStyle w:val="BodyText"/>
        <w:spacing w:line="360" w:lineRule="auto" w:before="73"/>
        <w:ind w:left="282" w:right="324" w:firstLine="4589"/>
        <w:rPr>
          <w:rFonts w:ascii="Courier New" w:hAnsi="Courier New"/>
        </w:rPr>
      </w:pPr>
      <w:r>
        <w:rPr>
          <w:b/>
        </w:rPr>
        <w:t>А </w:t>
      </w:r>
      <w:r>
        <w:rPr>
          <w:rFonts w:ascii="Courier New" w:hAnsi="Courier New"/>
        </w:rPr>
        <w:t>AGAGAGTGGACGGTTCCTGTCCTCATCTATACGGAGGGAGTCATGATTTGGCCGGCG- CAGGTTGGTGCTAATTTCAATAGGTTTGGATTCTGTGGATTTTTGAATTACATGCGAT- TTCACGCAGGCAGCCGTTTAAGAGCGAAGCCACTTGATGATGCTGAAAAGATAGTCACAC- GCGAAATGTTGCGTTATTATATGAAGACTGACATCTTTGATGGCGGGGTACAAAAGAATATAC- GAGT</w:t>
      </w:r>
      <w:r>
        <w:rPr>
          <w:rFonts w:ascii="Courier New" w:hAnsi="Courier New"/>
          <w:b/>
          <w:color w:val="FF0000"/>
          <w:shd w:fill="FFFF00" w:color="auto" w:val="clear"/>
        </w:rPr>
        <w:t>G</w:t>
      </w:r>
      <w:r>
        <w:rPr>
          <w:rFonts w:ascii="Courier New" w:hAnsi="Courier New"/>
        </w:rPr>
        <w:t>ACGAAATCATC</w:t>
      </w:r>
    </w:p>
    <w:p>
      <w:pPr>
        <w:pStyle w:val="BodyText"/>
        <w:spacing w:before="3"/>
        <w:rPr>
          <w:rFonts w:ascii="Courier New"/>
          <w:sz w:val="36"/>
        </w:rPr>
      </w:pPr>
    </w:p>
    <w:p>
      <w:pPr>
        <w:pStyle w:val="Heading2"/>
        <w:ind w:left="90"/>
      </w:pPr>
      <w:r>
        <w:rPr/>
        <w:t>Б</w:t>
      </w:r>
    </w:p>
    <w:p>
      <w:pPr>
        <w:pStyle w:val="BodyText"/>
        <w:spacing w:before="11"/>
        <w:rPr>
          <w:b/>
          <w:sz w:val="11"/>
        </w:rPr>
      </w:pPr>
    </w:p>
    <w:tbl>
      <w:tblPr>
        <w:tblW w:w="0" w:type="auto"/>
        <w:jc w:val="left"/>
        <w:tblInd w:w="1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40"/>
        <w:gridCol w:w="871"/>
        <w:gridCol w:w="1642"/>
      </w:tblGrid>
      <w:tr>
        <w:trPr>
          <w:trHeight w:val="838" w:hRule="atLeast"/>
        </w:trPr>
        <w:tc>
          <w:tcPr>
            <w:tcW w:w="6940" w:type="dxa"/>
            <w:tcBorders>
              <w:right w:val="single" w:sz="6" w:space="0" w:color="CFCFCF"/>
            </w:tcBorders>
            <w:shd w:val="clear" w:color="auto" w:fill="E0F3F8"/>
          </w:tcPr>
          <w:p>
            <w:pPr>
              <w:pStyle w:val="TableParagraph"/>
              <w:rPr>
                <w:b/>
                <w:sz w:val="21"/>
              </w:rPr>
            </w:pPr>
          </w:p>
          <w:p>
            <w:pPr>
              <w:pStyle w:val="TableParagraph"/>
              <w:ind w:left="2931" w:right="2861"/>
              <w:jc w:val="center"/>
              <w:rPr>
                <w:rFonts w:ascii="Arial"/>
                <w:b/>
                <w:sz w:val="20"/>
              </w:rPr>
            </w:pPr>
            <w:hyperlink r:id="rId125">
              <w:r>
                <w:rPr>
                  <w:rFonts w:ascii="Arial"/>
                  <w:b/>
                  <w:color w:val="005289"/>
                  <w:sz w:val="20"/>
                </w:rPr>
                <w:t>Description</w:t>
              </w:r>
            </w:hyperlink>
          </w:p>
        </w:tc>
        <w:tc>
          <w:tcPr>
            <w:tcW w:w="871" w:type="dxa"/>
            <w:tcBorders>
              <w:left w:val="single" w:sz="6" w:space="0" w:color="CFCFCF"/>
              <w:right w:val="single" w:sz="6" w:space="0" w:color="CFCFCF"/>
            </w:tcBorders>
            <w:shd w:val="clear" w:color="auto" w:fill="E0F3F8"/>
          </w:tcPr>
          <w:p>
            <w:pPr>
              <w:pStyle w:val="TableParagraph"/>
              <w:spacing w:line="362" w:lineRule="auto" w:before="69"/>
              <w:ind w:left="225" w:right="133" w:firstLine="50"/>
              <w:rPr>
                <w:rFonts w:ascii="Arial"/>
                <w:b/>
                <w:sz w:val="20"/>
              </w:rPr>
            </w:pPr>
            <w:hyperlink r:id="rId126">
              <w:r>
                <w:rPr>
                  <w:rFonts w:ascii="Arial"/>
                  <w:b/>
                  <w:color w:val="005289"/>
                  <w:sz w:val="20"/>
                </w:rPr>
                <w:t>Per.</w:t>
              </w:r>
            </w:hyperlink>
            <w:r>
              <w:rPr>
                <w:rFonts w:ascii="Arial"/>
                <w:b/>
                <w:color w:val="005289"/>
                <w:sz w:val="20"/>
              </w:rPr>
              <w:t> </w:t>
            </w:r>
            <w:hyperlink r:id="rId126">
              <w:r>
                <w:rPr>
                  <w:rFonts w:ascii="Arial"/>
                  <w:b/>
                  <w:color w:val="005289"/>
                  <w:sz w:val="20"/>
                </w:rPr>
                <w:t>Ident</w:t>
              </w:r>
            </w:hyperlink>
          </w:p>
        </w:tc>
        <w:tc>
          <w:tcPr>
            <w:tcW w:w="1642" w:type="dxa"/>
            <w:tcBorders>
              <w:left w:val="single" w:sz="6" w:space="0" w:color="CFCFCF"/>
            </w:tcBorders>
            <w:shd w:val="clear" w:color="auto" w:fill="E0F3F8"/>
          </w:tcPr>
          <w:p>
            <w:pPr>
              <w:pStyle w:val="TableParagraph"/>
              <w:rPr>
                <w:b/>
                <w:sz w:val="21"/>
              </w:rPr>
            </w:pPr>
          </w:p>
          <w:p>
            <w:pPr>
              <w:pStyle w:val="TableParagraph"/>
              <w:ind w:left="352"/>
              <w:rPr>
                <w:rFonts w:ascii="Arial"/>
                <w:b/>
                <w:sz w:val="20"/>
              </w:rPr>
            </w:pPr>
            <w:r>
              <w:rPr>
                <w:rFonts w:ascii="Arial"/>
                <w:b/>
                <w:color w:val="13376C"/>
                <w:sz w:val="20"/>
              </w:rPr>
              <w:t>Accession</w:t>
            </w:r>
          </w:p>
        </w:tc>
      </w:tr>
      <w:tr>
        <w:trPr>
          <w:trHeight w:val="532" w:hRule="atLeast"/>
        </w:trPr>
        <w:tc>
          <w:tcPr>
            <w:tcW w:w="6940" w:type="dxa"/>
            <w:shd w:val="clear" w:color="auto" w:fill="D4DEE2"/>
          </w:tcPr>
          <w:p>
            <w:pPr>
              <w:pStyle w:val="TableParagraph"/>
              <w:spacing w:before="100"/>
              <w:ind w:left="95"/>
              <w:rPr>
                <w:rFonts w:ascii="Arial"/>
                <w:sz w:val="20"/>
              </w:rPr>
            </w:pPr>
            <w:hyperlink r:id="rId127">
              <w:r>
                <w:rPr>
                  <w:rFonts w:ascii="Arial"/>
                  <w:color w:val="4B2C92"/>
                  <w:sz w:val="20"/>
                  <w:u w:val="single" w:color="4B2C92"/>
                </w:rPr>
                <w:t>Bluetongue virus 9 isolate ITL2003/01 segment 2, complete sequence</w:t>
              </w:r>
            </w:hyperlink>
          </w:p>
        </w:tc>
        <w:tc>
          <w:tcPr>
            <w:tcW w:w="871" w:type="dxa"/>
            <w:shd w:val="clear" w:color="auto" w:fill="D4DEE2"/>
          </w:tcPr>
          <w:p>
            <w:pPr>
              <w:pStyle w:val="TableParagraph"/>
              <w:spacing w:before="100"/>
              <w:ind w:left="81" w:right="70"/>
              <w:jc w:val="center"/>
              <w:rPr>
                <w:rFonts w:ascii="Arial"/>
                <w:sz w:val="20"/>
              </w:rPr>
            </w:pPr>
            <w:r>
              <w:rPr>
                <w:rFonts w:ascii="Arial"/>
                <w:color w:val="202020"/>
                <w:sz w:val="20"/>
              </w:rPr>
              <w:t>98.64%</w:t>
            </w:r>
          </w:p>
        </w:tc>
        <w:tc>
          <w:tcPr>
            <w:tcW w:w="1642" w:type="dxa"/>
            <w:shd w:val="clear" w:color="auto" w:fill="D4DEE2"/>
          </w:tcPr>
          <w:p>
            <w:pPr>
              <w:pStyle w:val="TableParagraph"/>
              <w:spacing w:before="100"/>
              <w:ind w:left="103"/>
              <w:rPr>
                <w:rFonts w:ascii="Arial"/>
                <w:sz w:val="20"/>
              </w:rPr>
            </w:pPr>
            <w:hyperlink r:id="rId128">
              <w:r>
                <w:rPr>
                  <w:rFonts w:ascii="Arial"/>
                  <w:color w:val="336699"/>
                  <w:sz w:val="20"/>
                  <w:u w:val="single" w:color="336699"/>
                </w:rPr>
                <w:t>KP821083.1</w:t>
              </w:r>
            </w:hyperlink>
          </w:p>
        </w:tc>
      </w:tr>
      <w:tr>
        <w:trPr>
          <w:trHeight w:val="463" w:hRule="atLeast"/>
        </w:trPr>
        <w:tc>
          <w:tcPr>
            <w:tcW w:w="6940" w:type="dxa"/>
          </w:tcPr>
          <w:p>
            <w:pPr>
              <w:pStyle w:val="TableParagraph"/>
              <w:spacing w:before="86"/>
              <w:ind w:left="95"/>
              <w:rPr>
                <w:rFonts w:ascii="Arial"/>
                <w:sz w:val="20"/>
              </w:rPr>
            </w:pPr>
            <w:hyperlink r:id="rId129">
              <w:r>
                <w:rPr>
                  <w:rFonts w:ascii="Arial"/>
                  <w:color w:val="4B2C92"/>
                  <w:sz w:val="20"/>
                  <w:u w:val="single" w:color="4B2C92"/>
                </w:rPr>
                <w:t>Bluetongue virus 9 isolate 2766 segment 2, complete sequence</w:t>
              </w:r>
            </w:hyperlink>
          </w:p>
        </w:tc>
        <w:tc>
          <w:tcPr>
            <w:tcW w:w="871" w:type="dxa"/>
          </w:tcPr>
          <w:p>
            <w:pPr>
              <w:pStyle w:val="TableParagraph"/>
              <w:spacing w:before="86"/>
              <w:ind w:left="81" w:right="70"/>
              <w:jc w:val="center"/>
              <w:rPr>
                <w:rFonts w:ascii="Arial"/>
                <w:sz w:val="20"/>
              </w:rPr>
            </w:pPr>
            <w:r>
              <w:rPr>
                <w:rFonts w:ascii="Arial"/>
                <w:color w:val="202020"/>
                <w:sz w:val="20"/>
              </w:rPr>
              <w:t>98.64%</w:t>
            </w:r>
          </w:p>
        </w:tc>
        <w:tc>
          <w:tcPr>
            <w:tcW w:w="1642" w:type="dxa"/>
          </w:tcPr>
          <w:p>
            <w:pPr>
              <w:pStyle w:val="TableParagraph"/>
              <w:spacing w:before="86"/>
              <w:ind w:left="103"/>
              <w:rPr>
                <w:rFonts w:ascii="Arial"/>
                <w:sz w:val="20"/>
              </w:rPr>
            </w:pPr>
            <w:hyperlink r:id="rId130">
              <w:r>
                <w:rPr>
                  <w:rFonts w:ascii="Arial"/>
                  <w:color w:val="336699"/>
                  <w:sz w:val="20"/>
                  <w:u w:val="single" w:color="336699"/>
                </w:rPr>
                <w:t>JX272530.1</w:t>
              </w:r>
            </w:hyperlink>
          </w:p>
        </w:tc>
      </w:tr>
      <w:tr>
        <w:trPr>
          <w:trHeight w:val="518" w:hRule="atLeast"/>
        </w:trPr>
        <w:tc>
          <w:tcPr>
            <w:tcW w:w="6940" w:type="dxa"/>
          </w:tcPr>
          <w:p>
            <w:pPr>
              <w:pStyle w:val="TableParagraph"/>
              <w:spacing w:before="140"/>
              <w:ind w:left="95"/>
              <w:rPr>
                <w:rFonts w:ascii="Arial"/>
                <w:sz w:val="20"/>
              </w:rPr>
            </w:pPr>
            <w:hyperlink r:id="rId131">
              <w:r>
                <w:rPr>
                  <w:rFonts w:ascii="Arial"/>
                  <w:color w:val="4B2C92"/>
                  <w:sz w:val="20"/>
                  <w:u w:val="single" w:color="4B2C92"/>
                </w:rPr>
                <w:t>Bluetongue virus 9 strain BTV-9RSA(WT) segment 2, complete sequence</w:t>
              </w:r>
            </w:hyperlink>
          </w:p>
        </w:tc>
        <w:tc>
          <w:tcPr>
            <w:tcW w:w="871" w:type="dxa"/>
          </w:tcPr>
          <w:p>
            <w:pPr>
              <w:pStyle w:val="TableParagraph"/>
              <w:spacing w:before="140"/>
              <w:ind w:left="81" w:right="70"/>
              <w:jc w:val="center"/>
              <w:rPr>
                <w:rFonts w:ascii="Arial"/>
                <w:sz w:val="20"/>
              </w:rPr>
            </w:pPr>
            <w:r>
              <w:rPr>
                <w:rFonts w:ascii="Arial"/>
                <w:color w:val="202020"/>
                <w:sz w:val="20"/>
              </w:rPr>
              <w:t>98.64%</w:t>
            </w:r>
          </w:p>
        </w:tc>
        <w:tc>
          <w:tcPr>
            <w:tcW w:w="1642" w:type="dxa"/>
          </w:tcPr>
          <w:p>
            <w:pPr>
              <w:pStyle w:val="TableParagraph"/>
              <w:spacing w:before="140"/>
              <w:ind w:left="103"/>
              <w:rPr>
                <w:rFonts w:ascii="Arial"/>
                <w:sz w:val="20"/>
              </w:rPr>
            </w:pPr>
            <w:hyperlink r:id="rId132">
              <w:r>
                <w:rPr>
                  <w:rFonts w:ascii="Arial"/>
                  <w:color w:val="336699"/>
                  <w:sz w:val="20"/>
                  <w:u w:val="single" w:color="336699"/>
                </w:rPr>
                <w:t>JN255953.1</w:t>
              </w:r>
            </w:hyperlink>
          </w:p>
        </w:tc>
      </w:tr>
      <w:tr>
        <w:trPr>
          <w:trHeight w:val="519" w:hRule="atLeast"/>
        </w:trPr>
        <w:tc>
          <w:tcPr>
            <w:tcW w:w="6940" w:type="dxa"/>
          </w:tcPr>
          <w:p>
            <w:pPr>
              <w:pStyle w:val="TableParagraph"/>
              <w:spacing w:before="140"/>
              <w:ind w:left="95"/>
              <w:rPr>
                <w:rFonts w:ascii="Arial"/>
                <w:sz w:val="20"/>
              </w:rPr>
            </w:pPr>
            <w:hyperlink r:id="rId133">
              <w:r>
                <w:rPr>
                  <w:rFonts w:ascii="Arial"/>
                  <w:color w:val="4B2C92"/>
                  <w:sz w:val="20"/>
                  <w:u w:val="single" w:color="4B2C92"/>
                </w:rPr>
                <w:t>Bluetongue virus 9 strain BTV-9RSA(vacc) segment 2, complete sequence</w:t>
              </w:r>
            </w:hyperlink>
          </w:p>
        </w:tc>
        <w:tc>
          <w:tcPr>
            <w:tcW w:w="871" w:type="dxa"/>
          </w:tcPr>
          <w:p>
            <w:pPr>
              <w:pStyle w:val="TableParagraph"/>
              <w:spacing w:before="140"/>
              <w:ind w:left="81" w:right="70"/>
              <w:jc w:val="center"/>
              <w:rPr>
                <w:rFonts w:ascii="Arial"/>
                <w:sz w:val="20"/>
              </w:rPr>
            </w:pPr>
            <w:r>
              <w:rPr>
                <w:rFonts w:ascii="Arial"/>
                <w:color w:val="202020"/>
                <w:sz w:val="20"/>
              </w:rPr>
              <w:t>98.64%</w:t>
            </w:r>
          </w:p>
        </w:tc>
        <w:tc>
          <w:tcPr>
            <w:tcW w:w="1642" w:type="dxa"/>
          </w:tcPr>
          <w:p>
            <w:pPr>
              <w:pStyle w:val="TableParagraph"/>
              <w:spacing w:before="140"/>
              <w:ind w:left="103"/>
              <w:rPr>
                <w:rFonts w:ascii="Arial"/>
                <w:sz w:val="20"/>
              </w:rPr>
            </w:pPr>
            <w:hyperlink r:id="rId134">
              <w:r>
                <w:rPr>
                  <w:rFonts w:ascii="Arial"/>
                  <w:color w:val="336699"/>
                  <w:sz w:val="20"/>
                  <w:u w:val="single" w:color="336699"/>
                </w:rPr>
                <w:t>JN255963.1</w:t>
              </w:r>
            </w:hyperlink>
          </w:p>
        </w:tc>
      </w:tr>
      <w:tr>
        <w:trPr>
          <w:trHeight w:val="519" w:hRule="atLeast"/>
        </w:trPr>
        <w:tc>
          <w:tcPr>
            <w:tcW w:w="6940" w:type="dxa"/>
          </w:tcPr>
          <w:p>
            <w:pPr>
              <w:pStyle w:val="TableParagraph"/>
              <w:spacing w:before="142"/>
              <w:ind w:left="95"/>
              <w:rPr>
                <w:rFonts w:ascii="Arial"/>
                <w:sz w:val="20"/>
              </w:rPr>
            </w:pPr>
            <w:hyperlink r:id="rId135">
              <w:r>
                <w:rPr>
                  <w:rFonts w:ascii="Arial"/>
                  <w:color w:val="4B2C92"/>
                  <w:sz w:val="20"/>
                  <w:u w:val="single" w:color="4B2C92"/>
                </w:rPr>
                <w:t>Bluetongue virus 9 VP2 gene, isolate South Africa-vaccine, genomic RNA</w:t>
              </w:r>
            </w:hyperlink>
          </w:p>
        </w:tc>
        <w:tc>
          <w:tcPr>
            <w:tcW w:w="871" w:type="dxa"/>
          </w:tcPr>
          <w:p>
            <w:pPr>
              <w:pStyle w:val="TableParagraph"/>
              <w:spacing w:before="142"/>
              <w:ind w:left="81" w:right="70"/>
              <w:jc w:val="center"/>
              <w:rPr>
                <w:rFonts w:ascii="Arial"/>
                <w:sz w:val="20"/>
              </w:rPr>
            </w:pPr>
            <w:r>
              <w:rPr>
                <w:rFonts w:ascii="Arial"/>
                <w:color w:val="202020"/>
                <w:sz w:val="20"/>
              </w:rPr>
              <w:t>98.64%</w:t>
            </w:r>
          </w:p>
        </w:tc>
        <w:tc>
          <w:tcPr>
            <w:tcW w:w="1642" w:type="dxa"/>
          </w:tcPr>
          <w:p>
            <w:pPr>
              <w:pStyle w:val="TableParagraph"/>
              <w:spacing w:before="142"/>
              <w:ind w:left="103"/>
              <w:rPr>
                <w:rFonts w:ascii="Arial"/>
                <w:sz w:val="20"/>
              </w:rPr>
            </w:pPr>
            <w:hyperlink r:id="rId136">
              <w:r>
                <w:rPr>
                  <w:rFonts w:ascii="Arial"/>
                  <w:color w:val="336699"/>
                  <w:sz w:val="20"/>
                  <w:u w:val="single" w:color="336699"/>
                </w:rPr>
                <w:t>AJ585173.1</w:t>
              </w:r>
            </w:hyperlink>
          </w:p>
        </w:tc>
      </w:tr>
      <w:tr>
        <w:trPr>
          <w:trHeight w:val="518" w:hRule="atLeast"/>
        </w:trPr>
        <w:tc>
          <w:tcPr>
            <w:tcW w:w="6940" w:type="dxa"/>
          </w:tcPr>
          <w:p>
            <w:pPr>
              <w:pStyle w:val="TableParagraph"/>
              <w:spacing w:before="140"/>
              <w:ind w:left="95"/>
              <w:rPr>
                <w:rFonts w:ascii="Arial"/>
                <w:sz w:val="20"/>
              </w:rPr>
            </w:pPr>
            <w:hyperlink r:id="rId137">
              <w:r>
                <w:rPr>
                  <w:rFonts w:ascii="Arial"/>
                  <w:color w:val="4B2C92"/>
                  <w:sz w:val="20"/>
                  <w:u w:val="single" w:color="4B2C92"/>
                </w:rPr>
                <w:t>Bluetongue virus 9 VP2 gene, isolate South Africa-ref, genomic RNA</w:t>
              </w:r>
            </w:hyperlink>
          </w:p>
        </w:tc>
        <w:tc>
          <w:tcPr>
            <w:tcW w:w="871" w:type="dxa"/>
          </w:tcPr>
          <w:p>
            <w:pPr>
              <w:pStyle w:val="TableParagraph"/>
              <w:spacing w:before="140"/>
              <w:ind w:left="81" w:right="70"/>
              <w:jc w:val="center"/>
              <w:rPr>
                <w:rFonts w:ascii="Arial"/>
                <w:sz w:val="20"/>
              </w:rPr>
            </w:pPr>
            <w:r>
              <w:rPr>
                <w:rFonts w:ascii="Arial"/>
                <w:color w:val="202020"/>
                <w:sz w:val="20"/>
              </w:rPr>
              <w:t>98.64%</w:t>
            </w:r>
          </w:p>
        </w:tc>
        <w:tc>
          <w:tcPr>
            <w:tcW w:w="1642" w:type="dxa"/>
          </w:tcPr>
          <w:p>
            <w:pPr>
              <w:pStyle w:val="TableParagraph"/>
              <w:spacing w:before="140"/>
              <w:ind w:left="103"/>
              <w:rPr>
                <w:rFonts w:ascii="Arial"/>
                <w:sz w:val="20"/>
              </w:rPr>
            </w:pPr>
            <w:hyperlink r:id="rId138">
              <w:r>
                <w:rPr>
                  <w:rFonts w:ascii="Arial"/>
                  <w:color w:val="336699"/>
                  <w:sz w:val="20"/>
                  <w:u w:val="single" w:color="336699"/>
                </w:rPr>
                <w:t>AJ585130.1</w:t>
              </w:r>
            </w:hyperlink>
          </w:p>
        </w:tc>
      </w:tr>
      <w:tr>
        <w:trPr>
          <w:trHeight w:val="518" w:hRule="atLeast"/>
        </w:trPr>
        <w:tc>
          <w:tcPr>
            <w:tcW w:w="6940" w:type="dxa"/>
          </w:tcPr>
          <w:p>
            <w:pPr>
              <w:pStyle w:val="TableParagraph"/>
              <w:spacing w:before="141"/>
              <w:ind w:left="95"/>
              <w:rPr>
                <w:rFonts w:ascii="Arial"/>
                <w:sz w:val="20"/>
              </w:rPr>
            </w:pPr>
            <w:hyperlink r:id="rId139">
              <w:r>
                <w:rPr>
                  <w:rFonts w:ascii="Arial"/>
                  <w:color w:val="4B2C92"/>
                  <w:sz w:val="20"/>
                  <w:u w:val="single" w:color="4B2C92"/>
                </w:rPr>
                <w:t>Bluetongue virus 9 isolate 11920 segment S2, complete sequence</w:t>
              </w:r>
            </w:hyperlink>
          </w:p>
        </w:tc>
        <w:tc>
          <w:tcPr>
            <w:tcW w:w="871" w:type="dxa"/>
          </w:tcPr>
          <w:p>
            <w:pPr>
              <w:pStyle w:val="TableParagraph"/>
              <w:spacing w:before="141"/>
              <w:ind w:left="81" w:right="70"/>
              <w:jc w:val="center"/>
              <w:rPr>
                <w:rFonts w:ascii="Arial"/>
                <w:sz w:val="20"/>
              </w:rPr>
            </w:pPr>
            <w:r>
              <w:rPr>
                <w:rFonts w:ascii="Arial"/>
                <w:color w:val="202020"/>
                <w:sz w:val="20"/>
              </w:rPr>
              <w:t>98.64%</w:t>
            </w:r>
          </w:p>
        </w:tc>
        <w:tc>
          <w:tcPr>
            <w:tcW w:w="1642" w:type="dxa"/>
          </w:tcPr>
          <w:p>
            <w:pPr>
              <w:pStyle w:val="TableParagraph"/>
              <w:spacing w:before="141"/>
              <w:ind w:left="103"/>
              <w:rPr>
                <w:rFonts w:ascii="Arial"/>
                <w:sz w:val="20"/>
              </w:rPr>
            </w:pPr>
            <w:hyperlink r:id="rId140">
              <w:r>
                <w:rPr>
                  <w:rFonts w:ascii="Arial"/>
                  <w:color w:val="336699"/>
                  <w:sz w:val="20"/>
                  <w:u w:val="single" w:color="336699"/>
                </w:rPr>
                <w:t>DQ191282.1</w:t>
              </w:r>
            </w:hyperlink>
          </w:p>
        </w:tc>
      </w:tr>
      <w:tr>
        <w:trPr>
          <w:trHeight w:val="519" w:hRule="atLeast"/>
        </w:trPr>
        <w:tc>
          <w:tcPr>
            <w:tcW w:w="6940" w:type="dxa"/>
          </w:tcPr>
          <w:p>
            <w:pPr>
              <w:pStyle w:val="TableParagraph"/>
              <w:spacing w:before="140"/>
              <w:ind w:left="95"/>
              <w:rPr>
                <w:rFonts w:ascii="Arial"/>
                <w:sz w:val="20"/>
              </w:rPr>
            </w:pPr>
            <w:hyperlink r:id="rId141">
              <w:r>
                <w:rPr>
                  <w:rFonts w:ascii="Arial"/>
                  <w:color w:val="4B2C92"/>
                  <w:sz w:val="20"/>
                  <w:u w:val="single" w:color="4B2C92"/>
                </w:rPr>
                <w:t>Bluetongue virus 9 isolate LIB2008/08 segment 2, complete sequence</w:t>
              </w:r>
            </w:hyperlink>
          </w:p>
        </w:tc>
        <w:tc>
          <w:tcPr>
            <w:tcW w:w="871" w:type="dxa"/>
          </w:tcPr>
          <w:p>
            <w:pPr>
              <w:pStyle w:val="TableParagraph"/>
              <w:spacing w:before="140"/>
              <w:ind w:left="81" w:right="70"/>
              <w:jc w:val="center"/>
              <w:rPr>
                <w:rFonts w:ascii="Arial"/>
                <w:sz w:val="20"/>
              </w:rPr>
            </w:pPr>
            <w:r>
              <w:rPr>
                <w:rFonts w:ascii="Arial"/>
                <w:color w:val="202020"/>
                <w:sz w:val="20"/>
              </w:rPr>
              <w:t>94.56%</w:t>
            </w:r>
          </w:p>
        </w:tc>
        <w:tc>
          <w:tcPr>
            <w:tcW w:w="1642" w:type="dxa"/>
          </w:tcPr>
          <w:p>
            <w:pPr>
              <w:pStyle w:val="TableParagraph"/>
              <w:spacing w:before="140"/>
              <w:ind w:left="103"/>
              <w:rPr>
                <w:rFonts w:ascii="Arial"/>
                <w:sz w:val="20"/>
              </w:rPr>
            </w:pPr>
            <w:hyperlink r:id="rId142">
              <w:r>
                <w:rPr>
                  <w:rFonts w:ascii="Arial"/>
                  <w:color w:val="336699"/>
                  <w:sz w:val="20"/>
                  <w:u w:val="single" w:color="336699"/>
                </w:rPr>
                <w:t>KP821086.1</w:t>
              </w:r>
            </w:hyperlink>
          </w:p>
        </w:tc>
      </w:tr>
      <w:tr>
        <w:trPr>
          <w:trHeight w:val="371" w:hRule="atLeast"/>
        </w:trPr>
        <w:tc>
          <w:tcPr>
            <w:tcW w:w="6940" w:type="dxa"/>
          </w:tcPr>
          <w:p>
            <w:pPr>
              <w:pStyle w:val="TableParagraph"/>
              <w:spacing w:line="210" w:lineRule="exact" w:before="142"/>
              <w:ind w:left="95"/>
              <w:rPr>
                <w:rFonts w:ascii="Arial"/>
                <w:sz w:val="20"/>
              </w:rPr>
            </w:pPr>
            <w:hyperlink r:id="rId143">
              <w:r>
                <w:rPr>
                  <w:rFonts w:ascii="Arial"/>
                  <w:color w:val="4B2C92"/>
                  <w:sz w:val="20"/>
                  <w:u w:val="single" w:color="4B2C92"/>
                </w:rPr>
                <w:t>Bluetongue virus 9 isolate LIB2008/03 segment 2, complete sequence</w:t>
              </w:r>
            </w:hyperlink>
          </w:p>
        </w:tc>
        <w:tc>
          <w:tcPr>
            <w:tcW w:w="871" w:type="dxa"/>
          </w:tcPr>
          <w:p>
            <w:pPr>
              <w:pStyle w:val="TableParagraph"/>
              <w:spacing w:line="210" w:lineRule="exact" w:before="142"/>
              <w:ind w:left="81" w:right="70"/>
              <w:jc w:val="center"/>
              <w:rPr>
                <w:rFonts w:ascii="Arial"/>
                <w:sz w:val="20"/>
              </w:rPr>
            </w:pPr>
            <w:r>
              <w:rPr>
                <w:rFonts w:ascii="Arial"/>
                <w:color w:val="202020"/>
                <w:sz w:val="20"/>
              </w:rPr>
              <w:t>93.88%</w:t>
            </w:r>
          </w:p>
        </w:tc>
        <w:tc>
          <w:tcPr>
            <w:tcW w:w="1642" w:type="dxa"/>
          </w:tcPr>
          <w:p>
            <w:pPr>
              <w:pStyle w:val="TableParagraph"/>
              <w:spacing w:line="210" w:lineRule="exact" w:before="142"/>
              <w:ind w:left="103"/>
              <w:rPr>
                <w:rFonts w:ascii="Arial"/>
                <w:sz w:val="20"/>
              </w:rPr>
            </w:pPr>
            <w:hyperlink r:id="rId144">
              <w:r>
                <w:rPr>
                  <w:rFonts w:ascii="Arial"/>
                  <w:color w:val="336699"/>
                  <w:sz w:val="20"/>
                  <w:u w:val="single" w:color="336699"/>
                </w:rPr>
                <w:t>KP821087.1</w:t>
              </w:r>
            </w:hyperlink>
          </w:p>
        </w:tc>
      </w:tr>
    </w:tbl>
    <w:p>
      <w:pPr>
        <w:pStyle w:val="BodyText"/>
        <w:rPr>
          <w:b/>
          <w:sz w:val="26"/>
        </w:rPr>
      </w:pPr>
    </w:p>
    <w:p>
      <w:pPr>
        <w:pStyle w:val="BodyText"/>
        <w:spacing w:before="174"/>
        <w:ind w:left="261" w:right="169"/>
        <w:jc w:val="center"/>
      </w:pPr>
      <w:r>
        <w:rPr/>
        <w:t>Рисунок Д. 20 - Результат генетической характеризации изолятов BTV по участку второго сегмента РНК вируса блютанга</w:t>
      </w:r>
    </w:p>
    <w:p>
      <w:pPr>
        <w:pStyle w:val="BodyText"/>
        <w:ind w:left="261" w:right="169"/>
        <w:jc w:val="center"/>
      </w:pPr>
      <w:r>
        <w:rPr/>
        <w:t>(А) отсеквенированный участок Seg2 BTV (2268-2521 нт.) одного из казахстанских изоля- тов (V002). (Б) Результат выравнивания, полученный для данной последовательности в ходе анализа Blast. Стабильная нуклеотидная замена всех проверенных казахстанских изолятов вируса выделена красным шрифтом на желтом фоне</w:t>
      </w:r>
    </w:p>
    <w:p>
      <w:pPr>
        <w:spacing w:after="0"/>
        <w:jc w:val="center"/>
        <w:sectPr>
          <w:pgSz w:w="11910" w:h="16840"/>
          <w:pgMar w:header="0" w:footer="782" w:top="1040" w:bottom="980" w:left="1420" w:right="660"/>
        </w:sectPr>
      </w:pPr>
    </w:p>
    <w:p>
      <w:pPr>
        <w:pStyle w:val="BodyText"/>
        <w:ind w:left="457"/>
        <w:rPr>
          <w:sz w:val="20"/>
        </w:rPr>
      </w:pPr>
      <w:r>
        <w:rPr>
          <w:sz w:val="20"/>
        </w:rPr>
        <w:drawing>
          <wp:inline distT="0" distB="0" distL="0" distR="0">
            <wp:extent cx="5664228" cy="4463415"/>
            <wp:effectExtent l="0" t="0" r="0" b="0"/>
            <wp:docPr id="173" name="image94.jpeg"/>
            <wp:cNvGraphicFramePr>
              <a:graphicFrameLocks noChangeAspect="1"/>
            </wp:cNvGraphicFramePr>
            <a:graphic>
              <a:graphicData uri="http://schemas.openxmlformats.org/drawingml/2006/picture">
                <pic:pic>
                  <pic:nvPicPr>
                    <pic:cNvPr id="174" name="image94.jpeg"/>
                    <pic:cNvPicPr/>
                  </pic:nvPicPr>
                  <pic:blipFill>
                    <a:blip r:embed="rId145" cstate="print"/>
                    <a:stretch>
                      <a:fillRect/>
                    </a:stretch>
                  </pic:blipFill>
                  <pic:spPr>
                    <a:xfrm>
                      <a:off x="0" y="0"/>
                      <a:ext cx="5664228" cy="4463415"/>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3"/>
        <w:rPr>
          <w:sz w:val="18"/>
        </w:rPr>
      </w:pPr>
    </w:p>
    <w:p>
      <w:pPr>
        <w:pStyle w:val="BodyText"/>
        <w:spacing w:before="90"/>
        <w:ind w:left="4163" w:right="227" w:hanging="3839"/>
      </w:pPr>
      <w:r>
        <w:rPr/>
        <w:t>Рисунок Д.21 - Карта визуализации и зонирования территории Казахстана по катаральной лихорадке овец</w:t>
      </w:r>
    </w:p>
    <w:p>
      <w:pPr>
        <w:spacing w:after="0"/>
        <w:sectPr>
          <w:pgSz w:w="11910" w:h="16840"/>
          <w:pgMar w:header="0" w:footer="782" w:top="1320" w:bottom="980" w:left="1420" w:right="660"/>
        </w:sectPr>
      </w:pPr>
    </w:p>
    <w:p>
      <w:pPr>
        <w:pStyle w:val="BodyText"/>
        <w:ind w:left="1801"/>
        <w:rPr>
          <w:sz w:val="20"/>
        </w:rPr>
      </w:pPr>
      <w:r>
        <w:rPr>
          <w:sz w:val="20"/>
        </w:rPr>
        <w:drawing>
          <wp:inline distT="0" distB="0" distL="0" distR="0">
            <wp:extent cx="4413123" cy="2200275"/>
            <wp:effectExtent l="0" t="0" r="0" b="0"/>
            <wp:docPr id="175" name="image95.jpeg" descr="АЧС 2.JPG"/>
            <wp:cNvGraphicFramePr>
              <a:graphicFrameLocks noChangeAspect="1"/>
            </wp:cNvGraphicFramePr>
            <a:graphic>
              <a:graphicData uri="http://schemas.openxmlformats.org/drawingml/2006/picture">
                <pic:pic>
                  <pic:nvPicPr>
                    <pic:cNvPr id="176" name="image95.jpeg"/>
                    <pic:cNvPicPr/>
                  </pic:nvPicPr>
                  <pic:blipFill>
                    <a:blip r:embed="rId146" cstate="print"/>
                    <a:stretch>
                      <a:fillRect/>
                    </a:stretch>
                  </pic:blipFill>
                  <pic:spPr>
                    <a:xfrm>
                      <a:off x="0" y="0"/>
                      <a:ext cx="4413123" cy="2200275"/>
                    </a:xfrm>
                    <a:prstGeom prst="rect">
                      <a:avLst/>
                    </a:prstGeom>
                  </pic:spPr>
                </pic:pic>
              </a:graphicData>
            </a:graphic>
          </wp:inline>
        </w:drawing>
      </w:r>
      <w:r>
        <w:rPr>
          <w:sz w:val="20"/>
        </w:rPr>
      </w:r>
    </w:p>
    <w:p>
      <w:pPr>
        <w:pStyle w:val="BodyText"/>
        <w:spacing w:before="2"/>
        <w:rPr>
          <w:sz w:val="17"/>
        </w:rPr>
      </w:pPr>
      <w:r>
        <w:rPr/>
        <w:drawing>
          <wp:anchor distT="0" distB="0" distL="0" distR="0" allowOverlap="1" layoutInCell="1" locked="0" behindDoc="0" simplePos="0" relativeHeight="32">
            <wp:simplePos x="0" y="0"/>
            <wp:positionH relativeFrom="page">
              <wp:posOffset>2124964</wp:posOffset>
            </wp:positionH>
            <wp:positionV relativeFrom="paragraph">
              <wp:posOffset>150748</wp:posOffset>
            </wp:positionV>
            <wp:extent cx="4239961" cy="2170938"/>
            <wp:effectExtent l="0" t="0" r="0" b="0"/>
            <wp:wrapTopAndBottom/>
            <wp:docPr id="177" name="image96.jpeg" descr="АЧС 3.JPG"/>
            <wp:cNvGraphicFramePr>
              <a:graphicFrameLocks noChangeAspect="1"/>
            </wp:cNvGraphicFramePr>
            <a:graphic>
              <a:graphicData uri="http://schemas.openxmlformats.org/drawingml/2006/picture">
                <pic:pic>
                  <pic:nvPicPr>
                    <pic:cNvPr id="178" name="image96.jpeg"/>
                    <pic:cNvPicPr/>
                  </pic:nvPicPr>
                  <pic:blipFill>
                    <a:blip r:embed="rId147" cstate="print"/>
                    <a:stretch>
                      <a:fillRect/>
                    </a:stretch>
                  </pic:blipFill>
                  <pic:spPr>
                    <a:xfrm>
                      <a:off x="0" y="0"/>
                      <a:ext cx="4239961" cy="2170938"/>
                    </a:xfrm>
                    <a:prstGeom prst="rect">
                      <a:avLst/>
                    </a:prstGeom>
                  </pic:spPr>
                </pic:pic>
              </a:graphicData>
            </a:graphic>
          </wp:anchor>
        </w:drawing>
      </w:r>
      <w:r>
        <w:rPr/>
        <w:drawing>
          <wp:anchor distT="0" distB="0" distL="0" distR="0" allowOverlap="1" layoutInCell="1" locked="0" behindDoc="0" simplePos="0" relativeHeight="33">
            <wp:simplePos x="0" y="0"/>
            <wp:positionH relativeFrom="page">
              <wp:posOffset>2163064</wp:posOffset>
            </wp:positionH>
            <wp:positionV relativeFrom="paragraph">
              <wp:posOffset>2480055</wp:posOffset>
            </wp:positionV>
            <wp:extent cx="4133397" cy="2490216"/>
            <wp:effectExtent l="0" t="0" r="0" b="0"/>
            <wp:wrapTopAndBottom/>
            <wp:docPr id="179" name="image97.jpeg" descr="АЧС 4.JPG"/>
            <wp:cNvGraphicFramePr>
              <a:graphicFrameLocks noChangeAspect="1"/>
            </wp:cNvGraphicFramePr>
            <a:graphic>
              <a:graphicData uri="http://schemas.openxmlformats.org/drawingml/2006/picture">
                <pic:pic>
                  <pic:nvPicPr>
                    <pic:cNvPr id="180" name="image97.jpeg"/>
                    <pic:cNvPicPr/>
                  </pic:nvPicPr>
                  <pic:blipFill>
                    <a:blip r:embed="rId148" cstate="print"/>
                    <a:stretch>
                      <a:fillRect/>
                    </a:stretch>
                  </pic:blipFill>
                  <pic:spPr>
                    <a:xfrm>
                      <a:off x="0" y="0"/>
                      <a:ext cx="4133397" cy="2490216"/>
                    </a:xfrm>
                    <a:prstGeom prst="rect">
                      <a:avLst/>
                    </a:prstGeom>
                  </pic:spPr>
                </pic:pic>
              </a:graphicData>
            </a:graphic>
          </wp:anchor>
        </w:drawing>
      </w:r>
    </w:p>
    <w:p>
      <w:pPr>
        <w:pStyle w:val="BodyText"/>
        <w:spacing w:before="8"/>
        <w:rPr>
          <w:sz w:val="15"/>
        </w:rPr>
      </w:pPr>
    </w:p>
    <w:p>
      <w:pPr>
        <w:pStyle w:val="BodyText"/>
        <w:spacing w:before="7"/>
        <w:rPr>
          <w:sz w:val="12"/>
        </w:rPr>
      </w:pPr>
    </w:p>
    <w:p>
      <w:pPr>
        <w:pStyle w:val="BodyText"/>
        <w:spacing w:before="90"/>
        <w:ind w:left="2043"/>
      </w:pPr>
      <w:r>
        <w:rPr/>
        <w:t>Рисунок Д.22- Эпизоотическая ситуация в мире и РФ по АЧС</w:t>
      </w:r>
    </w:p>
    <w:p>
      <w:pPr>
        <w:spacing w:after="0"/>
        <w:sectPr>
          <w:pgSz w:w="11910" w:h="16840"/>
          <w:pgMar w:header="0" w:footer="782" w:top="1120" w:bottom="980" w:left="1420" w:right="660"/>
        </w:sectPr>
      </w:pPr>
    </w:p>
    <w:p>
      <w:pPr>
        <w:pStyle w:val="BodyText"/>
        <w:ind w:left="1613"/>
        <w:rPr>
          <w:sz w:val="20"/>
        </w:rPr>
      </w:pPr>
      <w:r>
        <w:rPr>
          <w:sz w:val="20"/>
        </w:rPr>
        <w:drawing>
          <wp:inline distT="0" distB="0" distL="0" distR="0">
            <wp:extent cx="4260629" cy="3021520"/>
            <wp:effectExtent l="0" t="0" r="0" b="0"/>
            <wp:docPr id="181" name="image98.jpeg" descr="Казахстан_серомониторинг_АЧС_2019.png"/>
            <wp:cNvGraphicFramePr>
              <a:graphicFrameLocks noChangeAspect="1"/>
            </wp:cNvGraphicFramePr>
            <a:graphic>
              <a:graphicData uri="http://schemas.openxmlformats.org/drawingml/2006/picture">
                <pic:pic>
                  <pic:nvPicPr>
                    <pic:cNvPr id="182" name="image98.jpeg"/>
                    <pic:cNvPicPr/>
                  </pic:nvPicPr>
                  <pic:blipFill>
                    <a:blip r:embed="rId149" cstate="print"/>
                    <a:stretch>
                      <a:fillRect/>
                    </a:stretch>
                  </pic:blipFill>
                  <pic:spPr>
                    <a:xfrm>
                      <a:off x="0" y="0"/>
                      <a:ext cx="4260629" cy="3021520"/>
                    </a:xfrm>
                    <a:prstGeom prst="rect">
                      <a:avLst/>
                    </a:prstGeom>
                  </pic:spPr>
                </pic:pic>
              </a:graphicData>
            </a:graphic>
          </wp:inline>
        </w:drawing>
      </w:r>
      <w:r>
        <w:rPr>
          <w:sz w:val="20"/>
        </w:rPr>
      </w:r>
    </w:p>
    <w:p>
      <w:pPr>
        <w:pStyle w:val="BodyText"/>
        <w:spacing w:before="9"/>
        <w:rPr>
          <w:sz w:val="26"/>
        </w:rPr>
      </w:pPr>
    </w:p>
    <w:p>
      <w:pPr>
        <w:pStyle w:val="BodyText"/>
        <w:spacing w:before="90"/>
        <w:ind w:left="1770" w:right="219" w:hanging="879"/>
      </w:pPr>
      <w:r>
        <w:rPr/>
        <w:t>Рисунок Д.23- Эпизоотическая карта визуализации серологического мониторинга на наличие антител к вирусу АЧС в организме домашних свиней</w:t>
      </w:r>
    </w:p>
    <w:p>
      <w:pPr>
        <w:pStyle w:val="BodyText"/>
        <w:rPr>
          <w:sz w:val="20"/>
        </w:rPr>
      </w:pPr>
    </w:p>
    <w:p>
      <w:pPr>
        <w:pStyle w:val="BodyText"/>
        <w:rPr>
          <w:sz w:val="20"/>
        </w:rPr>
      </w:pPr>
    </w:p>
    <w:p>
      <w:pPr>
        <w:pStyle w:val="BodyText"/>
        <w:rPr>
          <w:sz w:val="20"/>
        </w:rPr>
      </w:pPr>
    </w:p>
    <w:p>
      <w:pPr>
        <w:pStyle w:val="BodyText"/>
        <w:spacing w:before="1"/>
        <w:rPr>
          <w:sz w:val="11"/>
        </w:rPr>
      </w:pPr>
      <w:r>
        <w:rPr/>
        <w:drawing>
          <wp:anchor distT="0" distB="0" distL="0" distR="0" allowOverlap="1" layoutInCell="1" locked="0" behindDoc="0" simplePos="0" relativeHeight="34">
            <wp:simplePos x="0" y="0"/>
            <wp:positionH relativeFrom="page">
              <wp:posOffset>2253985</wp:posOffset>
            </wp:positionH>
            <wp:positionV relativeFrom="paragraph">
              <wp:posOffset>105847</wp:posOffset>
            </wp:positionV>
            <wp:extent cx="3991399" cy="2372867"/>
            <wp:effectExtent l="0" t="0" r="0" b="0"/>
            <wp:wrapTopAndBottom/>
            <wp:docPr id="183" name="image99.png"/>
            <wp:cNvGraphicFramePr>
              <a:graphicFrameLocks noChangeAspect="1"/>
            </wp:cNvGraphicFramePr>
            <a:graphic>
              <a:graphicData uri="http://schemas.openxmlformats.org/drawingml/2006/picture">
                <pic:pic>
                  <pic:nvPicPr>
                    <pic:cNvPr id="184" name="image99.png"/>
                    <pic:cNvPicPr/>
                  </pic:nvPicPr>
                  <pic:blipFill>
                    <a:blip r:embed="rId150" cstate="print"/>
                    <a:stretch>
                      <a:fillRect/>
                    </a:stretch>
                  </pic:blipFill>
                  <pic:spPr>
                    <a:xfrm>
                      <a:off x="0" y="0"/>
                      <a:ext cx="3991399" cy="2372867"/>
                    </a:xfrm>
                    <a:prstGeom prst="rect">
                      <a:avLst/>
                    </a:prstGeom>
                  </pic:spPr>
                </pic:pic>
              </a:graphicData>
            </a:graphic>
          </wp:anchor>
        </w:drawing>
      </w:r>
    </w:p>
    <w:p>
      <w:pPr>
        <w:pStyle w:val="BodyText"/>
        <w:spacing w:before="233"/>
        <w:ind w:left="1146"/>
      </w:pPr>
      <w:r>
        <w:rPr/>
        <w:t>Рисунок Д.24 - Пример интерактивной карты объектов свинопроизводства в РК</w:t>
      </w:r>
    </w:p>
    <w:p>
      <w:pPr>
        <w:spacing w:after="0"/>
        <w:sectPr>
          <w:pgSz w:w="11910" w:h="16840"/>
          <w:pgMar w:header="0" w:footer="782" w:top="1120" w:bottom="980" w:left="1420" w:right="660"/>
        </w:sectPr>
      </w:pPr>
    </w:p>
    <w:p>
      <w:pPr>
        <w:pStyle w:val="BodyText"/>
        <w:ind w:left="281"/>
        <w:rPr>
          <w:sz w:val="20"/>
        </w:rPr>
      </w:pPr>
      <w:r>
        <w:rPr>
          <w:sz w:val="20"/>
        </w:rPr>
        <w:drawing>
          <wp:inline distT="0" distB="0" distL="0" distR="0">
            <wp:extent cx="5886912" cy="3030759"/>
            <wp:effectExtent l="0" t="0" r="0" b="0"/>
            <wp:docPr id="185" name="image100.jpeg"/>
            <wp:cNvGraphicFramePr>
              <a:graphicFrameLocks noChangeAspect="1"/>
            </wp:cNvGraphicFramePr>
            <a:graphic>
              <a:graphicData uri="http://schemas.openxmlformats.org/drawingml/2006/picture">
                <pic:pic>
                  <pic:nvPicPr>
                    <pic:cNvPr id="186" name="image100.jpeg"/>
                    <pic:cNvPicPr/>
                  </pic:nvPicPr>
                  <pic:blipFill>
                    <a:blip r:embed="rId151" cstate="print"/>
                    <a:stretch>
                      <a:fillRect/>
                    </a:stretch>
                  </pic:blipFill>
                  <pic:spPr>
                    <a:xfrm>
                      <a:off x="0" y="0"/>
                      <a:ext cx="5886912" cy="3030759"/>
                    </a:xfrm>
                    <a:prstGeom prst="rect">
                      <a:avLst/>
                    </a:prstGeom>
                  </pic:spPr>
                </pic:pic>
              </a:graphicData>
            </a:graphic>
          </wp:inline>
        </w:drawing>
      </w:r>
      <w:r>
        <w:rPr>
          <w:sz w:val="20"/>
        </w:rPr>
      </w:r>
    </w:p>
    <w:p>
      <w:pPr>
        <w:pStyle w:val="BodyText"/>
        <w:spacing w:before="2"/>
        <w:rPr>
          <w:sz w:val="8"/>
        </w:rPr>
      </w:pPr>
    </w:p>
    <w:p>
      <w:pPr>
        <w:pStyle w:val="BodyText"/>
        <w:spacing w:before="90"/>
        <w:ind w:left="649"/>
      </w:pPr>
      <w:r>
        <w:rPr/>
        <w:t>Рисунок Д.25 - Количество импортированного племенного крупного рогатого</w:t>
      </w:r>
      <w:r>
        <w:rPr>
          <w:spacing w:val="-30"/>
        </w:rPr>
        <w:t> </w:t>
      </w:r>
      <w:r>
        <w:rPr/>
        <w:t>скота</w:t>
      </w:r>
    </w:p>
    <w:p>
      <w:pPr>
        <w:pStyle w:val="BodyText"/>
        <w:rPr>
          <w:sz w:val="20"/>
        </w:rPr>
      </w:pPr>
    </w:p>
    <w:p>
      <w:pPr>
        <w:pStyle w:val="BodyText"/>
        <w:rPr>
          <w:sz w:val="20"/>
        </w:rPr>
      </w:pPr>
    </w:p>
    <w:p>
      <w:pPr>
        <w:pStyle w:val="BodyText"/>
        <w:spacing w:before="3"/>
        <w:rPr>
          <w:sz w:val="14"/>
        </w:rPr>
      </w:pPr>
      <w:r>
        <w:rPr/>
        <w:drawing>
          <wp:anchor distT="0" distB="0" distL="0" distR="0" allowOverlap="1" layoutInCell="1" locked="0" behindDoc="0" simplePos="0" relativeHeight="35">
            <wp:simplePos x="0" y="0"/>
            <wp:positionH relativeFrom="page">
              <wp:posOffset>1100499</wp:posOffset>
            </wp:positionH>
            <wp:positionV relativeFrom="paragraph">
              <wp:posOffset>129021</wp:posOffset>
            </wp:positionV>
            <wp:extent cx="5899049" cy="3887152"/>
            <wp:effectExtent l="0" t="0" r="0" b="0"/>
            <wp:wrapTopAndBottom/>
            <wp:docPr id="187" name="image101.jpeg"/>
            <wp:cNvGraphicFramePr>
              <a:graphicFrameLocks noChangeAspect="1"/>
            </wp:cNvGraphicFramePr>
            <a:graphic>
              <a:graphicData uri="http://schemas.openxmlformats.org/drawingml/2006/picture">
                <pic:pic>
                  <pic:nvPicPr>
                    <pic:cNvPr id="188" name="image101.jpeg"/>
                    <pic:cNvPicPr/>
                  </pic:nvPicPr>
                  <pic:blipFill>
                    <a:blip r:embed="rId152" cstate="print"/>
                    <a:stretch>
                      <a:fillRect/>
                    </a:stretch>
                  </pic:blipFill>
                  <pic:spPr>
                    <a:xfrm>
                      <a:off x="0" y="0"/>
                      <a:ext cx="5899049" cy="3887152"/>
                    </a:xfrm>
                    <a:prstGeom prst="rect">
                      <a:avLst/>
                    </a:prstGeom>
                  </pic:spPr>
                </pic:pic>
              </a:graphicData>
            </a:graphic>
          </wp:anchor>
        </w:drawing>
      </w:r>
    </w:p>
    <w:p>
      <w:pPr>
        <w:pStyle w:val="BodyText"/>
        <w:spacing w:before="208"/>
        <w:ind w:left="678"/>
      </w:pPr>
      <w:r>
        <w:rPr/>
        <w:t>Рисунок Д.26 – Зонирование территории РК по губкообразной энцефалопатии</w:t>
      </w:r>
      <w:r>
        <w:rPr>
          <w:spacing w:val="-29"/>
        </w:rPr>
        <w:t> </w:t>
      </w:r>
      <w:r>
        <w:rPr/>
        <w:t>КРС</w:t>
      </w:r>
    </w:p>
    <w:p>
      <w:pPr>
        <w:spacing w:after="0"/>
        <w:sectPr>
          <w:pgSz w:w="11910" w:h="16840"/>
          <w:pgMar w:header="0" w:footer="782" w:top="1120" w:bottom="980" w:left="1420" w:right="660"/>
        </w:sectPr>
      </w:pPr>
    </w:p>
    <w:p>
      <w:pPr>
        <w:pStyle w:val="BodyText"/>
        <w:ind w:left="356"/>
        <w:rPr>
          <w:sz w:val="20"/>
        </w:rPr>
      </w:pPr>
      <w:r>
        <w:rPr>
          <w:sz w:val="20"/>
        </w:rPr>
        <w:drawing>
          <wp:inline distT="0" distB="0" distL="0" distR="0">
            <wp:extent cx="5928367" cy="3566160"/>
            <wp:effectExtent l="0" t="0" r="0" b="0"/>
            <wp:docPr id="189" name="image102.png" descr="C:\Users\Администратор\Desktop\Эхинококкоз 2020\Эхинококкоз 2020 отчет\по всей обл за 2018-2020 три года.jpg"/>
            <wp:cNvGraphicFramePr>
              <a:graphicFrameLocks noChangeAspect="1"/>
            </wp:cNvGraphicFramePr>
            <a:graphic>
              <a:graphicData uri="http://schemas.openxmlformats.org/drawingml/2006/picture">
                <pic:pic>
                  <pic:nvPicPr>
                    <pic:cNvPr id="190" name="image102.png"/>
                    <pic:cNvPicPr/>
                  </pic:nvPicPr>
                  <pic:blipFill>
                    <a:blip r:embed="rId153" cstate="print"/>
                    <a:stretch>
                      <a:fillRect/>
                    </a:stretch>
                  </pic:blipFill>
                  <pic:spPr>
                    <a:xfrm>
                      <a:off x="0" y="0"/>
                      <a:ext cx="5928367" cy="3566160"/>
                    </a:xfrm>
                    <a:prstGeom prst="rect">
                      <a:avLst/>
                    </a:prstGeom>
                  </pic:spPr>
                </pic:pic>
              </a:graphicData>
            </a:graphic>
          </wp:inline>
        </w:drawing>
      </w:r>
      <w:r>
        <w:rPr>
          <w:sz w:val="20"/>
        </w:rPr>
      </w:r>
    </w:p>
    <w:p>
      <w:pPr>
        <w:pStyle w:val="BodyText"/>
        <w:spacing w:before="6"/>
        <w:rPr>
          <w:sz w:val="9"/>
        </w:rPr>
      </w:pPr>
    </w:p>
    <w:p>
      <w:pPr>
        <w:pStyle w:val="BodyText"/>
        <w:spacing w:before="90"/>
        <w:ind w:left="1825" w:right="237" w:hanging="778"/>
      </w:pPr>
      <w:r>
        <w:rPr/>
        <w:t>Рисунок Д.27 – Средний показатель распространения эхинококкоза с.-х. животных по регионам РК за 2018, 2019 годы и за 8 месяцев 2020 года</w:t>
      </w:r>
    </w:p>
    <w:p>
      <w:pPr>
        <w:pStyle w:val="BodyText"/>
        <w:rPr>
          <w:sz w:val="20"/>
        </w:rPr>
      </w:pPr>
    </w:p>
    <w:p>
      <w:pPr>
        <w:pStyle w:val="BodyText"/>
        <w:spacing w:before="3"/>
        <w:rPr>
          <w:sz w:val="13"/>
        </w:rPr>
      </w:pPr>
      <w:r>
        <w:rPr/>
        <w:drawing>
          <wp:anchor distT="0" distB="0" distL="0" distR="0" allowOverlap="1" layoutInCell="1" locked="0" behindDoc="0" simplePos="0" relativeHeight="36">
            <wp:simplePos x="0" y="0"/>
            <wp:positionH relativeFrom="page">
              <wp:posOffset>1080135</wp:posOffset>
            </wp:positionH>
            <wp:positionV relativeFrom="paragraph">
              <wp:posOffset>122031</wp:posOffset>
            </wp:positionV>
            <wp:extent cx="5548236" cy="3495294"/>
            <wp:effectExtent l="0" t="0" r="0" b="0"/>
            <wp:wrapTopAndBottom/>
            <wp:docPr id="191" name="image103.jpeg" descr="C:\Users\ASER\Desktop\1.jpg"/>
            <wp:cNvGraphicFramePr>
              <a:graphicFrameLocks noChangeAspect="1"/>
            </wp:cNvGraphicFramePr>
            <a:graphic>
              <a:graphicData uri="http://schemas.openxmlformats.org/drawingml/2006/picture">
                <pic:pic>
                  <pic:nvPicPr>
                    <pic:cNvPr id="192" name="image103.jpeg"/>
                    <pic:cNvPicPr/>
                  </pic:nvPicPr>
                  <pic:blipFill>
                    <a:blip r:embed="rId154" cstate="print"/>
                    <a:stretch>
                      <a:fillRect/>
                    </a:stretch>
                  </pic:blipFill>
                  <pic:spPr>
                    <a:xfrm>
                      <a:off x="0" y="0"/>
                      <a:ext cx="5548236" cy="3495294"/>
                    </a:xfrm>
                    <a:prstGeom prst="rect">
                      <a:avLst/>
                    </a:prstGeom>
                  </pic:spPr>
                </pic:pic>
              </a:graphicData>
            </a:graphic>
          </wp:anchor>
        </w:drawing>
      </w:r>
    </w:p>
    <w:p>
      <w:pPr>
        <w:pStyle w:val="BodyText"/>
        <w:rPr>
          <w:sz w:val="26"/>
        </w:rPr>
      </w:pPr>
    </w:p>
    <w:p>
      <w:pPr>
        <w:pStyle w:val="BodyText"/>
        <w:spacing w:before="3"/>
      </w:pPr>
    </w:p>
    <w:p>
      <w:pPr>
        <w:pStyle w:val="BodyText"/>
        <w:ind w:left="1904" w:hanging="540"/>
      </w:pPr>
      <w:r>
        <w:rPr/>
        <w:t>Рисунок Д.28 – Зонирование территории РК по показателям заболеваемости населения эхинококкозом за 8 месяцев 2018, 2019 и 2020 гг</w:t>
      </w:r>
    </w:p>
    <w:p>
      <w:pPr>
        <w:spacing w:after="0"/>
        <w:sectPr>
          <w:pgSz w:w="11910" w:h="16840"/>
          <w:pgMar w:header="0" w:footer="782" w:top="1160" w:bottom="980" w:left="1420" w:right="660"/>
        </w:sectPr>
      </w:pPr>
    </w:p>
    <w:p>
      <w:pPr>
        <w:pStyle w:val="BodyText"/>
        <w:ind w:left="101"/>
        <w:rPr>
          <w:sz w:val="20"/>
        </w:rPr>
      </w:pPr>
      <w:r>
        <w:rPr>
          <w:sz w:val="20"/>
        </w:rPr>
        <w:drawing>
          <wp:inline distT="0" distB="0" distL="0" distR="0">
            <wp:extent cx="6057141" cy="4090416"/>
            <wp:effectExtent l="0" t="0" r="0" b="0"/>
            <wp:docPr id="193" name="image104.jpeg" descr="по животным за 2015-2018"/>
            <wp:cNvGraphicFramePr>
              <a:graphicFrameLocks noChangeAspect="1"/>
            </wp:cNvGraphicFramePr>
            <a:graphic>
              <a:graphicData uri="http://schemas.openxmlformats.org/drawingml/2006/picture">
                <pic:pic>
                  <pic:nvPicPr>
                    <pic:cNvPr id="194" name="image104.jpeg"/>
                    <pic:cNvPicPr/>
                  </pic:nvPicPr>
                  <pic:blipFill>
                    <a:blip r:embed="rId155" cstate="print"/>
                    <a:stretch>
                      <a:fillRect/>
                    </a:stretch>
                  </pic:blipFill>
                  <pic:spPr>
                    <a:xfrm>
                      <a:off x="0" y="0"/>
                      <a:ext cx="6057141" cy="4090416"/>
                    </a:xfrm>
                    <a:prstGeom prst="rect">
                      <a:avLst/>
                    </a:prstGeom>
                  </pic:spPr>
                </pic:pic>
              </a:graphicData>
            </a:graphic>
          </wp:inline>
        </w:drawing>
      </w:r>
      <w:r>
        <w:rPr>
          <w:sz w:val="20"/>
        </w:rPr>
      </w:r>
    </w:p>
    <w:p>
      <w:pPr>
        <w:pStyle w:val="BodyText"/>
        <w:spacing w:before="11"/>
        <w:rPr>
          <w:sz w:val="15"/>
        </w:rPr>
      </w:pPr>
    </w:p>
    <w:p>
      <w:pPr>
        <w:pStyle w:val="BodyText"/>
        <w:spacing w:before="90"/>
        <w:ind w:left="261" w:right="171"/>
        <w:jc w:val="center"/>
      </w:pPr>
      <w:r>
        <w:rPr/>
        <w:t>Рисунок Д.29 - Эпизоотическая карта визуализации по абсолютным показателям зараженного поголовья с/х животных за 2015-2019 гг.</w:t>
      </w:r>
    </w:p>
    <w:p>
      <w:pPr>
        <w:pStyle w:val="BodyText"/>
        <w:rPr>
          <w:sz w:val="20"/>
        </w:rPr>
      </w:pPr>
    </w:p>
    <w:p>
      <w:pPr>
        <w:pStyle w:val="BodyText"/>
        <w:rPr>
          <w:sz w:val="20"/>
        </w:rPr>
      </w:pPr>
    </w:p>
    <w:p>
      <w:pPr>
        <w:pStyle w:val="BodyText"/>
        <w:spacing w:before="2"/>
        <w:rPr>
          <w:sz w:val="29"/>
        </w:rPr>
      </w:pPr>
      <w:r>
        <w:rPr/>
        <w:drawing>
          <wp:anchor distT="0" distB="0" distL="0" distR="0" allowOverlap="1" layoutInCell="1" locked="0" behindDoc="0" simplePos="0" relativeHeight="37">
            <wp:simplePos x="0" y="0"/>
            <wp:positionH relativeFrom="page">
              <wp:posOffset>1099185</wp:posOffset>
            </wp:positionH>
            <wp:positionV relativeFrom="paragraph">
              <wp:posOffset>238125</wp:posOffset>
            </wp:positionV>
            <wp:extent cx="5566320" cy="2848356"/>
            <wp:effectExtent l="0" t="0" r="0" b="0"/>
            <wp:wrapTopAndBottom/>
            <wp:docPr id="195" name="image105.jpeg"/>
            <wp:cNvGraphicFramePr>
              <a:graphicFrameLocks noChangeAspect="1"/>
            </wp:cNvGraphicFramePr>
            <a:graphic>
              <a:graphicData uri="http://schemas.openxmlformats.org/drawingml/2006/picture">
                <pic:pic>
                  <pic:nvPicPr>
                    <pic:cNvPr id="196" name="image105.jpeg"/>
                    <pic:cNvPicPr/>
                  </pic:nvPicPr>
                  <pic:blipFill>
                    <a:blip r:embed="rId156" cstate="print"/>
                    <a:stretch>
                      <a:fillRect/>
                    </a:stretch>
                  </pic:blipFill>
                  <pic:spPr>
                    <a:xfrm>
                      <a:off x="0" y="0"/>
                      <a:ext cx="5566320" cy="2848356"/>
                    </a:xfrm>
                    <a:prstGeom prst="rect">
                      <a:avLst/>
                    </a:prstGeom>
                  </pic:spPr>
                </pic:pic>
              </a:graphicData>
            </a:graphic>
          </wp:anchor>
        </w:drawing>
      </w:r>
    </w:p>
    <w:p>
      <w:pPr>
        <w:pStyle w:val="BodyText"/>
        <w:rPr>
          <w:sz w:val="26"/>
        </w:rPr>
      </w:pPr>
    </w:p>
    <w:p>
      <w:pPr>
        <w:pStyle w:val="BodyText"/>
        <w:spacing w:before="232"/>
        <w:ind w:left="261" w:right="165"/>
        <w:jc w:val="center"/>
      </w:pPr>
      <w:r>
        <w:rPr/>
        <w:t>Рисунок Д.30- Карта визуализации эхинококкоза по степени его распространения в раз- личных областях РК в 2020 году</w:t>
      </w:r>
    </w:p>
    <w:p>
      <w:pPr>
        <w:spacing w:after="0"/>
        <w:jc w:val="center"/>
        <w:sectPr>
          <w:pgSz w:w="11910" w:h="16840"/>
          <w:pgMar w:header="0" w:footer="782" w:top="1280" w:bottom="980" w:left="1420" w:right="660"/>
        </w:sectPr>
      </w:pPr>
    </w:p>
    <w:p>
      <w:pPr>
        <w:pStyle w:val="BodyText"/>
        <w:ind w:left="700"/>
        <w:rPr>
          <w:sz w:val="20"/>
        </w:rPr>
      </w:pPr>
      <w:r>
        <w:rPr>
          <w:sz w:val="20"/>
        </w:rPr>
        <w:drawing>
          <wp:inline distT="0" distB="0" distL="0" distR="0">
            <wp:extent cx="5479154" cy="3407663"/>
            <wp:effectExtent l="0" t="0" r="0" b="0"/>
            <wp:docPr id="197" name="image106.jpeg"/>
            <wp:cNvGraphicFramePr>
              <a:graphicFrameLocks noChangeAspect="1"/>
            </wp:cNvGraphicFramePr>
            <a:graphic>
              <a:graphicData uri="http://schemas.openxmlformats.org/drawingml/2006/picture">
                <pic:pic>
                  <pic:nvPicPr>
                    <pic:cNvPr id="198" name="image106.jpeg"/>
                    <pic:cNvPicPr/>
                  </pic:nvPicPr>
                  <pic:blipFill>
                    <a:blip r:embed="rId157" cstate="print"/>
                    <a:stretch>
                      <a:fillRect/>
                    </a:stretch>
                  </pic:blipFill>
                  <pic:spPr>
                    <a:xfrm>
                      <a:off x="0" y="0"/>
                      <a:ext cx="5479154" cy="3407663"/>
                    </a:xfrm>
                    <a:prstGeom prst="rect">
                      <a:avLst/>
                    </a:prstGeom>
                  </pic:spPr>
                </pic:pic>
              </a:graphicData>
            </a:graphic>
          </wp:inline>
        </w:drawing>
      </w:r>
      <w:r>
        <w:rPr>
          <w:sz w:val="20"/>
        </w:rPr>
      </w:r>
    </w:p>
    <w:p>
      <w:pPr>
        <w:pStyle w:val="BodyText"/>
        <w:rPr>
          <w:sz w:val="20"/>
        </w:rPr>
      </w:pPr>
    </w:p>
    <w:p>
      <w:pPr>
        <w:pStyle w:val="BodyText"/>
        <w:spacing w:before="2"/>
        <w:rPr>
          <w:sz w:val="18"/>
        </w:rPr>
      </w:pPr>
    </w:p>
    <w:p>
      <w:pPr>
        <w:pStyle w:val="BodyText"/>
        <w:spacing w:before="90"/>
        <w:ind w:left="1686" w:hanging="509"/>
      </w:pPr>
      <w:r>
        <w:rPr/>
        <w:t>Рисунок Д.31 - Картографирование (районирование) территории РК на зоны по уровню заболеваемости моракселлезом КРС за 2018-2020 годы</w:t>
      </w:r>
    </w:p>
    <w:p>
      <w:pPr>
        <w:pStyle w:val="BodyText"/>
        <w:rPr>
          <w:sz w:val="20"/>
        </w:rPr>
      </w:pPr>
    </w:p>
    <w:p>
      <w:pPr>
        <w:pStyle w:val="BodyText"/>
        <w:rPr>
          <w:sz w:val="20"/>
        </w:rPr>
      </w:pPr>
    </w:p>
    <w:p>
      <w:pPr>
        <w:pStyle w:val="BodyText"/>
        <w:spacing w:before="2"/>
        <w:rPr>
          <w:sz w:val="29"/>
        </w:rPr>
      </w:pPr>
      <w:r>
        <w:rPr/>
        <w:drawing>
          <wp:anchor distT="0" distB="0" distL="0" distR="0" allowOverlap="1" layoutInCell="1" locked="0" behindDoc="0" simplePos="0" relativeHeight="38">
            <wp:simplePos x="0" y="0"/>
            <wp:positionH relativeFrom="page">
              <wp:posOffset>1134427</wp:posOffset>
            </wp:positionH>
            <wp:positionV relativeFrom="paragraph">
              <wp:posOffset>238330</wp:posOffset>
            </wp:positionV>
            <wp:extent cx="5846179" cy="3396424"/>
            <wp:effectExtent l="0" t="0" r="0" b="0"/>
            <wp:wrapTopAndBottom/>
            <wp:docPr id="199" name="image107.jpeg"/>
            <wp:cNvGraphicFramePr>
              <a:graphicFrameLocks noChangeAspect="1"/>
            </wp:cNvGraphicFramePr>
            <a:graphic>
              <a:graphicData uri="http://schemas.openxmlformats.org/drawingml/2006/picture">
                <pic:pic>
                  <pic:nvPicPr>
                    <pic:cNvPr id="200" name="image107.jpeg"/>
                    <pic:cNvPicPr/>
                  </pic:nvPicPr>
                  <pic:blipFill>
                    <a:blip r:embed="rId158" cstate="print"/>
                    <a:stretch>
                      <a:fillRect/>
                    </a:stretch>
                  </pic:blipFill>
                  <pic:spPr>
                    <a:xfrm>
                      <a:off x="0" y="0"/>
                      <a:ext cx="5846179" cy="3396424"/>
                    </a:xfrm>
                    <a:prstGeom prst="rect">
                      <a:avLst/>
                    </a:prstGeom>
                  </pic:spPr>
                </pic:pic>
              </a:graphicData>
            </a:graphic>
          </wp:anchor>
        </w:drawing>
      </w:r>
    </w:p>
    <w:p>
      <w:pPr>
        <w:pStyle w:val="BodyText"/>
        <w:spacing w:before="93"/>
        <w:ind w:left="404" w:hanging="106"/>
      </w:pPr>
      <w:r>
        <w:rPr/>
        <w:t>Рисунок Д.32 - Эпизоотическая карта визуализации с количественными и качественными показателями эпизоотического процесса моракселлеза в разрезе областей РК за 2020 год</w:t>
      </w:r>
    </w:p>
    <w:p>
      <w:pPr>
        <w:spacing w:after="0"/>
        <w:sectPr>
          <w:pgSz w:w="11910" w:h="16840"/>
          <w:pgMar w:header="0" w:footer="782" w:top="1120" w:bottom="980" w:left="1420" w:right="660"/>
        </w:sectPr>
      </w:pPr>
    </w:p>
    <w:tbl>
      <w:tblPr>
        <w:tblW w:w="0" w:type="auto"/>
        <w:jc w:val="left"/>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8789"/>
      </w:tblGrid>
      <w:tr>
        <w:trPr>
          <w:trHeight w:val="168" w:hRule="atLeast"/>
        </w:trPr>
        <w:tc>
          <w:tcPr>
            <w:tcW w:w="9354" w:type="dxa"/>
            <w:gridSpan w:val="2"/>
            <w:tcBorders>
              <w:bottom w:val="nil"/>
            </w:tcBorders>
          </w:tcPr>
          <w:p>
            <w:pPr>
              <w:pStyle w:val="TableParagraph"/>
              <w:spacing w:line="96" w:lineRule="exact" w:before="53"/>
              <w:ind w:left="294"/>
              <w:rPr>
                <w:rFonts w:ascii="Arial"/>
                <w:sz w:val="19"/>
              </w:rPr>
            </w:pPr>
            <w:r>
              <w:rPr>
                <w:rFonts w:ascii="Arial"/>
                <w:w w:val="99"/>
                <w:sz w:val="19"/>
              </w:rPr>
              <w:t>1</w:t>
            </w:r>
          </w:p>
        </w:tc>
      </w:tr>
      <w:tr>
        <w:trPr>
          <w:trHeight w:val="3527" w:hRule="atLeast"/>
        </w:trPr>
        <w:tc>
          <w:tcPr>
            <w:tcW w:w="565" w:type="dxa"/>
            <w:tcBorders>
              <w:top w:val="nil"/>
              <w:bottom w:val="nil"/>
              <w:right w:val="single" w:sz="8" w:space="0" w:color="80808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0"/>
              <w:rPr>
                <w:sz w:val="16"/>
              </w:rPr>
            </w:pPr>
          </w:p>
          <w:p>
            <w:pPr>
              <w:pStyle w:val="TableParagraph"/>
              <w:spacing w:line="93" w:lineRule="exact"/>
              <w:ind w:left="135"/>
              <w:rPr>
                <w:rFonts w:ascii="Arial"/>
                <w:sz w:val="19"/>
              </w:rPr>
            </w:pPr>
            <w:r>
              <w:rPr>
                <w:rFonts w:ascii="Arial"/>
                <w:sz w:val="19"/>
              </w:rPr>
              <w:t>0,1</w:t>
            </w:r>
          </w:p>
        </w:tc>
        <w:tc>
          <w:tcPr>
            <w:tcW w:w="8789" w:type="dxa"/>
            <w:tcBorders>
              <w:top w:val="single" w:sz="8" w:space="0" w:color="808080"/>
              <w:left w:val="single" w:sz="8" w:space="0" w:color="808080"/>
              <w:bottom w:val="single" w:sz="8" w:space="0" w:color="808080"/>
              <w:right w:val="single" w:sz="8" w:space="0" w:color="808080"/>
            </w:tcBorders>
          </w:tcPr>
          <w:p>
            <w:pPr>
              <w:pStyle w:val="TableParagraph"/>
              <w:tabs>
                <w:tab w:pos="3055" w:val="left" w:leader="none"/>
                <w:tab w:pos="5253" w:val="left" w:leader="none"/>
                <w:tab w:pos="7452" w:val="left" w:leader="none"/>
              </w:tabs>
              <w:spacing w:before="115"/>
              <w:ind w:left="857"/>
              <w:rPr>
                <w:b/>
                <w:sz w:val="23"/>
              </w:rPr>
            </w:pPr>
            <w:r>
              <w:rPr>
                <w:b/>
                <w:sz w:val="23"/>
              </w:rPr>
              <w:t>2016</w:t>
              <w:tab/>
              <w:t>2017</w:t>
              <w:tab/>
              <w:t>2018</w:t>
              <w:tab/>
              <w:t>2019</w:t>
            </w:r>
          </w:p>
          <w:p>
            <w:pPr>
              <w:pStyle w:val="TableParagraph"/>
              <w:rPr>
                <w:sz w:val="26"/>
              </w:rPr>
            </w:pPr>
          </w:p>
          <w:p>
            <w:pPr>
              <w:pStyle w:val="TableParagraph"/>
              <w:rPr>
                <w:sz w:val="26"/>
              </w:rPr>
            </w:pPr>
          </w:p>
          <w:p>
            <w:pPr>
              <w:pStyle w:val="TableParagraph"/>
              <w:spacing w:before="4"/>
              <w:rPr>
                <w:sz w:val="24"/>
              </w:rPr>
            </w:pPr>
          </w:p>
          <w:p>
            <w:pPr>
              <w:pStyle w:val="TableParagraph"/>
              <w:tabs>
                <w:tab w:pos="2374" w:val="left" w:leader="none"/>
              </w:tabs>
              <w:spacing w:before="1"/>
              <w:ind w:left="172"/>
              <w:jc w:val="center"/>
              <w:rPr>
                <w:b/>
                <w:sz w:val="23"/>
              </w:rPr>
            </w:pPr>
            <w:r>
              <w:rPr>
                <w:b/>
                <w:sz w:val="23"/>
              </w:rPr>
              <w:t>0,5</w:t>
              <w:tab/>
            </w:r>
            <w:r>
              <w:rPr>
                <w:b/>
                <w:position w:val="-11"/>
                <w:sz w:val="23"/>
              </w:rPr>
              <w:t>0,5</w:t>
            </w:r>
          </w:p>
          <w:p>
            <w:pPr>
              <w:pStyle w:val="TableParagraph"/>
              <w:tabs>
                <w:tab w:pos="7459" w:val="left" w:leader="none"/>
              </w:tabs>
              <w:spacing w:before="25"/>
              <w:ind w:left="975"/>
              <w:rPr>
                <w:b/>
                <w:sz w:val="23"/>
              </w:rPr>
            </w:pPr>
            <w:r>
              <w:rPr>
                <w:b/>
                <w:sz w:val="23"/>
              </w:rPr>
              <w:t>0,4</w:t>
              <w:tab/>
            </w:r>
            <w:r>
              <w:rPr>
                <w:b/>
                <w:position w:val="2"/>
                <w:sz w:val="23"/>
              </w:rPr>
              <w:t>0,4</w:t>
            </w:r>
          </w:p>
        </w:tc>
      </w:tr>
      <w:tr>
        <w:trPr>
          <w:trHeight w:val="617" w:hRule="atLeast"/>
        </w:trPr>
        <w:tc>
          <w:tcPr>
            <w:tcW w:w="9354" w:type="dxa"/>
            <w:gridSpan w:val="2"/>
            <w:tcBorders>
              <w:top w:val="nil"/>
            </w:tcBorders>
          </w:tcPr>
          <w:p>
            <w:pPr>
              <w:pStyle w:val="TableParagraph"/>
              <w:spacing w:before="5"/>
              <w:rPr>
                <w:sz w:val="14"/>
              </w:rPr>
            </w:pPr>
          </w:p>
          <w:p>
            <w:pPr>
              <w:pStyle w:val="TableParagraph"/>
              <w:ind w:left="3607"/>
              <w:rPr>
                <w:rFonts w:ascii="Arial" w:hAnsi="Arial"/>
                <w:b/>
                <w:sz w:val="17"/>
              </w:rPr>
            </w:pPr>
            <w:r>
              <w:rPr>
                <w:rFonts w:ascii="Arial" w:hAnsi="Arial"/>
                <w:b/>
                <w:sz w:val="17"/>
              </w:rPr>
              <w:t>показатель заболеваемости (%)</w:t>
            </w:r>
          </w:p>
        </w:tc>
      </w:tr>
    </w:tbl>
    <w:p>
      <w:pPr>
        <w:pStyle w:val="BodyText"/>
        <w:spacing w:before="133"/>
        <w:ind w:left="495"/>
      </w:pPr>
      <w:r>
        <w:rPr/>
        <w:pict>
          <v:group style="position:absolute;margin-left:113.279999pt;margin-top:-209.716904pt;width:439.45pt;height:177.4pt;mso-position-horizontal-relative:page;mso-position-vertical-relative:paragraph;z-index:-46818816" coordorigin="2266,-4194" coordsize="8789,3548">
            <v:rect style="position:absolute;left:2265;top:-4195;width:8789;height:3548" filled="true" fillcolor="#c0c0c0" stroked="false">
              <v:fill type="solid"/>
            </v:rect>
            <v:shape style="position:absolute;left:4461;top:-4195;width:4397;height:70" coordorigin="4462,-4194" coordsize="4397,70" path="m4462,-4194l4462,-4125m6660,-4194l6660,-4125m8858,-4194l8858,-4125e" filled="false" stroked="true" strokeweight=".24pt" strokecolor="#000000">
              <v:path arrowok="t"/>
              <v:stroke dashstyle="solid"/>
            </v:shape>
            <v:shape style="position:absolute;left:3363;top:-3128;width:6593;height:346" coordorigin="3364,-3128" coordsize="6593,346" path="m3364,-2782l5562,-3128,7758,-3128,9956,-2782e" filled="false" stroked="true" strokeweight="3pt" strokecolor="#000080">
              <v:path arrowok="t"/>
              <v:stroke dashstyle="solid"/>
            </v:shape>
            <v:shape style="position:absolute;left:3236;top:-2907;width:250;height:250" type="#_x0000_t75" stroked="false">
              <v:imagedata r:id="rId159" o:title=""/>
            </v:shape>
            <v:shape style="position:absolute;left:5435;top:-3253;width:250;height:250" type="#_x0000_t75" stroked="false">
              <v:imagedata r:id="rId160" o:title=""/>
            </v:shape>
            <v:shape style="position:absolute;left:7631;top:-3253;width:250;height:250" type="#_x0000_t75" stroked="false">
              <v:imagedata r:id="rId161" o:title=""/>
            </v:shape>
            <v:shape style="position:absolute;left:9829;top:-2907;width:250;height:250" type="#_x0000_t75" stroked="false">
              <v:imagedata r:id="rId159" o:title=""/>
            </v:shape>
            <w10:wrap type="none"/>
          </v:group>
        </w:pict>
      </w:r>
      <w:r>
        <w:rPr/>
        <w:t>Рисунок Д.33 - Динамика заболеваемости бруцеллезом КРС в РК с 2016 по 2019 годы</w:t>
      </w:r>
    </w:p>
    <w:p>
      <w:pPr>
        <w:pStyle w:val="BodyText"/>
        <w:rPr>
          <w:sz w:val="20"/>
        </w:rPr>
      </w:pPr>
    </w:p>
    <w:p>
      <w:pPr>
        <w:pStyle w:val="BodyText"/>
        <w:rPr>
          <w:sz w:val="20"/>
        </w:rPr>
      </w:pPr>
    </w:p>
    <w:p>
      <w:pPr>
        <w:pStyle w:val="BodyText"/>
        <w:spacing w:before="6"/>
        <w:rPr>
          <w:sz w:val="28"/>
        </w:rPr>
      </w:pPr>
      <w:r>
        <w:rPr/>
        <w:pict>
          <v:group style="position:absolute;margin-left:90.525002pt;margin-top:18.398125pt;width:455.75pt;height:360.15pt;mso-position-horizontal-relative:page;mso-position-vertical-relative:paragraph;z-index:-15694848;mso-wrap-distance-left:0;mso-wrap-distance-right:0" coordorigin="1811,368" coordsize="9115,7203">
            <v:shape style="position:absolute;left:1818;top:375;width:9100;height:7188" type="#_x0000_t75" stroked="false">
              <v:imagedata r:id="rId162" o:title=""/>
            </v:shape>
            <v:rect style="position:absolute;left:3446;top:541;width:7224;height:6243" filled="true" fillcolor="#c0c0c0" stroked="false">
              <v:fill type="solid"/>
            </v:rect>
            <v:shape style="position:absolute;left:4478;top:541;width:4128;height:6243" coordorigin="4478,541" coordsize="4128,6243" path="m4478,6673l4478,6784m4478,6306l4478,6527m4478,5939l4478,6160m4478,5204l4478,5792m4478,4470l4478,5058m4478,4103l4478,4324m4478,3368l4478,3956m4478,2634l4478,3222m4478,1165l4478,2488m4478,541l4478,1019m5510,6306l5510,6784m5510,5204l5510,6160m5510,4470l5510,5058m5510,4103l5510,4324m5510,2634l5510,3956m5510,541l5510,2488m6542,6306l6542,6784m6542,5204l6542,6160m6542,4470l6542,5058m6542,4103l6542,4324m6542,2634l6542,3956m6542,541l6542,2488m7574,6306l7574,6784m7574,5204l7574,6160m7574,541l7574,5058m8606,5204l8606,6784m8606,541l8606,5058e" filled="false" stroked="true" strokeweight=".24pt" strokecolor="#000000">
              <v:path arrowok="t"/>
              <v:stroke dashstyle="solid"/>
            </v:shape>
            <v:shape style="position:absolute;left:9638;top:541;width:1032;height:6243" coordorigin="9638,541" coordsize="1032,6243" path="m9638,541l9638,6784m10670,541l10670,6784e" filled="false" stroked="true" strokeweight=".24pt" strokecolor="#000000">
              <v:path arrowok="t"/>
              <v:stroke dashstyle="solid"/>
            </v:shape>
            <v:rect style="position:absolute;left:3446;top:6526;width:1395;height:147" filled="true" fillcolor="#333333" stroked="false">
              <v:fill type="solid"/>
            </v:rect>
            <v:rect style="position:absolute;left:3446;top:6526;width:1395;height:147" filled="false" stroked="true" strokeweight=".96pt" strokecolor="#000000">
              <v:stroke dashstyle="solid"/>
            </v:rect>
            <v:rect style="position:absolute;left:3446;top:6159;width:4284;height:147" filled="true" fillcolor="#333333" stroked="false">
              <v:fill type="solid"/>
            </v:rect>
            <v:rect style="position:absolute;left:3446;top:6159;width:4284;height:147" filled="false" stroked="true" strokeweight=".96pt" strokecolor="#000000">
              <v:stroke dashstyle="solid"/>
            </v:rect>
            <v:rect style="position:absolute;left:3446;top:5792;width:1342;height:147" filled="true" fillcolor="#333333" stroked="false">
              <v:fill type="solid"/>
            </v:rect>
            <v:rect style="position:absolute;left:3446;top:5792;width:1342;height:147" filled="false" stroked="true" strokeweight=".96pt" strokecolor="#000000">
              <v:stroke dashstyle="solid"/>
            </v:rect>
            <v:rect style="position:absolute;left:3446;top:5425;width:516;height:147" filled="true" fillcolor="#333333" stroked="false">
              <v:fill type="solid"/>
            </v:rect>
            <v:rect style="position:absolute;left:3446;top:5425;width:516;height:147" filled="false" stroked="true" strokeweight=".96pt" strokecolor="#000000">
              <v:stroke dashstyle="solid"/>
            </v:rect>
            <v:rect style="position:absolute;left:3446;top:5058;width:6192;height:147" filled="true" fillcolor="#333333" stroked="false">
              <v:fill type="solid"/>
            </v:rect>
            <v:rect style="position:absolute;left:3446;top:5058;width:6192;height:147" filled="false" stroked="true" strokeweight=".96pt" strokecolor="#000000">
              <v:stroke dashstyle="solid"/>
            </v:rect>
            <v:rect style="position:absolute;left:3446;top:4690;width:413;height:147" filled="true" fillcolor="#333333" stroked="false">
              <v:fill type="solid"/>
            </v:rect>
            <v:rect style="position:absolute;left:3446;top:4690;width:413;height:147" filled="false" stroked="true" strokeweight=".96pt" strokecolor="#000000">
              <v:stroke dashstyle="solid"/>
            </v:rect>
            <v:rect style="position:absolute;left:3446;top:4323;width:4128;height:147" filled="true" fillcolor="#333333" stroked="false">
              <v:fill type="solid"/>
            </v:rect>
            <v:rect style="position:absolute;left:3446;top:4323;width:4128;height:147" filled="false" stroked="true" strokeweight=".96pt" strokecolor="#000000">
              <v:stroke dashstyle="solid"/>
            </v:rect>
            <v:rect style="position:absolute;left:3446;top:3956;width:4128;height:147" filled="true" fillcolor="#333333" stroked="false">
              <v:fill type="solid"/>
            </v:rect>
            <v:rect style="position:absolute;left:3446;top:3956;width:4128;height:147" filled="false" stroked="true" strokeweight=".96pt" strokecolor="#000000">
              <v:stroke dashstyle="solid"/>
            </v:rect>
            <v:rect style="position:absolute;left:3446;top:3589;width:51;height:147" filled="true" fillcolor="#333333" stroked="false">
              <v:fill type="solid"/>
            </v:rect>
            <v:rect style="position:absolute;left:3446;top:3589;width:51;height:147" filled="false" stroked="true" strokeweight=".96pt" strokecolor="#000000">
              <v:stroke dashstyle="solid"/>
            </v:rect>
            <v:rect style="position:absolute;left:3446;top:3222;width:1652;height:147" filled="true" fillcolor="#333333" stroked="false">
              <v:fill type="solid"/>
            </v:rect>
            <v:rect style="position:absolute;left:3446;top:3222;width:1652;height:147" filled="false" stroked="true" strokeweight=".96pt" strokecolor="#000000">
              <v:stroke dashstyle="solid"/>
            </v:rect>
            <v:rect style="position:absolute;left:3446;top:2487;width:3252;height:147" filled="true" fillcolor="#333333" stroked="false">
              <v:fill type="solid"/>
            </v:rect>
            <v:rect style="position:absolute;left:3446;top:2487;width:3252;height:147" filled="false" stroked="true" strokeweight=".96pt" strokecolor="#000000">
              <v:stroke dashstyle="solid"/>
            </v:rect>
            <v:rect style="position:absolute;left:3446;top:2120;width:567;height:147" filled="true" fillcolor="#333333" stroked="false">
              <v:fill type="solid"/>
            </v:rect>
            <v:rect style="position:absolute;left:3446;top:2120;width:567;height:147" filled="false" stroked="true" strokeweight=".96pt" strokecolor="#000000">
              <v:stroke dashstyle="solid"/>
            </v:rect>
            <v:rect style="position:absolute;left:3446;top:1753;width:207;height:147" filled="true" fillcolor="#333333" stroked="false">
              <v:fill type="solid"/>
            </v:rect>
            <v:rect style="position:absolute;left:3446;top:1753;width:207;height:147" filled="false" stroked="true" strokeweight=".96pt" strokecolor="#000000">
              <v:stroke dashstyle="solid"/>
            </v:rect>
            <v:rect style="position:absolute;left:3446;top:1018;width:1548;height:147" filled="true" fillcolor="#333333" stroked="false">
              <v:fill type="solid"/>
            </v:rect>
            <v:rect style="position:absolute;left:3446;top:1018;width:1548;height:147" filled="false" stroked="true" strokeweight=".96pt" strokecolor="#000000">
              <v:stroke dashstyle="solid"/>
            </v:rect>
            <v:shape style="position:absolute;left:3446;top:541;width:7224;height:6298" coordorigin="3446,541" coordsize="7224,6298" path="m3446,6784l10670,6784m3446,6784l3446,6839m4478,6784l4478,6839m5510,6784l5510,6839m6542,6784l6542,6839m7574,6784l7574,6839m8606,6784l8606,6839m9638,6784l9638,6839m10670,6784l10670,6839m3446,6784l3446,541e" filled="false" stroked="true" strokeweight=".24pt" strokecolor="#000000">
              <v:path arrowok="t"/>
              <v:stroke dashstyle="solid"/>
            </v:shape>
            <v:rect style="position:absolute;left:1818;top:375;width:9100;height:7188" filled="false" stroked="true" strokeweight=".75pt" strokecolor="#000000">
              <v:stroke dashstyle="solid"/>
            </v:rect>
            <v:shape style="position:absolute;left:2240;top:992;width:1074;height:200" type="#_x0000_t202" filled="false" stroked="false">
              <v:textbox inset="0,0,0,0">
                <w:txbxContent>
                  <w:p>
                    <w:pPr>
                      <w:spacing w:line="199" w:lineRule="exact" w:before="0"/>
                      <w:ind w:left="0" w:right="0" w:firstLine="0"/>
                      <w:jc w:val="left"/>
                      <w:rPr>
                        <w:b/>
                        <w:sz w:val="18"/>
                      </w:rPr>
                    </w:pPr>
                    <w:r>
                      <w:rPr>
                        <w:b/>
                        <w:sz w:val="18"/>
                      </w:rPr>
                      <w:t>ВСЕГО в РК</w:t>
                    </w:r>
                  </w:p>
                </w:txbxContent>
              </v:textbox>
              <w10:wrap type="none"/>
            </v:shape>
            <v:shape style="position:absolute;left:5190;top:927;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0,37</w:t>
                    </w:r>
                  </w:p>
                </w:txbxContent>
              </v:textbox>
              <w10:wrap type="none"/>
            </v:shape>
            <v:shape style="position:absolute;left:2069;top:1727;width:1244;height:934" type="#_x0000_t202" filled="false" stroked="false">
              <v:textbox inset="0,0,0,0">
                <w:txbxContent>
                  <w:p>
                    <w:pPr>
                      <w:spacing w:line="199" w:lineRule="exact" w:before="0"/>
                      <w:ind w:left="0" w:right="0" w:firstLine="0"/>
                      <w:jc w:val="left"/>
                      <w:rPr>
                        <w:b/>
                        <w:sz w:val="18"/>
                      </w:rPr>
                    </w:pPr>
                    <w:r>
                      <w:rPr>
                        <w:b/>
                        <w:sz w:val="18"/>
                      </w:rPr>
                      <w:t>Туркестанская</w:t>
                    </w:r>
                  </w:p>
                  <w:p>
                    <w:pPr>
                      <w:spacing w:before="160"/>
                      <w:ind w:left="824" w:right="0" w:firstLine="0"/>
                      <w:jc w:val="left"/>
                      <w:rPr>
                        <w:b/>
                        <w:sz w:val="18"/>
                      </w:rPr>
                    </w:pPr>
                    <w:r>
                      <w:rPr>
                        <w:b/>
                        <w:sz w:val="18"/>
                      </w:rPr>
                      <w:t>СКО</w:t>
                    </w:r>
                  </w:p>
                  <w:p>
                    <w:pPr>
                      <w:spacing w:before="160"/>
                      <w:ind w:left="57" w:right="0" w:firstLine="0"/>
                      <w:jc w:val="left"/>
                      <w:rPr>
                        <w:b/>
                        <w:sz w:val="18"/>
                      </w:rPr>
                    </w:pPr>
                    <w:r>
                      <w:rPr>
                        <w:b/>
                        <w:sz w:val="18"/>
                      </w:rPr>
                      <w:t>Павлодарская</w:t>
                    </w:r>
                  </w:p>
                </w:txbxContent>
              </v:textbox>
              <w10:wrap type="none"/>
            </v:shape>
            <v:shape style="position:absolute;left:3923;top:1611;width:801;height:566" type="#_x0000_t202" filled="false" stroked="false">
              <v:textbox inset="0,0,0,0">
                <w:txbxContent>
                  <w:p>
                    <w:pPr>
                      <w:spacing w:line="247" w:lineRule="exact" w:before="0"/>
                      <w:ind w:left="0" w:right="0" w:firstLine="0"/>
                      <w:jc w:val="left"/>
                      <w:rPr>
                        <w:rFonts w:ascii="Arial"/>
                        <w:b/>
                        <w:sz w:val="22"/>
                      </w:rPr>
                    </w:pPr>
                    <w:r>
                      <w:rPr>
                        <w:rFonts w:ascii="Arial"/>
                        <w:b/>
                        <w:sz w:val="22"/>
                      </w:rPr>
                      <w:t>0,04</w:t>
                    </w:r>
                  </w:p>
                  <w:p>
                    <w:pPr>
                      <w:spacing w:before="65"/>
                      <w:ind w:left="350" w:right="0" w:firstLine="0"/>
                      <w:jc w:val="left"/>
                      <w:rPr>
                        <w:rFonts w:ascii="Arial"/>
                        <w:b/>
                        <w:sz w:val="22"/>
                      </w:rPr>
                    </w:pPr>
                    <w:r>
                      <w:rPr>
                        <w:rFonts w:ascii="Arial"/>
                        <w:b/>
                        <w:sz w:val="22"/>
                      </w:rPr>
                      <w:t>0,11</w:t>
                    </w:r>
                  </w:p>
                </w:txbxContent>
              </v:textbox>
              <w10:wrap type="none"/>
            </v:shape>
            <v:shape style="position:absolute;left:6854;top:2438;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0,63</w:t>
                    </w:r>
                  </w:p>
                </w:txbxContent>
              </v:textbox>
              <w10:wrap type="none"/>
            </v:shape>
            <v:shape style="position:absolute;left:1852;top:2828;width:1458;height:934" type="#_x0000_t202" filled="false" stroked="false">
              <v:textbox inset="0,0,0,0">
                <w:txbxContent>
                  <w:p>
                    <w:pPr>
                      <w:spacing w:line="199" w:lineRule="exact" w:before="0"/>
                      <w:ind w:left="0" w:right="18" w:firstLine="0"/>
                      <w:jc w:val="right"/>
                      <w:rPr>
                        <w:b/>
                        <w:sz w:val="18"/>
                      </w:rPr>
                    </w:pPr>
                    <w:r>
                      <w:rPr>
                        <w:b/>
                        <w:spacing w:val="-1"/>
                        <w:sz w:val="18"/>
                      </w:rPr>
                      <w:t>Мангистауская</w:t>
                    </w:r>
                  </w:p>
                  <w:p>
                    <w:pPr>
                      <w:spacing w:line="360" w:lineRule="atLeast" w:before="7"/>
                      <w:ind w:left="0" w:right="21" w:firstLine="297"/>
                      <w:jc w:val="right"/>
                      <w:rPr>
                        <w:b/>
                        <w:sz w:val="18"/>
                      </w:rPr>
                    </w:pPr>
                    <w:r>
                      <w:rPr>
                        <w:b/>
                        <w:spacing w:val="-2"/>
                        <w:sz w:val="18"/>
                      </w:rPr>
                      <w:t>Костанайская Кызылординская</w:t>
                    </w:r>
                  </w:p>
                </w:txbxContent>
              </v:textbox>
              <w10:wrap type="none"/>
            </v:shape>
            <v:shape style="position:absolute;left:3831;top:2756;width:143;height:247" type="#_x0000_t202" filled="false" stroked="false">
              <v:textbox inset="0,0,0,0">
                <w:txbxContent>
                  <w:p>
                    <w:pPr>
                      <w:spacing w:line="247" w:lineRule="exact" w:before="0"/>
                      <w:ind w:left="0" w:right="0" w:firstLine="0"/>
                      <w:jc w:val="left"/>
                      <w:rPr>
                        <w:rFonts w:ascii="Arial"/>
                        <w:b/>
                        <w:sz w:val="22"/>
                      </w:rPr>
                    </w:pPr>
                    <w:r>
                      <w:rPr>
                        <w:rFonts w:ascii="Arial"/>
                        <w:b/>
                        <w:w w:val="100"/>
                        <w:sz w:val="22"/>
                      </w:rPr>
                      <w:t>0</w:t>
                    </w:r>
                  </w:p>
                </w:txbxContent>
              </v:textbox>
              <w10:wrap type="none"/>
            </v:shape>
            <v:shape style="position:absolute;left:5236;top:3090;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0,32</w:t>
                    </w:r>
                  </w:p>
                </w:txbxContent>
              </v:textbox>
              <w10:wrap type="none"/>
            </v:shape>
            <v:shape style="position:absolute;left:3709;top:3504;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0,01</w:t>
                    </w:r>
                  </w:p>
                </w:txbxContent>
              </v:textbox>
              <w10:wrap type="none"/>
            </v:shape>
            <v:shape style="position:absolute;left:1942;top:3930;width:1371;height:934" type="#_x0000_t202" filled="false" stroked="false">
              <v:textbox inset="0,0,0,0">
                <w:txbxContent>
                  <w:p>
                    <w:pPr>
                      <w:spacing w:line="199" w:lineRule="exact" w:before="0"/>
                      <w:ind w:left="0" w:right="0" w:firstLine="0"/>
                      <w:jc w:val="left"/>
                      <w:rPr>
                        <w:b/>
                        <w:sz w:val="18"/>
                      </w:rPr>
                    </w:pPr>
                    <w:r>
                      <w:rPr>
                        <w:b/>
                        <w:sz w:val="18"/>
                      </w:rPr>
                      <w:t>Карагандинская</w:t>
                    </w:r>
                  </w:p>
                  <w:p>
                    <w:pPr>
                      <w:spacing w:before="160"/>
                      <w:ind w:left="0" w:right="18" w:firstLine="0"/>
                      <w:jc w:val="right"/>
                      <w:rPr>
                        <w:b/>
                        <w:sz w:val="18"/>
                      </w:rPr>
                    </w:pPr>
                    <w:r>
                      <w:rPr>
                        <w:b/>
                        <w:spacing w:val="-1"/>
                        <w:sz w:val="18"/>
                      </w:rPr>
                      <w:t>ЗКО</w:t>
                    </w:r>
                  </w:p>
                  <w:p>
                    <w:pPr>
                      <w:spacing w:before="160"/>
                      <w:ind w:left="258" w:right="0" w:firstLine="0"/>
                      <w:jc w:val="left"/>
                      <w:rPr>
                        <w:b/>
                        <w:sz w:val="18"/>
                      </w:rPr>
                    </w:pPr>
                    <w:r>
                      <w:rPr>
                        <w:b/>
                        <w:sz w:val="18"/>
                      </w:rPr>
                      <w:t>Жамбылская</w:t>
                    </w:r>
                  </w:p>
                </w:txbxContent>
              </v:textbox>
              <w10:wrap type="none"/>
            </v:shape>
            <v:shape style="position:absolute;left:7802;top:3838;width:373;height:645" type="#_x0000_t202" filled="false" stroked="false">
              <v:textbox inset="0,0,0,0">
                <w:txbxContent>
                  <w:p>
                    <w:pPr>
                      <w:spacing w:line="247" w:lineRule="exact" w:before="0"/>
                      <w:ind w:left="0" w:right="0" w:firstLine="0"/>
                      <w:jc w:val="left"/>
                      <w:rPr>
                        <w:rFonts w:ascii="Arial"/>
                        <w:b/>
                        <w:sz w:val="22"/>
                      </w:rPr>
                    </w:pPr>
                    <w:r>
                      <w:rPr>
                        <w:rFonts w:ascii="Arial"/>
                        <w:b/>
                        <w:sz w:val="22"/>
                      </w:rPr>
                      <w:t>0,8</w:t>
                    </w:r>
                  </w:p>
                  <w:p>
                    <w:pPr>
                      <w:spacing w:before="144"/>
                      <w:ind w:left="45" w:right="0" w:firstLine="0"/>
                      <w:jc w:val="left"/>
                      <w:rPr>
                        <w:rFonts w:ascii="Arial"/>
                        <w:b/>
                        <w:sz w:val="22"/>
                      </w:rPr>
                    </w:pPr>
                    <w:r>
                      <w:rPr>
                        <w:rFonts w:ascii="Arial"/>
                        <w:b/>
                        <w:sz w:val="22"/>
                      </w:rPr>
                      <w:t>0,8</w:t>
                    </w:r>
                  </w:p>
                </w:txbxContent>
              </v:textbox>
              <w10:wrap type="none"/>
            </v:shape>
            <v:shape style="position:absolute;left:4075;top:4537;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0,08</w:t>
                    </w:r>
                  </w:p>
                </w:txbxContent>
              </v:textbox>
              <w10:wrap type="none"/>
            </v:shape>
            <v:shape style="position:absolute;left:2166;top:5032;width:1149;height:1669" type="#_x0000_t202" filled="false" stroked="false">
              <v:textbox inset="0,0,0,0">
                <w:txbxContent>
                  <w:p>
                    <w:pPr>
                      <w:spacing w:line="199" w:lineRule="exact" w:before="0"/>
                      <w:ind w:left="736" w:right="0" w:firstLine="0"/>
                      <w:jc w:val="left"/>
                      <w:rPr>
                        <w:b/>
                        <w:sz w:val="18"/>
                      </w:rPr>
                    </w:pPr>
                    <w:r>
                      <w:rPr>
                        <w:b/>
                        <w:sz w:val="18"/>
                      </w:rPr>
                      <w:t>ВКО</w:t>
                    </w:r>
                  </w:p>
                  <w:p>
                    <w:pPr>
                      <w:spacing w:line="427" w:lineRule="auto" w:before="160"/>
                      <w:ind w:left="0" w:right="24" w:firstLine="18"/>
                      <w:jc w:val="right"/>
                      <w:rPr>
                        <w:b/>
                        <w:sz w:val="18"/>
                      </w:rPr>
                    </w:pPr>
                    <w:r>
                      <w:rPr>
                        <w:b/>
                        <w:spacing w:val="-2"/>
                        <w:sz w:val="18"/>
                      </w:rPr>
                      <w:t>Алматинская Атырауская Актюбинская</w:t>
                    </w:r>
                  </w:p>
                  <w:p>
                    <w:pPr>
                      <w:spacing w:line="204" w:lineRule="exact" w:before="0"/>
                      <w:ind w:left="0" w:right="23" w:firstLine="0"/>
                      <w:jc w:val="right"/>
                      <w:rPr>
                        <w:b/>
                        <w:sz w:val="18"/>
                      </w:rPr>
                    </w:pPr>
                    <w:r>
                      <w:rPr>
                        <w:b/>
                        <w:spacing w:val="-2"/>
                        <w:sz w:val="18"/>
                      </w:rPr>
                      <w:t>Акмолинская</w:t>
                    </w:r>
                  </w:p>
                </w:txbxContent>
              </v:textbox>
              <w10:wrap type="none"/>
            </v:shape>
            <v:shape style="position:absolute;left:9879;top:4903;width:327;height:247" type="#_x0000_t202" filled="false" stroked="false">
              <v:textbox inset="0,0,0,0">
                <w:txbxContent>
                  <w:p>
                    <w:pPr>
                      <w:spacing w:line="247" w:lineRule="exact" w:before="0"/>
                      <w:ind w:left="0" w:right="0" w:firstLine="0"/>
                      <w:jc w:val="left"/>
                      <w:rPr>
                        <w:rFonts w:ascii="Arial"/>
                        <w:b/>
                        <w:sz w:val="22"/>
                      </w:rPr>
                    </w:pPr>
                    <w:r>
                      <w:rPr>
                        <w:rFonts w:ascii="Arial"/>
                        <w:b/>
                        <w:sz w:val="22"/>
                      </w:rPr>
                      <w:t>1,2</w:t>
                    </w:r>
                  </w:p>
                </w:txbxContent>
              </v:textbox>
              <w10:wrap type="none"/>
            </v:shape>
            <v:shape style="position:absolute;left:4137;top:5301;width:327;height:247" type="#_x0000_t202" filled="false" stroked="false">
              <v:textbox inset="0,0,0,0">
                <w:txbxContent>
                  <w:p>
                    <w:pPr>
                      <w:spacing w:line="247" w:lineRule="exact" w:before="0"/>
                      <w:ind w:left="0" w:right="0" w:firstLine="0"/>
                      <w:jc w:val="left"/>
                      <w:rPr>
                        <w:rFonts w:ascii="Arial"/>
                        <w:b/>
                        <w:sz w:val="22"/>
                      </w:rPr>
                    </w:pPr>
                    <w:r>
                      <w:rPr>
                        <w:rFonts w:ascii="Arial"/>
                        <w:b/>
                        <w:sz w:val="22"/>
                      </w:rPr>
                      <w:t>0,1</w:t>
                    </w:r>
                  </w:p>
                </w:txbxContent>
              </v:textbox>
              <w10:wrap type="none"/>
            </v:shape>
            <v:shape style="position:absolute;left:4946;top:5666;width:451;height:248" type="#_x0000_t202" filled="false" stroked="false">
              <v:textbox inset="0,0,0,0">
                <w:txbxContent>
                  <w:p>
                    <w:pPr>
                      <w:spacing w:line="247" w:lineRule="exact" w:before="0"/>
                      <w:ind w:left="0" w:right="0" w:firstLine="0"/>
                      <w:jc w:val="left"/>
                      <w:rPr>
                        <w:rFonts w:ascii="Arial"/>
                        <w:b/>
                        <w:sz w:val="22"/>
                      </w:rPr>
                    </w:pPr>
                    <w:r>
                      <w:rPr>
                        <w:rFonts w:ascii="Arial"/>
                        <w:b/>
                        <w:sz w:val="22"/>
                      </w:rPr>
                      <w:t>0,26</w:t>
                    </w:r>
                  </w:p>
                </w:txbxContent>
              </v:textbox>
              <w10:wrap type="none"/>
            </v:shape>
            <v:shape style="position:absolute;left:7878;top:5969;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0,83</w:t>
                    </w:r>
                  </w:p>
                </w:txbxContent>
              </v:textbox>
              <w10:wrap type="none"/>
            </v:shape>
            <v:shape style="position:absolute;left:5068;top:6398;width:450;height:247" type="#_x0000_t202" filled="false" stroked="false">
              <v:textbox inset="0,0,0,0">
                <w:txbxContent>
                  <w:p>
                    <w:pPr>
                      <w:spacing w:line="247" w:lineRule="exact" w:before="0"/>
                      <w:ind w:left="0" w:right="0" w:firstLine="0"/>
                      <w:jc w:val="left"/>
                      <w:rPr>
                        <w:rFonts w:ascii="Arial"/>
                        <w:b/>
                        <w:sz w:val="22"/>
                      </w:rPr>
                    </w:pPr>
                    <w:r>
                      <w:rPr>
                        <w:rFonts w:ascii="Arial"/>
                        <w:b/>
                        <w:sz w:val="22"/>
                      </w:rPr>
                      <w:t>0,27</w:t>
                    </w:r>
                  </w:p>
                </w:txbxContent>
              </v:textbox>
              <w10:wrap type="none"/>
            </v:shape>
            <v:shape style="position:absolute;left:3398;top:6895;width:121;height:202" type="#_x0000_t202" filled="false" stroked="false">
              <v:textbox inset="0,0,0,0">
                <w:txbxContent>
                  <w:p>
                    <w:pPr>
                      <w:spacing w:line="201" w:lineRule="exact" w:before="0"/>
                      <w:ind w:left="0" w:right="0" w:firstLine="0"/>
                      <w:jc w:val="left"/>
                      <w:rPr>
                        <w:rFonts w:ascii="Arial"/>
                        <w:b/>
                        <w:sz w:val="18"/>
                      </w:rPr>
                    </w:pPr>
                    <w:r>
                      <w:rPr>
                        <w:rFonts w:ascii="Arial"/>
                        <w:b/>
                        <w:w w:val="99"/>
                        <w:sz w:val="18"/>
                      </w:rPr>
                      <w:t>0</w:t>
                    </w:r>
                  </w:p>
                </w:txbxContent>
              </v:textbox>
              <w10:wrap type="none"/>
            </v:shape>
            <v:shape style="position:absolute;left:4355;top:6895;width:271;height:202" type="#_x0000_t202" filled="false" stroked="false">
              <v:textbox inset="0,0,0,0">
                <w:txbxContent>
                  <w:p>
                    <w:pPr>
                      <w:spacing w:line="201" w:lineRule="exact" w:before="0"/>
                      <w:ind w:left="0" w:right="0" w:firstLine="0"/>
                      <w:jc w:val="left"/>
                      <w:rPr>
                        <w:rFonts w:ascii="Arial"/>
                        <w:b/>
                        <w:sz w:val="18"/>
                      </w:rPr>
                    </w:pPr>
                    <w:r>
                      <w:rPr>
                        <w:rFonts w:ascii="Arial"/>
                        <w:b/>
                        <w:sz w:val="18"/>
                      </w:rPr>
                      <w:t>0,2</w:t>
                    </w:r>
                  </w:p>
                </w:txbxContent>
              </v:textbox>
              <w10:wrap type="none"/>
            </v:shape>
            <v:shape style="position:absolute;left:5387;top:6895;width:271;height:202" type="#_x0000_t202" filled="false" stroked="false">
              <v:textbox inset="0,0,0,0">
                <w:txbxContent>
                  <w:p>
                    <w:pPr>
                      <w:spacing w:line="201" w:lineRule="exact" w:before="0"/>
                      <w:ind w:left="0" w:right="0" w:firstLine="0"/>
                      <w:jc w:val="left"/>
                      <w:rPr>
                        <w:rFonts w:ascii="Arial"/>
                        <w:b/>
                        <w:sz w:val="18"/>
                      </w:rPr>
                    </w:pPr>
                    <w:r>
                      <w:rPr>
                        <w:rFonts w:ascii="Arial"/>
                        <w:b/>
                        <w:sz w:val="18"/>
                      </w:rPr>
                      <w:t>0,4</w:t>
                    </w:r>
                  </w:p>
                </w:txbxContent>
              </v:textbox>
              <w10:wrap type="none"/>
            </v:shape>
            <v:shape style="position:absolute;left:6420;top:6895;width:271;height:202" type="#_x0000_t202" filled="false" stroked="false">
              <v:textbox inset="0,0,0,0">
                <w:txbxContent>
                  <w:p>
                    <w:pPr>
                      <w:spacing w:line="201" w:lineRule="exact" w:before="0"/>
                      <w:ind w:left="0" w:right="0" w:firstLine="0"/>
                      <w:jc w:val="left"/>
                      <w:rPr>
                        <w:rFonts w:ascii="Arial"/>
                        <w:b/>
                        <w:sz w:val="18"/>
                      </w:rPr>
                    </w:pPr>
                    <w:r>
                      <w:rPr>
                        <w:rFonts w:ascii="Arial"/>
                        <w:b/>
                        <w:sz w:val="18"/>
                      </w:rPr>
                      <w:t>0,6</w:t>
                    </w:r>
                  </w:p>
                </w:txbxContent>
              </v:textbox>
              <w10:wrap type="none"/>
            </v:shape>
            <v:shape style="position:absolute;left:7452;top:6895;width:271;height:202" type="#_x0000_t202" filled="false" stroked="false">
              <v:textbox inset="0,0,0,0">
                <w:txbxContent>
                  <w:p>
                    <w:pPr>
                      <w:spacing w:line="201" w:lineRule="exact" w:before="0"/>
                      <w:ind w:left="0" w:right="0" w:firstLine="0"/>
                      <w:jc w:val="left"/>
                      <w:rPr>
                        <w:rFonts w:ascii="Arial"/>
                        <w:b/>
                        <w:sz w:val="18"/>
                      </w:rPr>
                    </w:pPr>
                    <w:r>
                      <w:rPr>
                        <w:rFonts w:ascii="Arial"/>
                        <w:b/>
                        <w:sz w:val="18"/>
                      </w:rPr>
                      <w:t>0,8</w:t>
                    </w:r>
                  </w:p>
                </w:txbxContent>
              </v:textbox>
              <w10:wrap type="none"/>
            </v:shape>
            <v:shape style="position:absolute;left:8559;top:6895;width:121;height:202" type="#_x0000_t202" filled="false" stroked="false">
              <v:textbox inset="0,0,0,0">
                <w:txbxContent>
                  <w:p>
                    <w:pPr>
                      <w:spacing w:line="201" w:lineRule="exact" w:before="0"/>
                      <w:ind w:left="0" w:right="0" w:firstLine="0"/>
                      <w:jc w:val="left"/>
                      <w:rPr>
                        <w:rFonts w:ascii="Arial"/>
                        <w:b/>
                        <w:sz w:val="18"/>
                      </w:rPr>
                    </w:pPr>
                    <w:r>
                      <w:rPr>
                        <w:rFonts w:ascii="Arial"/>
                        <w:b/>
                        <w:w w:val="99"/>
                        <w:sz w:val="18"/>
                      </w:rPr>
                      <w:t>1</w:t>
                    </w:r>
                  </w:p>
                </w:txbxContent>
              </v:textbox>
              <w10:wrap type="none"/>
            </v:shape>
            <v:shape style="position:absolute;left:9517;top:6895;width:271;height:202" type="#_x0000_t202" filled="false" stroked="false">
              <v:textbox inset="0,0,0,0">
                <w:txbxContent>
                  <w:p>
                    <w:pPr>
                      <w:spacing w:line="201" w:lineRule="exact" w:before="0"/>
                      <w:ind w:left="0" w:right="0" w:firstLine="0"/>
                      <w:jc w:val="left"/>
                      <w:rPr>
                        <w:rFonts w:ascii="Arial"/>
                        <w:b/>
                        <w:sz w:val="18"/>
                      </w:rPr>
                    </w:pPr>
                    <w:r>
                      <w:rPr>
                        <w:rFonts w:ascii="Arial"/>
                        <w:b/>
                        <w:sz w:val="18"/>
                      </w:rPr>
                      <w:t>1,2</w:t>
                    </w:r>
                  </w:p>
                </w:txbxContent>
              </v:textbox>
              <w10:wrap type="none"/>
            </v:shape>
            <v:shape style="position:absolute;left:10549;top:6895;width:271;height:202" type="#_x0000_t202" filled="false" stroked="false">
              <v:textbox inset="0,0,0,0">
                <w:txbxContent>
                  <w:p>
                    <w:pPr>
                      <w:spacing w:line="201" w:lineRule="exact" w:before="0"/>
                      <w:ind w:left="0" w:right="0" w:firstLine="0"/>
                      <w:jc w:val="left"/>
                      <w:rPr>
                        <w:rFonts w:ascii="Arial"/>
                        <w:b/>
                        <w:sz w:val="18"/>
                      </w:rPr>
                    </w:pPr>
                    <w:r>
                      <w:rPr>
                        <w:rFonts w:ascii="Arial"/>
                        <w:b/>
                        <w:sz w:val="18"/>
                      </w:rPr>
                      <w:t>1,4</w:t>
                    </w:r>
                  </w:p>
                </w:txbxContent>
              </v:textbox>
              <w10:wrap type="none"/>
            </v:shape>
            <v:shape style="position:absolute;left:5786;top:7267;width:2574;height:180" type="#_x0000_t202" filled="false" stroked="false">
              <v:textbox inset="0,0,0,0">
                <w:txbxContent>
                  <w:p>
                    <w:pPr>
                      <w:spacing w:line="179" w:lineRule="exact" w:before="0"/>
                      <w:ind w:left="0" w:right="0" w:firstLine="0"/>
                      <w:jc w:val="left"/>
                      <w:rPr>
                        <w:rFonts w:ascii="Arial" w:hAnsi="Arial"/>
                        <w:b/>
                        <w:sz w:val="16"/>
                      </w:rPr>
                    </w:pPr>
                    <w:r>
                      <w:rPr>
                        <w:rFonts w:ascii="Arial" w:hAnsi="Arial"/>
                        <w:b/>
                        <w:sz w:val="16"/>
                      </w:rPr>
                      <w:t>показатели заболеваемости (%)</w:t>
                    </w:r>
                  </w:p>
                </w:txbxContent>
              </v:textbox>
              <w10:wrap type="none"/>
            </v:shape>
            <w10:wrap type="topAndBottom"/>
          </v:group>
        </w:pict>
      </w:r>
    </w:p>
    <w:p>
      <w:pPr>
        <w:pStyle w:val="BodyText"/>
        <w:spacing w:before="137"/>
        <w:ind w:left="3945" w:right="931" w:hanging="2101"/>
      </w:pPr>
      <w:r>
        <w:rPr/>
        <w:t>Рисунок Д.34 – Показатели заболеваемости бруцеллёзом КРС в РК за 6 месяцев 2020 года (%)</w:t>
      </w:r>
    </w:p>
    <w:p>
      <w:pPr>
        <w:spacing w:after="0"/>
        <w:sectPr>
          <w:pgSz w:w="11910" w:h="16840"/>
          <w:pgMar w:header="0" w:footer="782" w:top="1120" w:bottom="980" w:left="1420" w:right="660"/>
        </w:sectPr>
      </w:pPr>
    </w:p>
    <w:p>
      <w:pPr>
        <w:pStyle w:val="BodyText"/>
        <w:ind w:left="276"/>
        <w:rPr>
          <w:sz w:val="20"/>
        </w:rPr>
      </w:pPr>
      <w:r>
        <w:rPr>
          <w:sz w:val="20"/>
        </w:rPr>
        <w:pict>
          <v:group style="width:468.4pt;height:228.55pt;mso-position-horizontal-relative:char;mso-position-vertical-relative:line" coordorigin="0,0" coordsize="9368,4571">
            <v:rect style="position:absolute;left:692;top:174;width:8667;height:3795" filled="true" fillcolor="#c0c0c0" stroked="false">
              <v:fill type="solid"/>
            </v:rect>
            <v:shape style="position:absolute;left:692;top:2070;width:8667;height:1899" coordorigin="692,2070" coordsize="8667,1899" path="m692,3969l9358,3969m692,2070l9358,2070e" filled="false" stroked="true" strokeweight=".24pt" strokecolor="#000000">
              <v:path arrowok="t"/>
              <v:stroke dashstyle="solid"/>
            </v:shape>
            <v:rect style="position:absolute;left:692;top:174;width:8667;height:3795" filled="false" stroked="true" strokeweight=".96pt" strokecolor="#808080">
              <v:stroke dashstyle="solid"/>
            </v:rect>
            <v:shape style="position:absolute;left:634;top:174;width:58;height:3795" coordorigin="634,174" coordsize="58,3795" path="m692,3969l692,174m634,3969l692,3969m634,2070l692,2070m634,174l692,174e" filled="false" stroked="true" strokeweight=".24pt" strokecolor="#000000">
              <v:path arrowok="t"/>
              <v:stroke dashstyle="solid"/>
            </v:shape>
            <v:shape style="position:absolute;left:692;top:174;width:8667;height:70" coordorigin="692,174" coordsize="8667,70" path="m692,174l9358,174m692,174l692,244m2859,174l2859,244m5026,174l5026,244m7194,174l7194,244m9358,174l9358,244e" filled="false" stroked="true" strokeweight=".24pt" strokecolor="#000000">
              <v:path arrowok="t"/>
              <v:stroke dashstyle="solid"/>
            </v:shape>
            <v:shape style="position:absolute;left:1775;top:1855;width:6502;height:636" coordorigin="1776,1855" coordsize="6502,636" path="m1776,1855l3943,2158,6110,2491,8277,2364e" filled="false" stroked="true" strokeweight="3pt" strokecolor="#000080">
              <v:path arrowok="t"/>
              <v:stroke dashstyle="solid"/>
            </v:shape>
            <v:shape style="position:absolute;left:1648;top:1730;width:250;height:250" type="#_x0000_t75" stroked="false">
              <v:imagedata r:id="rId160" o:title=""/>
            </v:shape>
            <v:shape style="position:absolute;left:3816;top:2032;width:250;height:250" type="#_x0000_t75" stroked="false">
              <v:imagedata r:id="rId159" o:title=""/>
            </v:shape>
            <v:shape style="position:absolute;left:5983;top:2366;width:250;height:250" type="#_x0000_t75" stroked="false">
              <v:imagedata r:id="rId160" o:title=""/>
            </v:shape>
            <v:shape style="position:absolute;left:8150;top:2239;width:250;height:250" type="#_x0000_t75" stroked="false">
              <v:imagedata r:id="rId160" o:title=""/>
            </v:shape>
            <v:rect style="position:absolute;left:5;top:5;width:9354;height:4561" filled="false" stroked="true" strokeweight=".5pt" strokecolor="#000000">
              <v:stroke dashstyle="solid"/>
            </v:rect>
            <v:shape style="position:absolute;left:415;top:62;width:129;height:218" type="#_x0000_t202" filled="false" stroked="false">
              <v:textbox inset="0,0,0,0">
                <w:txbxContent>
                  <w:p>
                    <w:pPr>
                      <w:spacing w:line="216" w:lineRule="exact" w:before="0"/>
                      <w:ind w:left="0" w:right="0" w:firstLine="0"/>
                      <w:jc w:val="left"/>
                      <w:rPr>
                        <w:rFonts w:ascii="Arial"/>
                        <w:sz w:val="19"/>
                      </w:rPr>
                    </w:pPr>
                    <w:r>
                      <w:rPr>
                        <w:rFonts w:ascii="Arial"/>
                        <w:w w:val="102"/>
                        <w:sz w:val="19"/>
                      </w:rPr>
                      <w:t>1</w:t>
                    </w:r>
                  </w:p>
                </w:txbxContent>
              </v:textbox>
              <w10:wrap type="none"/>
            </v:shape>
            <v:shape style="position:absolute;left:252;top:1959;width:292;height:218" type="#_x0000_t202" filled="false" stroked="false">
              <v:textbox inset="0,0,0,0">
                <w:txbxContent>
                  <w:p>
                    <w:pPr>
                      <w:spacing w:line="216" w:lineRule="exact" w:before="0"/>
                      <w:ind w:left="0" w:right="0" w:firstLine="0"/>
                      <w:jc w:val="left"/>
                      <w:rPr>
                        <w:rFonts w:ascii="Arial"/>
                        <w:sz w:val="19"/>
                      </w:rPr>
                    </w:pPr>
                    <w:r>
                      <w:rPr>
                        <w:rFonts w:ascii="Arial"/>
                        <w:sz w:val="19"/>
                      </w:rPr>
                      <w:t>0,1</w:t>
                    </w:r>
                  </w:p>
                </w:txbxContent>
              </v:textbox>
              <w10:wrap type="none"/>
            </v:shape>
            <v:shape style="position:absolute;left:143;top:3857;width:400;height:218" type="#_x0000_t202" filled="false" stroked="false">
              <v:textbox inset="0,0,0,0">
                <w:txbxContent>
                  <w:p>
                    <w:pPr>
                      <w:spacing w:line="216" w:lineRule="exact" w:before="0"/>
                      <w:ind w:left="0" w:right="0" w:firstLine="0"/>
                      <w:jc w:val="left"/>
                      <w:rPr>
                        <w:rFonts w:ascii="Arial"/>
                        <w:sz w:val="19"/>
                      </w:rPr>
                    </w:pPr>
                    <w:r>
                      <w:rPr>
                        <w:rFonts w:ascii="Arial"/>
                        <w:sz w:val="19"/>
                      </w:rPr>
                      <w:t>0,01</w:t>
                    </w:r>
                  </w:p>
                </w:txbxContent>
              </v:textbox>
              <w10:wrap type="none"/>
            </v:shape>
            <v:shape style="position:absolute;left:3401;top:4148;width:3130;height:218" type="#_x0000_t202" filled="false" stroked="false">
              <v:textbox inset="0,0,0,0">
                <w:txbxContent>
                  <w:p>
                    <w:pPr>
                      <w:spacing w:line="216" w:lineRule="exact" w:before="0"/>
                      <w:ind w:left="0" w:right="0" w:firstLine="0"/>
                      <w:jc w:val="left"/>
                      <w:rPr>
                        <w:rFonts w:ascii="Arial" w:hAnsi="Arial"/>
                        <w:b/>
                        <w:sz w:val="19"/>
                      </w:rPr>
                    </w:pPr>
                    <w:r>
                      <w:rPr>
                        <w:rFonts w:ascii="Arial" w:hAnsi="Arial"/>
                        <w:b/>
                        <w:sz w:val="19"/>
                      </w:rPr>
                      <w:t>показатель заболеваемости (%)</w:t>
                    </w:r>
                  </w:p>
                </w:txbxContent>
              </v:textbox>
              <w10:wrap type="none"/>
            </v:shape>
            <v:shape style="position:absolute;left:8049;top:2690;width:433;height:261" type="#_x0000_t202" filled="false" stroked="false">
              <v:textbox inset="0,0,0,0">
                <w:txbxContent>
                  <w:p>
                    <w:pPr>
                      <w:spacing w:line="259" w:lineRule="exact" w:before="0"/>
                      <w:ind w:left="0" w:right="0" w:firstLine="0"/>
                      <w:jc w:val="left"/>
                      <w:rPr>
                        <w:b/>
                        <w:sz w:val="23"/>
                      </w:rPr>
                    </w:pPr>
                    <w:r>
                      <w:rPr>
                        <w:b/>
                        <w:sz w:val="23"/>
                      </w:rPr>
                      <w:t>0,07</w:t>
                    </w:r>
                  </w:p>
                </w:txbxContent>
              </v:textbox>
              <w10:wrap type="none"/>
            </v:shape>
            <v:shape style="position:absolute;left:6028;top:2860;width:433;height:261" type="#_x0000_t202" filled="false" stroked="false">
              <v:textbox inset="0,0,0,0">
                <w:txbxContent>
                  <w:p>
                    <w:pPr>
                      <w:spacing w:line="259" w:lineRule="exact" w:before="0"/>
                      <w:ind w:left="0" w:right="0" w:firstLine="0"/>
                      <w:jc w:val="left"/>
                      <w:rPr>
                        <w:b/>
                        <w:sz w:val="23"/>
                      </w:rPr>
                    </w:pPr>
                    <w:r>
                      <w:rPr>
                        <w:b/>
                        <w:sz w:val="23"/>
                      </w:rPr>
                      <w:t>0,06</w:t>
                    </w:r>
                  </w:p>
                </w:txbxContent>
              </v:textbox>
              <w10:wrap type="none"/>
            </v:shape>
            <v:shape style="position:absolute;left:3873;top:2405;width:433;height:261" type="#_x0000_t202" filled="false" stroked="false">
              <v:textbox inset="0,0,0,0">
                <w:txbxContent>
                  <w:p>
                    <w:pPr>
                      <w:spacing w:line="259" w:lineRule="exact" w:before="0"/>
                      <w:ind w:left="0" w:right="0" w:firstLine="0"/>
                      <w:jc w:val="left"/>
                      <w:rPr>
                        <w:b/>
                        <w:sz w:val="23"/>
                      </w:rPr>
                    </w:pPr>
                    <w:r>
                      <w:rPr>
                        <w:b/>
                        <w:sz w:val="23"/>
                      </w:rPr>
                      <w:t>0,09</w:t>
                    </w:r>
                  </w:p>
                </w:txbxContent>
              </v:textbox>
              <w10:wrap type="none"/>
            </v:shape>
            <v:shape style="position:absolute;left:1641;top:2192;width:433;height:261" type="#_x0000_t202" filled="false" stroked="false">
              <v:textbox inset="0,0,0,0">
                <w:txbxContent>
                  <w:p>
                    <w:pPr>
                      <w:spacing w:line="259" w:lineRule="exact" w:before="0"/>
                      <w:ind w:left="0" w:right="0" w:firstLine="0"/>
                      <w:jc w:val="left"/>
                      <w:rPr>
                        <w:b/>
                        <w:sz w:val="23"/>
                      </w:rPr>
                    </w:pPr>
                    <w:r>
                      <w:rPr>
                        <w:b/>
                        <w:sz w:val="23"/>
                      </w:rPr>
                      <w:t>0,13</w:t>
                    </w:r>
                  </w:p>
                </w:txbxContent>
              </v:textbox>
              <w10:wrap type="none"/>
            </v:shape>
            <v:shape style="position:absolute;left:8042;top:314;width:491;height:261" type="#_x0000_t202" filled="false" stroked="false">
              <v:textbox inset="0,0,0,0">
                <w:txbxContent>
                  <w:p>
                    <w:pPr>
                      <w:spacing w:line="259" w:lineRule="exact" w:before="0"/>
                      <w:ind w:left="0" w:right="0" w:firstLine="0"/>
                      <w:jc w:val="left"/>
                      <w:rPr>
                        <w:b/>
                        <w:sz w:val="23"/>
                      </w:rPr>
                    </w:pPr>
                    <w:r>
                      <w:rPr>
                        <w:b/>
                        <w:sz w:val="23"/>
                      </w:rPr>
                      <w:t>2019</w:t>
                    </w:r>
                  </w:p>
                </w:txbxContent>
              </v:textbox>
              <w10:wrap type="none"/>
            </v:shape>
            <v:shape style="position:absolute;left:5875;top:314;width:491;height:261" type="#_x0000_t202" filled="false" stroked="false">
              <v:textbox inset="0,0,0,0">
                <w:txbxContent>
                  <w:p>
                    <w:pPr>
                      <w:spacing w:line="259" w:lineRule="exact" w:before="0"/>
                      <w:ind w:left="0" w:right="0" w:firstLine="0"/>
                      <w:jc w:val="left"/>
                      <w:rPr>
                        <w:b/>
                        <w:sz w:val="23"/>
                      </w:rPr>
                    </w:pPr>
                    <w:r>
                      <w:rPr>
                        <w:b/>
                        <w:sz w:val="23"/>
                      </w:rPr>
                      <w:t>2018</w:t>
                    </w:r>
                  </w:p>
                </w:txbxContent>
              </v:textbox>
              <w10:wrap type="none"/>
            </v:shape>
            <v:shape style="position:absolute;left:3707;top:314;width:491;height:261" type="#_x0000_t202" filled="false" stroked="false">
              <v:textbox inset="0,0,0,0">
                <w:txbxContent>
                  <w:p>
                    <w:pPr>
                      <w:spacing w:line="259" w:lineRule="exact" w:before="0"/>
                      <w:ind w:left="0" w:right="0" w:firstLine="0"/>
                      <w:jc w:val="left"/>
                      <w:rPr>
                        <w:b/>
                        <w:sz w:val="23"/>
                      </w:rPr>
                    </w:pPr>
                    <w:r>
                      <w:rPr>
                        <w:b/>
                        <w:sz w:val="23"/>
                      </w:rPr>
                      <w:t>2017</w:t>
                    </w:r>
                  </w:p>
                </w:txbxContent>
              </v:textbox>
              <w10:wrap type="none"/>
            </v:shape>
            <v:shape style="position:absolute;left:1540;top:314;width:491;height:261" type="#_x0000_t202" filled="false" stroked="false">
              <v:textbox inset="0,0,0,0">
                <w:txbxContent>
                  <w:p>
                    <w:pPr>
                      <w:spacing w:line="259" w:lineRule="exact" w:before="0"/>
                      <w:ind w:left="0" w:right="0" w:firstLine="0"/>
                      <w:jc w:val="left"/>
                      <w:rPr>
                        <w:b/>
                        <w:sz w:val="23"/>
                      </w:rPr>
                    </w:pPr>
                    <w:r>
                      <w:rPr>
                        <w:b/>
                        <w:sz w:val="23"/>
                      </w:rPr>
                      <w:t>2016</w:t>
                    </w:r>
                  </w:p>
                </w:txbxContent>
              </v:textbox>
              <w10:wrap type="none"/>
            </v:shape>
          </v:group>
        </w:pict>
      </w:r>
      <w:r>
        <w:rPr>
          <w:sz w:val="20"/>
        </w:rPr>
      </w:r>
    </w:p>
    <w:p>
      <w:pPr>
        <w:pStyle w:val="BodyText"/>
        <w:rPr>
          <w:sz w:val="7"/>
        </w:rPr>
      </w:pPr>
    </w:p>
    <w:p>
      <w:pPr>
        <w:pStyle w:val="BodyText"/>
        <w:spacing w:before="90"/>
        <w:ind w:left="1484"/>
      </w:pPr>
      <w:r>
        <w:rPr/>
        <w:t>Рисунок Д.35 - Динамика заболеваемости МРС в РК с 2016 по 2019 годы</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2"/>
        </w:rPr>
      </w:pPr>
      <w:r>
        <w:rPr/>
        <w:pict>
          <v:group style="position:absolute;margin-left:84.549751pt;margin-top:9.05017pt;width:468.7pt;height:308.95pt;mso-position-horizontal-relative:page;mso-position-vertical-relative:paragraph;z-index:-15676416;mso-wrap-distance-left:0;mso-wrap-distance-right:0" coordorigin="1691,181" coordsize="9374,6179">
            <v:shape style="position:absolute;left:1701;top:191;width:9354;height:6159" type="#_x0000_t75" stroked="false">
              <v:imagedata r:id="rId163" o:title=""/>
            </v:shape>
            <v:rect style="position:absolute;left:3578;top:359;width:7203;height:5136" filled="true" fillcolor="#c0c0c0" stroked="false">
              <v:fill type="solid"/>
            </v:rect>
            <v:shape style="position:absolute;left:5018;top:359;width:5763;height:5136" coordorigin="5018,360" coordsize="5763,5136" path="m5018,360l5018,5496m6458,360l6458,5496m7898,360l7898,5496m9341,360l9341,5496m10781,360l10781,5496e" filled="false" stroked="true" strokeweight=".24pt" strokecolor="#000000">
              <v:path arrowok="t"/>
              <v:stroke dashstyle="solid"/>
            </v:shape>
            <v:rect style="position:absolute;left:3578;top:5284;width:864;height:120" filled="true" fillcolor="#000000" stroked="false">
              <v:fill type="solid"/>
            </v:rect>
            <v:rect style="position:absolute;left:3578;top:5284;width:864;height:120" filled="false" stroked="true" strokeweight=".96pt" strokecolor="#000000">
              <v:stroke dashstyle="solid"/>
            </v:rect>
            <v:rect style="position:absolute;left:3578;top:4982;width:3168;height:120" filled="true" fillcolor="#000000" stroked="false">
              <v:fill type="solid"/>
            </v:rect>
            <v:rect style="position:absolute;left:3578;top:4982;width:3168;height:120" filled="false" stroked="true" strokeweight=".96pt" strokecolor="#000000">
              <v:stroke dashstyle="solid"/>
            </v:rect>
            <v:rect style="position:absolute;left:3578;top:4679;width:6051;height:120" filled="true" fillcolor="#000000" stroked="false">
              <v:fill type="solid"/>
            </v:rect>
            <v:rect style="position:absolute;left:3578;top:4679;width:6051;height:120" filled="false" stroked="true" strokeweight=".96pt" strokecolor="#000000">
              <v:stroke dashstyle="solid"/>
            </v:rect>
            <v:rect style="position:absolute;left:3578;top:4377;width:2880;height:120" filled="true" fillcolor="#000000" stroked="false">
              <v:fill type="solid"/>
            </v:rect>
            <v:rect style="position:absolute;left:3578;top:4377;width:2880;height:120" filled="false" stroked="true" strokeweight=".96pt" strokecolor="#000000">
              <v:stroke dashstyle="solid"/>
            </v:rect>
            <v:rect style="position:absolute;left:3578;top:4074;width:2880;height:120" filled="true" fillcolor="#000000" stroked="false">
              <v:fill type="solid"/>
            </v:rect>
            <v:rect style="position:absolute;left:3578;top:4074;width:2880;height:120" filled="false" stroked="true" strokeweight=".96pt" strokecolor="#000000">
              <v:stroke dashstyle="solid"/>
            </v:rect>
            <v:rect style="position:absolute;left:3578;top:3772;width:1152;height:123" filled="true" fillcolor="#000000" stroked="false">
              <v:fill type="solid"/>
            </v:rect>
            <v:rect style="position:absolute;left:3578;top:3772;width:1152;height:123" filled="false" stroked="true" strokeweight=".96pt" strokecolor="#000000">
              <v:stroke dashstyle="solid"/>
            </v:rect>
            <v:rect style="position:absolute;left:3578;top:3470;width:2880;height:123" filled="true" fillcolor="#000000" stroked="false">
              <v:fill type="solid"/>
            </v:rect>
            <v:rect style="position:absolute;left:3578;top:3470;width:2880;height:123" filled="false" stroked="true" strokeweight=".96pt" strokecolor="#000000">
              <v:stroke dashstyle="solid"/>
            </v:rect>
            <v:rect style="position:absolute;left:3578;top:3167;width:288;height:123" filled="true" fillcolor="#000000" stroked="false">
              <v:fill type="solid"/>
            </v:rect>
            <v:rect style="position:absolute;left:3578;top:3167;width:288;height:123" filled="false" stroked="true" strokeweight=".96pt" strokecolor="#000000">
              <v:stroke dashstyle="solid"/>
            </v:rect>
            <v:rect style="position:absolute;left:3578;top:2867;width:288;height:120" filled="true" fillcolor="#000000" stroked="false">
              <v:fill type="solid"/>
            </v:rect>
            <v:rect style="position:absolute;left:3578;top:2867;width:288;height:120" filled="false" stroked="true" strokeweight=".96pt" strokecolor="#000000">
              <v:stroke dashstyle="solid"/>
            </v:rect>
            <v:rect style="position:absolute;left:3578;top:2565;width:2880;height:120" filled="true" fillcolor="#000000" stroked="false">
              <v:fill type="solid"/>
            </v:rect>
            <v:rect style="position:absolute;left:3578;top:2565;width:2880;height:120" filled="false" stroked="true" strokeweight=".96pt" strokecolor="#000000">
              <v:stroke dashstyle="solid"/>
            </v:rect>
            <v:rect style="position:absolute;left:3578;top:1960;width:5763;height:120" filled="true" fillcolor="#000000" stroked="false">
              <v:fill type="solid"/>
            </v:rect>
            <v:rect style="position:absolute;left:3578;top:1960;width:5763;height:120" filled="false" stroked="true" strokeweight=".96pt" strokecolor="#000000">
              <v:stroke dashstyle="solid"/>
            </v:rect>
            <v:rect style="position:absolute;left:3578;top:1355;width:576;height:123" filled="true" fillcolor="#000000" stroked="false">
              <v:fill type="solid"/>
            </v:rect>
            <v:rect style="position:absolute;left:3578;top:1355;width:576;height:123" filled="false" stroked="true" strokeweight=".96pt" strokecolor="#000000">
              <v:stroke dashstyle="solid"/>
            </v:rect>
            <v:rect style="position:absolute;left:3578;top:753;width:2016;height:120" filled="true" fillcolor="#000000" stroked="false">
              <v:fill type="solid"/>
            </v:rect>
            <v:rect style="position:absolute;left:3578;top:753;width:2016;height:120" filled="false" stroked="true" strokeweight=".96pt" strokecolor="#000000">
              <v:stroke dashstyle="solid"/>
            </v:rect>
            <v:line style="position:absolute" from="3578,5496" to="3578,360" stroked="true" strokeweight=".24pt" strokecolor="#000000">
              <v:stroke dashstyle="solid"/>
            </v:line>
            <v:rect style="position:absolute;left:1701;top:191;width:9354;height:6159" filled="false" stroked="true" strokeweight="1.0005pt" strokecolor="#000000">
              <v:stroke dashstyle="solid"/>
            </v:rect>
            <v:shape style="position:absolute;left:2504;top:722;width:957;height:179" type="#_x0000_t202" filled="false" stroked="false">
              <v:textbox inset="0,0,0,0">
                <w:txbxContent>
                  <w:p>
                    <w:pPr>
                      <w:spacing w:line="178" w:lineRule="exact" w:before="0"/>
                      <w:ind w:left="0" w:right="0" w:firstLine="0"/>
                      <w:jc w:val="left"/>
                      <w:rPr>
                        <w:b/>
                        <w:sz w:val="16"/>
                      </w:rPr>
                    </w:pPr>
                    <w:r>
                      <w:rPr>
                        <w:b/>
                        <w:sz w:val="16"/>
                      </w:rPr>
                      <w:t>ВСЕГО в РК</w:t>
                    </w:r>
                  </w:p>
                </w:txbxContent>
              </v:textbox>
              <w10:wrap type="none"/>
            </v:shape>
            <v:shape style="position:absolute;left:2154;top:1326;width:1312;height:4106" type="#_x0000_t202" filled="false" stroked="false">
              <v:textbox inset="0,0,0,0">
                <w:txbxContent>
                  <w:p>
                    <w:pPr>
                      <w:spacing w:line="178" w:lineRule="exact" w:before="0"/>
                      <w:ind w:left="192" w:right="0" w:firstLine="0"/>
                      <w:jc w:val="left"/>
                      <w:rPr>
                        <w:b/>
                        <w:sz w:val="16"/>
                      </w:rPr>
                    </w:pPr>
                    <w:r>
                      <w:rPr>
                        <w:b/>
                        <w:sz w:val="16"/>
                      </w:rPr>
                      <w:t>Туркестанская</w:t>
                    </w:r>
                  </w:p>
                  <w:p>
                    <w:pPr>
                      <w:spacing w:before="118"/>
                      <w:ind w:left="0" w:right="21" w:firstLine="0"/>
                      <w:jc w:val="right"/>
                      <w:rPr>
                        <w:b/>
                        <w:sz w:val="16"/>
                      </w:rPr>
                    </w:pPr>
                    <w:r>
                      <w:rPr>
                        <w:b/>
                        <w:spacing w:val="-1"/>
                        <w:sz w:val="16"/>
                      </w:rPr>
                      <w:t>СКО</w:t>
                    </w:r>
                  </w:p>
                  <w:p>
                    <w:pPr>
                      <w:spacing w:line="393" w:lineRule="auto" w:before="118"/>
                      <w:ind w:left="0" w:right="18" w:firstLine="244"/>
                      <w:jc w:val="right"/>
                      <w:rPr>
                        <w:b/>
                        <w:sz w:val="16"/>
                      </w:rPr>
                    </w:pPr>
                    <w:r>
                      <w:rPr>
                        <w:b/>
                        <w:spacing w:val="-1"/>
                        <w:sz w:val="16"/>
                      </w:rPr>
                      <w:t>Павлодарская Мангистауская Костанайская Кызылординская Карагандинская</w:t>
                    </w:r>
                  </w:p>
                  <w:p>
                    <w:pPr>
                      <w:spacing w:before="2"/>
                      <w:ind w:left="0" w:right="20" w:firstLine="0"/>
                      <w:jc w:val="right"/>
                      <w:rPr>
                        <w:b/>
                        <w:sz w:val="16"/>
                      </w:rPr>
                    </w:pPr>
                    <w:r>
                      <w:rPr>
                        <w:b/>
                        <w:spacing w:val="-1"/>
                        <w:sz w:val="16"/>
                      </w:rPr>
                      <w:t>ЗКО</w:t>
                    </w:r>
                  </w:p>
                  <w:p>
                    <w:pPr>
                      <w:spacing w:before="118"/>
                      <w:ind w:left="0" w:right="18" w:firstLine="0"/>
                      <w:jc w:val="right"/>
                      <w:rPr>
                        <w:b/>
                        <w:sz w:val="16"/>
                      </w:rPr>
                    </w:pPr>
                    <w:r>
                      <w:rPr>
                        <w:b/>
                        <w:spacing w:val="-1"/>
                        <w:sz w:val="16"/>
                      </w:rPr>
                      <w:t>Жамбылская</w:t>
                    </w:r>
                  </w:p>
                  <w:p>
                    <w:pPr>
                      <w:spacing w:before="118"/>
                      <w:ind w:left="0" w:right="19" w:firstLine="0"/>
                      <w:jc w:val="right"/>
                      <w:rPr>
                        <w:b/>
                        <w:sz w:val="16"/>
                      </w:rPr>
                    </w:pPr>
                    <w:r>
                      <w:rPr>
                        <w:b/>
                        <w:spacing w:val="-1"/>
                        <w:sz w:val="16"/>
                      </w:rPr>
                      <w:t>ВКО</w:t>
                    </w:r>
                  </w:p>
                  <w:p>
                    <w:pPr>
                      <w:spacing w:line="393" w:lineRule="auto" w:before="118"/>
                      <w:ind w:left="279" w:right="18" w:firstLine="17"/>
                      <w:jc w:val="right"/>
                      <w:rPr>
                        <w:b/>
                        <w:sz w:val="16"/>
                      </w:rPr>
                    </w:pPr>
                    <w:r>
                      <w:rPr>
                        <w:b/>
                        <w:spacing w:val="-1"/>
                        <w:sz w:val="16"/>
                      </w:rPr>
                      <w:t>Алматинская Атырауская Актюбинская</w:t>
                    </w:r>
                  </w:p>
                  <w:p>
                    <w:pPr>
                      <w:spacing w:before="1"/>
                      <w:ind w:left="0" w:right="18" w:firstLine="0"/>
                      <w:jc w:val="right"/>
                      <w:rPr>
                        <w:b/>
                        <w:sz w:val="16"/>
                      </w:rPr>
                    </w:pPr>
                    <w:r>
                      <w:rPr>
                        <w:b/>
                        <w:spacing w:val="-1"/>
                        <w:sz w:val="16"/>
                      </w:rPr>
                      <w:t>Акмолинская</w:t>
                    </w:r>
                  </w:p>
                </w:txbxContent>
              </v:textbox>
              <w10:wrap type="none"/>
            </v:shape>
            <v:shape style="position:absolute;left:3534;top:5591;width:110;height:180" type="#_x0000_t202" filled="false" stroked="false">
              <v:textbox inset="0,0,0,0">
                <w:txbxContent>
                  <w:p>
                    <w:pPr>
                      <w:spacing w:line="179" w:lineRule="exact" w:before="0"/>
                      <w:ind w:left="0" w:right="0" w:firstLine="0"/>
                      <w:jc w:val="left"/>
                      <w:rPr>
                        <w:rFonts w:ascii="Arial"/>
                        <w:b/>
                        <w:sz w:val="16"/>
                      </w:rPr>
                    </w:pPr>
                    <w:r>
                      <w:rPr>
                        <w:rFonts w:ascii="Arial"/>
                        <w:b/>
                        <w:w w:val="100"/>
                        <w:sz w:val="16"/>
                      </w:rPr>
                      <w:t>0</w:t>
                    </w:r>
                  </w:p>
                </w:txbxContent>
              </v:textbox>
              <w10:wrap type="none"/>
            </v:shape>
            <v:shape style="position:absolute;left:4863;top:5591;width:333;height:180" type="#_x0000_t202" filled="false" stroked="false">
              <v:textbox inset="0,0,0,0">
                <w:txbxContent>
                  <w:p>
                    <w:pPr>
                      <w:spacing w:line="179" w:lineRule="exact" w:before="0"/>
                      <w:ind w:left="0" w:right="0" w:firstLine="0"/>
                      <w:jc w:val="left"/>
                      <w:rPr>
                        <w:rFonts w:ascii="Arial"/>
                        <w:b/>
                        <w:sz w:val="16"/>
                      </w:rPr>
                    </w:pPr>
                    <w:r>
                      <w:rPr>
                        <w:rFonts w:ascii="Arial"/>
                        <w:b/>
                        <w:sz w:val="16"/>
                      </w:rPr>
                      <w:t>0,05</w:t>
                    </w:r>
                  </w:p>
                </w:txbxContent>
              </v:textbox>
              <w10:wrap type="none"/>
            </v:shape>
            <v:shape style="position:absolute;left:6348;top:5591;width:244;height:180" type="#_x0000_t202" filled="false" stroked="false">
              <v:textbox inset="0,0,0,0">
                <w:txbxContent>
                  <w:p>
                    <w:pPr>
                      <w:spacing w:line="179" w:lineRule="exact" w:before="0"/>
                      <w:ind w:left="0" w:right="0" w:firstLine="0"/>
                      <w:jc w:val="left"/>
                      <w:rPr>
                        <w:rFonts w:ascii="Arial"/>
                        <w:b/>
                        <w:sz w:val="16"/>
                      </w:rPr>
                    </w:pPr>
                    <w:r>
                      <w:rPr>
                        <w:rFonts w:ascii="Arial"/>
                        <w:b/>
                        <w:sz w:val="16"/>
                      </w:rPr>
                      <w:t>0,1</w:t>
                    </w:r>
                  </w:p>
                </w:txbxContent>
              </v:textbox>
              <w10:wrap type="none"/>
            </v:shape>
            <v:shape style="position:absolute;left:7744;top:5591;width:333;height:180" type="#_x0000_t202" filled="false" stroked="false">
              <v:textbox inset="0,0,0,0">
                <w:txbxContent>
                  <w:p>
                    <w:pPr>
                      <w:spacing w:line="179" w:lineRule="exact" w:before="0"/>
                      <w:ind w:left="0" w:right="0" w:firstLine="0"/>
                      <w:jc w:val="left"/>
                      <w:rPr>
                        <w:rFonts w:ascii="Arial"/>
                        <w:b/>
                        <w:sz w:val="16"/>
                      </w:rPr>
                    </w:pPr>
                    <w:r>
                      <w:rPr>
                        <w:rFonts w:ascii="Arial"/>
                        <w:b/>
                        <w:sz w:val="16"/>
                      </w:rPr>
                      <w:t>0,15</w:t>
                    </w:r>
                  </w:p>
                </w:txbxContent>
              </v:textbox>
              <w10:wrap type="none"/>
            </v:shape>
            <v:shape style="position:absolute;left:9229;top:5591;width:244;height:180" type="#_x0000_t202" filled="false" stroked="false">
              <v:textbox inset="0,0,0,0">
                <w:txbxContent>
                  <w:p>
                    <w:pPr>
                      <w:spacing w:line="179" w:lineRule="exact" w:before="0"/>
                      <w:ind w:left="0" w:right="0" w:firstLine="0"/>
                      <w:jc w:val="left"/>
                      <w:rPr>
                        <w:rFonts w:ascii="Arial"/>
                        <w:b/>
                        <w:sz w:val="16"/>
                      </w:rPr>
                    </w:pPr>
                    <w:r>
                      <w:rPr>
                        <w:rFonts w:ascii="Arial"/>
                        <w:b/>
                        <w:sz w:val="16"/>
                      </w:rPr>
                      <w:t>0,2</w:t>
                    </w:r>
                  </w:p>
                </w:txbxContent>
              </v:textbox>
              <w10:wrap type="none"/>
            </v:shape>
            <v:shape style="position:absolute;left:10625;top:5591;width:333;height:180" type="#_x0000_t202" filled="false" stroked="false">
              <v:textbox inset="0,0,0,0">
                <w:txbxContent>
                  <w:p>
                    <w:pPr>
                      <w:spacing w:line="179" w:lineRule="exact" w:before="0"/>
                      <w:ind w:left="0" w:right="0" w:firstLine="0"/>
                      <w:jc w:val="left"/>
                      <w:rPr>
                        <w:rFonts w:ascii="Arial"/>
                        <w:b/>
                        <w:sz w:val="16"/>
                      </w:rPr>
                    </w:pPr>
                    <w:r>
                      <w:rPr>
                        <w:rFonts w:ascii="Arial"/>
                        <w:b/>
                        <w:sz w:val="16"/>
                      </w:rPr>
                      <w:t>0,25</w:t>
                    </w:r>
                  </w:p>
                </w:txbxContent>
              </v:textbox>
              <w10:wrap type="none"/>
            </v:shape>
            <v:shape style="position:absolute;left:5947;top:5928;width:2569;height:180" type="#_x0000_t202" filled="false" stroked="false">
              <v:textbox inset="0,0,0,0">
                <w:txbxContent>
                  <w:p>
                    <w:pPr>
                      <w:spacing w:line="179" w:lineRule="exact" w:before="0"/>
                      <w:ind w:left="0" w:right="0" w:firstLine="0"/>
                      <w:jc w:val="left"/>
                      <w:rPr>
                        <w:rFonts w:ascii="Arial" w:hAnsi="Arial"/>
                        <w:b/>
                        <w:sz w:val="16"/>
                      </w:rPr>
                    </w:pPr>
                    <w:r>
                      <w:rPr>
                        <w:rFonts w:ascii="Arial" w:hAnsi="Arial"/>
                        <w:b/>
                        <w:sz w:val="16"/>
                      </w:rPr>
                      <w:t>показатели заболеваемости (%)</w:t>
                    </w:r>
                  </w:p>
                </w:txbxContent>
              </v:textbox>
              <w10:wrap type="none"/>
            </v:shape>
            <v:shape style="position:absolute;left:9945;top:4629;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0,21</w:t>
                    </w:r>
                  </w:p>
                </w:txbxContent>
              </v:textbox>
              <w10:wrap type="none"/>
            </v:shape>
            <v:shape style="position:absolute;left:9672;top:1892;width:285;height:212" type="#_x0000_t202" filled="false" stroked="false">
              <v:textbox inset="0,0,0,0">
                <w:txbxContent>
                  <w:p>
                    <w:pPr>
                      <w:spacing w:line="212" w:lineRule="exact" w:before="0"/>
                      <w:ind w:left="0" w:right="0" w:firstLine="0"/>
                      <w:jc w:val="left"/>
                      <w:rPr>
                        <w:rFonts w:ascii="Arial"/>
                        <w:b/>
                        <w:sz w:val="19"/>
                      </w:rPr>
                    </w:pPr>
                    <w:r>
                      <w:rPr>
                        <w:rFonts w:ascii="Arial"/>
                        <w:b/>
                        <w:sz w:val="19"/>
                      </w:rPr>
                      <w:t>0,2</w:t>
                    </w:r>
                  </w:p>
                </w:txbxContent>
              </v:textbox>
              <w10:wrap type="none"/>
            </v:shape>
            <v:shape style="position:absolute;left:7018;top:4904;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0,11</w:t>
                    </w:r>
                  </w:p>
                </w:txbxContent>
              </v:textbox>
              <w10:wrap type="none"/>
            </v:shape>
            <v:shape style="position:absolute;left:6639;top:3314;width:391;height:1206" type="#_x0000_t202" filled="false" stroked="false">
              <v:textbox inset="0,0,0,0">
                <w:txbxContent>
                  <w:p>
                    <w:pPr>
                      <w:spacing w:line="212" w:lineRule="exact" w:before="0"/>
                      <w:ind w:left="106" w:right="0" w:firstLine="0"/>
                      <w:jc w:val="left"/>
                      <w:rPr>
                        <w:rFonts w:ascii="Arial"/>
                        <w:b/>
                        <w:sz w:val="19"/>
                      </w:rPr>
                    </w:pPr>
                    <w:r>
                      <w:rPr>
                        <w:rFonts w:ascii="Arial"/>
                        <w:b/>
                        <w:sz w:val="19"/>
                      </w:rPr>
                      <w:t>0,1</w:t>
                    </w:r>
                  </w:p>
                  <w:p>
                    <w:pPr>
                      <w:spacing w:line="240" w:lineRule="auto" w:before="9"/>
                      <w:rPr>
                        <w:rFonts w:ascii="Arial"/>
                        <w:b/>
                        <w:sz w:val="28"/>
                      </w:rPr>
                    </w:pPr>
                  </w:p>
                  <w:p>
                    <w:pPr>
                      <w:spacing w:before="0"/>
                      <w:ind w:left="0" w:right="0" w:firstLine="0"/>
                      <w:jc w:val="left"/>
                      <w:rPr>
                        <w:rFonts w:ascii="Arial"/>
                        <w:b/>
                        <w:sz w:val="19"/>
                      </w:rPr>
                    </w:pPr>
                    <w:r>
                      <w:rPr>
                        <w:rFonts w:ascii="Arial"/>
                        <w:b/>
                        <w:sz w:val="19"/>
                      </w:rPr>
                      <w:t>0,1</w:t>
                    </w:r>
                  </w:p>
                  <w:p>
                    <w:pPr>
                      <w:spacing w:line="240" w:lineRule="auto" w:before="7"/>
                      <w:rPr>
                        <w:rFonts w:ascii="Arial"/>
                        <w:b/>
                        <w:sz w:val="19"/>
                      </w:rPr>
                    </w:pPr>
                  </w:p>
                  <w:p>
                    <w:pPr>
                      <w:spacing w:before="0"/>
                      <w:ind w:left="60" w:right="0" w:firstLine="0"/>
                      <w:jc w:val="left"/>
                      <w:rPr>
                        <w:rFonts w:ascii="Arial"/>
                        <w:b/>
                        <w:sz w:val="19"/>
                      </w:rPr>
                    </w:pPr>
                    <w:r>
                      <w:rPr>
                        <w:rFonts w:ascii="Arial"/>
                        <w:b/>
                        <w:sz w:val="19"/>
                      </w:rPr>
                      <w:t>0,1</w:t>
                    </w:r>
                  </w:p>
                </w:txbxContent>
              </v:textbox>
              <w10:wrap type="none"/>
            </v:shape>
            <v:shape style="position:absolute;left:6988;top:2473;width:285;height:212" type="#_x0000_t202" filled="false" stroked="false">
              <v:textbox inset="0,0,0,0">
                <w:txbxContent>
                  <w:p>
                    <w:pPr>
                      <w:spacing w:line="212" w:lineRule="exact" w:before="0"/>
                      <w:ind w:left="0" w:right="0" w:firstLine="0"/>
                      <w:jc w:val="left"/>
                      <w:rPr>
                        <w:rFonts w:ascii="Arial"/>
                        <w:b/>
                        <w:sz w:val="19"/>
                      </w:rPr>
                    </w:pPr>
                    <w:r>
                      <w:rPr>
                        <w:rFonts w:ascii="Arial"/>
                        <w:b/>
                        <w:sz w:val="19"/>
                      </w:rPr>
                      <w:t>0,1</w:t>
                    </w:r>
                  </w:p>
                </w:txbxContent>
              </v:textbox>
              <w10:wrap type="none"/>
            </v:shape>
            <v:shape style="position:absolute;left:5047;top:3696;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0,04</w:t>
                    </w:r>
                  </w:p>
                </w:txbxContent>
              </v:textbox>
              <w10:wrap type="none"/>
            </v:shape>
            <v:shape style="position:absolute;left:5835;top:3069;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0,01</w:t>
                    </w:r>
                  </w:p>
                </w:txbxContent>
              </v:textbox>
              <w10:wrap type="none"/>
            </v:shape>
            <v:shape style="position:absolute;left:5821;top:685;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0,07</w:t>
                    </w:r>
                  </w:p>
                </w:txbxContent>
              </v:textbox>
              <w10:wrap type="none"/>
            </v:shape>
            <v:shape style="position:absolute;left:4729;top:5179;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0,03</w:t>
                    </w:r>
                  </w:p>
                </w:txbxContent>
              </v:textbox>
              <w10:wrap type="none"/>
            </v:shape>
            <v:shape style="position:absolute;left:4061;top:2794;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0,01</w:t>
                    </w:r>
                  </w:p>
                </w:txbxContent>
              </v:textbox>
              <w10:wrap type="none"/>
            </v:shape>
            <v:shape style="position:absolute;left:3789;top:1571;width:141;height:824" type="#_x0000_t202" filled="false" stroked="false">
              <v:textbox inset="0,0,0,0">
                <w:txbxContent>
                  <w:p>
                    <w:pPr>
                      <w:spacing w:line="212" w:lineRule="exact" w:before="0"/>
                      <w:ind w:left="15" w:right="0" w:firstLine="0"/>
                      <w:jc w:val="left"/>
                      <w:rPr>
                        <w:rFonts w:ascii="Arial"/>
                        <w:b/>
                        <w:sz w:val="19"/>
                      </w:rPr>
                    </w:pPr>
                    <w:r>
                      <w:rPr>
                        <w:rFonts w:ascii="Arial"/>
                        <w:b/>
                        <w:w w:val="99"/>
                        <w:sz w:val="19"/>
                      </w:rPr>
                      <w:t>0</w:t>
                    </w:r>
                  </w:p>
                  <w:p>
                    <w:pPr>
                      <w:spacing w:line="240" w:lineRule="auto" w:before="0"/>
                      <w:rPr>
                        <w:rFonts w:ascii="Arial"/>
                        <w:b/>
                        <w:sz w:val="20"/>
                      </w:rPr>
                    </w:pPr>
                  </w:p>
                  <w:p>
                    <w:pPr>
                      <w:spacing w:before="163"/>
                      <w:ind w:left="0" w:right="0" w:firstLine="0"/>
                      <w:jc w:val="left"/>
                      <w:rPr>
                        <w:rFonts w:ascii="Arial"/>
                        <w:b/>
                        <w:sz w:val="19"/>
                      </w:rPr>
                    </w:pPr>
                    <w:r>
                      <w:rPr>
                        <w:rFonts w:ascii="Arial"/>
                        <w:b/>
                        <w:w w:val="99"/>
                        <w:sz w:val="19"/>
                      </w:rPr>
                      <w:t>0</w:t>
                    </w:r>
                  </w:p>
                </w:txbxContent>
              </v:textbox>
              <w10:wrap type="none"/>
            </v:shape>
            <v:shape style="position:absolute;left:4334;top:1251;width:390;height:212" type="#_x0000_t202" filled="false" stroked="false">
              <v:textbox inset="0,0,0,0">
                <w:txbxContent>
                  <w:p>
                    <w:pPr>
                      <w:spacing w:line="212" w:lineRule="exact" w:before="0"/>
                      <w:ind w:left="0" w:right="0" w:firstLine="0"/>
                      <w:jc w:val="left"/>
                      <w:rPr>
                        <w:rFonts w:ascii="Arial"/>
                        <w:b/>
                        <w:sz w:val="19"/>
                      </w:rPr>
                    </w:pPr>
                    <w:r>
                      <w:rPr>
                        <w:rFonts w:ascii="Arial"/>
                        <w:b/>
                        <w:sz w:val="19"/>
                      </w:rPr>
                      <w:t>0,02</w:t>
                    </w:r>
                  </w:p>
                </w:txbxContent>
              </v:textbox>
              <w10:wrap type="none"/>
            </v:shape>
            <w10:wrap type="topAndBottom"/>
          </v:group>
        </w:pict>
      </w:r>
    </w:p>
    <w:p>
      <w:pPr>
        <w:pStyle w:val="BodyText"/>
        <w:spacing w:before="11"/>
        <w:rPr>
          <w:sz w:val="21"/>
        </w:rPr>
      </w:pPr>
    </w:p>
    <w:p>
      <w:pPr>
        <w:pStyle w:val="BodyText"/>
        <w:ind w:left="3592" w:right="931" w:hanging="1775"/>
      </w:pPr>
      <w:r>
        <w:rPr/>
        <w:t>Рисунок Д.36 – Показатели заболеваемости бруцеллёзом МРС в РК за 6 месяцев 2020 года (%)</w:t>
      </w:r>
    </w:p>
    <w:p>
      <w:pPr>
        <w:spacing w:after="0"/>
        <w:sectPr>
          <w:pgSz w:w="11910" w:h="16840"/>
          <w:pgMar w:header="0" w:footer="782" w:top="1120" w:bottom="980" w:left="1420" w:right="660"/>
        </w:sectPr>
      </w:pPr>
    </w:p>
    <w:tbl>
      <w:tblPr>
        <w:tblW w:w="0" w:type="auto"/>
        <w:jc w:val="left"/>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4"/>
        <w:gridCol w:w="1462"/>
        <w:gridCol w:w="1193"/>
        <w:gridCol w:w="1195"/>
        <w:gridCol w:w="1193"/>
        <w:gridCol w:w="1195"/>
        <w:gridCol w:w="1193"/>
        <w:gridCol w:w="989"/>
      </w:tblGrid>
      <w:tr>
        <w:trPr>
          <w:trHeight w:val="1018" w:hRule="atLeast"/>
        </w:trPr>
        <w:tc>
          <w:tcPr>
            <w:tcW w:w="934" w:type="dxa"/>
            <w:tcBorders>
              <w:top w:val="single" w:sz="6" w:space="0" w:color="000000"/>
              <w:left w:val="single" w:sz="6" w:space="0" w:color="000000"/>
            </w:tcBorders>
          </w:tcPr>
          <w:p>
            <w:pPr>
              <w:pStyle w:val="TableParagraph"/>
              <w:rPr>
                <w:sz w:val="22"/>
              </w:rPr>
            </w:pPr>
          </w:p>
        </w:tc>
        <w:tc>
          <w:tcPr>
            <w:tcW w:w="1462" w:type="dxa"/>
            <w:tcBorders>
              <w:top w:val="single" w:sz="6" w:space="0" w:color="000000"/>
            </w:tcBorders>
          </w:tcPr>
          <w:p>
            <w:pPr>
              <w:pStyle w:val="TableParagraph"/>
              <w:rPr>
                <w:sz w:val="18"/>
              </w:rPr>
            </w:pPr>
          </w:p>
          <w:p>
            <w:pPr>
              <w:pStyle w:val="TableParagraph"/>
              <w:rPr>
                <w:sz w:val="18"/>
              </w:rPr>
            </w:pPr>
          </w:p>
          <w:p>
            <w:pPr>
              <w:pStyle w:val="TableParagraph"/>
              <w:spacing w:before="140"/>
              <w:ind w:right="128"/>
              <w:jc w:val="right"/>
              <w:rPr>
                <w:rFonts w:ascii="Arial"/>
                <w:b/>
                <w:i/>
                <w:sz w:val="16"/>
              </w:rPr>
            </w:pPr>
            <w:r>
              <w:rPr>
                <w:rFonts w:ascii="Arial"/>
                <w:b/>
                <w:i/>
                <w:sz w:val="16"/>
              </w:rPr>
              <w:t>2,5</w:t>
            </w:r>
          </w:p>
        </w:tc>
        <w:tc>
          <w:tcPr>
            <w:tcW w:w="1193" w:type="dxa"/>
            <w:tcBorders>
              <w:top w:val="single" w:sz="6" w:space="0" w:color="000000"/>
            </w:tcBorders>
          </w:tcPr>
          <w:p>
            <w:pPr>
              <w:pStyle w:val="TableParagraph"/>
              <w:rPr>
                <w:sz w:val="22"/>
              </w:rPr>
            </w:pPr>
          </w:p>
        </w:tc>
        <w:tc>
          <w:tcPr>
            <w:tcW w:w="1195" w:type="dxa"/>
            <w:tcBorders>
              <w:top w:val="single" w:sz="6" w:space="0" w:color="000000"/>
            </w:tcBorders>
          </w:tcPr>
          <w:p>
            <w:pPr>
              <w:pStyle w:val="TableParagraph"/>
              <w:rPr>
                <w:sz w:val="22"/>
              </w:rPr>
            </w:pPr>
          </w:p>
        </w:tc>
        <w:tc>
          <w:tcPr>
            <w:tcW w:w="1193" w:type="dxa"/>
            <w:tcBorders>
              <w:top w:val="single" w:sz="6" w:space="0" w:color="000000"/>
            </w:tcBorders>
          </w:tcPr>
          <w:p>
            <w:pPr>
              <w:pStyle w:val="TableParagraph"/>
              <w:rPr>
                <w:sz w:val="22"/>
              </w:rPr>
            </w:pPr>
          </w:p>
        </w:tc>
        <w:tc>
          <w:tcPr>
            <w:tcW w:w="1195" w:type="dxa"/>
            <w:tcBorders>
              <w:top w:val="single" w:sz="6" w:space="0" w:color="000000"/>
            </w:tcBorders>
          </w:tcPr>
          <w:p>
            <w:pPr>
              <w:pStyle w:val="TableParagraph"/>
              <w:rPr>
                <w:sz w:val="22"/>
              </w:rPr>
            </w:pPr>
          </w:p>
        </w:tc>
        <w:tc>
          <w:tcPr>
            <w:tcW w:w="1193" w:type="dxa"/>
            <w:tcBorders>
              <w:top w:val="single" w:sz="6" w:space="0" w:color="000000"/>
            </w:tcBorders>
          </w:tcPr>
          <w:p>
            <w:pPr>
              <w:pStyle w:val="TableParagraph"/>
              <w:rPr>
                <w:sz w:val="22"/>
              </w:rPr>
            </w:pPr>
          </w:p>
        </w:tc>
        <w:tc>
          <w:tcPr>
            <w:tcW w:w="989" w:type="dxa"/>
            <w:tcBorders>
              <w:top w:val="single" w:sz="6" w:space="0" w:color="000000"/>
              <w:right w:val="single" w:sz="6" w:space="0" w:color="000000"/>
            </w:tcBorders>
          </w:tcPr>
          <w:p>
            <w:pPr>
              <w:pStyle w:val="TableParagraph"/>
              <w:rPr>
                <w:sz w:val="22"/>
              </w:rPr>
            </w:pPr>
          </w:p>
        </w:tc>
      </w:tr>
      <w:tr>
        <w:trPr>
          <w:trHeight w:val="740" w:hRule="atLeast"/>
        </w:trPr>
        <w:tc>
          <w:tcPr>
            <w:tcW w:w="934" w:type="dxa"/>
            <w:tcBorders>
              <w:left w:val="single" w:sz="6" w:space="0" w:color="000000"/>
            </w:tcBorders>
          </w:tcPr>
          <w:p>
            <w:pPr>
              <w:pStyle w:val="TableParagraph"/>
              <w:rPr>
                <w:sz w:val="22"/>
              </w:rPr>
            </w:pPr>
          </w:p>
        </w:tc>
        <w:tc>
          <w:tcPr>
            <w:tcW w:w="1462" w:type="dxa"/>
          </w:tcPr>
          <w:p>
            <w:pPr>
              <w:pStyle w:val="TableParagraph"/>
              <w:spacing w:before="11"/>
              <w:rPr>
                <w:sz w:val="23"/>
              </w:rPr>
            </w:pPr>
          </w:p>
          <w:p>
            <w:pPr>
              <w:pStyle w:val="TableParagraph"/>
              <w:ind w:right="129"/>
              <w:jc w:val="right"/>
              <w:rPr>
                <w:rFonts w:ascii="Arial"/>
                <w:b/>
                <w:i/>
                <w:sz w:val="16"/>
              </w:rPr>
            </w:pPr>
            <w:r>
              <w:rPr>
                <w:rFonts w:ascii="Arial"/>
                <w:b/>
                <w:i/>
                <w:w w:val="100"/>
                <w:sz w:val="16"/>
              </w:rPr>
              <w:t>2</w:t>
            </w: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989" w:type="dxa"/>
            <w:tcBorders>
              <w:right w:val="single" w:sz="6" w:space="0" w:color="000000"/>
            </w:tcBorders>
          </w:tcPr>
          <w:p>
            <w:pPr>
              <w:pStyle w:val="TableParagraph"/>
              <w:rPr>
                <w:sz w:val="22"/>
              </w:rPr>
            </w:pPr>
          </w:p>
        </w:tc>
      </w:tr>
      <w:tr>
        <w:trPr>
          <w:trHeight w:val="740" w:hRule="atLeast"/>
        </w:trPr>
        <w:tc>
          <w:tcPr>
            <w:tcW w:w="934" w:type="dxa"/>
            <w:tcBorders>
              <w:left w:val="single" w:sz="6" w:space="0" w:color="000000"/>
            </w:tcBorders>
          </w:tcPr>
          <w:p>
            <w:pPr>
              <w:pStyle w:val="TableParagraph"/>
              <w:rPr>
                <w:sz w:val="22"/>
              </w:rPr>
            </w:pPr>
          </w:p>
        </w:tc>
        <w:tc>
          <w:tcPr>
            <w:tcW w:w="1462" w:type="dxa"/>
          </w:tcPr>
          <w:p>
            <w:pPr>
              <w:pStyle w:val="TableParagraph"/>
              <w:spacing w:before="11"/>
              <w:rPr>
                <w:sz w:val="23"/>
              </w:rPr>
            </w:pPr>
          </w:p>
          <w:p>
            <w:pPr>
              <w:pStyle w:val="TableParagraph"/>
              <w:ind w:right="128"/>
              <w:jc w:val="right"/>
              <w:rPr>
                <w:rFonts w:ascii="Arial"/>
                <w:b/>
                <w:i/>
                <w:sz w:val="16"/>
              </w:rPr>
            </w:pPr>
            <w:r>
              <w:rPr>
                <w:rFonts w:ascii="Arial"/>
                <w:b/>
                <w:i/>
                <w:sz w:val="16"/>
              </w:rPr>
              <w:t>1,5</w:t>
            </w: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989" w:type="dxa"/>
            <w:tcBorders>
              <w:right w:val="single" w:sz="6" w:space="0" w:color="000000"/>
            </w:tcBorders>
          </w:tcPr>
          <w:p>
            <w:pPr>
              <w:pStyle w:val="TableParagraph"/>
              <w:rPr>
                <w:sz w:val="22"/>
              </w:rPr>
            </w:pPr>
          </w:p>
        </w:tc>
      </w:tr>
      <w:tr>
        <w:trPr>
          <w:trHeight w:val="740" w:hRule="atLeast"/>
        </w:trPr>
        <w:tc>
          <w:tcPr>
            <w:tcW w:w="934" w:type="dxa"/>
            <w:tcBorders>
              <w:left w:val="single" w:sz="6" w:space="0" w:color="000000"/>
            </w:tcBorders>
          </w:tcPr>
          <w:p>
            <w:pPr>
              <w:pStyle w:val="TableParagraph"/>
              <w:rPr>
                <w:sz w:val="22"/>
              </w:rPr>
            </w:pPr>
          </w:p>
        </w:tc>
        <w:tc>
          <w:tcPr>
            <w:tcW w:w="1462" w:type="dxa"/>
          </w:tcPr>
          <w:p>
            <w:pPr>
              <w:pStyle w:val="TableParagraph"/>
              <w:spacing w:before="11"/>
              <w:rPr>
                <w:sz w:val="23"/>
              </w:rPr>
            </w:pPr>
          </w:p>
          <w:p>
            <w:pPr>
              <w:pStyle w:val="TableParagraph"/>
              <w:ind w:right="129"/>
              <w:jc w:val="right"/>
              <w:rPr>
                <w:rFonts w:ascii="Arial"/>
                <w:b/>
                <w:i/>
                <w:sz w:val="16"/>
              </w:rPr>
            </w:pPr>
            <w:r>
              <w:rPr>
                <w:rFonts w:ascii="Arial"/>
                <w:b/>
                <w:i/>
                <w:w w:val="100"/>
                <w:sz w:val="16"/>
              </w:rPr>
              <w:t>1</w:t>
            </w: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989" w:type="dxa"/>
            <w:tcBorders>
              <w:right w:val="single" w:sz="6" w:space="0" w:color="000000"/>
            </w:tcBorders>
          </w:tcPr>
          <w:p>
            <w:pPr>
              <w:pStyle w:val="TableParagraph"/>
              <w:rPr>
                <w:sz w:val="22"/>
              </w:rPr>
            </w:pPr>
          </w:p>
        </w:tc>
      </w:tr>
      <w:tr>
        <w:trPr>
          <w:trHeight w:val="740" w:hRule="atLeast"/>
        </w:trPr>
        <w:tc>
          <w:tcPr>
            <w:tcW w:w="934" w:type="dxa"/>
            <w:tcBorders>
              <w:left w:val="single" w:sz="6" w:space="0" w:color="000000"/>
            </w:tcBorders>
          </w:tcPr>
          <w:p>
            <w:pPr>
              <w:pStyle w:val="TableParagraph"/>
              <w:rPr>
                <w:sz w:val="22"/>
              </w:rPr>
            </w:pPr>
          </w:p>
        </w:tc>
        <w:tc>
          <w:tcPr>
            <w:tcW w:w="1462" w:type="dxa"/>
          </w:tcPr>
          <w:p>
            <w:pPr>
              <w:pStyle w:val="TableParagraph"/>
              <w:spacing w:before="11"/>
              <w:rPr>
                <w:sz w:val="23"/>
              </w:rPr>
            </w:pPr>
          </w:p>
          <w:p>
            <w:pPr>
              <w:pStyle w:val="TableParagraph"/>
              <w:ind w:right="128"/>
              <w:jc w:val="right"/>
              <w:rPr>
                <w:rFonts w:ascii="Arial"/>
                <w:b/>
                <w:i/>
                <w:sz w:val="16"/>
              </w:rPr>
            </w:pPr>
            <w:r>
              <w:rPr>
                <w:rFonts w:ascii="Arial"/>
                <w:b/>
                <w:i/>
                <w:sz w:val="16"/>
              </w:rPr>
              <w:t>0,5</w:t>
            </w: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989" w:type="dxa"/>
            <w:tcBorders>
              <w:right w:val="single" w:sz="6" w:space="0" w:color="000000"/>
            </w:tcBorders>
          </w:tcPr>
          <w:p>
            <w:pPr>
              <w:pStyle w:val="TableParagraph"/>
              <w:rPr>
                <w:sz w:val="22"/>
              </w:rPr>
            </w:pPr>
          </w:p>
        </w:tc>
      </w:tr>
      <w:tr>
        <w:trPr>
          <w:trHeight w:val="440" w:hRule="atLeast"/>
        </w:trPr>
        <w:tc>
          <w:tcPr>
            <w:tcW w:w="934" w:type="dxa"/>
            <w:tcBorders>
              <w:left w:val="single" w:sz="6" w:space="0" w:color="000000"/>
            </w:tcBorders>
          </w:tcPr>
          <w:p>
            <w:pPr>
              <w:pStyle w:val="TableParagraph"/>
              <w:rPr>
                <w:sz w:val="22"/>
              </w:rPr>
            </w:pPr>
          </w:p>
        </w:tc>
        <w:tc>
          <w:tcPr>
            <w:tcW w:w="1462" w:type="dxa"/>
          </w:tcPr>
          <w:p>
            <w:pPr>
              <w:pStyle w:val="TableParagraph"/>
              <w:spacing w:before="11"/>
              <w:rPr>
                <w:sz w:val="23"/>
              </w:rPr>
            </w:pPr>
          </w:p>
          <w:p>
            <w:pPr>
              <w:pStyle w:val="TableParagraph"/>
              <w:spacing w:line="145" w:lineRule="exact"/>
              <w:ind w:right="129"/>
              <w:jc w:val="right"/>
              <w:rPr>
                <w:rFonts w:ascii="Arial"/>
                <w:b/>
                <w:i/>
                <w:sz w:val="16"/>
              </w:rPr>
            </w:pPr>
            <w:r>
              <w:rPr>
                <w:rFonts w:ascii="Arial"/>
                <w:b/>
                <w:i/>
                <w:w w:val="100"/>
                <w:sz w:val="16"/>
              </w:rPr>
              <w:t>0</w:t>
            </w: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1195" w:type="dxa"/>
          </w:tcPr>
          <w:p>
            <w:pPr>
              <w:pStyle w:val="TableParagraph"/>
              <w:rPr>
                <w:sz w:val="22"/>
              </w:rPr>
            </w:pPr>
          </w:p>
        </w:tc>
        <w:tc>
          <w:tcPr>
            <w:tcW w:w="1193" w:type="dxa"/>
          </w:tcPr>
          <w:p>
            <w:pPr>
              <w:pStyle w:val="TableParagraph"/>
              <w:rPr>
                <w:sz w:val="22"/>
              </w:rPr>
            </w:pPr>
          </w:p>
        </w:tc>
        <w:tc>
          <w:tcPr>
            <w:tcW w:w="989" w:type="dxa"/>
            <w:tcBorders>
              <w:right w:val="single" w:sz="6" w:space="0" w:color="000000"/>
            </w:tcBorders>
          </w:tcPr>
          <w:p>
            <w:pPr>
              <w:pStyle w:val="TableParagraph"/>
              <w:rPr>
                <w:sz w:val="22"/>
              </w:rPr>
            </w:pPr>
          </w:p>
        </w:tc>
      </w:tr>
      <w:tr>
        <w:trPr>
          <w:trHeight w:val="218" w:hRule="atLeast"/>
        </w:trPr>
        <w:tc>
          <w:tcPr>
            <w:tcW w:w="934" w:type="dxa"/>
            <w:tcBorders>
              <w:left w:val="single" w:sz="6" w:space="0" w:color="000000"/>
            </w:tcBorders>
          </w:tcPr>
          <w:p>
            <w:pPr>
              <w:pStyle w:val="TableParagraph"/>
              <w:rPr>
                <w:sz w:val="14"/>
              </w:rPr>
            </w:pPr>
          </w:p>
        </w:tc>
        <w:tc>
          <w:tcPr>
            <w:tcW w:w="1462" w:type="dxa"/>
          </w:tcPr>
          <w:p>
            <w:pPr>
              <w:pStyle w:val="TableParagraph"/>
              <w:rPr>
                <w:sz w:val="14"/>
              </w:rPr>
            </w:pPr>
          </w:p>
        </w:tc>
        <w:tc>
          <w:tcPr>
            <w:tcW w:w="1193" w:type="dxa"/>
          </w:tcPr>
          <w:p>
            <w:pPr>
              <w:pStyle w:val="TableParagraph"/>
              <w:spacing w:line="197" w:lineRule="exact"/>
              <w:ind w:left="90" w:right="75"/>
              <w:jc w:val="center"/>
              <w:rPr>
                <w:rFonts w:ascii="Arial"/>
                <w:b/>
                <w:sz w:val="19"/>
              </w:rPr>
            </w:pPr>
            <w:r>
              <w:rPr>
                <w:rFonts w:ascii="Arial"/>
                <w:b/>
                <w:sz w:val="19"/>
              </w:rPr>
              <w:t>2016</w:t>
            </w:r>
          </w:p>
        </w:tc>
        <w:tc>
          <w:tcPr>
            <w:tcW w:w="1195" w:type="dxa"/>
          </w:tcPr>
          <w:p>
            <w:pPr>
              <w:pStyle w:val="TableParagraph"/>
              <w:spacing w:line="197" w:lineRule="exact"/>
              <w:ind w:left="373" w:right="358"/>
              <w:jc w:val="center"/>
              <w:rPr>
                <w:rFonts w:ascii="Arial"/>
                <w:b/>
                <w:sz w:val="19"/>
              </w:rPr>
            </w:pPr>
            <w:r>
              <w:rPr>
                <w:rFonts w:ascii="Arial"/>
                <w:b/>
                <w:sz w:val="19"/>
              </w:rPr>
              <w:t>2017</w:t>
            </w:r>
          </w:p>
        </w:tc>
        <w:tc>
          <w:tcPr>
            <w:tcW w:w="1193" w:type="dxa"/>
          </w:tcPr>
          <w:p>
            <w:pPr>
              <w:pStyle w:val="TableParagraph"/>
              <w:spacing w:line="197" w:lineRule="exact"/>
              <w:ind w:left="90" w:right="73"/>
              <w:jc w:val="center"/>
              <w:rPr>
                <w:rFonts w:ascii="Arial"/>
                <w:b/>
                <w:sz w:val="19"/>
              </w:rPr>
            </w:pPr>
            <w:r>
              <w:rPr>
                <w:rFonts w:ascii="Arial"/>
                <w:b/>
                <w:sz w:val="19"/>
              </w:rPr>
              <w:t>2018</w:t>
            </w:r>
          </w:p>
        </w:tc>
        <w:tc>
          <w:tcPr>
            <w:tcW w:w="1195" w:type="dxa"/>
          </w:tcPr>
          <w:p>
            <w:pPr>
              <w:pStyle w:val="TableParagraph"/>
              <w:spacing w:line="197" w:lineRule="exact"/>
              <w:ind w:right="369"/>
              <w:jc w:val="right"/>
              <w:rPr>
                <w:rFonts w:ascii="Arial"/>
                <w:b/>
                <w:sz w:val="19"/>
              </w:rPr>
            </w:pPr>
            <w:r>
              <w:rPr>
                <w:rFonts w:ascii="Arial"/>
                <w:b/>
                <w:sz w:val="19"/>
              </w:rPr>
              <w:t>2019</w:t>
            </w:r>
          </w:p>
        </w:tc>
        <w:tc>
          <w:tcPr>
            <w:tcW w:w="1193" w:type="dxa"/>
          </w:tcPr>
          <w:p>
            <w:pPr>
              <w:pStyle w:val="TableParagraph"/>
              <w:spacing w:line="198" w:lineRule="exact"/>
              <w:ind w:left="90" w:right="77"/>
              <w:jc w:val="center"/>
              <w:rPr>
                <w:rFonts w:ascii="Arial" w:hAnsi="Arial"/>
                <w:b/>
                <w:sz w:val="19"/>
              </w:rPr>
            </w:pPr>
            <w:r>
              <w:rPr>
                <w:rFonts w:ascii="Arial" w:hAnsi="Arial"/>
                <w:b/>
                <w:sz w:val="19"/>
              </w:rPr>
              <w:t>6 мес.2020</w:t>
            </w:r>
          </w:p>
        </w:tc>
        <w:tc>
          <w:tcPr>
            <w:tcW w:w="989" w:type="dxa"/>
            <w:tcBorders>
              <w:right w:val="single" w:sz="6" w:space="0" w:color="000000"/>
            </w:tcBorders>
          </w:tcPr>
          <w:p>
            <w:pPr>
              <w:pStyle w:val="TableParagraph"/>
              <w:rPr>
                <w:sz w:val="14"/>
              </w:rPr>
            </w:pPr>
          </w:p>
        </w:tc>
      </w:tr>
      <w:tr>
        <w:trPr>
          <w:trHeight w:val="272" w:hRule="atLeast"/>
        </w:trPr>
        <w:tc>
          <w:tcPr>
            <w:tcW w:w="934" w:type="dxa"/>
            <w:tcBorders>
              <w:left w:val="single" w:sz="6" w:space="0" w:color="000000"/>
            </w:tcBorders>
          </w:tcPr>
          <w:p>
            <w:pPr>
              <w:pStyle w:val="TableParagraph"/>
              <w:rPr>
                <w:sz w:val="20"/>
              </w:rPr>
            </w:pPr>
          </w:p>
        </w:tc>
        <w:tc>
          <w:tcPr>
            <w:tcW w:w="1462" w:type="dxa"/>
            <w:tcBorders>
              <w:bottom w:val="single" w:sz="2" w:space="0" w:color="000000"/>
            </w:tcBorders>
          </w:tcPr>
          <w:p>
            <w:pPr>
              <w:pStyle w:val="TableParagraph"/>
              <w:spacing w:before="13"/>
              <w:ind w:left="213"/>
              <w:rPr>
                <w:rFonts w:ascii="Arial" w:hAnsi="Arial"/>
                <w:b/>
                <w:sz w:val="19"/>
              </w:rPr>
            </w:pPr>
            <w:r>
              <w:rPr>
                <w:rFonts w:ascii="Arial" w:hAnsi="Arial"/>
                <w:b/>
                <w:sz w:val="19"/>
              </w:rPr>
              <w:t>верблюды</w:t>
            </w:r>
          </w:p>
        </w:tc>
        <w:tc>
          <w:tcPr>
            <w:tcW w:w="1193" w:type="dxa"/>
            <w:tcBorders>
              <w:bottom w:val="single" w:sz="2" w:space="0" w:color="000000"/>
            </w:tcBorders>
          </w:tcPr>
          <w:p>
            <w:pPr>
              <w:pStyle w:val="TableParagraph"/>
              <w:spacing w:before="16"/>
              <w:ind w:left="90" w:right="76"/>
              <w:jc w:val="center"/>
              <w:rPr>
                <w:rFonts w:ascii="Arial"/>
                <w:b/>
                <w:sz w:val="19"/>
              </w:rPr>
            </w:pPr>
            <w:r>
              <w:rPr>
                <w:rFonts w:ascii="Arial"/>
                <w:b/>
                <w:sz w:val="19"/>
              </w:rPr>
              <w:t>0,09</w:t>
            </w:r>
          </w:p>
        </w:tc>
        <w:tc>
          <w:tcPr>
            <w:tcW w:w="1195" w:type="dxa"/>
            <w:tcBorders>
              <w:bottom w:val="single" w:sz="2" w:space="0" w:color="000000"/>
            </w:tcBorders>
          </w:tcPr>
          <w:p>
            <w:pPr>
              <w:pStyle w:val="TableParagraph"/>
              <w:spacing w:before="16"/>
              <w:ind w:left="373" w:right="358"/>
              <w:jc w:val="center"/>
              <w:rPr>
                <w:rFonts w:ascii="Arial"/>
                <w:b/>
                <w:sz w:val="19"/>
              </w:rPr>
            </w:pPr>
            <w:r>
              <w:rPr>
                <w:rFonts w:ascii="Arial"/>
                <w:b/>
                <w:sz w:val="19"/>
              </w:rPr>
              <w:t>0,07</w:t>
            </w:r>
          </w:p>
        </w:tc>
        <w:tc>
          <w:tcPr>
            <w:tcW w:w="1193" w:type="dxa"/>
            <w:tcBorders>
              <w:bottom w:val="single" w:sz="2" w:space="0" w:color="000000"/>
            </w:tcBorders>
          </w:tcPr>
          <w:p>
            <w:pPr>
              <w:pStyle w:val="TableParagraph"/>
              <w:spacing w:before="16"/>
              <w:ind w:left="90" w:right="74"/>
              <w:jc w:val="center"/>
              <w:rPr>
                <w:rFonts w:ascii="Arial"/>
                <w:b/>
                <w:sz w:val="19"/>
              </w:rPr>
            </w:pPr>
            <w:r>
              <w:rPr>
                <w:rFonts w:ascii="Arial"/>
                <w:b/>
                <w:sz w:val="19"/>
              </w:rPr>
              <w:t>0,1</w:t>
            </w:r>
          </w:p>
        </w:tc>
        <w:tc>
          <w:tcPr>
            <w:tcW w:w="1195" w:type="dxa"/>
            <w:tcBorders>
              <w:bottom w:val="single" w:sz="2" w:space="0" w:color="000000"/>
            </w:tcBorders>
          </w:tcPr>
          <w:p>
            <w:pPr>
              <w:pStyle w:val="TableParagraph"/>
              <w:spacing w:before="16"/>
              <w:ind w:right="397"/>
              <w:jc w:val="right"/>
              <w:rPr>
                <w:rFonts w:ascii="Arial"/>
                <w:b/>
                <w:sz w:val="19"/>
              </w:rPr>
            </w:pPr>
            <w:r>
              <w:rPr>
                <w:rFonts w:ascii="Arial"/>
                <w:b/>
                <w:sz w:val="19"/>
              </w:rPr>
              <w:t>0,08</w:t>
            </w:r>
          </w:p>
        </w:tc>
        <w:tc>
          <w:tcPr>
            <w:tcW w:w="1193" w:type="dxa"/>
            <w:tcBorders>
              <w:bottom w:val="single" w:sz="2" w:space="0" w:color="000000"/>
            </w:tcBorders>
          </w:tcPr>
          <w:p>
            <w:pPr>
              <w:pStyle w:val="TableParagraph"/>
              <w:spacing w:before="16"/>
              <w:ind w:left="90" w:right="73"/>
              <w:jc w:val="center"/>
              <w:rPr>
                <w:rFonts w:ascii="Arial"/>
                <w:b/>
                <w:sz w:val="19"/>
              </w:rPr>
            </w:pPr>
            <w:r>
              <w:rPr>
                <w:rFonts w:ascii="Arial"/>
                <w:b/>
                <w:sz w:val="19"/>
              </w:rPr>
              <w:t>0,1</w:t>
            </w:r>
          </w:p>
        </w:tc>
        <w:tc>
          <w:tcPr>
            <w:tcW w:w="989" w:type="dxa"/>
            <w:tcBorders>
              <w:right w:val="single" w:sz="6" w:space="0" w:color="000000"/>
            </w:tcBorders>
          </w:tcPr>
          <w:p>
            <w:pPr>
              <w:pStyle w:val="TableParagraph"/>
              <w:rPr>
                <w:sz w:val="20"/>
              </w:rPr>
            </w:pPr>
          </w:p>
        </w:tc>
      </w:tr>
      <w:tr>
        <w:trPr>
          <w:trHeight w:val="282" w:hRule="atLeast"/>
        </w:trPr>
        <w:tc>
          <w:tcPr>
            <w:tcW w:w="934" w:type="dxa"/>
            <w:vMerge w:val="restart"/>
            <w:tcBorders>
              <w:left w:val="single" w:sz="6" w:space="0" w:color="000000"/>
              <w:bottom w:val="single" w:sz="6" w:space="0" w:color="000000"/>
              <w:right w:val="single" w:sz="2" w:space="0" w:color="000000"/>
            </w:tcBorders>
            <w:shd w:val="clear" w:color="auto" w:fill="FFFFFF"/>
          </w:tcPr>
          <w:p>
            <w:pPr>
              <w:pStyle w:val="TableParagraph"/>
              <w:rPr>
                <w:sz w:val="22"/>
              </w:rPr>
            </w:pPr>
          </w:p>
        </w:tc>
        <w:tc>
          <w:tcPr>
            <w:tcW w:w="1462" w:type="dxa"/>
            <w:tcBorders>
              <w:top w:val="single" w:sz="2" w:space="0" w:color="000000"/>
              <w:left w:val="single" w:sz="2" w:space="0" w:color="000000"/>
              <w:bottom w:val="single" w:sz="2" w:space="0" w:color="000000"/>
              <w:right w:val="single" w:sz="2" w:space="0" w:color="000000"/>
            </w:tcBorders>
          </w:tcPr>
          <w:p>
            <w:pPr>
              <w:pStyle w:val="TableParagraph"/>
              <w:spacing w:before="27"/>
              <w:ind w:left="211"/>
              <w:rPr>
                <w:rFonts w:ascii="Arial" w:hAnsi="Arial"/>
                <w:b/>
                <w:sz w:val="19"/>
              </w:rPr>
            </w:pPr>
            <w:r>
              <w:rPr>
                <w:rFonts w:ascii="Arial" w:hAnsi="Arial"/>
                <w:b/>
                <w:sz w:val="19"/>
              </w:rPr>
              <w:t>лошади</w:t>
            </w:r>
          </w:p>
        </w:tc>
        <w:tc>
          <w:tcPr>
            <w:tcW w:w="1193"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9"/>
              <w:ind w:left="342" w:right="328"/>
              <w:jc w:val="center"/>
              <w:rPr>
                <w:rFonts w:ascii="Arial"/>
                <w:b/>
                <w:sz w:val="19"/>
              </w:rPr>
            </w:pPr>
            <w:r>
              <w:rPr>
                <w:rFonts w:ascii="Arial"/>
                <w:b/>
                <w:sz w:val="19"/>
              </w:rPr>
              <w:t>0,05</w:t>
            </w:r>
          </w:p>
        </w:tc>
        <w:tc>
          <w:tcPr>
            <w:tcW w:w="1195"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9"/>
              <w:ind w:left="397" w:right="382"/>
              <w:jc w:val="center"/>
              <w:rPr>
                <w:rFonts w:ascii="Arial"/>
                <w:b/>
                <w:sz w:val="19"/>
              </w:rPr>
            </w:pPr>
            <w:r>
              <w:rPr>
                <w:rFonts w:ascii="Arial"/>
                <w:b/>
                <w:sz w:val="19"/>
              </w:rPr>
              <w:t>0,04</w:t>
            </w:r>
          </w:p>
        </w:tc>
        <w:tc>
          <w:tcPr>
            <w:tcW w:w="1193"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9"/>
              <w:ind w:left="344" w:right="328"/>
              <w:jc w:val="center"/>
              <w:rPr>
                <w:rFonts w:ascii="Arial"/>
                <w:b/>
                <w:sz w:val="19"/>
              </w:rPr>
            </w:pPr>
            <w:r>
              <w:rPr>
                <w:rFonts w:ascii="Arial"/>
                <w:b/>
                <w:sz w:val="19"/>
              </w:rPr>
              <w:t>0,1</w:t>
            </w:r>
          </w:p>
        </w:tc>
        <w:tc>
          <w:tcPr>
            <w:tcW w:w="1195"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9"/>
              <w:ind w:right="395"/>
              <w:jc w:val="right"/>
              <w:rPr>
                <w:rFonts w:ascii="Arial"/>
                <w:b/>
                <w:sz w:val="19"/>
              </w:rPr>
            </w:pPr>
            <w:r>
              <w:rPr>
                <w:rFonts w:ascii="Arial"/>
                <w:b/>
                <w:sz w:val="19"/>
              </w:rPr>
              <w:t>0,07</w:t>
            </w:r>
          </w:p>
        </w:tc>
        <w:tc>
          <w:tcPr>
            <w:tcW w:w="1193"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9"/>
              <w:ind w:left="344" w:right="328"/>
              <w:jc w:val="center"/>
              <w:rPr>
                <w:rFonts w:ascii="Arial"/>
                <w:b/>
                <w:sz w:val="19"/>
              </w:rPr>
            </w:pPr>
            <w:r>
              <w:rPr>
                <w:rFonts w:ascii="Arial"/>
                <w:b/>
                <w:sz w:val="19"/>
              </w:rPr>
              <w:t>0,07</w:t>
            </w:r>
          </w:p>
        </w:tc>
        <w:tc>
          <w:tcPr>
            <w:tcW w:w="989" w:type="dxa"/>
            <w:vMerge w:val="restart"/>
            <w:tcBorders>
              <w:left w:val="single" w:sz="2" w:space="0" w:color="000000"/>
              <w:bottom w:val="single" w:sz="6" w:space="0" w:color="000000"/>
              <w:right w:val="single" w:sz="6" w:space="0" w:color="000000"/>
            </w:tcBorders>
            <w:shd w:val="clear" w:color="auto" w:fill="FFFFFF"/>
          </w:tcPr>
          <w:p>
            <w:pPr>
              <w:pStyle w:val="TableParagraph"/>
              <w:rPr>
                <w:sz w:val="22"/>
              </w:rPr>
            </w:pPr>
          </w:p>
        </w:tc>
      </w:tr>
      <w:tr>
        <w:trPr>
          <w:trHeight w:val="275" w:hRule="atLeast"/>
        </w:trPr>
        <w:tc>
          <w:tcPr>
            <w:tcW w:w="934" w:type="dxa"/>
            <w:vMerge/>
            <w:tcBorders>
              <w:top w:val="nil"/>
              <w:left w:val="single" w:sz="6" w:space="0" w:color="000000"/>
              <w:bottom w:val="single" w:sz="6" w:space="0" w:color="000000"/>
              <w:right w:val="single" w:sz="2" w:space="0" w:color="000000"/>
            </w:tcBorders>
            <w:shd w:val="clear" w:color="auto" w:fill="FFFFFF"/>
          </w:tcPr>
          <w:p>
            <w:pPr>
              <w:rPr>
                <w:sz w:val="2"/>
                <w:szCs w:val="2"/>
              </w:rPr>
            </w:pPr>
          </w:p>
        </w:tc>
        <w:tc>
          <w:tcPr>
            <w:tcW w:w="1462" w:type="dxa"/>
            <w:tcBorders>
              <w:top w:val="single" w:sz="2" w:space="0" w:color="000000"/>
              <w:left w:val="single" w:sz="2" w:space="0" w:color="000000"/>
              <w:bottom w:val="single" w:sz="2" w:space="0" w:color="000000"/>
              <w:right w:val="single" w:sz="2" w:space="0" w:color="000000"/>
            </w:tcBorders>
          </w:tcPr>
          <w:p>
            <w:pPr>
              <w:pStyle w:val="TableParagraph"/>
              <w:spacing w:before="20"/>
              <w:ind w:left="207"/>
              <w:rPr>
                <w:rFonts w:ascii="Arial" w:hAnsi="Arial"/>
                <w:b/>
                <w:sz w:val="19"/>
              </w:rPr>
            </w:pPr>
            <w:r>
              <w:rPr>
                <w:rFonts w:ascii="Arial" w:hAnsi="Arial"/>
                <w:b/>
                <w:sz w:val="19"/>
              </w:rPr>
              <w:t>свиньи</w:t>
            </w:r>
          </w:p>
        </w:tc>
        <w:tc>
          <w:tcPr>
            <w:tcW w:w="1193"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4"/>
              <w:ind w:left="14"/>
              <w:jc w:val="center"/>
              <w:rPr>
                <w:rFonts w:ascii="Arial"/>
                <w:b/>
                <w:sz w:val="19"/>
              </w:rPr>
            </w:pPr>
            <w:r>
              <w:rPr>
                <w:rFonts w:ascii="Arial"/>
                <w:b/>
                <w:w w:val="102"/>
                <w:sz w:val="19"/>
              </w:rPr>
              <w:t>0</w:t>
            </w:r>
          </w:p>
        </w:tc>
        <w:tc>
          <w:tcPr>
            <w:tcW w:w="1195"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4"/>
              <w:ind w:left="14"/>
              <w:jc w:val="center"/>
              <w:rPr>
                <w:rFonts w:ascii="Arial"/>
                <w:b/>
                <w:sz w:val="19"/>
              </w:rPr>
            </w:pPr>
            <w:r>
              <w:rPr>
                <w:rFonts w:ascii="Arial"/>
                <w:b/>
                <w:w w:val="102"/>
                <w:sz w:val="19"/>
              </w:rPr>
              <w:t>0</w:t>
            </w:r>
          </w:p>
        </w:tc>
        <w:tc>
          <w:tcPr>
            <w:tcW w:w="1193"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4"/>
              <w:ind w:left="344" w:right="328"/>
              <w:jc w:val="center"/>
              <w:rPr>
                <w:rFonts w:ascii="Arial"/>
                <w:b/>
                <w:sz w:val="19"/>
              </w:rPr>
            </w:pPr>
            <w:r>
              <w:rPr>
                <w:rFonts w:ascii="Arial"/>
                <w:b/>
                <w:sz w:val="19"/>
              </w:rPr>
              <w:t>0,04</w:t>
            </w:r>
          </w:p>
        </w:tc>
        <w:tc>
          <w:tcPr>
            <w:tcW w:w="1195"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4"/>
              <w:ind w:right="341"/>
              <w:jc w:val="right"/>
              <w:rPr>
                <w:rFonts w:ascii="Arial"/>
                <w:b/>
                <w:sz w:val="19"/>
              </w:rPr>
            </w:pPr>
            <w:r>
              <w:rPr>
                <w:rFonts w:ascii="Arial"/>
                <w:b/>
                <w:sz w:val="19"/>
              </w:rPr>
              <w:t>0,003</w:t>
            </w:r>
          </w:p>
        </w:tc>
        <w:tc>
          <w:tcPr>
            <w:tcW w:w="1193"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24"/>
              <w:ind w:left="344" w:right="328"/>
              <w:jc w:val="center"/>
              <w:rPr>
                <w:rFonts w:ascii="Arial"/>
                <w:b/>
                <w:sz w:val="19"/>
              </w:rPr>
            </w:pPr>
            <w:r>
              <w:rPr>
                <w:rFonts w:ascii="Arial"/>
                <w:b/>
                <w:sz w:val="19"/>
              </w:rPr>
              <w:t>0,003</w:t>
            </w:r>
          </w:p>
        </w:tc>
        <w:tc>
          <w:tcPr>
            <w:tcW w:w="989" w:type="dxa"/>
            <w:vMerge/>
            <w:tcBorders>
              <w:top w:val="nil"/>
              <w:left w:val="single" w:sz="2" w:space="0" w:color="000000"/>
              <w:bottom w:val="single" w:sz="6" w:space="0" w:color="000000"/>
              <w:right w:val="single" w:sz="6" w:space="0" w:color="000000"/>
            </w:tcBorders>
            <w:shd w:val="clear" w:color="auto" w:fill="FFFFFF"/>
          </w:tcPr>
          <w:p>
            <w:pPr>
              <w:rPr>
                <w:sz w:val="2"/>
                <w:szCs w:val="2"/>
              </w:rPr>
            </w:pPr>
          </w:p>
        </w:tc>
      </w:tr>
      <w:tr>
        <w:trPr>
          <w:trHeight w:val="292" w:hRule="atLeast"/>
        </w:trPr>
        <w:tc>
          <w:tcPr>
            <w:tcW w:w="934" w:type="dxa"/>
            <w:vMerge/>
            <w:tcBorders>
              <w:top w:val="nil"/>
              <w:left w:val="single" w:sz="6" w:space="0" w:color="000000"/>
              <w:bottom w:val="single" w:sz="6" w:space="0" w:color="000000"/>
              <w:right w:val="single" w:sz="2" w:space="0" w:color="000000"/>
            </w:tcBorders>
            <w:shd w:val="clear" w:color="auto" w:fill="FFFFFF"/>
          </w:tcPr>
          <w:p>
            <w:pPr>
              <w:rPr>
                <w:sz w:val="2"/>
                <w:szCs w:val="2"/>
              </w:rPr>
            </w:pPr>
          </w:p>
        </w:tc>
        <w:tc>
          <w:tcPr>
            <w:tcW w:w="1462" w:type="dxa"/>
            <w:tcBorders>
              <w:top w:val="single" w:sz="2" w:space="0" w:color="000000"/>
              <w:left w:val="single" w:sz="2" w:space="0" w:color="000000"/>
              <w:bottom w:val="thickThinMediumGap" w:sz="3" w:space="0" w:color="000000"/>
              <w:right w:val="single" w:sz="2" w:space="0" w:color="000000"/>
            </w:tcBorders>
          </w:tcPr>
          <w:p>
            <w:pPr>
              <w:pStyle w:val="TableParagraph"/>
              <w:spacing w:before="22"/>
              <w:ind w:right="46"/>
              <w:jc w:val="right"/>
              <w:rPr>
                <w:rFonts w:ascii="Arial" w:hAnsi="Arial"/>
                <w:b/>
                <w:sz w:val="19"/>
              </w:rPr>
            </w:pPr>
            <w:r>
              <w:rPr>
                <w:rFonts w:ascii="Arial" w:hAnsi="Arial"/>
                <w:b/>
                <w:sz w:val="19"/>
              </w:rPr>
              <w:t>плотоядные</w:t>
            </w:r>
          </w:p>
        </w:tc>
        <w:tc>
          <w:tcPr>
            <w:tcW w:w="1193" w:type="dxa"/>
            <w:tcBorders>
              <w:top w:val="single" w:sz="2" w:space="0" w:color="000000"/>
              <w:left w:val="single" w:sz="2" w:space="0" w:color="000000"/>
              <w:bottom w:val="thickThinMediumGap" w:sz="3" w:space="0" w:color="000000"/>
              <w:right w:val="single" w:sz="2" w:space="0" w:color="000000"/>
            </w:tcBorders>
            <w:shd w:val="clear" w:color="auto" w:fill="FFFFFF"/>
          </w:tcPr>
          <w:p>
            <w:pPr>
              <w:pStyle w:val="TableParagraph"/>
              <w:spacing w:before="25"/>
              <w:ind w:left="342" w:right="328"/>
              <w:jc w:val="center"/>
              <w:rPr>
                <w:rFonts w:ascii="Arial"/>
                <w:b/>
                <w:sz w:val="19"/>
              </w:rPr>
            </w:pPr>
            <w:r>
              <w:rPr>
                <w:rFonts w:ascii="Arial"/>
                <w:b/>
                <w:sz w:val="19"/>
              </w:rPr>
              <w:t>1,37</w:t>
            </w:r>
          </w:p>
        </w:tc>
        <w:tc>
          <w:tcPr>
            <w:tcW w:w="1195" w:type="dxa"/>
            <w:tcBorders>
              <w:top w:val="single" w:sz="2" w:space="0" w:color="000000"/>
              <w:left w:val="single" w:sz="2" w:space="0" w:color="000000"/>
              <w:bottom w:val="thickThinMediumGap" w:sz="3" w:space="0" w:color="000000"/>
              <w:right w:val="single" w:sz="2" w:space="0" w:color="000000"/>
            </w:tcBorders>
            <w:shd w:val="clear" w:color="auto" w:fill="FFFFFF"/>
          </w:tcPr>
          <w:p>
            <w:pPr>
              <w:pStyle w:val="TableParagraph"/>
              <w:spacing w:before="25"/>
              <w:ind w:left="397" w:right="382"/>
              <w:jc w:val="center"/>
              <w:rPr>
                <w:rFonts w:ascii="Arial"/>
                <w:b/>
                <w:sz w:val="19"/>
              </w:rPr>
            </w:pPr>
            <w:r>
              <w:rPr>
                <w:rFonts w:ascii="Arial"/>
                <w:b/>
                <w:sz w:val="19"/>
              </w:rPr>
              <w:t>1,89</w:t>
            </w:r>
          </w:p>
        </w:tc>
        <w:tc>
          <w:tcPr>
            <w:tcW w:w="1193" w:type="dxa"/>
            <w:tcBorders>
              <w:top w:val="single" w:sz="2" w:space="0" w:color="000000"/>
              <w:left w:val="single" w:sz="2" w:space="0" w:color="000000"/>
              <w:bottom w:val="thickThinMediumGap" w:sz="3" w:space="0" w:color="000000"/>
              <w:right w:val="single" w:sz="2" w:space="0" w:color="000000"/>
            </w:tcBorders>
            <w:shd w:val="clear" w:color="auto" w:fill="FFFFFF"/>
          </w:tcPr>
          <w:p>
            <w:pPr>
              <w:pStyle w:val="TableParagraph"/>
              <w:spacing w:before="25"/>
              <w:ind w:left="344" w:right="328"/>
              <w:jc w:val="center"/>
              <w:rPr>
                <w:rFonts w:ascii="Arial"/>
                <w:b/>
                <w:sz w:val="19"/>
              </w:rPr>
            </w:pPr>
            <w:r>
              <w:rPr>
                <w:rFonts w:ascii="Arial"/>
                <w:b/>
                <w:sz w:val="19"/>
              </w:rPr>
              <w:t>1,81</w:t>
            </w:r>
          </w:p>
        </w:tc>
        <w:tc>
          <w:tcPr>
            <w:tcW w:w="1195" w:type="dxa"/>
            <w:tcBorders>
              <w:top w:val="single" w:sz="2" w:space="0" w:color="000000"/>
              <w:left w:val="single" w:sz="2" w:space="0" w:color="000000"/>
              <w:bottom w:val="thickThinMediumGap" w:sz="3" w:space="0" w:color="000000"/>
              <w:right w:val="single" w:sz="2" w:space="0" w:color="000000"/>
            </w:tcBorders>
            <w:shd w:val="clear" w:color="auto" w:fill="FFFFFF"/>
          </w:tcPr>
          <w:p>
            <w:pPr>
              <w:pStyle w:val="TableParagraph"/>
              <w:spacing w:before="25"/>
              <w:ind w:right="395"/>
              <w:jc w:val="right"/>
              <w:rPr>
                <w:rFonts w:ascii="Arial"/>
                <w:b/>
                <w:sz w:val="19"/>
              </w:rPr>
            </w:pPr>
            <w:r>
              <w:rPr>
                <w:rFonts w:ascii="Arial"/>
                <w:b/>
                <w:sz w:val="19"/>
              </w:rPr>
              <w:t>2,07</w:t>
            </w:r>
          </w:p>
        </w:tc>
        <w:tc>
          <w:tcPr>
            <w:tcW w:w="1193" w:type="dxa"/>
            <w:tcBorders>
              <w:top w:val="single" w:sz="2" w:space="0" w:color="000000"/>
              <w:left w:val="single" w:sz="2" w:space="0" w:color="000000"/>
              <w:bottom w:val="thickThinMediumGap" w:sz="3" w:space="0" w:color="000000"/>
              <w:right w:val="single" w:sz="2" w:space="0" w:color="000000"/>
            </w:tcBorders>
            <w:shd w:val="clear" w:color="auto" w:fill="FFFFFF"/>
          </w:tcPr>
          <w:p>
            <w:pPr>
              <w:pStyle w:val="TableParagraph"/>
              <w:spacing w:before="25"/>
              <w:ind w:left="344" w:right="327"/>
              <w:jc w:val="center"/>
              <w:rPr>
                <w:rFonts w:ascii="Arial"/>
                <w:b/>
                <w:sz w:val="19"/>
              </w:rPr>
            </w:pPr>
            <w:r>
              <w:rPr>
                <w:rFonts w:ascii="Arial"/>
                <w:b/>
                <w:sz w:val="19"/>
              </w:rPr>
              <w:t>1,7</w:t>
            </w:r>
          </w:p>
        </w:tc>
        <w:tc>
          <w:tcPr>
            <w:tcW w:w="989" w:type="dxa"/>
            <w:vMerge/>
            <w:tcBorders>
              <w:top w:val="nil"/>
              <w:left w:val="single" w:sz="2" w:space="0" w:color="000000"/>
              <w:bottom w:val="single" w:sz="6" w:space="0" w:color="000000"/>
              <w:right w:val="single" w:sz="6" w:space="0" w:color="000000"/>
            </w:tcBorders>
            <w:shd w:val="clear" w:color="auto" w:fill="FFFFFF"/>
          </w:tcPr>
          <w:p>
            <w:pPr>
              <w:rPr>
                <w:sz w:val="2"/>
                <w:szCs w:val="2"/>
              </w:rPr>
            </w:pPr>
          </w:p>
        </w:tc>
      </w:tr>
    </w:tbl>
    <w:p>
      <w:pPr>
        <w:pStyle w:val="BodyText"/>
        <w:spacing w:before="6"/>
        <w:rPr>
          <w:sz w:val="18"/>
        </w:rPr>
      </w:pPr>
    </w:p>
    <w:p>
      <w:pPr>
        <w:pStyle w:val="BodyText"/>
        <w:spacing w:before="90"/>
        <w:ind w:left="3265" w:hanging="2847"/>
      </w:pPr>
      <w:r>
        <w:rPr/>
        <w:pict>
          <v:group style="position:absolute;margin-left:85.050003pt;margin-top:-301.446869pt;width:467.7pt;height:291.5pt;mso-position-horizontal-relative:page;mso-position-vertical-relative:paragraph;z-index:-46788096" coordorigin="1701,-6029" coordsize="9354,5830">
            <v:shape style="position:absolute;left:1701;top:-6029;width:9354;height:5830" type="#_x0000_t75" stroked="false">
              <v:imagedata r:id="rId164" o:title=""/>
            </v:shape>
            <v:rect style="position:absolute;left:1701;top:-6029;width:9269;height:5830" filled="true" fillcolor="#ffffff" stroked="false">
              <v:fill type="solid"/>
            </v:rect>
            <v:shape style="position:absolute;left:4060;top:-5942;width:6250;height:4304" type="#_x0000_t75" stroked="false">
              <v:imagedata r:id="rId165" o:title=""/>
            </v:shape>
            <v:shape style="position:absolute;left:4048;top:-5372;width:48;height:3701" coordorigin="4048,-5371" coordsize="48,3701" path="m4095,-1671l4048,-1671m4095,-2410l4048,-2410m4095,-3151l4048,-3151m4095,-3891l4048,-3891m4095,-4632l4048,-4632m4095,-5371l4048,-5371e" filled="false" stroked="true" strokeweight=".250080pt" strokecolor="#000000">
              <v:path arrowok="t"/>
              <v:stroke dashstyle="solid"/>
            </v:shape>
            <v:shape style="position:absolute;left:4096;top:-1671;width:5969;height:274" coordorigin="4096,-1671" coordsize="5969,274" path="m4096,-1671l4096,-1397m5289,-1671l5289,-1397m6484,-1671l6484,-1397m7677,-1671l7677,-1397m8872,-1671l8872,-1397m10065,-1671l10065,-1397e" filled="false" stroked="true" strokeweight=".25pt" strokecolor="#000000">
              <v:path arrowok="t"/>
              <v:stroke dashstyle="solid"/>
            </v:shape>
            <v:shape style="position:absolute;left:2697;top:-1309;width:98;height:98" type="#_x0000_t75" stroked="false">
              <v:imagedata r:id="rId166" o:title=""/>
            </v:shape>
            <v:rect style="position:absolute;left:2697;top:-1309;width:98;height:98" filled="false" stroked="true" strokeweight="1.0003pt" strokecolor="#000000">
              <v:stroke dashstyle="solid"/>
            </v:rect>
            <v:shape style="position:absolute;left:2697;top:-1017;width:98;height:98" type="#_x0000_t75" stroked="false">
              <v:imagedata r:id="rId167" o:title=""/>
            </v:shape>
            <v:rect style="position:absolute;left:2697;top:-1017;width:98;height:98" filled="false" stroked="true" strokeweight="1.0003pt" strokecolor="#000000">
              <v:stroke dashstyle="solid"/>
            </v:rect>
            <v:shape style="position:absolute;left:2697;top:-726;width:98;height:98" type="#_x0000_t75" stroked="false">
              <v:imagedata r:id="rId168" o:title=""/>
            </v:shape>
            <v:rect style="position:absolute;left:2697;top:-726;width:98;height:98" filled="false" stroked="true" strokeweight="1.0003pt" strokecolor="#000000">
              <v:stroke dashstyle="solid"/>
            </v:rect>
            <v:shape style="position:absolute;left:2697;top:-434;width:98;height:99" type="#_x0000_t75" stroked="false">
              <v:imagedata r:id="rId169" o:title=""/>
            </v:shape>
            <v:rect style="position:absolute;left:2697;top:-434;width:98;height:99" filled="false" stroked="true" strokeweight="1.0003pt" strokecolor="#000000">
              <v:stroke dashstyle="solid"/>
            </v:rect>
            <w10:wrap type="none"/>
          </v:group>
        </w:pict>
      </w:r>
      <w:r>
        <w:rPr/>
        <w:t>Рисунок Д.37 - Показатели заболеваемости бруцеллезом других видов животных в РК с 2016 по 6 месяцев 2020годов (%)</w:t>
      </w:r>
    </w:p>
    <w:p>
      <w:pPr>
        <w:pStyle w:val="BodyText"/>
        <w:rPr>
          <w:sz w:val="20"/>
        </w:rPr>
      </w:pPr>
    </w:p>
    <w:p>
      <w:pPr>
        <w:pStyle w:val="BodyText"/>
        <w:spacing w:before="10"/>
      </w:pPr>
      <w:r>
        <w:rPr/>
        <w:pict>
          <v:group style="position:absolute;margin-left:84.924881pt;margin-top:16.314079pt;width:467.95pt;height:241.4pt;mso-position-horizontal-relative:page;mso-position-vertical-relative:paragraph;z-index:-15664128;mso-wrap-distance-left:0;mso-wrap-distance-right:0" coordorigin="1698,326" coordsize="9359,4828">
            <v:shape style="position:absolute;left:2702;top:852;width:7169;height:3240" type="#_x0000_t75" stroked="false">
              <v:imagedata r:id="rId170" o:title=""/>
            </v:shape>
            <v:shape style="position:absolute;left:2649;top:931;width:60;height:3147" coordorigin="2649,931" coordsize="60,3147" path="m2709,4078l2649,4078m2709,3449l2649,3449m2709,2818l2649,2818m2709,2189l2649,2189m2709,1560l2649,1560m2709,931l2649,931e" filled="false" stroked="true" strokeweight=".25024pt" strokecolor="#000000">
              <v:path arrowok="t"/>
              <v:stroke dashstyle="solid"/>
            </v:shape>
            <v:shape style="position:absolute;left:6057;top:4629;width:4539;height:401" type="#_x0000_t75" stroked="false">
              <v:imagedata r:id="rId171" o:title=""/>
            </v:shape>
            <v:rect style="position:absolute;left:6021;top:4594;width:4529;height:392" filled="true" fillcolor="#ffffff" stroked="false">
              <v:fill type="solid"/>
            </v:rect>
            <v:shape style="position:absolute;left:6596;top:4734;width:111;height:111" type="#_x0000_t75" stroked="false">
              <v:imagedata r:id="rId172" o:title=""/>
            </v:shape>
            <v:rect style="position:absolute;left:6596;top:4734;width:111;height:111" filled="false" stroked="true" strokeweight="1.0008pt" strokecolor="#000000">
              <v:stroke dashstyle="solid"/>
            </v:rect>
            <v:shape style="position:absolute;left:7761;top:4734;width:111;height:111" type="#_x0000_t75" stroked="false">
              <v:imagedata r:id="rId173" o:title=""/>
            </v:shape>
            <v:rect style="position:absolute;left:7761;top:4734;width:111;height:111" filled="false" stroked="true" strokeweight="1.0008pt" strokecolor="#000000">
              <v:stroke dashstyle="solid"/>
            </v:rect>
            <v:shape style="position:absolute;left:9037;top:4734;width:111;height:111" type="#_x0000_t75" stroked="false">
              <v:imagedata r:id="rId174" o:title=""/>
            </v:shape>
            <v:rect style="position:absolute;left:9037;top:4734;width:111;height:111" filled="false" stroked="true" strokeweight="1.0008pt" strokecolor="#000000">
              <v:stroke dashstyle="solid"/>
            </v:rect>
            <v:rect style="position:absolute;left:1701;top:328;width:9354;height:4823" filled="false" stroked="true" strokeweight=".25024pt" strokecolor="#000000">
              <v:stroke dashstyle="solid"/>
            </v:rect>
            <v:shape style="position:absolute;left:8065;top:478;width:388;height:247" type="#_x0000_t202" filled="false" stroked="false">
              <v:textbox inset="0,0,0,0">
                <w:txbxContent>
                  <w:p>
                    <w:pPr>
                      <w:spacing w:line="247" w:lineRule="exact" w:before="0"/>
                      <w:ind w:left="0" w:right="0" w:firstLine="0"/>
                      <w:jc w:val="left"/>
                      <w:rPr>
                        <w:rFonts w:ascii="Arial"/>
                        <w:b/>
                        <w:sz w:val="22"/>
                      </w:rPr>
                    </w:pPr>
                    <w:r>
                      <w:rPr>
                        <w:rFonts w:ascii="Arial"/>
                        <w:b/>
                        <w:sz w:val="22"/>
                      </w:rPr>
                      <w:t>223</w:t>
                    </w:r>
                  </w:p>
                </w:txbxContent>
              </v:textbox>
              <w10:wrap type="none"/>
            </v:shape>
            <v:shape style="position:absolute;left:2214;top:824;width:347;height:218" type="#_x0000_t202" filled="false" stroked="false">
              <v:textbox inset="0,0,0,0">
                <w:txbxContent>
                  <w:p>
                    <w:pPr>
                      <w:spacing w:line="216" w:lineRule="exact" w:before="0"/>
                      <w:ind w:left="0" w:right="0" w:firstLine="0"/>
                      <w:jc w:val="left"/>
                      <w:rPr>
                        <w:rFonts w:ascii="Arial"/>
                        <w:sz w:val="19"/>
                      </w:rPr>
                    </w:pPr>
                    <w:r>
                      <w:rPr>
                        <w:rFonts w:ascii="Arial"/>
                        <w:sz w:val="19"/>
                      </w:rPr>
                      <w:t>250</w:t>
                    </w:r>
                  </w:p>
                </w:txbxContent>
              </v:textbox>
              <w10:wrap type="none"/>
            </v:shape>
            <v:shape style="position:absolute;left:5126;top:824;width:388;height:247" type="#_x0000_t202" filled="false" stroked="false">
              <v:textbox inset="0,0,0,0">
                <w:txbxContent>
                  <w:p>
                    <w:pPr>
                      <w:spacing w:line="247" w:lineRule="exact" w:before="0"/>
                      <w:ind w:left="0" w:right="0" w:firstLine="0"/>
                      <w:jc w:val="left"/>
                      <w:rPr>
                        <w:rFonts w:ascii="Arial"/>
                        <w:b/>
                        <w:sz w:val="22"/>
                      </w:rPr>
                    </w:pPr>
                    <w:r>
                      <w:rPr>
                        <w:rFonts w:ascii="Arial"/>
                        <w:b/>
                        <w:sz w:val="22"/>
                      </w:rPr>
                      <w:t>188</w:t>
                    </w:r>
                  </w:p>
                </w:txbxContent>
              </v:textbox>
              <w10:wrap type="none"/>
            </v:shape>
            <v:shape style="position:absolute;left:6492;top:749;width:388;height:247" type="#_x0000_t202" filled="false" stroked="false">
              <v:textbox inset="0,0,0,0">
                <w:txbxContent>
                  <w:p>
                    <w:pPr>
                      <w:spacing w:line="247" w:lineRule="exact" w:before="0"/>
                      <w:ind w:left="0" w:right="0" w:firstLine="0"/>
                      <w:jc w:val="left"/>
                      <w:rPr>
                        <w:rFonts w:ascii="Arial"/>
                        <w:b/>
                        <w:sz w:val="22"/>
                      </w:rPr>
                    </w:pPr>
                    <w:r>
                      <w:rPr>
                        <w:rFonts w:ascii="Arial"/>
                        <w:b/>
                        <w:sz w:val="22"/>
                      </w:rPr>
                      <w:t>205</w:t>
                    </w:r>
                  </w:p>
                </w:txbxContent>
              </v:textbox>
              <w10:wrap type="none"/>
            </v:shape>
            <v:shape style="position:absolute;left:2214;top:1453;width:347;height:218" type="#_x0000_t202" filled="false" stroked="false">
              <v:textbox inset="0,0,0,0">
                <w:txbxContent>
                  <w:p>
                    <w:pPr>
                      <w:spacing w:line="216" w:lineRule="exact" w:before="0"/>
                      <w:ind w:left="0" w:right="0" w:firstLine="0"/>
                      <w:jc w:val="left"/>
                      <w:rPr>
                        <w:rFonts w:ascii="Arial"/>
                        <w:sz w:val="19"/>
                      </w:rPr>
                    </w:pPr>
                    <w:r>
                      <w:rPr>
                        <w:rFonts w:ascii="Arial"/>
                        <w:sz w:val="19"/>
                      </w:rPr>
                      <w:t>200</w:t>
                    </w:r>
                  </w:p>
                </w:txbxContent>
              </v:textbox>
              <w10:wrap type="none"/>
            </v:shape>
            <v:shape style="position:absolute;left:2944;top:1638;width:388;height:247" type="#_x0000_t202" filled="false" stroked="false">
              <v:textbox inset="0,0,0,0">
                <w:txbxContent>
                  <w:p>
                    <w:pPr>
                      <w:spacing w:line="247" w:lineRule="exact" w:before="0"/>
                      <w:ind w:left="0" w:right="0" w:firstLine="0"/>
                      <w:jc w:val="left"/>
                      <w:rPr>
                        <w:rFonts w:ascii="Arial"/>
                        <w:b/>
                        <w:sz w:val="22"/>
                      </w:rPr>
                    </w:pPr>
                    <w:r>
                      <w:rPr>
                        <w:rFonts w:ascii="Arial"/>
                        <w:b/>
                        <w:sz w:val="22"/>
                      </w:rPr>
                      <w:t>140</w:t>
                    </w:r>
                  </w:p>
                </w:txbxContent>
              </v:textbox>
              <w10:wrap type="none"/>
            </v:shape>
            <v:shape style="position:absolute;left:2214;top:2083;width:347;height:218" type="#_x0000_t202" filled="false" stroked="false">
              <v:textbox inset="0,0,0,0">
                <w:txbxContent>
                  <w:p>
                    <w:pPr>
                      <w:spacing w:line="216" w:lineRule="exact" w:before="0"/>
                      <w:ind w:left="0" w:right="0" w:firstLine="0"/>
                      <w:jc w:val="left"/>
                      <w:rPr>
                        <w:rFonts w:ascii="Arial"/>
                        <w:sz w:val="19"/>
                      </w:rPr>
                    </w:pPr>
                    <w:r>
                      <w:rPr>
                        <w:rFonts w:ascii="Arial"/>
                        <w:sz w:val="19"/>
                      </w:rPr>
                      <w:t>150</w:t>
                    </w:r>
                  </w:p>
                </w:txbxContent>
              </v:textbox>
              <w10:wrap type="none"/>
            </v:shape>
            <v:shape style="position:absolute;left:3776;top:2391;width:388;height:247" type="#_x0000_t202" filled="false" stroked="false">
              <v:textbox inset="0,0,0,0">
                <w:txbxContent>
                  <w:p>
                    <w:pPr>
                      <w:spacing w:line="247" w:lineRule="exact" w:before="0"/>
                      <w:ind w:left="0" w:right="0" w:firstLine="0"/>
                      <w:jc w:val="left"/>
                      <w:rPr>
                        <w:rFonts w:ascii="Arial"/>
                        <w:b/>
                        <w:sz w:val="22"/>
                      </w:rPr>
                    </w:pPr>
                    <w:r>
                      <w:rPr>
                        <w:rFonts w:ascii="Arial"/>
                        <w:b/>
                        <w:color w:val="FFFFFF"/>
                        <w:sz w:val="22"/>
                      </w:rPr>
                      <w:t>140</w:t>
                    </w:r>
                  </w:p>
                </w:txbxContent>
              </v:textbox>
              <w10:wrap type="none"/>
            </v:shape>
            <v:shape style="position:absolute;left:2214;top:2712;width:347;height:218" type="#_x0000_t202" filled="false" stroked="false">
              <v:textbox inset="0,0,0,0">
                <w:txbxContent>
                  <w:p>
                    <w:pPr>
                      <w:spacing w:line="216" w:lineRule="exact" w:before="0"/>
                      <w:ind w:left="0" w:right="0" w:firstLine="0"/>
                      <w:jc w:val="left"/>
                      <w:rPr>
                        <w:rFonts w:ascii="Arial"/>
                        <w:sz w:val="19"/>
                      </w:rPr>
                    </w:pPr>
                    <w:r>
                      <w:rPr>
                        <w:rFonts w:ascii="Arial"/>
                        <w:sz w:val="19"/>
                      </w:rPr>
                      <w:t>100</w:t>
                    </w:r>
                  </w:p>
                </w:txbxContent>
              </v:textbox>
              <w10:wrap type="none"/>
            </v:shape>
            <v:shape style="position:absolute;left:5245;top:2587;width:388;height:247" type="#_x0000_t202" filled="false" stroked="false">
              <v:textbox inset="0,0,0,0">
                <w:txbxContent>
                  <w:p>
                    <w:pPr>
                      <w:spacing w:line="247" w:lineRule="exact" w:before="0"/>
                      <w:ind w:left="0" w:right="0" w:firstLine="0"/>
                      <w:jc w:val="left"/>
                      <w:rPr>
                        <w:rFonts w:ascii="Arial"/>
                        <w:b/>
                        <w:sz w:val="22"/>
                      </w:rPr>
                    </w:pPr>
                    <w:r>
                      <w:rPr>
                        <w:rFonts w:ascii="Arial"/>
                        <w:b/>
                        <w:color w:val="FFFFFF"/>
                        <w:sz w:val="22"/>
                      </w:rPr>
                      <w:t>122</w:t>
                    </w:r>
                  </w:p>
                </w:txbxContent>
              </v:textbox>
              <w10:wrap type="none"/>
            </v:shape>
            <v:shape style="position:absolute;left:8707;top:2596;width:265;height:247" type="#_x0000_t202" filled="false" stroked="false">
              <v:textbox inset="0,0,0,0">
                <w:txbxContent>
                  <w:p>
                    <w:pPr>
                      <w:spacing w:line="247" w:lineRule="exact" w:before="0"/>
                      <w:ind w:left="0" w:right="0" w:firstLine="0"/>
                      <w:jc w:val="left"/>
                      <w:rPr>
                        <w:rFonts w:ascii="Arial"/>
                        <w:b/>
                        <w:sz w:val="22"/>
                      </w:rPr>
                    </w:pPr>
                    <w:r>
                      <w:rPr>
                        <w:rFonts w:ascii="Arial"/>
                        <w:b/>
                        <w:sz w:val="22"/>
                      </w:rPr>
                      <w:t>91</w:t>
                    </w:r>
                  </w:p>
                </w:txbxContent>
              </v:textbox>
              <w10:wrap type="none"/>
            </v:shape>
            <v:shape style="position:absolute;left:2323;top:3342;width:236;height:218" type="#_x0000_t202" filled="false" stroked="false">
              <v:textbox inset="0,0,0,0">
                <w:txbxContent>
                  <w:p>
                    <w:pPr>
                      <w:spacing w:line="216" w:lineRule="exact" w:before="0"/>
                      <w:ind w:left="0" w:right="0" w:firstLine="0"/>
                      <w:jc w:val="left"/>
                      <w:rPr>
                        <w:rFonts w:ascii="Arial"/>
                        <w:sz w:val="19"/>
                      </w:rPr>
                    </w:pPr>
                    <w:r>
                      <w:rPr>
                        <w:rFonts w:ascii="Arial"/>
                        <w:sz w:val="19"/>
                      </w:rPr>
                      <w:t>50</w:t>
                    </w:r>
                  </w:p>
                </w:txbxContent>
              </v:textbox>
              <w10:wrap type="none"/>
            </v:shape>
            <v:shape style="position:absolute;left:6745;top:3386;width:265;height:247" type="#_x0000_t202" filled="false" stroked="false">
              <v:textbox inset="0,0,0,0">
                <w:txbxContent>
                  <w:p>
                    <w:pPr>
                      <w:spacing w:line="247" w:lineRule="exact" w:before="0"/>
                      <w:ind w:left="0" w:right="0" w:firstLine="0"/>
                      <w:jc w:val="left"/>
                      <w:rPr>
                        <w:rFonts w:ascii="Arial"/>
                        <w:b/>
                        <w:sz w:val="22"/>
                      </w:rPr>
                    </w:pPr>
                    <w:r>
                      <w:rPr>
                        <w:rFonts w:ascii="Arial"/>
                        <w:b/>
                        <w:color w:val="FFFFFF"/>
                        <w:sz w:val="22"/>
                      </w:rPr>
                      <w:t>61</w:t>
                    </w:r>
                  </w:p>
                </w:txbxContent>
              </v:textbox>
              <w10:wrap type="none"/>
            </v:shape>
            <v:shape style="position:absolute;left:7416;top:3356;width:129;height:218" type="#_x0000_t202" filled="false" stroked="false">
              <v:textbox inset="0,0,0,0">
                <w:txbxContent>
                  <w:p>
                    <w:pPr>
                      <w:spacing w:line="216" w:lineRule="exact" w:before="0"/>
                      <w:ind w:left="0" w:right="0" w:firstLine="0"/>
                      <w:jc w:val="left"/>
                      <w:rPr>
                        <w:rFonts w:ascii="Arial"/>
                        <w:b/>
                        <w:sz w:val="19"/>
                      </w:rPr>
                    </w:pPr>
                    <w:r>
                      <w:rPr>
                        <w:rFonts w:ascii="Arial"/>
                        <w:b/>
                        <w:w w:val="102"/>
                        <w:sz w:val="19"/>
                      </w:rPr>
                      <w:t>1</w:t>
                    </w:r>
                  </w:p>
                </w:txbxContent>
              </v:textbox>
              <w10:wrap type="none"/>
            </v:shape>
            <v:shape style="position:absolute;left:8258;top:3536;width:265;height:248" type="#_x0000_t202" filled="false" stroked="false">
              <v:textbox inset="0,0,0,0">
                <w:txbxContent>
                  <w:p>
                    <w:pPr>
                      <w:spacing w:line="247" w:lineRule="exact" w:before="0"/>
                      <w:ind w:left="0" w:right="0" w:firstLine="0"/>
                      <w:jc w:val="left"/>
                      <w:rPr>
                        <w:rFonts w:ascii="Arial"/>
                        <w:b/>
                        <w:sz w:val="22"/>
                      </w:rPr>
                    </w:pPr>
                    <w:r>
                      <w:rPr>
                        <w:rFonts w:ascii="Arial"/>
                        <w:b/>
                        <w:color w:val="FFFFFF"/>
                        <w:sz w:val="22"/>
                      </w:rPr>
                      <w:t>43</w:t>
                    </w:r>
                  </w:p>
                </w:txbxContent>
              </v:textbox>
              <w10:wrap type="none"/>
            </v:shape>
            <v:shape style="position:absolute;left:9087;top:3642;width:143;height:247" type="#_x0000_t202" filled="false" stroked="false">
              <v:textbox inset="0,0,0,0">
                <w:txbxContent>
                  <w:p>
                    <w:pPr>
                      <w:spacing w:line="247" w:lineRule="exact" w:before="0"/>
                      <w:ind w:left="0" w:right="0" w:firstLine="0"/>
                      <w:jc w:val="left"/>
                      <w:rPr>
                        <w:rFonts w:ascii="Arial"/>
                        <w:b/>
                        <w:sz w:val="22"/>
                      </w:rPr>
                    </w:pPr>
                    <w:r>
                      <w:rPr>
                        <w:rFonts w:ascii="Arial"/>
                        <w:b/>
                        <w:color w:val="FFFFFF"/>
                        <w:w w:val="100"/>
                        <w:sz w:val="22"/>
                      </w:rPr>
                      <w:t>8</w:t>
                    </w:r>
                  </w:p>
                </w:txbxContent>
              </v:textbox>
              <w10:wrap type="none"/>
            </v:shape>
            <v:shape style="position:absolute;left:2431;top:3971;width:129;height:218" type="#_x0000_t202" filled="false" stroked="false">
              <v:textbox inset="0,0,0,0">
                <w:txbxContent>
                  <w:p>
                    <w:pPr>
                      <w:spacing w:line="216" w:lineRule="exact" w:before="0"/>
                      <w:ind w:left="0" w:right="0" w:firstLine="0"/>
                      <w:jc w:val="left"/>
                      <w:rPr>
                        <w:rFonts w:ascii="Arial"/>
                        <w:sz w:val="19"/>
                      </w:rPr>
                    </w:pPr>
                    <w:r>
                      <w:rPr>
                        <w:rFonts w:ascii="Arial"/>
                        <w:w w:val="102"/>
                        <w:sz w:val="19"/>
                      </w:rPr>
                      <w:t>0</w:t>
                    </w:r>
                  </w:p>
                </w:txbxContent>
              </v:textbox>
              <w10:wrap type="none"/>
            </v:shape>
            <v:shape style="position:absolute;left:3207;top:4199;width:455;height:218" type="#_x0000_t202" filled="false" stroked="false">
              <v:textbox inset="0,0,0,0">
                <w:txbxContent>
                  <w:p>
                    <w:pPr>
                      <w:spacing w:line="216" w:lineRule="exact" w:before="0"/>
                      <w:ind w:left="0" w:right="0" w:firstLine="0"/>
                      <w:jc w:val="left"/>
                      <w:rPr>
                        <w:rFonts w:ascii="Arial"/>
                        <w:sz w:val="19"/>
                      </w:rPr>
                    </w:pPr>
                    <w:r>
                      <w:rPr>
                        <w:rFonts w:ascii="Arial"/>
                        <w:sz w:val="19"/>
                      </w:rPr>
                      <w:t>2016</w:t>
                    </w:r>
                  </w:p>
                </w:txbxContent>
              </v:textbox>
              <w10:wrap type="none"/>
            </v:shape>
            <v:shape style="position:absolute;left:4638;top:4199;width:455;height:218" type="#_x0000_t202" filled="false" stroked="false">
              <v:textbox inset="0,0,0,0">
                <w:txbxContent>
                  <w:p>
                    <w:pPr>
                      <w:spacing w:line="216" w:lineRule="exact" w:before="0"/>
                      <w:ind w:left="0" w:right="0" w:firstLine="0"/>
                      <w:jc w:val="left"/>
                      <w:rPr>
                        <w:rFonts w:ascii="Arial"/>
                        <w:sz w:val="19"/>
                      </w:rPr>
                    </w:pPr>
                    <w:r>
                      <w:rPr>
                        <w:rFonts w:ascii="Arial"/>
                        <w:sz w:val="19"/>
                      </w:rPr>
                      <w:t>2017</w:t>
                    </w:r>
                  </w:p>
                </w:txbxContent>
              </v:textbox>
              <w10:wrap type="none"/>
            </v:shape>
            <v:shape style="position:absolute;left:6069;top:4199;width:455;height:218" type="#_x0000_t202" filled="false" stroked="false">
              <v:textbox inset="0,0,0,0">
                <w:txbxContent>
                  <w:p>
                    <w:pPr>
                      <w:spacing w:line="216" w:lineRule="exact" w:before="0"/>
                      <w:ind w:left="0" w:right="0" w:firstLine="0"/>
                      <w:jc w:val="left"/>
                      <w:rPr>
                        <w:rFonts w:ascii="Arial"/>
                        <w:sz w:val="19"/>
                      </w:rPr>
                    </w:pPr>
                    <w:r>
                      <w:rPr>
                        <w:rFonts w:ascii="Arial"/>
                        <w:sz w:val="19"/>
                      </w:rPr>
                      <w:t>2018</w:t>
                    </w:r>
                  </w:p>
                </w:txbxContent>
              </v:textbox>
              <w10:wrap type="none"/>
            </v:shape>
            <v:shape style="position:absolute;left:7501;top:4199;width:455;height:218" type="#_x0000_t202" filled="false" stroked="false">
              <v:textbox inset="0,0,0,0">
                <w:txbxContent>
                  <w:p>
                    <w:pPr>
                      <w:spacing w:line="216" w:lineRule="exact" w:before="0"/>
                      <w:ind w:left="0" w:right="0" w:firstLine="0"/>
                      <w:jc w:val="left"/>
                      <w:rPr>
                        <w:rFonts w:ascii="Arial"/>
                        <w:sz w:val="19"/>
                      </w:rPr>
                    </w:pPr>
                    <w:r>
                      <w:rPr>
                        <w:rFonts w:ascii="Arial"/>
                        <w:sz w:val="19"/>
                      </w:rPr>
                      <w:t>2019</w:t>
                    </w:r>
                  </w:p>
                </w:txbxContent>
              </v:textbox>
              <w10:wrap type="none"/>
            </v:shape>
            <v:shape style="position:absolute;left:8652;top:4204;width:1011;height:218" type="#_x0000_t202" filled="false" stroked="false">
              <v:textbox inset="0,0,0,0">
                <w:txbxContent>
                  <w:p>
                    <w:pPr>
                      <w:spacing w:line="216" w:lineRule="exact" w:before="0"/>
                      <w:ind w:left="0" w:right="0" w:firstLine="0"/>
                      <w:jc w:val="left"/>
                      <w:rPr>
                        <w:rFonts w:ascii="Arial" w:hAnsi="Arial"/>
                        <w:sz w:val="19"/>
                      </w:rPr>
                    </w:pPr>
                    <w:r>
                      <w:rPr>
                        <w:rFonts w:ascii="Arial" w:hAnsi="Arial"/>
                        <w:sz w:val="19"/>
                      </w:rPr>
                      <w:t>6 мес.2020</w:t>
                    </w:r>
                  </w:p>
                </w:txbxContent>
              </v:textbox>
              <w10:wrap type="none"/>
            </v:shape>
            <v:shape style="position:absolute;left:6021;top:4594;width:4529;height:392" type="#_x0000_t202" filled="false" stroked="true" strokeweight=".25024pt" strokecolor="#000000">
              <v:textbox inset="0,0,0,0">
                <w:txbxContent>
                  <w:p>
                    <w:pPr>
                      <w:tabs>
                        <w:tab w:pos="1897" w:val="left" w:leader="none"/>
                        <w:tab w:pos="3173" w:val="left" w:leader="none"/>
                      </w:tabs>
                      <w:spacing w:before="66"/>
                      <w:ind w:left="731" w:right="0" w:firstLine="0"/>
                      <w:jc w:val="left"/>
                      <w:rPr>
                        <w:rFonts w:ascii="Arial" w:hAnsi="Arial"/>
                        <w:b/>
                        <w:sz w:val="22"/>
                      </w:rPr>
                    </w:pPr>
                    <w:r>
                      <w:rPr>
                        <w:rFonts w:ascii="Arial" w:hAnsi="Arial"/>
                        <w:b/>
                        <w:sz w:val="22"/>
                      </w:rPr>
                      <w:t>КРС</w:t>
                      <w:tab/>
                      <w:t>МРС</w:t>
                      <w:tab/>
                      <w:t>свиньи</w:t>
                    </w:r>
                  </w:p>
                </w:txbxContent>
              </v:textbox>
              <v:stroke dashstyle="solid"/>
              <w10:wrap type="none"/>
            </v:shape>
            <w10:wrap type="topAndBottom"/>
          </v:group>
        </w:pict>
      </w:r>
    </w:p>
    <w:p>
      <w:pPr>
        <w:pStyle w:val="BodyText"/>
        <w:ind w:left="2440" w:right="424" w:hanging="663"/>
      </w:pPr>
      <w:r>
        <w:rPr/>
        <w:t>Рисунок Д.38 - Динамика неблагополучных пунктов по бруцеллезу КРС и МРС в РК с 2016 года и по 6 месяцев 2020 года</w:t>
      </w:r>
    </w:p>
    <w:p>
      <w:pPr>
        <w:spacing w:after="0"/>
        <w:sectPr>
          <w:pgSz w:w="11910" w:h="16840"/>
          <w:pgMar w:header="0" w:footer="782" w:top="1100" w:bottom="980" w:left="1420" w:right="6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2"/>
        </w:rPr>
      </w:pPr>
    </w:p>
    <w:p>
      <w:pPr>
        <w:spacing w:line="199" w:lineRule="exact" w:before="0"/>
        <w:ind w:left="399" w:right="0" w:firstLine="0"/>
        <w:jc w:val="left"/>
        <w:rPr>
          <w:sz w:val="20"/>
        </w:rPr>
      </w:pPr>
      <w:r>
        <w:rPr/>
        <w:pict>
          <v:group style="position:absolute;margin-left:77.783997pt;margin-top:-162.644073pt;width:482.65pt;height:636.7pt;mso-position-horizontal-relative:page;mso-position-vertical-relative:paragraph;z-index:-46787584" coordorigin="1556,-3253" coordsize="9653,12734">
            <v:shape style="position:absolute;left:1555;top:-3253;width:9653;height:12734" coordorigin="1556,-3253" coordsize="9653,12734" path="m11208,9472l11198,9472,6522,9472,6517,9472,6508,9472,1565,9472,1556,9472,1556,9481,1565,9481,6508,9481,6517,9481,6522,9481,11198,9481,11208,9481,11208,9472xm11208,-3253l11198,-3253,6532,-3253,6522,-3253,6522,-3253,1565,-3253,1556,-3253,1556,9472,1565,9472,1565,-3243,6522,-3243,6522,-3243,6532,-3243,11198,-3243,11198,9472,11208,9472,11208,-3253xe" filled="true" fillcolor="#000000" stroked="false">
              <v:path arrowok="t"/>
              <v:fill type="solid"/>
            </v:shape>
            <v:shape style="position:absolute;left:1667;top:-3228;width:4873;height:3236" type="#_x0000_t75" stroked="false">
              <v:imagedata r:id="rId175" o:title=""/>
            </v:shape>
            <v:shape style="position:absolute;left:1708;top:886;width:4676;height:3355" type="#_x0000_t75" alt="КРС 2019" stroked="false">
              <v:imagedata r:id="rId176" o:title=""/>
            </v:shape>
            <v:shape style="position:absolute;left:6703;top:872;width:4325;height:3350" type="#_x0000_t75" alt="МРС 2019" stroked="false">
              <v:imagedata r:id="rId177" o:title=""/>
            </v:shape>
            <v:shape style="position:absolute;left:1698;top:5264;width:4703;height:3230" type="#_x0000_t75" alt="2020 крс 6 ай" stroked="false">
              <v:imagedata r:id="rId178" o:title=""/>
            </v:shape>
            <v:shape style="position:absolute;left:6757;top:5257;width:4215;height:3288" type="#_x0000_t75" alt="2020 МРС 6 ай" stroked="false">
              <v:imagedata r:id="rId179" o:title=""/>
            </v:shape>
            <v:shape style="position:absolute;left:6616;top:-3204;width:4535;height:2917" type="#_x0000_t75" stroked="false">
              <v:imagedata r:id="rId180" o:title=""/>
            </v:shape>
            <w10:wrap type="none"/>
          </v:group>
        </w:pict>
      </w:r>
      <w:r>
        <w:rPr>
          <w:sz w:val="20"/>
        </w:rPr>
        <w:t>Зонирование территории РК по бруцеллезу КРС за</w:t>
      </w:r>
    </w:p>
    <w:p>
      <w:pPr>
        <w:tabs>
          <w:tab w:pos="5332" w:val="left" w:leader="none"/>
        </w:tabs>
        <w:spacing w:line="189" w:lineRule="auto" w:before="0"/>
        <w:ind w:left="7102" w:right="235" w:hanging="4422"/>
        <w:jc w:val="left"/>
        <w:rPr>
          <w:sz w:val="20"/>
        </w:rPr>
      </w:pPr>
      <w:r>
        <w:rPr>
          <w:position w:val="-5"/>
          <w:sz w:val="20"/>
        </w:rPr>
        <w:t>2018 год</w:t>
        <w:tab/>
      </w:r>
      <w:r>
        <w:rPr>
          <w:sz w:val="20"/>
        </w:rPr>
        <w:t>Зонирование территории РК по бруцеллезу МРС 2018 год</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spacing w:after="0"/>
        <w:rPr>
          <w:sz w:val="19"/>
        </w:rPr>
        <w:sectPr>
          <w:pgSz w:w="11910" w:h="16840"/>
          <w:pgMar w:header="0" w:footer="782" w:top="1120" w:bottom="980" w:left="1420" w:right="660"/>
        </w:sectPr>
      </w:pPr>
    </w:p>
    <w:p>
      <w:pPr>
        <w:pStyle w:val="BodyText"/>
        <w:spacing w:before="10"/>
        <w:rPr>
          <w:sz w:val="21"/>
        </w:rPr>
      </w:pPr>
    </w:p>
    <w:p>
      <w:pPr>
        <w:spacing w:before="0"/>
        <w:ind w:left="425" w:right="26" w:firstLine="0"/>
        <w:jc w:val="center"/>
        <w:rPr>
          <w:sz w:val="20"/>
        </w:rPr>
      </w:pPr>
      <w:r>
        <w:rPr>
          <w:sz w:val="20"/>
        </w:rPr>
        <w:t>Зонирование территории РК по бруцеллезу КРС за</w:t>
      </w:r>
    </w:p>
    <w:p>
      <w:pPr>
        <w:spacing w:before="1"/>
        <w:ind w:left="715" w:right="26" w:firstLine="0"/>
        <w:jc w:val="center"/>
        <w:rPr>
          <w:sz w:val="20"/>
        </w:rPr>
      </w:pPr>
      <w:r>
        <w:rPr>
          <w:sz w:val="20"/>
        </w:rPr>
        <w:t>2019 год</w:t>
      </w:r>
    </w:p>
    <w:p>
      <w:pPr>
        <w:spacing w:before="91"/>
        <w:ind w:left="2036" w:right="205" w:hanging="1637"/>
        <w:jc w:val="left"/>
        <w:rPr>
          <w:sz w:val="20"/>
        </w:rPr>
      </w:pPr>
      <w:r>
        <w:rPr/>
        <w:br w:type="column"/>
      </w:r>
      <w:r>
        <w:rPr>
          <w:sz w:val="20"/>
        </w:rPr>
        <w:t>Зонирование территории РК по бруцеллезу МРС за 2019 год</w:t>
      </w:r>
    </w:p>
    <w:p>
      <w:pPr>
        <w:spacing w:after="0"/>
        <w:jc w:val="left"/>
        <w:rPr>
          <w:sz w:val="20"/>
        </w:rPr>
        <w:sectPr>
          <w:type w:val="continuous"/>
          <w:pgSz w:w="11910" w:h="16840"/>
          <w:pgMar w:top="1120" w:bottom="280" w:left="1420" w:right="660"/>
          <w:cols w:num="2" w:equalWidth="0">
            <w:col w:w="4839" w:space="65"/>
            <w:col w:w="492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9"/>
        </w:rPr>
      </w:pPr>
    </w:p>
    <w:p>
      <w:pPr>
        <w:spacing w:after="0"/>
        <w:rPr>
          <w:sz w:val="29"/>
        </w:rPr>
        <w:sectPr>
          <w:type w:val="continuous"/>
          <w:pgSz w:w="11910" w:h="16840"/>
          <w:pgMar w:top="1120" w:bottom="280" w:left="1420" w:right="660"/>
        </w:sectPr>
      </w:pPr>
    </w:p>
    <w:p>
      <w:pPr>
        <w:spacing w:before="91"/>
        <w:ind w:left="1791" w:right="0" w:hanging="1493"/>
        <w:jc w:val="left"/>
        <w:rPr>
          <w:sz w:val="20"/>
        </w:rPr>
      </w:pPr>
      <w:r>
        <w:rPr>
          <w:sz w:val="20"/>
        </w:rPr>
        <w:t>Зонирование территории РК по бруцеллезу КРС за 6 месяцев 2020 года</w:t>
      </w:r>
    </w:p>
    <w:p>
      <w:pPr>
        <w:spacing w:before="136"/>
        <w:ind w:left="1398" w:right="205" w:hanging="1100"/>
        <w:jc w:val="left"/>
        <w:rPr>
          <w:sz w:val="20"/>
        </w:rPr>
      </w:pPr>
      <w:r>
        <w:rPr/>
        <w:br w:type="column"/>
      </w:r>
      <w:r>
        <w:rPr>
          <w:sz w:val="20"/>
        </w:rPr>
        <w:t>Зонирование территории РК по бруцеллезу МРС за 6 месяцев 2020 года</w:t>
      </w:r>
    </w:p>
    <w:p>
      <w:pPr>
        <w:spacing w:after="0"/>
        <w:jc w:val="left"/>
        <w:rPr>
          <w:sz w:val="20"/>
        </w:rPr>
        <w:sectPr>
          <w:type w:val="continuous"/>
          <w:pgSz w:w="11910" w:h="16840"/>
          <w:pgMar w:top="1120" w:bottom="280" w:left="1420" w:right="660"/>
          <w:cols w:num="2" w:equalWidth="0">
            <w:col w:w="4946" w:space="59"/>
            <w:col w:w="4825"/>
          </w:cols>
        </w:sectPr>
      </w:pPr>
    </w:p>
    <w:p>
      <w:pPr>
        <w:pStyle w:val="BodyText"/>
        <w:rPr>
          <w:sz w:val="20"/>
        </w:rPr>
      </w:pPr>
    </w:p>
    <w:p>
      <w:pPr>
        <w:pStyle w:val="BodyText"/>
        <w:spacing w:before="10"/>
        <w:rPr>
          <w:sz w:val="22"/>
        </w:rPr>
      </w:pPr>
    </w:p>
    <w:p>
      <w:pPr>
        <w:pStyle w:val="BodyText"/>
        <w:spacing w:before="90"/>
        <w:ind w:left="289"/>
      </w:pPr>
      <w:r>
        <w:rPr/>
        <w:t>Рисунок Д.39 - Зонирование территории РК по бруцеллезу КРС и МРС с 2018 по 2020 гг.</w:t>
      </w:r>
    </w:p>
    <w:p>
      <w:pPr>
        <w:spacing w:after="0"/>
        <w:sectPr>
          <w:type w:val="continuous"/>
          <w:pgSz w:w="11910" w:h="16840"/>
          <w:pgMar w:top="1120" w:bottom="280" w:left="1420" w:right="6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spacing w:after="0"/>
        <w:rPr>
          <w:sz w:val="18"/>
        </w:rPr>
        <w:sectPr>
          <w:pgSz w:w="11910" w:h="16840"/>
          <w:pgMar w:header="0" w:footer="782" w:top="880" w:bottom="980" w:left="1420" w:right="660"/>
        </w:sectPr>
      </w:pPr>
    </w:p>
    <w:p>
      <w:pPr>
        <w:pStyle w:val="BodyText"/>
        <w:spacing w:before="3"/>
        <w:rPr>
          <w:sz w:val="17"/>
        </w:rPr>
      </w:pPr>
    </w:p>
    <w:p>
      <w:pPr>
        <w:spacing w:before="1"/>
        <w:ind w:left="1465" w:right="19" w:hanging="1071"/>
        <w:jc w:val="left"/>
        <w:rPr>
          <w:sz w:val="20"/>
        </w:rPr>
      </w:pPr>
      <w:r>
        <w:rPr>
          <w:sz w:val="20"/>
        </w:rPr>
        <w:t>Карта визуализации РК по заболеваемости КРС бруцеллезом за 2018 г.</w:t>
      </w:r>
    </w:p>
    <w:p>
      <w:pPr>
        <w:spacing w:before="91"/>
        <w:ind w:left="1486" w:right="362" w:hanging="1092"/>
        <w:jc w:val="left"/>
        <w:rPr>
          <w:sz w:val="20"/>
        </w:rPr>
      </w:pPr>
      <w:r>
        <w:rPr/>
        <w:br w:type="column"/>
      </w:r>
      <w:r>
        <w:rPr>
          <w:sz w:val="20"/>
        </w:rPr>
        <w:t>Карта визуализации РК по заболеваемости МРС бруцеллезом за 2018 г.</w:t>
      </w:r>
    </w:p>
    <w:p>
      <w:pPr>
        <w:spacing w:after="0"/>
        <w:jc w:val="left"/>
        <w:rPr>
          <w:sz w:val="20"/>
        </w:rPr>
        <w:sectPr>
          <w:type w:val="continuous"/>
          <w:pgSz w:w="11910" w:h="16840"/>
          <w:pgMar w:top="1120" w:bottom="280" w:left="1420" w:right="660"/>
          <w:cols w:num="2" w:equalWidth="0">
            <w:col w:w="4516" w:space="410"/>
            <w:col w:w="490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after="0"/>
        <w:rPr>
          <w:sz w:val="27"/>
        </w:rPr>
        <w:sectPr>
          <w:type w:val="continuous"/>
          <w:pgSz w:w="11910" w:h="16840"/>
          <w:pgMar w:top="1120" w:bottom="280" w:left="1420" w:right="660"/>
        </w:sectPr>
      </w:pPr>
    </w:p>
    <w:p>
      <w:pPr>
        <w:spacing w:before="117"/>
        <w:ind w:left="133" w:right="38" w:hanging="4"/>
        <w:jc w:val="center"/>
        <w:rPr>
          <w:sz w:val="20"/>
        </w:rPr>
      </w:pPr>
      <w:r>
        <w:rPr>
          <w:sz w:val="20"/>
        </w:rPr>
        <w:t>Эпизоотическая карта визуализации с качественными показателями эпизоотического процесса бруцеллеза в Алматинской области за 2018г.</w:t>
      </w:r>
    </w:p>
    <w:p>
      <w:pPr>
        <w:spacing w:before="91"/>
        <w:ind w:left="133" w:right="178" w:firstLine="36"/>
        <w:jc w:val="center"/>
        <w:rPr>
          <w:sz w:val="20"/>
        </w:rPr>
      </w:pPr>
      <w:r>
        <w:rPr/>
        <w:br w:type="column"/>
      </w:r>
      <w:r>
        <w:rPr>
          <w:sz w:val="20"/>
        </w:rPr>
        <w:t>Детализация данных эпизоотической карты визуа- лизации с качественными показателями эпизоотиче- ского процесса бруцеллеза на примере района Алматинской области за 2018 г.</w:t>
      </w:r>
    </w:p>
    <w:p>
      <w:pPr>
        <w:spacing w:after="0"/>
        <w:jc w:val="center"/>
        <w:rPr>
          <w:sz w:val="20"/>
        </w:rPr>
        <w:sectPr>
          <w:type w:val="continuous"/>
          <w:pgSz w:w="11910" w:h="16840"/>
          <w:pgMar w:top="1120" w:bottom="280" w:left="1420" w:right="660"/>
          <w:cols w:num="2" w:equalWidth="0">
            <w:col w:w="4782" w:space="220"/>
            <w:col w:w="482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1910" w:h="16840"/>
          <w:pgMar w:top="1120" w:bottom="280" w:left="1420" w:right="660"/>
        </w:sectPr>
      </w:pPr>
    </w:p>
    <w:p>
      <w:pPr>
        <w:pStyle w:val="BodyText"/>
        <w:spacing w:before="5"/>
        <w:rPr>
          <w:sz w:val="23"/>
        </w:rPr>
      </w:pPr>
    </w:p>
    <w:p>
      <w:pPr>
        <w:spacing w:before="0"/>
        <w:ind w:left="111" w:right="38" w:firstLine="4"/>
        <w:jc w:val="center"/>
        <w:rPr>
          <w:sz w:val="20"/>
        </w:rPr>
      </w:pPr>
      <w:r>
        <w:rPr>
          <w:sz w:val="20"/>
        </w:rPr>
        <w:t>Детализация данных эпизоотической карты визуали- зации с качественными показателями эпизоотического процесса бруцеллеза на примере</w:t>
      </w:r>
      <w:r>
        <w:rPr>
          <w:spacing w:val="-21"/>
          <w:sz w:val="20"/>
        </w:rPr>
        <w:t> </w:t>
      </w:r>
      <w:r>
        <w:rPr>
          <w:sz w:val="20"/>
        </w:rPr>
        <w:t>С/О Алматинской области за 2018</w:t>
      </w:r>
      <w:r>
        <w:rPr>
          <w:spacing w:val="-3"/>
          <w:sz w:val="20"/>
        </w:rPr>
        <w:t> </w:t>
      </w:r>
      <w:r>
        <w:rPr>
          <w:sz w:val="20"/>
        </w:rPr>
        <w:t>год</w:t>
      </w:r>
    </w:p>
    <w:p>
      <w:pPr>
        <w:pStyle w:val="BodyText"/>
        <w:spacing w:before="7"/>
        <w:rPr>
          <w:sz w:val="32"/>
        </w:rPr>
      </w:pPr>
      <w:r>
        <w:rPr/>
        <w:br w:type="column"/>
      </w:r>
      <w:r>
        <w:rPr>
          <w:sz w:val="32"/>
        </w:rPr>
      </w:r>
    </w:p>
    <w:p>
      <w:pPr>
        <w:spacing w:before="1"/>
        <w:ind w:left="111" w:right="100" w:firstLine="4"/>
        <w:jc w:val="center"/>
        <w:rPr>
          <w:sz w:val="20"/>
        </w:rPr>
      </w:pPr>
      <w:r>
        <w:rPr>
          <w:sz w:val="20"/>
        </w:rPr>
        <w:t>Детализация данных эпизоотической карты визуали- зации с качественными показателями эпизоотического процесса бруцеллеза на примере С/О</w:t>
      </w:r>
    </w:p>
    <w:p>
      <w:pPr>
        <w:spacing w:line="229" w:lineRule="exact" w:before="0"/>
        <w:ind w:left="1037" w:right="975" w:firstLine="0"/>
        <w:jc w:val="center"/>
        <w:rPr>
          <w:sz w:val="20"/>
        </w:rPr>
      </w:pPr>
      <w:r>
        <w:rPr>
          <w:sz w:val="20"/>
        </w:rPr>
        <w:t>Жамбылской области за 2018 год</w:t>
      </w:r>
    </w:p>
    <w:p>
      <w:pPr>
        <w:spacing w:after="0" w:line="229" w:lineRule="exact"/>
        <w:jc w:val="center"/>
        <w:rPr>
          <w:sz w:val="20"/>
        </w:rPr>
        <w:sectPr>
          <w:type w:val="continuous"/>
          <w:pgSz w:w="11910" w:h="16840"/>
          <w:pgMar w:top="1120" w:bottom="280" w:left="1420" w:right="660"/>
          <w:cols w:num="2" w:equalWidth="0">
            <w:col w:w="4800" w:space="128"/>
            <w:col w:w="4902"/>
          </w:cols>
        </w:sectPr>
      </w:pPr>
    </w:p>
    <w:p>
      <w:pPr>
        <w:pStyle w:val="BodyText"/>
        <w:spacing w:before="10"/>
        <w:rPr>
          <w:sz w:val="16"/>
        </w:rPr>
      </w:pPr>
    </w:p>
    <w:p>
      <w:pPr>
        <w:pStyle w:val="BodyText"/>
        <w:spacing w:before="90"/>
        <w:ind w:left="4518" w:right="424" w:hanging="3990"/>
      </w:pPr>
      <w:r>
        <w:rPr/>
        <w:pict>
          <v:group style="position:absolute;margin-left:68.543999pt;margin-top:-655.436890pt;width:499.7pt;height:646.550pt;mso-position-horizontal-relative:page;mso-position-vertical-relative:paragraph;z-index:-46787072" coordorigin="1371,-13109" coordsize="9994,12931">
            <v:shape style="position:absolute;left:1370;top:-13109;width:9900;height:12931" coordorigin="1371,-13109" coordsize="9900,12931" path="m11270,-188l11261,-188,6340,-188,6335,-188,6325,-188,1380,-188,1371,-188,1371,-178,1380,-178,6325,-178,6335,-178,6340,-178,11261,-178,11270,-178,11270,-188xm11270,-13109l11261,-13109,6349,-13109,6340,-13109,6340,-13109,1380,-13109,1371,-13109,1371,-188,1380,-188,1380,-13099,6340,-13099,6340,-13099,6349,-13099,11261,-13099,11261,-188,11270,-188,11270,-13109xe" filled="true" fillcolor="#000000" stroked="false">
              <v:path arrowok="t"/>
              <v:fill type="solid"/>
            </v:shape>
            <v:shape style="position:absolute;left:1484;top:-13097;width:4838;height:3374" type="#_x0000_t75" stroked="false">
              <v:imagedata r:id="rId181" o:title=""/>
            </v:shape>
            <v:shape style="position:absolute;left:6446;top:-13097;width:4838;height:3282" type="#_x0000_t75" stroked="false">
              <v:imagedata r:id="rId182" o:title=""/>
            </v:shape>
            <v:shape style="position:absolute;left:1470;top:-9033;width:4631;height:3087" type="#_x0000_t75" stroked="false">
              <v:imagedata r:id="rId183" o:title=""/>
            </v:shape>
            <v:shape style="position:absolute;left:6476;top:-9033;width:4643;height:3041" type="#_x0000_t75" stroked="false">
              <v:imagedata r:id="rId184" o:title=""/>
            </v:shape>
            <v:shape style="position:absolute;left:1487;top:-4485;width:4735;height:3260" type="#_x0000_t75" stroked="false">
              <v:imagedata r:id="rId185" o:title=""/>
            </v:shape>
            <v:shape style="position:absolute;left:6446;top:-4761;width:4918;height:3421" type="#_x0000_t75" stroked="false">
              <v:imagedata r:id="rId186" o:title=""/>
            </v:shape>
            <w10:wrap type="none"/>
          </v:group>
        </w:pict>
      </w:r>
      <w:r>
        <w:rPr/>
        <w:t>Рисунок Д.40- Карты визуализации РК по заболеваемости КРС и МРС бруцеллезом за 2018 год</w:t>
      </w:r>
    </w:p>
    <w:p>
      <w:pPr>
        <w:spacing w:after="0"/>
        <w:sectPr>
          <w:type w:val="continuous"/>
          <w:pgSz w:w="11910" w:h="16840"/>
          <w:pgMar w:top="1120" w:bottom="280" w:left="1420" w:right="660"/>
        </w:sectPr>
      </w:pPr>
    </w:p>
    <w:p>
      <w:pPr>
        <w:pStyle w:val="BodyText"/>
        <w:rPr>
          <w:sz w:val="20"/>
        </w:rPr>
      </w:pPr>
    </w:p>
    <w:p>
      <w:pPr>
        <w:pStyle w:val="BodyText"/>
        <w:spacing w:before="11"/>
        <w:rPr>
          <w:sz w:val="16"/>
        </w:rPr>
      </w:pPr>
    </w:p>
    <w:p>
      <w:pPr>
        <w:pStyle w:val="BodyText"/>
        <w:ind w:left="359"/>
        <w:rPr>
          <w:sz w:val="20"/>
        </w:rPr>
      </w:pPr>
      <w:r>
        <w:rPr>
          <w:sz w:val="20"/>
        </w:rPr>
        <w:drawing>
          <wp:inline distT="0" distB="0" distL="0" distR="0">
            <wp:extent cx="5917606" cy="7007352"/>
            <wp:effectExtent l="0" t="0" r="0" b="0"/>
            <wp:docPr id="201" name="image136.jpeg"/>
            <wp:cNvGraphicFramePr>
              <a:graphicFrameLocks noChangeAspect="1"/>
            </wp:cNvGraphicFramePr>
            <a:graphic>
              <a:graphicData uri="http://schemas.openxmlformats.org/drawingml/2006/picture">
                <pic:pic>
                  <pic:nvPicPr>
                    <pic:cNvPr id="202" name="image136.jpeg"/>
                    <pic:cNvPicPr/>
                  </pic:nvPicPr>
                  <pic:blipFill>
                    <a:blip r:embed="rId187" cstate="print"/>
                    <a:stretch>
                      <a:fillRect/>
                    </a:stretch>
                  </pic:blipFill>
                  <pic:spPr>
                    <a:xfrm>
                      <a:off x="0" y="0"/>
                      <a:ext cx="5917606" cy="7007352"/>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9"/>
        <w:rPr>
          <w:sz w:val="21"/>
        </w:rPr>
      </w:pPr>
    </w:p>
    <w:p>
      <w:pPr>
        <w:pStyle w:val="BodyText"/>
        <w:ind w:left="687" w:hanging="188"/>
      </w:pPr>
      <w:r>
        <w:rPr/>
        <w:t>Рисунок Д.41 - Алгоритм действий на случай возникновения ранее не регистрировав- шихся на территории республики особо опасных экзотических болезней животных</w:t>
      </w:r>
    </w:p>
    <w:p>
      <w:pPr>
        <w:spacing w:after="0"/>
        <w:sectPr>
          <w:pgSz w:w="11910" w:h="16840"/>
          <w:pgMar w:header="0" w:footer="782" w:top="1580" w:bottom="980" w:left="1420" w:right="660"/>
        </w:sectPr>
      </w:pPr>
    </w:p>
    <w:p>
      <w:pPr>
        <w:pStyle w:val="Heading2"/>
        <w:spacing w:before="73"/>
        <w:ind w:left="847" w:right="755"/>
      </w:pPr>
      <w:r>
        <w:rPr/>
        <w:t>ПРИЛОЖЕНИЕ Е</w:t>
      </w:r>
    </w:p>
    <w:p>
      <w:pPr>
        <w:spacing w:before="137"/>
        <w:ind w:left="847" w:right="756" w:firstLine="0"/>
        <w:jc w:val="center"/>
        <w:rPr>
          <w:b/>
          <w:sz w:val="24"/>
        </w:rPr>
      </w:pPr>
      <w:r>
        <w:rPr>
          <w:b/>
          <w:sz w:val="24"/>
        </w:rPr>
        <w:t>Таблицы</w:t>
      </w:r>
    </w:p>
    <w:p>
      <w:pPr>
        <w:pStyle w:val="BodyText"/>
        <w:spacing w:before="7"/>
        <w:rPr>
          <w:b/>
          <w:sz w:val="23"/>
        </w:rPr>
      </w:pPr>
    </w:p>
    <w:p>
      <w:pPr>
        <w:pStyle w:val="BodyText"/>
        <w:ind w:left="282" w:right="185"/>
        <w:jc w:val="both"/>
      </w:pPr>
      <w:r>
        <w:rPr/>
        <w:t>Таблица Е.1 </w:t>
      </w:r>
      <w:r>
        <w:rPr>
          <w:sz w:val="20"/>
        </w:rPr>
        <w:t>- </w:t>
      </w:r>
      <w:r>
        <w:rPr/>
        <w:t>Количество проб, требующихся для обнаружения по крайней мере одного нарушения с заданными величинами вероятности (т.е. 90, 95 и 99 процентов) в поголовье, имеющем известную степень распространенности нарушений</w:t>
      </w:r>
    </w:p>
    <w:p>
      <w:pPr>
        <w:pStyle w:val="BodyText"/>
        <w:spacing w:before="9"/>
        <w:rPr>
          <w:sz w:val="20"/>
        </w:rPr>
      </w:pP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19"/>
        <w:gridCol w:w="1932"/>
        <w:gridCol w:w="2345"/>
        <w:gridCol w:w="2160"/>
      </w:tblGrid>
      <w:tr>
        <w:trPr>
          <w:trHeight w:val="275" w:hRule="atLeast"/>
        </w:trPr>
        <w:tc>
          <w:tcPr>
            <w:tcW w:w="2919" w:type="dxa"/>
          </w:tcPr>
          <w:p>
            <w:pPr>
              <w:pStyle w:val="TableParagraph"/>
              <w:spacing w:line="256" w:lineRule="exact"/>
              <w:ind w:left="392" w:right="391"/>
              <w:jc w:val="center"/>
              <w:rPr>
                <w:sz w:val="24"/>
              </w:rPr>
            </w:pPr>
            <w:r>
              <w:rPr>
                <w:sz w:val="24"/>
              </w:rPr>
              <w:t>Распространенность</w:t>
            </w:r>
          </w:p>
        </w:tc>
        <w:tc>
          <w:tcPr>
            <w:tcW w:w="6437" w:type="dxa"/>
            <w:gridSpan w:val="3"/>
          </w:tcPr>
          <w:p>
            <w:pPr>
              <w:pStyle w:val="TableParagraph"/>
              <w:spacing w:line="256" w:lineRule="exact"/>
              <w:ind w:left="177"/>
              <w:rPr>
                <w:sz w:val="24"/>
              </w:rPr>
            </w:pPr>
            <w:r>
              <w:rPr>
                <w:sz w:val="24"/>
              </w:rPr>
              <w:t>Минимальное количество проб, требующееся для анализа</w:t>
            </w:r>
          </w:p>
        </w:tc>
      </w:tr>
      <w:tr>
        <w:trPr>
          <w:trHeight w:val="275" w:hRule="atLeast"/>
        </w:trPr>
        <w:tc>
          <w:tcPr>
            <w:tcW w:w="2919" w:type="dxa"/>
            <w:vMerge w:val="restart"/>
          </w:tcPr>
          <w:p>
            <w:pPr>
              <w:pStyle w:val="TableParagraph"/>
              <w:spacing w:line="270" w:lineRule="atLeast" w:before="1"/>
              <w:ind w:left="1250" w:hanging="1140"/>
              <w:rPr>
                <w:sz w:val="24"/>
              </w:rPr>
            </w:pPr>
            <w:r>
              <w:rPr>
                <w:sz w:val="24"/>
              </w:rPr>
              <w:t>нарушений (% в поголо- вье)</w:t>
            </w:r>
          </w:p>
        </w:tc>
        <w:tc>
          <w:tcPr>
            <w:tcW w:w="6437" w:type="dxa"/>
            <w:gridSpan w:val="3"/>
          </w:tcPr>
          <w:p>
            <w:pPr>
              <w:pStyle w:val="TableParagraph"/>
              <w:spacing w:line="256" w:lineRule="exact"/>
              <w:ind w:left="573"/>
              <w:rPr>
                <w:sz w:val="24"/>
              </w:rPr>
            </w:pPr>
            <w:r>
              <w:rPr>
                <w:sz w:val="24"/>
              </w:rPr>
              <w:t>обнаружения нарушения с доверительным уровнем</w:t>
            </w:r>
          </w:p>
        </w:tc>
      </w:tr>
      <w:tr>
        <w:trPr>
          <w:trHeight w:val="275" w:hRule="atLeast"/>
        </w:trPr>
        <w:tc>
          <w:tcPr>
            <w:tcW w:w="2919" w:type="dxa"/>
            <w:vMerge/>
            <w:tcBorders>
              <w:top w:val="nil"/>
            </w:tcBorders>
          </w:tcPr>
          <w:p>
            <w:pPr>
              <w:rPr>
                <w:sz w:val="2"/>
                <w:szCs w:val="2"/>
              </w:rPr>
            </w:pPr>
          </w:p>
        </w:tc>
        <w:tc>
          <w:tcPr>
            <w:tcW w:w="1932" w:type="dxa"/>
          </w:tcPr>
          <w:p>
            <w:pPr>
              <w:pStyle w:val="TableParagraph"/>
              <w:spacing w:line="256" w:lineRule="exact"/>
              <w:ind w:right="733"/>
              <w:jc w:val="right"/>
              <w:rPr>
                <w:sz w:val="24"/>
              </w:rPr>
            </w:pPr>
            <w:r>
              <w:rPr>
                <w:sz w:val="24"/>
              </w:rPr>
              <w:t>90%</w:t>
            </w:r>
          </w:p>
        </w:tc>
        <w:tc>
          <w:tcPr>
            <w:tcW w:w="2345" w:type="dxa"/>
          </w:tcPr>
          <w:p>
            <w:pPr>
              <w:pStyle w:val="TableParagraph"/>
              <w:spacing w:line="256" w:lineRule="exact"/>
              <w:ind w:left="115" w:right="86"/>
              <w:jc w:val="center"/>
              <w:rPr>
                <w:sz w:val="24"/>
              </w:rPr>
            </w:pPr>
            <w:r>
              <w:rPr>
                <w:sz w:val="24"/>
              </w:rPr>
              <w:t>95%</w:t>
            </w:r>
          </w:p>
        </w:tc>
        <w:tc>
          <w:tcPr>
            <w:tcW w:w="2160" w:type="dxa"/>
          </w:tcPr>
          <w:p>
            <w:pPr>
              <w:pStyle w:val="TableParagraph"/>
              <w:spacing w:line="256" w:lineRule="exact"/>
              <w:ind w:left="815" w:right="809"/>
              <w:jc w:val="center"/>
              <w:rPr>
                <w:sz w:val="24"/>
              </w:rPr>
            </w:pPr>
            <w:r>
              <w:rPr>
                <w:sz w:val="24"/>
              </w:rPr>
              <w:t>99%</w:t>
            </w:r>
          </w:p>
        </w:tc>
      </w:tr>
      <w:tr>
        <w:trPr>
          <w:trHeight w:val="275" w:hRule="atLeast"/>
        </w:trPr>
        <w:tc>
          <w:tcPr>
            <w:tcW w:w="2919" w:type="dxa"/>
          </w:tcPr>
          <w:p>
            <w:pPr>
              <w:pStyle w:val="TableParagraph"/>
              <w:spacing w:line="256" w:lineRule="exact"/>
              <w:ind w:left="392" w:right="388"/>
              <w:jc w:val="center"/>
              <w:rPr>
                <w:sz w:val="24"/>
              </w:rPr>
            </w:pPr>
            <w:r>
              <w:rPr>
                <w:sz w:val="24"/>
              </w:rPr>
              <w:t>35</w:t>
            </w:r>
          </w:p>
        </w:tc>
        <w:tc>
          <w:tcPr>
            <w:tcW w:w="1932" w:type="dxa"/>
          </w:tcPr>
          <w:p>
            <w:pPr>
              <w:pStyle w:val="TableParagraph"/>
              <w:spacing w:line="256" w:lineRule="exact"/>
              <w:ind w:left="7"/>
              <w:jc w:val="center"/>
              <w:rPr>
                <w:sz w:val="24"/>
              </w:rPr>
            </w:pPr>
            <w:r>
              <w:rPr>
                <w:sz w:val="24"/>
              </w:rPr>
              <w:t>6</w:t>
            </w:r>
          </w:p>
        </w:tc>
        <w:tc>
          <w:tcPr>
            <w:tcW w:w="2345" w:type="dxa"/>
          </w:tcPr>
          <w:p>
            <w:pPr>
              <w:pStyle w:val="TableParagraph"/>
              <w:spacing w:line="256" w:lineRule="exact"/>
              <w:ind w:left="7"/>
              <w:jc w:val="center"/>
              <w:rPr>
                <w:sz w:val="24"/>
              </w:rPr>
            </w:pPr>
            <w:r>
              <w:rPr>
                <w:sz w:val="24"/>
              </w:rPr>
              <w:t>7</w:t>
            </w:r>
          </w:p>
        </w:tc>
        <w:tc>
          <w:tcPr>
            <w:tcW w:w="2160" w:type="dxa"/>
          </w:tcPr>
          <w:p>
            <w:pPr>
              <w:pStyle w:val="TableParagraph"/>
              <w:spacing w:line="256" w:lineRule="exact"/>
              <w:ind w:left="815" w:right="809"/>
              <w:jc w:val="center"/>
              <w:rPr>
                <w:sz w:val="24"/>
              </w:rPr>
            </w:pPr>
            <w:r>
              <w:rPr>
                <w:sz w:val="24"/>
              </w:rPr>
              <w:t>11</w:t>
            </w:r>
          </w:p>
        </w:tc>
      </w:tr>
      <w:tr>
        <w:trPr>
          <w:trHeight w:val="278" w:hRule="atLeast"/>
        </w:trPr>
        <w:tc>
          <w:tcPr>
            <w:tcW w:w="2919" w:type="dxa"/>
          </w:tcPr>
          <w:p>
            <w:pPr>
              <w:pStyle w:val="TableParagraph"/>
              <w:spacing w:line="258" w:lineRule="exact"/>
              <w:ind w:left="392" w:right="388"/>
              <w:jc w:val="center"/>
              <w:rPr>
                <w:sz w:val="24"/>
              </w:rPr>
            </w:pPr>
            <w:r>
              <w:rPr>
                <w:sz w:val="24"/>
              </w:rPr>
              <w:t>30</w:t>
            </w:r>
          </w:p>
        </w:tc>
        <w:tc>
          <w:tcPr>
            <w:tcW w:w="1932" w:type="dxa"/>
          </w:tcPr>
          <w:p>
            <w:pPr>
              <w:pStyle w:val="TableParagraph"/>
              <w:spacing w:line="258" w:lineRule="exact"/>
              <w:ind w:left="7"/>
              <w:jc w:val="center"/>
              <w:rPr>
                <w:sz w:val="24"/>
              </w:rPr>
            </w:pPr>
            <w:r>
              <w:rPr>
                <w:sz w:val="24"/>
              </w:rPr>
              <w:t>7</w:t>
            </w:r>
          </w:p>
        </w:tc>
        <w:tc>
          <w:tcPr>
            <w:tcW w:w="2345" w:type="dxa"/>
          </w:tcPr>
          <w:p>
            <w:pPr>
              <w:pStyle w:val="TableParagraph"/>
              <w:spacing w:line="258" w:lineRule="exact"/>
              <w:ind w:left="7"/>
              <w:jc w:val="center"/>
              <w:rPr>
                <w:sz w:val="24"/>
              </w:rPr>
            </w:pPr>
            <w:r>
              <w:rPr>
                <w:sz w:val="24"/>
              </w:rPr>
              <w:t>9</w:t>
            </w:r>
          </w:p>
        </w:tc>
        <w:tc>
          <w:tcPr>
            <w:tcW w:w="2160" w:type="dxa"/>
          </w:tcPr>
          <w:p>
            <w:pPr>
              <w:pStyle w:val="TableParagraph"/>
              <w:spacing w:line="258" w:lineRule="exact"/>
              <w:ind w:left="815" w:right="809"/>
              <w:jc w:val="center"/>
              <w:rPr>
                <w:sz w:val="24"/>
              </w:rPr>
            </w:pPr>
            <w:r>
              <w:rPr>
                <w:sz w:val="24"/>
              </w:rPr>
              <w:t>13</w:t>
            </w:r>
          </w:p>
        </w:tc>
      </w:tr>
      <w:tr>
        <w:trPr>
          <w:trHeight w:val="275" w:hRule="atLeast"/>
        </w:trPr>
        <w:tc>
          <w:tcPr>
            <w:tcW w:w="2919" w:type="dxa"/>
          </w:tcPr>
          <w:p>
            <w:pPr>
              <w:pStyle w:val="TableParagraph"/>
              <w:spacing w:line="256" w:lineRule="exact"/>
              <w:ind w:left="392" w:right="388"/>
              <w:jc w:val="center"/>
              <w:rPr>
                <w:sz w:val="24"/>
              </w:rPr>
            </w:pPr>
            <w:r>
              <w:rPr>
                <w:sz w:val="24"/>
              </w:rPr>
              <w:t>25</w:t>
            </w:r>
          </w:p>
        </w:tc>
        <w:tc>
          <w:tcPr>
            <w:tcW w:w="1932" w:type="dxa"/>
          </w:tcPr>
          <w:p>
            <w:pPr>
              <w:pStyle w:val="TableParagraph"/>
              <w:spacing w:line="256" w:lineRule="exact"/>
              <w:ind w:left="7"/>
              <w:jc w:val="center"/>
              <w:rPr>
                <w:sz w:val="24"/>
              </w:rPr>
            </w:pPr>
            <w:r>
              <w:rPr>
                <w:sz w:val="24"/>
              </w:rPr>
              <w:t>9</w:t>
            </w:r>
          </w:p>
        </w:tc>
        <w:tc>
          <w:tcPr>
            <w:tcW w:w="2345" w:type="dxa"/>
          </w:tcPr>
          <w:p>
            <w:pPr>
              <w:pStyle w:val="TableParagraph"/>
              <w:spacing w:line="256" w:lineRule="exact"/>
              <w:ind w:left="115" w:right="108"/>
              <w:jc w:val="center"/>
              <w:rPr>
                <w:sz w:val="24"/>
              </w:rPr>
            </w:pPr>
            <w:r>
              <w:rPr>
                <w:sz w:val="24"/>
              </w:rPr>
              <w:t>11</w:t>
            </w:r>
          </w:p>
        </w:tc>
        <w:tc>
          <w:tcPr>
            <w:tcW w:w="2160" w:type="dxa"/>
          </w:tcPr>
          <w:p>
            <w:pPr>
              <w:pStyle w:val="TableParagraph"/>
              <w:spacing w:line="256" w:lineRule="exact"/>
              <w:ind w:left="815" w:right="809"/>
              <w:jc w:val="center"/>
              <w:rPr>
                <w:sz w:val="24"/>
              </w:rPr>
            </w:pPr>
            <w:r>
              <w:rPr>
                <w:sz w:val="24"/>
              </w:rPr>
              <w:t>17</w:t>
            </w:r>
          </w:p>
        </w:tc>
      </w:tr>
      <w:tr>
        <w:trPr>
          <w:trHeight w:val="276" w:hRule="atLeast"/>
        </w:trPr>
        <w:tc>
          <w:tcPr>
            <w:tcW w:w="2919" w:type="dxa"/>
          </w:tcPr>
          <w:p>
            <w:pPr>
              <w:pStyle w:val="TableParagraph"/>
              <w:spacing w:line="256" w:lineRule="exact"/>
              <w:ind w:left="392" w:right="388"/>
              <w:jc w:val="center"/>
              <w:rPr>
                <w:sz w:val="24"/>
              </w:rPr>
            </w:pPr>
            <w:r>
              <w:rPr>
                <w:sz w:val="24"/>
              </w:rPr>
              <w:t>20</w:t>
            </w:r>
          </w:p>
        </w:tc>
        <w:tc>
          <w:tcPr>
            <w:tcW w:w="1932" w:type="dxa"/>
          </w:tcPr>
          <w:p>
            <w:pPr>
              <w:pStyle w:val="TableParagraph"/>
              <w:spacing w:line="256" w:lineRule="exact"/>
              <w:ind w:left="824" w:right="817"/>
              <w:jc w:val="center"/>
              <w:rPr>
                <w:sz w:val="24"/>
              </w:rPr>
            </w:pPr>
            <w:r>
              <w:rPr>
                <w:sz w:val="24"/>
              </w:rPr>
              <w:t>11</w:t>
            </w:r>
          </w:p>
        </w:tc>
        <w:tc>
          <w:tcPr>
            <w:tcW w:w="2345" w:type="dxa"/>
          </w:tcPr>
          <w:p>
            <w:pPr>
              <w:pStyle w:val="TableParagraph"/>
              <w:spacing w:line="256" w:lineRule="exact"/>
              <w:ind w:left="115" w:right="108"/>
              <w:jc w:val="center"/>
              <w:rPr>
                <w:sz w:val="24"/>
              </w:rPr>
            </w:pPr>
            <w:r>
              <w:rPr>
                <w:sz w:val="24"/>
              </w:rPr>
              <w:t>14</w:t>
            </w:r>
          </w:p>
        </w:tc>
        <w:tc>
          <w:tcPr>
            <w:tcW w:w="2160" w:type="dxa"/>
          </w:tcPr>
          <w:p>
            <w:pPr>
              <w:pStyle w:val="TableParagraph"/>
              <w:spacing w:line="256" w:lineRule="exact"/>
              <w:ind w:left="815" w:right="809"/>
              <w:jc w:val="center"/>
              <w:rPr>
                <w:sz w:val="24"/>
              </w:rPr>
            </w:pPr>
            <w:r>
              <w:rPr>
                <w:sz w:val="24"/>
              </w:rPr>
              <w:t>21</w:t>
            </w:r>
          </w:p>
        </w:tc>
      </w:tr>
      <w:tr>
        <w:trPr>
          <w:trHeight w:val="275" w:hRule="atLeast"/>
        </w:trPr>
        <w:tc>
          <w:tcPr>
            <w:tcW w:w="2919" w:type="dxa"/>
          </w:tcPr>
          <w:p>
            <w:pPr>
              <w:pStyle w:val="TableParagraph"/>
              <w:spacing w:line="256" w:lineRule="exact"/>
              <w:ind w:left="392" w:right="388"/>
              <w:jc w:val="center"/>
              <w:rPr>
                <w:sz w:val="24"/>
              </w:rPr>
            </w:pPr>
            <w:r>
              <w:rPr>
                <w:sz w:val="24"/>
              </w:rPr>
              <w:t>15</w:t>
            </w:r>
          </w:p>
        </w:tc>
        <w:tc>
          <w:tcPr>
            <w:tcW w:w="1932" w:type="dxa"/>
          </w:tcPr>
          <w:p>
            <w:pPr>
              <w:pStyle w:val="TableParagraph"/>
              <w:spacing w:line="256" w:lineRule="exact"/>
              <w:ind w:left="824" w:right="817"/>
              <w:jc w:val="center"/>
              <w:rPr>
                <w:sz w:val="24"/>
              </w:rPr>
            </w:pPr>
            <w:r>
              <w:rPr>
                <w:sz w:val="24"/>
              </w:rPr>
              <w:t>15</w:t>
            </w:r>
          </w:p>
        </w:tc>
        <w:tc>
          <w:tcPr>
            <w:tcW w:w="2345" w:type="dxa"/>
          </w:tcPr>
          <w:p>
            <w:pPr>
              <w:pStyle w:val="TableParagraph"/>
              <w:spacing w:line="256" w:lineRule="exact"/>
              <w:ind w:left="115" w:right="108"/>
              <w:jc w:val="center"/>
              <w:rPr>
                <w:sz w:val="24"/>
              </w:rPr>
            </w:pPr>
            <w:r>
              <w:rPr>
                <w:sz w:val="24"/>
              </w:rPr>
              <w:t>19</w:t>
            </w:r>
          </w:p>
        </w:tc>
        <w:tc>
          <w:tcPr>
            <w:tcW w:w="2160" w:type="dxa"/>
          </w:tcPr>
          <w:p>
            <w:pPr>
              <w:pStyle w:val="TableParagraph"/>
              <w:spacing w:line="256" w:lineRule="exact"/>
              <w:ind w:left="815" w:right="809"/>
              <w:jc w:val="center"/>
              <w:rPr>
                <w:sz w:val="24"/>
              </w:rPr>
            </w:pPr>
            <w:r>
              <w:rPr>
                <w:sz w:val="24"/>
              </w:rPr>
              <w:t>29</w:t>
            </w:r>
          </w:p>
        </w:tc>
      </w:tr>
      <w:tr>
        <w:trPr>
          <w:trHeight w:val="275" w:hRule="atLeast"/>
        </w:trPr>
        <w:tc>
          <w:tcPr>
            <w:tcW w:w="2919" w:type="dxa"/>
          </w:tcPr>
          <w:p>
            <w:pPr>
              <w:pStyle w:val="TableParagraph"/>
              <w:spacing w:line="256" w:lineRule="exact"/>
              <w:ind w:left="392" w:right="388"/>
              <w:jc w:val="center"/>
              <w:rPr>
                <w:sz w:val="24"/>
              </w:rPr>
            </w:pPr>
            <w:r>
              <w:rPr>
                <w:sz w:val="24"/>
              </w:rPr>
              <w:t>10</w:t>
            </w:r>
          </w:p>
        </w:tc>
        <w:tc>
          <w:tcPr>
            <w:tcW w:w="1932" w:type="dxa"/>
          </w:tcPr>
          <w:p>
            <w:pPr>
              <w:pStyle w:val="TableParagraph"/>
              <w:spacing w:line="256" w:lineRule="exact"/>
              <w:ind w:left="824" w:right="817"/>
              <w:jc w:val="center"/>
              <w:rPr>
                <w:sz w:val="24"/>
              </w:rPr>
            </w:pPr>
            <w:r>
              <w:rPr>
                <w:sz w:val="24"/>
              </w:rPr>
              <w:t>22</w:t>
            </w:r>
          </w:p>
        </w:tc>
        <w:tc>
          <w:tcPr>
            <w:tcW w:w="2345" w:type="dxa"/>
          </w:tcPr>
          <w:p>
            <w:pPr>
              <w:pStyle w:val="TableParagraph"/>
              <w:spacing w:line="256" w:lineRule="exact"/>
              <w:ind w:left="115" w:right="108"/>
              <w:jc w:val="center"/>
              <w:rPr>
                <w:sz w:val="24"/>
              </w:rPr>
            </w:pPr>
            <w:r>
              <w:rPr>
                <w:sz w:val="24"/>
              </w:rPr>
              <w:t>29</w:t>
            </w:r>
          </w:p>
        </w:tc>
        <w:tc>
          <w:tcPr>
            <w:tcW w:w="2160" w:type="dxa"/>
          </w:tcPr>
          <w:p>
            <w:pPr>
              <w:pStyle w:val="TableParagraph"/>
              <w:spacing w:line="256" w:lineRule="exact"/>
              <w:ind w:left="815" w:right="809"/>
              <w:jc w:val="center"/>
              <w:rPr>
                <w:sz w:val="24"/>
              </w:rPr>
            </w:pPr>
            <w:r>
              <w:rPr>
                <w:sz w:val="24"/>
              </w:rPr>
              <w:t>44</w:t>
            </w:r>
          </w:p>
        </w:tc>
      </w:tr>
      <w:tr>
        <w:trPr>
          <w:trHeight w:val="275" w:hRule="atLeast"/>
        </w:trPr>
        <w:tc>
          <w:tcPr>
            <w:tcW w:w="2919" w:type="dxa"/>
          </w:tcPr>
          <w:p>
            <w:pPr>
              <w:pStyle w:val="TableParagraph"/>
              <w:spacing w:line="256" w:lineRule="exact"/>
              <w:ind w:left="4"/>
              <w:jc w:val="center"/>
              <w:rPr>
                <w:sz w:val="24"/>
              </w:rPr>
            </w:pPr>
            <w:r>
              <w:rPr>
                <w:sz w:val="24"/>
              </w:rPr>
              <w:t>5</w:t>
            </w:r>
          </w:p>
        </w:tc>
        <w:tc>
          <w:tcPr>
            <w:tcW w:w="1932" w:type="dxa"/>
          </w:tcPr>
          <w:p>
            <w:pPr>
              <w:pStyle w:val="TableParagraph"/>
              <w:spacing w:line="256" w:lineRule="exact"/>
              <w:ind w:left="824" w:right="817"/>
              <w:jc w:val="center"/>
              <w:rPr>
                <w:sz w:val="24"/>
              </w:rPr>
            </w:pPr>
            <w:r>
              <w:rPr>
                <w:sz w:val="24"/>
              </w:rPr>
              <w:t>45</w:t>
            </w:r>
          </w:p>
        </w:tc>
        <w:tc>
          <w:tcPr>
            <w:tcW w:w="2345" w:type="dxa"/>
          </w:tcPr>
          <w:p>
            <w:pPr>
              <w:pStyle w:val="TableParagraph"/>
              <w:spacing w:line="256" w:lineRule="exact"/>
              <w:ind w:left="115" w:right="108"/>
              <w:jc w:val="center"/>
              <w:rPr>
                <w:sz w:val="24"/>
              </w:rPr>
            </w:pPr>
            <w:r>
              <w:rPr>
                <w:sz w:val="24"/>
              </w:rPr>
              <w:t>59</w:t>
            </w:r>
          </w:p>
        </w:tc>
        <w:tc>
          <w:tcPr>
            <w:tcW w:w="2160" w:type="dxa"/>
          </w:tcPr>
          <w:p>
            <w:pPr>
              <w:pStyle w:val="TableParagraph"/>
              <w:spacing w:line="256" w:lineRule="exact"/>
              <w:ind w:left="815" w:right="809"/>
              <w:jc w:val="center"/>
              <w:rPr>
                <w:sz w:val="24"/>
              </w:rPr>
            </w:pPr>
            <w:r>
              <w:rPr>
                <w:sz w:val="24"/>
              </w:rPr>
              <w:t>90</w:t>
            </w:r>
          </w:p>
        </w:tc>
      </w:tr>
      <w:tr>
        <w:trPr>
          <w:trHeight w:val="282" w:hRule="atLeast"/>
        </w:trPr>
        <w:tc>
          <w:tcPr>
            <w:tcW w:w="2919" w:type="dxa"/>
          </w:tcPr>
          <w:p>
            <w:pPr>
              <w:pStyle w:val="TableParagraph"/>
              <w:spacing w:line="263" w:lineRule="exact"/>
              <w:ind w:left="4"/>
              <w:jc w:val="center"/>
              <w:rPr>
                <w:sz w:val="24"/>
              </w:rPr>
            </w:pPr>
            <w:r>
              <w:rPr>
                <w:sz w:val="24"/>
              </w:rPr>
              <w:t>1</w:t>
            </w:r>
          </w:p>
        </w:tc>
        <w:tc>
          <w:tcPr>
            <w:tcW w:w="1932" w:type="dxa"/>
          </w:tcPr>
          <w:p>
            <w:pPr>
              <w:pStyle w:val="TableParagraph"/>
              <w:spacing w:line="263" w:lineRule="exact"/>
              <w:ind w:right="775"/>
              <w:jc w:val="right"/>
              <w:rPr>
                <w:sz w:val="24"/>
              </w:rPr>
            </w:pPr>
            <w:r>
              <w:rPr>
                <w:sz w:val="24"/>
              </w:rPr>
              <w:t>230</w:t>
            </w:r>
          </w:p>
        </w:tc>
        <w:tc>
          <w:tcPr>
            <w:tcW w:w="2345" w:type="dxa"/>
          </w:tcPr>
          <w:p>
            <w:pPr>
              <w:pStyle w:val="TableParagraph"/>
              <w:spacing w:line="263" w:lineRule="exact"/>
              <w:ind w:left="115" w:right="105"/>
              <w:jc w:val="center"/>
              <w:rPr>
                <w:sz w:val="24"/>
              </w:rPr>
            </w:pPr>
            <w:r>
              <w:rPr>
                <w:sz w:val="24"/>
              </w:rPr>
              <w:t>299</w:t>
            </w:r>
          </w:p>
        </w:tc>
        <w:tc>
          <w:tcPr>
            <w:tcW w:w="2160" w:type="dxa"/>
          </w:tcPr>
          <w:p>
            <w:pPr>
              <w:pStyle w:val="TableParagraph"/>
              <w:spacing w:line="263" w:lineRule="exact"/>
              <w:ind w:left="817" w:right="809"/>
              <w:jc w:val="center"/>
              <w:rPr>
                <w:sz w:val="24"/>
              </w:rPr>
            </w:pPr>
            <w:r>
              <w:rPr>
                <w:sz w:val="24"/>
              </w:rPr>
              <w:t>459</w:t>
            </w:r>
          </w:p>
        </w:tc>
      </w:tr>
      <w:tr>
        <w:trPr>
          <w:trHeight w:val="275" w:hRule="atLeast"/>
        </w:trPr>
        <w:tc>
          <w:tcPr>
            <w:tcW w:w="2919" w:type="dxa"/>
          </w:tcPr>
          <w:p>
            <w:pPr>
              <w:pStyle w:val="TableParagraph"/>
              <w:spacing w:line="256" w:lineRule="exact"/>
              <w:ind w:left="392" w:right="391"/>
              <w:jc w:val="center"/>
              <w:rPr>
                <w:sz w:val="24"/>
              </w:rPr>
            </w:pPr>
            <w:r>
              <w:rPr>
                <w:sz w:val="24"/>
              </w:rPr>
              <w:t>0,5</w:t>
            </w:r>
          </w:p>
        </w:tc>
        <w:tc>
          <w:tcPr>
            <w:tcW w:w="1932" w:type="dxa"/>
          </w:tcPr>
          <w:p>
            <w:pPr>
              <w:pStyle w:val="TableParagraph"/>
              <w:spacing w:line="256" w:lineRule="exact"/>
              <w:ind w:right="775"/>
              <w:jc w:val="right"/>
              <w:rPr>
                <w:sz w:val="24"/>
              </w:rPr>
            </w:pPr>
            <w:r>
              <w:rPr>
                <w:sz w:val="24"/>
              </w:rPr>
              <w:t>460</w:t>
            </w:r>
          </w:p>
        </w:tc>
        <w:tc>
          <w:tcPr>
            <w:tcW w:w="2345" w:type="dxa"/>
          </w:tcPr>
          <w:p>
            <w:pPr>
              <w:pStyle w:val="TableParagraph"/>
              <w:spacing w:line="256" w:lineRule="exact"/>
              <w:ind w:left="115" w:right="108"/>
              <w:jc w:val="center"/>
              <w:rPr>
                <w:sz w:val="24"/>
              </w:rPr>
            </w:pPr>
            <w:r>
              <w:rPr>
                <w:sz w:val="24"/>
              </w:rPr>
              <w:t>598</w:t>
            </w:r>
          </w:p>
        </w:tc>
        <w:tc>
          <w:tcPr>
            <w:tcW w:w="2160" w:type="dxa"/>
          </w:tcPr>
          <w:p>
            <w:pPr>
              <w:pStyle w:val="TableParagraph"/>
              <w:spacing w:line="256" w:lineRule="exact"/>
              <w:ind w:left="820" w:right="809"/>
              <w:jc w:val="center"/>
              <w:rPr>
                <w:sz w:val="24"/>
              </w:rPr>
            </w:pPr>
            <w:r>
              <w:rPr>
                <w:sz w:val="24"/>
              </w:rPr>
              <w:t>919</w:t>
            </w:r>
          </w:p>
        </w:tc>
      </w:tr>
      <w:tr>
        <w:trPr>
          <w:trHeight w:val="275" w:hRule="atLeast"/>
        </w:trPr>
        <w:tc>
          <w:tcPr>
            <w:tcW w:w="2919" w:type="dxa"/>
          </w:tcPr>
          <w:p>
            <w:pPr>
              <w:pStyle w:val="TableParagraph"/>
              <w:spacing w:line="256" w:lineRule="exact"/>
              <w:ind w:left="392" w:right="391"/>
              <w:jc w:val="center"/>
              <w:rPr>
                <w:sz w:val="24"/>
              </w:rPr>
            </w:pPr>
            <w:r>
              <w:rPr>
                <w:sz w:val="24"/>
              </w:rPr>
              <w:t>0,1</w:t>
            </w:r>
          </w:p>
        </w:tc>
        <w:tc>
          <w:tcPr>
            <w:tcW w:w="1932" w:type="dxa"/>
          </w:tcPr>
          <w:p>
            <w:pPr>
              <w:pStyle w:val="TableParagraph"/>
              <w:spacing w:line="256" w:lineRule="exact"/>
              <w:ind w:right="715"/>
              <w:jc w:val="right"/>
              <w:rPr>
                <w:sz w:val="24"/>
              </w:rPr>
            </w:pPr>
            <w:r>
              <w:rPr>
                <w:sz w:val="24"/>
              </w:rPr>
              <w:t>3202</w:t>
            </w:r>
          </w:p>
        </w:tc>
        <w:tc>
          <w:tcPr>
            <w:tcW w:w="2345" w:type="dxa"/>
          </w:tcPr>
          <w:p>
            <w:pPr>
              <w:pStyle w:val="TableParagraph"/>
              <w:spacing w:line="256" w:lineRule="exact"/>
              <w:ind w:left="115" w:right="108"/>
              <w:jc w:val="center"/>
              <w:rPr>
                <w:sz w:val="24"/>
              </w:rPr>
            </w:pPr>
            <w:r>
              <w:rPr>
                <w:sz w:val="24"/>
              </w:rPr>
              <w:t>2995</w:t>
            </w:r>
          </w:p>
        </w:tc>
        <w:tc>
          <w:tcPr>
            <w:tcW w:w="2160" w:type="dxa"/>
          </w:tcPr>
          <w:p>
            <w:pPr>
              <w:pStyle w:val="TableParagraph"/>
              <w:spacing w:line="256" w:lineRule="exact"/>
              <w:ind w:left="820" w:right="809"/>
              <w:jc w:val="center"/>
              <w:rPr>
                <w:sz w:val="24"/>
              </w:rPr>
            </w:pPr>
            <w:r>
              <w:rPr>
                <w:sz w:val="24"/>
              </w:rPr>
              <w:t>4603</w:t>
            </w:r>
          </w:p>
        </w:tc>
      </w:tr>
    </w:tbl>
    <w:p>
      <w:pPr>
        <w:pStyle w:val="BodyText"/>
        <w:spacing w:before="7"/>
        <w:rPr>
          <w:sz w:val="35"/>
        </w:rPr>
      </w:pPr>
    </w:p>
    <w:p>
      <w:pPr>
        <w:pStyle w:val="BodyText"/>
        <w:ind w:left="282"/>
        <w:jc w:val="both"/>
      </w:pPr>
      <w:r>
        <w:rPr/>
        <w:t>Таблица Е.2 - Размер средний пробы образца.</w:t>
      </w:r>
    </w:p>
    <w:p>
      <w:pPr>
        <w:pStyle w:val="BodyText"/>
        <w:spacing w:before="4"/>
        <w:rPr>
          <w:sz w:val="12"/>
        </w:rPr>
      </w:pP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79"/>
        <w:gridCol w:w="4679"/>
      </w:tblGrid>
      <w:tr>
        <w:trPr>
          <w:trHeight w:val="357" w:hRule="atLeast"/>
        </w:trPr>
        <w:tc>
          <w:tcPr>
            <w:tcW w:w="9358" w:type="dxa"/>
            <w:gridSpan w:val="2"/>
          </w:tcPr>
          <w:p>
            <w:pPr>
              <w:pStyle w:val="TableParagraph"/>
              <w:spacing w:line="264" w:lineRule="exact" w:before="73"/>
              <w:ind w:left="3389" w:right="3328"/>
              <w:jc w:val="center"/>
              <w:rPr>
                <w:sz w:val="24"/>
              </w:rPr>
            </w:pPr>
            <w:r>
              <w:rPr>
                <w:sz w:val="24"/>
              </w:rPr>
              <w:t>Величина средней пробы</w:t>
            </w:r>
          </w:p>
        </w:tc>
      </w:tr>
      <w:tr>
        <w:trPr>
          <w:trHeight w:val="355" w:hRule="atLeast"/>
        </w:trPr>
        <w:tc>
          <w:tcPr>
            <w:tcW w:w="4679" w:type="dxa"/>
          </w:tcPr>
          <w:p>
            <w:pPr>
              <w:pStyle w:val="TableParagraph"/>
              <w:spacing w:line="264" w:lineRule="exact" w:before="71"/>
              <w:ind w:left="62"/>
              <w:rPr>
                <w:sz w:val="24"/>
              </w:rPr>
            </w:pPr>
            <w:r>
              <w:rPr>
                <w:sz w:val="24"/>
              </w:rPr>
              <w:t>Наименование исследуемого материала</w:t>
            </w:r>
          </w:p>
        </w:tc>
        <w:tc>
          <w:tcPr>
            <w:tcW w:w="4679" w:type="dxa"/>
          </w:tcPr>
          <w:p>
            <w:pPr>
              <w:pStyle w:val="TableParagraph"/>
              <w:spacing w:line="264" w:lineRule="exact" w:before="71"/>
              <w:ind w:left="393" w:right="333"/>
              <w:jc w:val="center"/>
              <w:rPr>
                <w:sz w:val="24"/>
              </w:rPr>
            </w:pPr>
            <w:r>
              <w:rPr>
                <w:sz w:val="24"/>
              </w:rPr>
              <w:t>Величина средней пробы</w:t>
            </w:r>
          </w:p>
        </w:tc>
      </w:tr>
      <w:tr>
        <w:trPr>
          <w:trHeight w:val="357" w:hRule="atLeast"/>
        </w:trPr>
        <w:tc>
          <w:tcPr>
            <w:tcW w:w="4679" w:type="dxa"/>
          </w:tcPr>
          <w:p>
            <w:pPr>
              <w:pStyle w:val="TableParagraph"/>
              <w:spacing w:line="264" w:lineRule="exact" w:before="73"/>
              <w:ind w:left="62"/>
              <w:rPr>
                <w:sz w:val="24"/>
              </w:rPr>
            </w:pPr>
            <w:r>
              <w:rPr>
                <w:sz w:val="24"/>
              </w:rPr>
              <w:t>Мясо, субпродукты и мясная продукция</w:t>
            </w:r>
          </w:p>
        </w:tc>
        <w:tc>
          <w:tcPr>
            <w:tcW w:w="4679" w:type="dxa"/>
          </w:tcPr>
          <w:p>
            <w:pPr>
              <w:pStyle w:val="TableParagraph"/>
              <w:spacing w:line="264" w:lineRule="exact" w:before="73"/>
              <w:ind w:left="393" w:right="331"/>
              <w:jc w:val="center"/>
              <w:rPr>
                <w:sz w:val="24"/>
              </w:rPr>
            </w:pPr>
            <w:r>
              <w:rPr>
                <w:sz w:val="24"/>
              </w:rPr>
              <w:t>0,2-1,0 кг</w:t>
            </w:r>
          </w:p>
        </w:tc>
      </w:tr>
      <w:tr>
        <w:trPr>
          <w:trHeight w:val="354" w:hRule="atLeast"/>
        </w:trPr>
        <w:tc>
          <w:tcPr>
            <w:tcW w:w="4679" w:type="dxa"/>
          </w:tcPr>
          <w:p>
            <w:pPr>
              <w:pStyle w:val="TableParagraph"/>
              <w:spacing w:line="264" w:lineRule="exact" w:before="71"/>
              <w:ind w:left="62"/>
              <w:rPr>
                <w:sz w:val="24"/>
              </w:rPr>
            </w:pPr>
            <w:r>
              <w:rPr>
                <w:sz w:val="24"/>
              </w:rPr>
              <w:t>Молоко</w:t>
            </w:r>
          </w:p>
        </w:tc>
        <w:tc>
          <w:tcPr>
            <w:tcW w:w="4679" w:type="dxa"/>
          </w:tcPr>
          <w:p>
            <w:pPr>
              <w:pStyle w:val="TableParagraph"/>
              <w:spacing w:line="264" w:lineRule="exact" w:before="71"/>
              <w:ind w:left="393" w:right="334"/>
              <w:jc w:val="center"/>
              <w:rPr>
                <w:sz w:val="24"/>
              </w:rPr>
            </w:pPr>
            <w:r>
              <w:rPr>
                <w:sz w:val="24"/>
              </w:rPr>
              <w:t>0,5 л</w:t>
            </w:r>
          </w:p>
        </w:tc>
      </w:tr>
      <w:tr>
        <w:trPr>
          <w:trHeight w:val="357" w:hRule="atLeast"/>
        </w:trPr>
        <w:tc>
          <w:tcPr>
            <w:tcW w:w="4679" w:type="dxa"/>
          </w:tcPr>
          <w:p>
            <w:pPr>
              <w:pStyle w:val="TableParagraph"/>
              <w:spacing w:line="264" w:lineRule="exact" w:before="73"/>
              <w:ind w:left="62"/>
              <w:rPr>
                <w:sz w:val="24"/>
              </w:rPr>
            </w:pPr>
            <w:r>
              <w:rPr>
                <w:sz w:val="24"/>
              </w:rPr>
              <w:t>Сухие молочные продукты</w:t>
            </w:r>
          </w:p>
        </w:tc>
        <w:tc>
          <w:tcPr>
            <w:tcW w:w="4679" w:type="dxa"/>
          </w:tcPr>
          <w:p>
            <w:pPr>
              <w:pStyle w:val="TableParagraph"/>
              <w:spacing w:line="264" w:lineRule="exact" w:before="73"/>
              <w:ind w:left="393" w:right="330"/>
              <w:jc w:val="center"/>
              <w:rPr>
                <w:sz w:val="24"/>
              </w:rPr>
            </w:pPr>
            <w:r>
              <w:rPr>
                <w:sz w:val="24"/>
              </w:rPr>
              <w:t>0,3 кг</w:t>
            </w:r>
          </w:p>
        </w:tc>
      </w:tr>
      <w:tr>
        <w:trPr>
          <w:trHeight w:val="354" w:hRule="atLeast"/>
        </w:trPr>
        <w:tc>
          <w:tcPr>
            <w:tcW w:w="4679" w:type="dxa"/>
          </w:tcPr>
          <w:p>
            <w:pPr>
              <w:pStyle w:val="TableParagraph"/>
              <w:spacing w:line="264" w:lineRule="exact" w:before="71"/>
              <w:ind w:left="62"/>
              <w:rPr>
                <w:sz w:val="24"/>
              </w:rPr>
            </w:pPr>
            <w:r>
              <w:rPr>
                <w:sz w:val="24"/>
              </w:rPr>
              <w:t>Яйца</w:t>
            </w:r>
          </w:p>
        </w:tc>
        <w:tc>
          <w:tcPr>
            <w:tcW w:w="4679" w:type="dxa"/>
          </w:tcPr>
          <w:p>
            <w:pPr>
              <w:pStyle w:val="TableParagraph"/>
              <w:spacing w:line="264" w:lineRule="exact" w:before="71"/>
              <w:ind w:left="393" w:right="331"/>
              <w:jc w:val="center"/>
              <w:rPr>
                <w:sz w:val="24"/>
              </w:rPr>
            </w:pPr>
            <w:r>
              <w:rPr>
                <w:sz w:val="24"/>
              </w:rPr>
              <w:t>20 шт</w:t>
            </w:r>
          </w:p>
        </w:tc>
      </w:tr>
      <w:tr>
        <w:trPr>
          <w:trHeight w:val="357" w:hRule="atLeast"/>
        </w:trPr>
        <w:tc>
          <w:tcPr>
            <w:tcW w:w="4679" w:type="dxa"/>
          </w:tcPr>
          <w:p>
            <w:pPr>
              <w:pStyle w:val="TableParagraph"/>
              <w:spacing w:line="264" w:lineRule="exact" w:before="73"/>
              <w:ind w:left="62"/>
              <w:rPr>
                <w:sz w:val="24"/>
              </w:rPr>
            </w:pPr>
            <w:r>
              <w:rPr>
                <w:sz w:val="24"/>
              </w:rPr>
              <w:t>Мед</w:t>
            </w:r>
          </w:p>
        </w:tc>
        <w:tc>
          <w:tcPr>
            <w:tcW w:w="4679" w:type="dxa"/>
          </w:tcPr>
          <w:p>
            <w:pPr>
              <w:pStyle w:val="TableParagraph"/>
              <w:spacing w:line="264" w:lineRule="exact" w:before="73"/>
              <w:ind w:left="393" w:right="333"/>
              <w:jc w:val="center"/>
              <w:rPr>
                <w:sz w:val="24"/>
              </w:rPr>
            </w:pPr>
            <w:r>
              <w:rPr>
                <w:sz w:val="24"/>
              </w:rPr>
              <w:t>500 г</w:t>
            </w:r>
          </w:p>
        </w:tc>
      </w:tr>
      <w:tr>
        <w:trPr>
          <w:trHeight w:val="354" w:hRule="atLeast"/>
        </w:trPr>
        <w:tc>
          <w:tcPr>
            <w:tcW w:w="4679" w:type="dxa"/>
          </w:tcPr>
          <w:p>
            <w:pPr>
              <w:pStyle w:val="TableParagraph"/>
              <w:spacing w:line="264" w:lineRule="exact" w:before="71"/>
              <w:ind w:left="62"/>
              <w:rPr>
                <w:sz w:val="24"/>
              </w:rPr>
            </w:pPr>
            <w:r>
              <w:rPr>
                <w:sz w:val="24"/>
              </w:rPr>
              <w:t>Рыба и рыбная продукция</w:t>
            </w:r>
          </w:p>
        </w:tc>
        <w:tc>
          <w:tcPr>
            <w:tcW w:w="4679" w:type="dxa"/>
          </w:tcPr>
          <w:p>
            <w:pPr>
              <w:pStyle w:val="TableParagraph"/>
              <w:spacing w:line="264" w:lineRule="exact" w:before="71"/>
              <w:ind w:left="393" w:right="331"/>
              <w:jc w:val="center"/>
              <w:rPr>
                <w:sz w:val="24"/>
              </w:rPr>
            </w:pPr>
            <w:r>
              <w:rPr>
                <w:sz w:val="24"/>
              </w:rPr>
              <w:t>0,6-3,0 кг</w:t>
            </w:r>
          </w:p>
        </w:tc>
      </w:tr>
      <w:tr>
        <w:trPr>
          <w:trHeight w:val="357" w:hRule="atLeast"/>
        </w:trPr>
        <w:tc>
          <w:tcPr>
            <w:tcW w:w="4679" w:type="dxa"/>
          </w:tcPr>
          <w:p>
            <w:pPr>
              <w:pStyle w:val="TableParagraph"/>
              <w:spacing w:line="264" w:lineRule="exact" w:before="73"/>
              <w:ind w:left="62"/>
              <w:rPr>
                <w:sz w:val="24"/>
              </w:rPr>
            </w:pPr>
            <w:r>
              <w:rPr>
                <w:sz w:val="24"/>
              </w:rPr>
              <w:t>Мороженая рыбная продукция</w:t>
            </w:r>
          </w:p>
        </w:tc>
        <w:tc>
          <w:tcPr>
            <w:tcW w:w="4679" w:type="dxa"/>
          </w:tcPr>
          <w:p>
            <w:pPr>
              <w:pStyle w:val="TableParagraph"/>
              <w:spacing w:line="264" w:lineRule="exact" w:before="73"/>
              <w:ind w:left="393" w:right="331"/>
              <w:jc w:val="center"/>
              <w:rPr>
                <w:sz w:val="24"/>
              </w:rPr>
            </w:pPr>
            <w:r>
              <w:rPr>
                <w:sz w:val="24"/>
              </w:rPr>
              <w:t>0,4-0,6 кг</w:t>
            </w:r>
          </w:p>
        </w:tc>
      </w:tr>
      <w:tr>
        <w:trPr>
          <w:trHeight w:val="354" w:hRule="atLeast"/>
        </w:trPr>
        <w:tc>
          <w:tcPr>
            <w:tcW w:w="4679" w:type="dxa"/>
          </w:tcPr>
          <w:p>
            <w:pPr>
              <w:pStyle w:val="TableParagraph"/>
              <w:spacing w:line="264" w:lineRule="exact" w:before="71"/>
              <w:ind w:left="62"/>
              <w:rPr>
                <w:sz w:val="24"/>
              </w:rPr>
            </w:pPr>
            <w:r>
              <w:rPr>
                <w:sz w:val="24"/>
              </w:rPr>
              <w:t>Рыбный клей (пищевой и непищевой)</w:t>
            </w:r>
          </w:p>
        </w:tc>
        <w:tc>
          <w:tcPr>
            <w:tcW w:w="4679" w:type="dxa"/>
          </w:tcPr>
          <w:p>
            <w:pPr>
              <w:pStyle w:val="TableParagraph"/>
              <w:spacing w:line="264" w:lineRule="exact" w:before="71"/>
              <w:ind w:left="393" w:right="331"/>
              <w:jc w:val="center"/>
              <w:rPr>
                <w:sz w:val="24"/>
              </w:rPr>
            </w:pPr>
            <w:r>
              <w:rPr>
                <w:sz w:val="24"/>
              </w:rPr>
              <w:t>0,6-1,0 кг</w:t>
            </w:r>
          </w:p>
        </w:tc>
      </w:tr>
      <w:tr>
        <w:trPr>
          <w:trHeight w:val="357" w:hRule="atLeast"/>
        </w:trPr>
        <w:tc>
          <w:tcPr>
            <w:tcW w:w="4679" w:type="dxa"/>
          </w:tcPr>
          <w:p>
            <w:pPr>
              <w:pStyle w:val="TableParagraph"/>
              <w:spacing w:line="264" w:lineRule="exact" w:before="74"/>
              <w:ind w:left="62"/>
              <w:rPr>
                <w:sz w:val="24"/>
              </w:rPr>
            </w:pPr>
            <w:r>
              <w:rPr>
                <w:sz w:val="24"/>
              </w:rPr>
              <w:t>Вязига</w:t>
            </w:r>
          </w:p>
        </w:tc>
        <w:tc>
          <w:tcPr>
            <w:tcW w:w="4679" w:type="dxa"/>
          </w:tcPr>
          <w:p>
            <w:pPr>
              <w:pStyle w:val="TableParagraph"/>
              <w:spacing w:line="264" w:lineRule="exact" w:before="74"/>
              <w:ind w:left="393" w:right="334"/>
              <w:jc w:val="center"/>
              <w:rPr>
                <w:sz w:val="24"/>
              </w:rPr>
            </w:pPr>
            <w:r>
              <w:rPr>
                <w:sz w:val="24"/>
              </w:rPr>
              <w:t>0,25 кг</w:t>
            </w:r>
          </w:p>
        </w:tc>
      </w:tr>
      <w:tr>
        <w:trPr>
          <w:trHeight w:val="354" w:hRule="atLeast"/>
        </w:trPr>
        <w:tc>
          <w:tcPr>
            <w:tcW w:w="4679" w:type="dxa"/>
          </w:tcPr>
          <w:p>
            <w:pPr>
              <w:pStyle w:val="TableParagraph"/>
              <w:spacing w:line="264" w:lineRule="exact" w:before="71"/>
              <w:ind w:left="62"/>
              <w:rPr>
                <w:sz w:val="24"/>
              </w:rPr>
            </w:pPr>
            <w:r>
              <w:rPr>
                <w:sz w:val="24"/>
              </w:rPr>
              <w:t>Жемчужный пат</w:t>
            </w:r>
          </w:p>
        </w:tc>
        <w:tc>
          <w:tcPr>
            <w:tcW w:w="4679" w:type="dxa"/>
          </w:tcPr>
          <w:p>
            <w:pPr>
              <w:pStyle w:val="TableParagraph"/>
              <w:spacing w:line="264" w:lineRule="exact" w:before="71"/>
              <w:ind w:left="393" w:right="330"/>
              <w:jc w:val="center"/>
              <w:rPr>
                <w:sz w:val="24"/>
              </w:rPr>
            </w:pPr>
            <w:r>
              <w:rPr>
                <w:sz w:val="24"/>
              </w:rPr>
              <w:t>0,4 кг</w:t>
            </w:r>
          </w:p>
        </w:tc>
      </w:tr>
      <w:tr>
        <w:trPr>
          <w:trHeight w:val="357" w:hRule="atLeast"/>
        </w:trPr>
        <w:tc>
          <w:tcPr>
            <w:tcW w:w="4679" w:type="dxa"/>
          </w:tcPr>
          <w:p>
            <w:pPr>
              <w:pStyle w:val="TableParagraph"/>
              <w:spacing w:line="264" w:lineRule="exact" w:before="73"/>
              <w:ind w:left="62"/>
              <w:rPr>
                <w:sz w:val="24"/>
              </w:rPr>
            </w:pPr>
            <w:r>
              <w:rPr>
                <w:sz w:val="24"/>
              </w:rPr>
              <w:t>Икра</w:t>
            </w:r>
          </w:p>
        </w:tc>
        <w:tc>
          <w:tcPr>
            <w:tcW w:w="4679" w:type="dxa"/>
          </w:tcPr>
          <w:p>
            <w:pPr>
              <w:pStyle w:val="TableParagraph"/>
              <w:spacing w:line="264" w:lineRule="exact" w:before="73"/>
              <w:ind w:left="393" w:right="331"/>
              <w:jc w:val="center"/>
              <w:rPr>
                <w:sz w:val="24"/>
              </w:rPr>
            </w:pPr>
            <w:r>
              <w:rPr>
                <w:sz w:val="24"/>
              </w:rPr>
              <w:t>0,15-0,45 кг</w:t>
            </w:r>
          </w:p>
        </w:tc>
      </w:tr>
      <w:tr>
        <w:trPr>
          <w:trHeight w:val="354" w:hRule="atLeast"/>
        </w:trPr>
        <w:tc>
          <w:tcPr>
            <w:tcW w:w="4679" w:type="dxa"/>
          </w:tcPr>
          <w:p>
            <w:pPr>
              <w:pStyle w:val="TableParagraph"/>
              <w:spacing w:line="264" w:lineRule="exact" w:before="71"/>
              <w:ind w:left="62"/>
              <w:rPr>
                <w:sz w:val="24"/>
              </w:rPr>
            </w:pPr>
            <w:r>
              <w:rPr>
                <w:sz w:val="24"/>
              </w:rPr>
              <w:t>Кровь</w:t>
            </w:r>
          </w:p>
        </w:tc>
        <w:tc>
          <w:tcPr>
            <w:tcW w:w="4679" w:type="dxa"/>
          </w:tcPr>
          <w:p>
            <w:pPr>
              <w:pStyle w:val="TableParagraph"/>
              <w:spacing w:line="264" w:lineRule="exact" w:before="71"/>
              <w:ind w:left="393" w:right="333"/>
              <w:jc w:val="center"/>
              <w:rPr>
                <w:sz w:val="24"/>
              </w:rPr>
            </w:pPr>
            <w:r>
              <w:rPr>
                <w:sz w:val="24"/>
              </w:rPr>
              <w:t>20-200 мл</w:t>
            </w:r>
          </w:p>
        </w:tc>
      </w:tr>
      <w:tr>
        <w:trPr>
          <w:trHeight w:val="357" w:hRule="atLeast"/>
        </w:trPr>
        <w:tc>
          <w:tcPr>
            <w:tcW w:w="4679" w:type="dxa"/>
          </w:tcPr>
          <w:p>
            <w:pPr>
              <w:pStyle w:val="TableParagraph"/>
              <w:spacing w:line="264" w:lineRule="exact" w:before="73"/>
              <w:ind w:left="62"/>
              <w:rPr>
                <w:sz w:val="24"/>
              </w:rPr>
            </w:pPr>
            <w:r>
              <w:rPr>
                <w:sz w:val="24"/>
              </w:rPr>
              <w:t>Моча</w:t>
            </w:r>
          </w:p>
        </w:tc>
        <w:tc>
          <w:tcPr>
            <w:tcW w:w="4679" w:type="dxa"/>
          </w:tcPr>
          <w:p>
            <w:pPr>
              <w:pStyle w:val="TableParagraph"/>
              <w:spacing w:line="264" w:lineRule="exact" w:before="73"/>
              <w:ind w:left="393" w:right="333"/>
              <w:jc w:val="center"/>
              <w:rPr>
                <w:sz w:val="24"/>
              </w:rPr>
            </w:pPr>
            <w:r>
              <w:rPr>
                <w:sz w:val="24"/>
              </w:rPr>
              <w:t>500 мл</w:t>
            </w:r>
          </w:p>
        </w:tc>
      </w:tr>
      <w:tr>
        <w:trPr>
          <w:trHeight w:val="354" w:hRule="atLeast"/>
        </w:trPr>
        <w:tc>
          <w:tcPr>
            <w:tcW w:w="4679" w:type="dxa"/>
          </w:tcPr>
          <w:p>
            <w:pPr>
              <w:pStyle w:val="TableParagraph"/>
              <w:spacing w:line="264" w:lineRule="exact" w:before="71"/>
              <w:ind w:left="62"/>
              <w:rPr>
                <w:sz w:val="24"/>
              </w:rPr>
            </w:pPr>
            <w:r>
              <w:rPr>
                <w:sz w:val="24"/>
              </w:rPr>
              <w:t>Печень</w:t>
            </w:r>
          </w:p>
        </w:tc>
        <w:tc>
          <w:tcPr>
            <w:tcW w:w="4679" w:type="dxa"/>
          </w:tcPr>
          <w:p>
            <w:pPr>
              <w:pStyle w:val="TableParagraph"/>
              <w:spacing w:line="264" w:lineRule="exact" w:before="71"/>
              <w:ind w:left="393" w:right="333"/>
              <w:jc w:val="center"/>
              <w:rPr>
                <w:sz w:val="24"/>
              </w:rPr>
            </w:pPr>
            <w:r>
              <w:rPr>
                <w:sz w:val="24"/>
              </w:rPr>
              <w:t>500 г и более</w:t>
            </w:r>
          </w:p>
        </w:tc>
      </w:tr>
      <w:tr>
        <w:trPr>
          <w:trHeight w:val="357" w:hRule="atLeast"/>
        </w:trPr>
        <w:tc>
          <w:tcPr>
            <w:tcW w:w="4679" w:type="dxa"/>
          </w:tcPr>
          <w:p>
            <w:pPr>
              <w:pStyle w:val="TableParagraph"/>
              <w:spacing w:line="264" w:lineRule="exact" w:before="73"/>
              <w:ind w:left="62"/>
              <w:rPr>
                <w:sz w:val="24"/>
              </w:rPr>
            </w:pPr>
            <w:r>
              <w:rPr>
                <w:sz w:val="24"/>
              </w:rPr>
              <w:t>Желчь</w:t>
            </w:r>
          </w:p>
        </w:tc>
        <w:tc>
          <w:tcPr>
            <w:tcW w:w="4679" w:type="dxa"/>
          </w:tcPr>
          <w:p>
            <w:pPr>
              <w:pStyle w:val="TableParagraph"/>
              <w:spacing w:line="264" w:lineRule="exact" w:before="73"/>
              <w:ind w:left="393" w:right="335"/>
              <w:jc w:val="center"/>
              <w:rPr>
                <w:sz w:val="20"/>
              </w:rPr>
            </w:pPr>
            <w:r>
              <w:rPr>
                <w:sz w:val="24"/>
              </w:rPr>
              <w:t>(</w:t>
            </w:r>
            <w:r>
              <w:rPr>
                <w:sz w:val="20"/>
              </w:rPr>
              <w:t>отбирают желчный пузырь с частью печени)</w:t>
            </w:r>
          </w:p>
        </w:tc>
      </w:tr>
      <w:tr>
        <w:trPr>
          <w:trHeight w:val="354" w:hRule="atLeast"/>
        </w:trPr>
        <w:tc>
          <w:tcPr>
            <w:tcW w:w="4679" w:type="dxa"/>
          </w:tcPr>
          <w:p>
            <w:pPr>
              <w:pStyle w:val="TableParagraph"/>
              <w:spacing w:line="264" w:lineRule="exact" w:before="71"/>
              <w:ind w:left="62"/>
              <w:rPr>
                <w:sz w:val="24"/>
              </w:rPr>
            </w:pPr>
            <w:r>
              <w:rPr>
                <w:sz w:val="24"/>
              </w:rPr>
              <w:t>Мускулатура</w:t>
            </w:r>
          </w:p>
        </w:tc>
        <w:tc>
          <w:tcPr>
            <w:tcW w:w="4679" w:type="dxa"/>
          </w:tcPr>
          <w:p>
            <w:pPr>
              <w:pStyle w:val="TableParagraph"/>
              <w:spacing w:line="264" w:lineRule="exact" w:before="71"/>
              <w:ind w:left="393" w:right="333"/>
              <w:jc w:val="center"/>
              <w:rPr>
                <w:sz w:val="24"/>
              </w:rPr>
            </w:pPr>
            <w:r>
              <w:rPr>
                <w:sz w:val="24"/>
              </w:rPr>
              <w:t>500 г</w:t>
            </w:r>
          </w:p>
        </w:tc>
      </w:tr>
      <w:tr>
        <w:trPr>
          <w:trHeight w:val="357" w:hRule="atLeast"/>
        </w:trPr>
        <w:tc>
          <w:tcPr>
            <w:tcW w:w="4679" w:type="dxa"/>
          </w:tcPr>
          <w:p>
            <w:pPr>
              <w:pStyle w:val="TableParagraph"/>
              <w:spacing w:line="264" w:lineRule="exact" w:before="73"/>
              <w:ind w:left="62"/>
              <w:rPr>
                <w:sz w:val="24"/>
              </w:rPr>
            </w:pPr>
            <w:r>
              <w:rPr>
                <w:sz w:val="24"/>
              </w:rPr>
              <w:t>Сод. желудка, кишечника и т.д.</w:t>
            </w:r>
          </w:p>
        </w:tc>
        <w:tc>
          <w:tcPr>
            <w:tcW w:w="4679" w:type="dxa"/>
          </w:tcPr>
          <w:p>
            <w:pPr>
              <w:pStyle w:val="TableParagraph"/>
              <w:spacing w:line="264" w:lineRule="exact" w:before="73"/>
              <w:ind w:left="393" w:right="333"/>
              <w:jc w:val="center"/>
              <w:rPr>
                <w:sz w:val="24"/>
              </w:rPr>
            </w:pPr>
            <w:r>
              <w:rPr>
                <w:sz w:val="24"/>
              </w:rPr>
              <w:t>500 г</w:t>
            </w:r>
          </w:p>
        </w:tc>
      </w:tr>
      <w:tr>
        <w:trPr>
          <w:trHeight w:val="355" w:hRule="atLeast"/>
        </w:trPr>
        <w:tc>
          <w:tcPr>
            <w:tcW w:w="4679" w:type="dxa"/>
          </w:tcPr>
          <w:p>
            <w:pPr>
              <w:pStyle w:val="TableParagraph"/>
              <w:spacing w:line="264" w:lineRule="exact" w:before="71"/>
              <w:ind w:left="62"/>
              <w:rPr>
                <w:sz w:val="24"/>
              </w:rPr>
            </w:pPr>
            <w:r>
              <w:rPr>
                <w:sz w:val="24"/>
              </w:rPr>
              <w:t>Корма</w:t>
            </w:r>
          </w:p>
        </w:tc>
        <w:tc>
          <w:tcPr>
            <w:tcW w:w="4679" w:type="dxa"/>
          </w:tcPr>
          <w:p>
            <w:pPr>
              <w:pStyle w:val="TableParagraph"/>
              <w:spacing w:line="264" w:lineRule="exact" w:before="71"/>
              <w:ind w:left="393" w:right="331"/>
              <w:jc w:val="center"/>
              <w:rPr>
                <w:sz w:val="24"/>
              </w:rPr>
            </w:pPr>
            <w:r>
              <w:rPr>
                <w:sz w:val="24"/>
              </w:rPr>
              <w:t>1,0-2,0 кг</w:t>
            </w:r>
          </w:p>
        </w:tc>
      </w:tr>
      <w:tr>
        <w:trPr>
          <w:trHeight w:val="357" w:hRule="atLeast"/>
        </w:trPr>
        <w:tc>
          <w:tcPr>
            <w:tcW w:w="4679" w:type="dxa"/>
          </w:tcPr>
          <w:p>
            <w:pPr>
              <w:pStyle w:val="TableParagraph"/>
              <w:spacing w:line="264" w:lineRule="exact" w:before="73"/>
              <w:ind w:left="62"/>
              <w:rPr>
                <w:sz w:val="24"/>
              </w:rPr>
            </w:pPr>
            <w:r>
              <w:rPr>
                <w:sz w:val="24"/>
              </w:rPr>
              <w:t>Вода для животных и вода р\х водоемов</w:t>
            </w:r>
          </w:p>
        </w:tc>
        <w:tc>
          <w:tcPr>
            <w:tcW w:w="4679" w:type="dxa"/>
          </w:tcPr>
          <w:p>
            <w:pPr>
              <w:pStyle w:val="TableParagraph"/>
              <w:spacing w:line="264" w:lineRule="exact" w:before="73"/>
              <w:ind w:left="393" w:right="328"/>
              <w:jc w:val="center"/>
              <w:rPr>
                <w:sz w:val="24"/>
              </w:rPr>
            </w:pPr>
            <w:r>
              <w:rPr>
                <w:sz w:val="24"/>
              </w:rPr>
              <w:t>1-2 л.</w:t>
            </w:r>
          </w:p>
        </w:tc>
      </w:tr>
    </w:tbl>
    <w:p>
      <w:pPr>
        <w:spacing w:after="0" w:line="264" w:lineRule="exact"/>
        <w:jc w:val="center"/>
        <w:rPr>
          <w:sz w:val="24"/>
        </w:rPr>
        <w:sectPr>
          <w:pgSz w:w="11910" w:h="16840"/>
          <w:pgMar w:header="0" w:footer="782" w:top="1040" w:bottom="980" w:left="1420" w:right="660"/>
        </w:sectPr>
      </w:pPr>
    </w:p>
    <w:p>
      <w:pPr>
        <w:pStyle w:val="BodyText"/>
        <w:spacing w:before="66"/>
        <w:ind w:left="282" w:right="186"/>
        <w:jc w:val="both"/>
      </w:pPr>
      <w:r>
        <w:rPr/>
        <w:t>Таблица Е.3 - Количество проб, которое должно быть отобрано относительно количества соответствующих видов животных, забитых в предыдущие годы, и продуктов животно- водства</w:t>
      </w:r>
    </w:p>
    <w:p>
      <w:pPr>
        <w:pStyle w:val="BodyText"/>
        <w:spacing w:before="8" w:after="1"/>
      </w:pP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8"/>
        <w:gridCol w:w="720"/>
        <w:gridCol w:w="2446"/>
        <w:gridCol w:w="1872"/>
        <w:gridCol w:w="285"/>
        <w:gridCol w:w="3024"/>
      </w:tblGrid>
      <w:tr>
        <w:trPr>
          <w:trHeight w:val="254" w:hRule="atLeast"/>
        </w:trPr>
        <w:tc>
          <w:tcPr>
            <w:tcW w:w="1008" w:type="dxa"/>
            <w:vMerge w:val="restart"/>
          </w:tcPr>
          <w:p>
            <w:pPr>
              <w:pStyle w:val="TableParagraph"/>
              <w:ind w:left="175" w:right="167" w:hanging="4"/>
              <w:jc w:val="center"/>
              <w:rPr>
                <w:sz w:val="22"/>
              </w:rPr>
            </w:pPr>
            <w:r>
              <w:rPr>
                <w:sz w:val="22"/>
              </w:rPr>
              <w:t>Вид живот- ных</w:t>
            </w:r>
          </w:p>
        </w:tc>
        <w:tc>
          <w:tcPr>
            <w:tcW w:w="720" w:type="dxa"/>
            <w:vMerge w:val="restart"/>
          </w:tcPr>
          <w:p>
            <w:pPr>
              <w:pStyle w:val="TableParagraph"/>
              <w:ind w:left="141" w:right="108" w:hanging="22"/>
              <w:jc w:val="both"/>
              <w:rPr>
                <w:sz w:val="22"/>
              </w:rPr>
            </w:pPr>
            <w:r>
              <w:rPr>
                <w:sz w:val="22"/>
              </w:rPr>
              <w:t>*Min кол- во n,</w:t>
            </w:r>
          </w:p>
          <w:p>
            <w:pPr>
              <w:pStyle w:val="TableParagraph"/>
              <w:spacing w:line="237" w:lineRule="exact"/>
              <w:ind w:left="10"/>
              <w:jc w:val="center"/>
              <w:rPr>
                <w:sz w:val="22"/>
              </w:rPr>
            </w:pPr>
            <w:r>
              <w:rPr>
                <w:w w:val="100"/>
                <w:sz w:val="22"/>
              </w:rPr>
              <w:t>%</w:t>
            </w:r>
          </w:p>
        </w:tc>
        <w:tc>
          <w:tcPr>
            <w:tcW w:w="7627" w:type="dxa"/>
            <w:gridSpan w:val="4"/>
          </w:tcPr>
          <w:p>
            <w:pPr>
              <w:pStyle w:val="TableParagraph"/>
              <w:spacing w:line="234" w:lineRule="exact"/>
              <w:ind w:left="3015" w:right="3010"/>
              <w:jc w:val="center"/>
              <w:rPr>
                <w:sz w:val="22"/>
              </w:rPr>
            </w:pPr>
            <w:r>
              <w:rPr>
                <w:sz w:val="22"/>
              </w:rPr>
              <w:t>Группы веществ</w:t>
            </w:r>
          </w:p>
        </w:tc>
      </w:tr>
      <w:tr>
        <w:trPr>
          <w:trHeight w:val="748" w:hRule="atLeast"/>
        </w:trPr>
        <w:tc>
          <w:tcPr>
            <w:tcW w:w="1008" w:type="dxa"/>
            <w:vMerge/>
            <w:tcBorders>
              <w:top w:val="nil"/>
            </w:tcBorders>
          </w:tcPr>
          <w:p>
            <w:pPr>
              <w:rPr>
                <w:sz w:val="2"/>
                <w:szCs w:val="2"/>
              </w:rPr>
            </w:pPr>
          </w:p>
        </w:tc>
        <w:tc>
          <w:tcPr>
            <w:tcW w:w="720" w:type="dxa"/>
            <w:vMerge/>
            <w:tcBorders>
              <w:top w:val="nil"/>
            </w:tcBorders>
          </w:tcPr>
          <w:p>
            <w:pPr>
              <w:rPr>
                <w:sz w:val="2"/>
                <w:szCs w:val="2"/>
              </w:rPr>
            </w:pPr>
          </w:p>
        </w:tc>
        <w:tc>
          <w:tcPr>
            <w:tcW w:w="4318" w:type="dxa"/>
            <w:gridSpan w:val="2"/>
          </w:tcPr>
          <w:p>
            <w:pPr>
              <w:pStyle w:val="TableParagraph"/>
              <w:spacing w:line="247" w:lineRule="exact"/>
              <w:ind w:left="1688" w:right="1685"/>
              <w:jc w:val="center"/>
              <w:rPr>
                <w:sz w:val="22"/>
              </w:rPr>
            </w:pPr>
            <w:r>
              <w:rPr>
                <w:sz w:val="22"/>
              </w:rPr>
              <w:t>Группа А</w:t>
            </w:r>
          </w:p>
        </w:tc>
        <w:tc>
          <w:tcPr>
            <w:tcW w:w="3309" w:type="dxa"/>
            <w:gridSpan w:val="2"/>
          </w:tcPr>
          <w:p>
            <w:pPr>
              <w:pStyle w:val="TableParagraph"/>
              <w:spacing w:line="247" w:lineRule="exact"/>
              <w:ind w:left="1189" w:right="1186"/>
              <w:jc w:val="center"/>
              <w:rPr>
                <w:sz w:val="22"/>
              </w:rPr>
            </w:pPr>
            <w:r>
              <w:rPr>
                <w:sz w:val="22"/>
              </w:rPr>
              <w:t>Группа B</w:t>
            </w:r>
          </w:p>
        </w:tc>
      </w:tr>
      <w:tr>
        <w:trPr>
          <w:trHeight w:val="254" w:hRule="atLeast"/>
        </w:trPr>
        <w:tc>
          <w:tcPr>
            <w:tcW w:w="1008" w:type="dxa"/>
          </w:tcPr>
          <w:p>
            <w:pPr>
              <w:pStyle w:val="TableParagraph"/>
              <w:spacing w:line="234" w:lineRule="exact"/>
              <w:ind w:left="4"/>
              <w:jc w:val="center"/>
              <w:rPr>
                <w:sz w:val="22"/>
              </w:rPr>
            </w:pPr>
            <w:r>
              <w:rPr>
                <w:w w:val="100"/>
                <w:sz w:val="22"/>
              </w:rPr>
              <w:t>1</w:t>
            </w:r>
          </w:p>
        </w:tc>
        <w:tc>
          <w:tcPr>
            <w:tcW w:w="720" w:type="dxa"/>
          </w:tcPr>
          <w:p>
            <w:pPr>
              <w:pStyle w:val="TableParagraph"/>
              <w:spacing w:line="234" w:lineRule="exact"/>
              <w:ind w:left="9"/>
              <w:jc w:val="center"/>
              <w:rPr>
                <w:sz w:val="22"/>
              </w:rPr>
            </w:pPr>
            <w:r>
              <w:rPr>
                <w:w w:val="100"/>
                <w:sz w:val="22"/>
              </w:rPr>
              <w:t>2</w:t>
            </w:r>
          </w:p>
        </w:tc>
        <w:tc>
          <w:tcPr>
            <w:tcW w:w="4318" w:type="dxa"/>
            <w:gridSpan w:val="2"/>
          </w:tcPr>
          <w:p>
            <w:pPr>
              <w:pStyle w:val="TableParagraph"/>
              <w:spacing w:line="234" w:lineRule="exact"/>
              <w:ind w:left="3"/>
              <w:jc w:val="center"/>
              <w:rPr>
                <w:sz w:val="22"/>
              </w:rPr>
            </w:pPr>
            <w:r>
              <w:rPr>
                <w:w w:val="100"/>
                <w:sz w:val="22"/>
              </w:rPr>
              <w:t>3</w:t>
            </w:r>
          </w:p>
        </w:tc>
        <w:tc>
          <w:tcPr>
            <w:tcW w:w="3309" w:type="dxa"/>
            <w:gridSpan w:val="2"/>
          </w:tcPr>
          <w:p>
            <w:pPr>
              <w:pStyle w:val="TableParagraph"/>
              <w:spacing w:line="234" w:lineRule="exact"/>
              <w:ind w:left="5"/>
              <w:jc w:val="center"/>
              <w:rPr>
                <w:sz w:val="22"/>
              </w:rPr>
            </w:pPr>
            <w:r>
              <w:rPr>
                <w:w w:val="100"/>
                <w:sz w:val="22"/>
              </w:rPr>
              <w:t>4</w:t>
            </w:r>
          </w:p>
        </w:tc>
      </w:tr>
      <w:tr>
        <w:trPr>
          <w:trHeight w:val="2781" w:hRule="atLeast"/>
        </w:trPr>
        <w:tc>
          <w:tcPr>
            <w:tcW w:w="1008" w:type="dxa"/>
          </w:tcPr>
          <w:p>
            <w:pPr>
              <w:pStyle w:val="TableParagraph"/>
              <w:spacing w:line="247" w:lineRule="exact"/>
              <w:ind w:left="105"/>
              <w:rPr>
                <w:sz w:val="22"/>
              </w:rPr>
            </w:pPr>
            <w:r>
              <w:rPr>
                <w:sz w:val="22"/>
              </w:rPr>
              <w:t>КРС</w:t>
            </w:r>
          </w:p>
        </w:tc>
        <w:tc>
          <w:tcPr>
            <w:tcW w:w="720" w:type="dxa"/>
          </w:tcPr>
          <w:p>
            <w:pPr>
              <w:pStyle w:val="TableParagraph"/>
              <w:spacing w:line="247" w:lineRule="exact"/>
              <w:ind w:left="107"/>
              <w:rPr>
                <w:sz w:val="22"/>
              </w:rPr>
            </w:pPr>
            <w:r>
              <w:rPr>
                <w:sz w:val="22"/>
              </w:rPr>
              <w:t>0,4</w:t>
            </w:r>
          </w:p>
        </w:tc>
        <w:tc>
          <w:tcPr>
            <w:tcW w:w="4318" w:type="dxa"/>
            <w:gridSpan w:val="2"/>
          </w:tcPr>
          <w:p>
            <w:pPr>
              <w:pStyle w:val="TableParagraph"/>
              <w:spacing w:line="246" w:lineRule="exact"/>
              <w:ind w:left="105"/>
              <w:rPr>
                <w:sz w:val="22"/>
              </w:rPr>
            </w:pPr>
            <w:r>
              <w:rPr>
                <w:sz w:val="22"/>
              </w:rPr>
              <w:t>0,25%</w:t>
            </w:r>
          </w:p>
          <w:p>
            <w:pPr>
              <w:pStyle w:val="TableParagraph"/>
              <w:ind w:left="105" w:right="98"/>
              <w:jc w:val="both"/>
              <w:rPr>
                <w:sz w:val="22"/>
              </w:rPr>
            </w:pPr>
            <w:r>
              <w:rPr>
                <w:sz w:val="22"/>
              </w:rPr>
              <w:t>половина проб, берется у живых животных и половина на убойных площадках.</w:t>
            </w:r>
          </w:p>
          <w:p>
            <w:pPr>
              <w:pStyle w:val="TableParagraph"/>
              <w:ind w:left="105" w:right="92"/>
              <w:jc w:val="both"/>
              <w:rPr>
                <w:sz w:val="22"/>
              </w:rPr>
            </w:pPr>
            <w:r>
              <w:rPr>
                <w:sz w:val="22"/>
              </w:rPr>
              <w:t>Каждая подгруппа в Группе A должна проверяться каждый год с использованием не менее 5% от общего количества проб, которые должны быть отобраны для Груп- пы A.</w:t>
            </w:r>
          </w:p>
          <w:p>
            <w:pPr>
              <w:pStyle w:val="TableParagraph"/>
              <w:ind w:left="105"/>
              <w:jc w:val="both"/>
              <w:rPr>
                <w:sz w:val="22"/>
              </w:rPr>
            </w:pPr>
            <w:r>
              <w:rPr>
                <w:sz w:val="22"/>
              </w:rPr>
              <w:t>Остаток должен распределяться в соответ-</w:t>
            </w:r>
          </w:p>
          <w:p>
            <w:pPr>
              <w:pStyle w:val="TableParagraph"/>
              <w:spacing w:line="252" w:lineRule="exact" w:before="5"/>
              <w:ind w:left="105" w:right="97"/>
              <w:jc w:val="both"/>
              <w:rPr>
                <w:sz w:val="22"/>
              </w:rPr>
            </w:pPr>
            <w:r>
              <w:rPr>
                <w:sz w:val="22"/>
              </w:rPr>
              <w:t>ствии с опытом и основной информацией по республике.</w:t>
            </w:r>
          </w:p>
        </w:tc>
        <w:tc>
          <w:tcPr>
            <w:tcW w:w="3309" w:type="dxa"/>
            <w:gridSpan w:val="2"/>
          </w:tcPr>
          <w:p>
            <w:pPr>
              <w:pStyle w:val="TableParagraph"/>
              <w:spacing w:line="246" w:lineRule="exact"/>
              <w:ind w:left="105"/>
              <w:rPr>
                <w:sz w:val="22"/>
              </w:rPr>
            </w:pPr>
            <w:r>
              <w:rPr>
                <w:sz w:val="22"/>
              </w:rPr>
              <w:t>0,15%</w:t>
            </w:r>
          </w:p>
          <w:p>
            <w:pPr>
              <w:pStyle w:val="TableParagraph"/>
              <w:ind w:left="105" w:right="103"/>
              <w:rPr>
                <w:sz w:val="22"/>
              </w:rPr>
            </w:pPr>
            <w:r>
              <w:rPr>
                <w:sz w:val="22"/>
              </w:rPr>
              <w:t>30% проб должно проверяться на вещества Группы В</w:t>
            </w:r>
            <w:r>
              <w:rPr>
                <w:spacing w:val="-2"/>
                <w:sz w:val="22"/>
              </w:rPr>
              <w:t> </w:t>
            </w:r>
            <w:r>
              <w:rPr>
                <w:sz w:val="22"/>
              </w:rPr>
              <w:t>1;</w:t>
            </w:r>
          </w:p>
          <w:p>
            <w:pPr>
              <w:pStyle w:val="TableParagraph"/>
              <w:ind w:left="105" w:right="103"/>
              <w:rPr>
                <w:sz w:val="22"/>
              </w:rPr>
            </w:pPr>
            <w:r>
              <w:rPr>
                <w:sz w:val="22"/>
              </w:rPr>
              <w:t>30% проб должно проверяться на вещества Группы В</w:t>
            </w:r>
            <w:r>
              <w:rPr>
                <w:spacing w:val="-2"/>
                <w:sz w:val="22"/>
              </w:rPr>
              <w:t> </w:t>
            </w:r>
            <w:r>
              <w:rPr>
                <w:sz w:val="22"/>
              </w:rPr>
              <w:t>2;</w:t>
            </w:r>
          </w:p>
          <w:p>
            <w:pPr>
              <w:pStyle w:val="TableParagraph"/>
              <w:spacing w:before="1"/>
              <w:ind w:left="105" w:right="103"/>
              <w:rPr>
                <w:sz w:val="22"/>
              </w:rPr>
            </w:pPr>
            <w:r>
              <w:rPr>
                <w:sz w:val="22"/>
              </w:rPr>
              <w:t>10% проб должно проверяться на вещества Группы В 3; Остаток распределяется в </w:t>
            </w:r>
            <w:r>
              <w:rPr>
                <w:spacing w:val="-4"/>
                <w:sz w:val="22"/>
              </w:rPr>
              <w:t>соот- </w:t>
            </w:r>
            <w:r>
              <w:rPr>
                <w:sz w:val="22"/>
              </w:rPr>
              <w:t>ветствии с ситуацией в респуб- лике.</w:t>
            </w:r>
          </w:p>
        </w:tc>
      </w:tr>
      <w:tr>
        <w:trPr>
          <w:trHeight w:val="2025" w:hRule="atLeast"/>
        </w:trPr>
        <w:tc>
          <w:tcPr>
            <w:tcW w:w="1008" w:type="dxa"/>
          </w:tcPr>
          <w:p>
            <w:pPr>
              <w:pStyle w:val="TableParagraph"/>
              <w:spacing w:line="249" w:lineRule="exact"/>
              <w:ind w:left="105"/>
              <w:rPr>
                <w:sz w:val="22"/>
              </w:rPr>
            </w:pPr>
            <w:r>
              <w:rPr>
                <w:sz w:val="22"/>
              </w:rPr>
              <w:t>Свиньи</w:t>
            </w:r>
          </w:p>
        </w:tc>
        <w:tc>
          <w:tcPr>
            <w:tcW w:w="720" w:type="dxa"/>
          </w:tcPr>
          <w:p>
            <w:pPr>
              <w:pStyle w:val="TableParagraph"/>
              <w:spacing w:line="249" w:lineRule="exact"/>
              <w:ind w:left="107"/>
              <w:rPr>
                <w:sz w:val="22"/>
              </w:rPr>
            </w:pPr>
            <w:r>
              <w:rPr>
                <w:sz w:val="22"/>
              </w:rPr>
              <w:t>0,05</w:t>
            </w:r>
          </w:p>
        </w:tc>
        <w:tc>
          <w:tcPr>
            <w:tcW w:w="4318" w:type="dxa"/>
            <w:gridSpan w:val="2"/>
          </w:tcPr>
          <w:p>
            <w:pPr>
              <w:pStyle w:val="TableParagraph"/>
              <w:spacing w:line="248" w:lineRule="exact"/>
              <w:ind w:left="138"/>
              <w:jc w:val="both"/>
              <w:rPr>
                <w:sz w:val="22"/>
              </w:rPr>
            </w:pPr>
            <w:r>
              <w:rPr>
                <w:sz w:val="22"/>
              </w:rPr>
              <w:t>0,02 %</w:t>
            </w:r>
          </w:p>
          <w:p>
            <w:pPr>
              <w:pStyle w:val="TableParagraph"/>
              <w:ind w:left="105" w:right="92"/>
              <w:jc w:val="both"/>
              <w:rPr>
                <w:sz w:val="22"/>
              </w:rPr>
            </w:pPr>
            <w:r>
              <w:rPr>
                <w:sz w:val="22"/>
              </w:rPr>
              <w:t>Каждая подгруппа в Группе A должна проверяться каждый год при использова- нии не менее 5% общего количества проб, которые должны быть отобраны для Груп- пы A. Остаток распределяется в соответ- ствии с опытом и основной информацией</w:t>
            </w:r>
          </w:p>
          <w:p>
            <w:pPr>
              <w:pStyle w:val="TableParagraph"/>
              <w:spacing w:line="238" w:lineRule="exact" w:before="1"/>
              <w:ind w:left="105"/>
              <w:jc w:val="both"/>
              <w:rPr>
                <w:sz w:val="22"/>
              </w:rPr>
            </w:pPr>
            <w:r>
              <w:rPr>
                <w:sz w:val="22"/>
              </w:rPr>
              <w:t>по республике.</w:t>
            </w:r>
          </w:p>
        </w:tc>
        <w:tc>
          <w:tcPr>
            <w:tcW w:w="3309" w:type="dxa"/>
            <w:gridSpan w:val="2"/>
          </w:tcPr>
          <w:p>
            <w:pPr>
              <w:pStyle w:val="TableParagraph"/>
              <w:spacing w:line="248" w:lineRule="exact"/>
              <w:ind w:left="105"/>
              <w:rPr>
                <w:sz w:val="22"/>
              </w:rPr>
            </w:pPr>
            <w:r>
              <w:rPr>
                <w:sz w:val="22"/>
              </w:rPr>
              <w:t>0,03%</w:t>
            </w:r>
          </w:p>
          <w:p>
            <w:pPr>
              <w:pStyle w:val="TableParagraph"/>
              <w:ind w:left="105" w:right="96"/>
              <w:jc w:val="both"/>
              <w:rPr>
                <w:sz w:val="22"/>
              </w:rPr>
            </w:pPr>
            <w:r>
              <w:rPr>
                <w:sz w:val="22"/>
              </w:rPr>
              <w:t>Соблюдают ту же самую раз- бивку на подгруппы, как и для крупного рогатого скота.</w:t>
            </w:r>
          </w:p>
          <w:p>
            <w:pPr>
              <w:pStyle w:val="TableParagraph"/>
              <w:ind w:left="77" w:right="94"/>
              <w:jc w:val="both"/>
              <w:rPr>
                <w:sz w:val="22"/>
              </w:rPr>
            </w:pPr>
            <w:r>
              <w:rPr>
                <w:sz w:val="22"/>
              </w:rPr>
              <w:t>Остаток распределяется в соот- ветствии с ситуацией в респуб- лике.</w:t>
            </w:r>
          </w:p>
        </w:tc>
      </w:tr>
      <w:tr>
        <w:trPr>
          <w:trHeight w:val="2529" w:hRule="atLeast"/>
        </w:trPr>
        <w:tc>
          <w:tcPr>
            <w:tcW w:w="1008" w:type="dxa"/>
          </w:tcPr>
          <w:p>
            <w:pPr>
              <w:pStyle w:val="TableParagraph"/>
              <w:ind w:left="105"/>
              <w:rPr>
                <w:sz w:val="22"/>
              </w:rPr>
            </w:pPr>
            <w:r>
              <w:rPr>
                <w:sz w:val="22"/>
              </w:rPr>
              <w:t>Овцы и козы</w:t>
            </w:r>
          </w:p>
        </w:tc>
        <w:tc>
          <w:tcPr>
            <w:tcW w:w="720" w:type="dxa"/>
          </w:tcPr>
          <w:p>
            <w:pPr>
              <w:pStyle w:val="TableParagraph"/>
              <w:spacing w:line="246" w:lineRule="exact"/>
              <w:ind w:left="107"/>
              <w:rPr>
                <w:sz w:val="22"/>
              </w:rPr>
            </w:pPr>
            <w:r>
              <w:rPr>
                <w:sz w:val="22"/>
              </w:rPr>
              <w:t>0,05</w:t>
            </w:r>
          </w:p>
          <w:p>
            <w:pPr>
              <w:pStyle w:val="TableParagraph"/>
              <w:spacing w:line="252" w:lineRule="exact"/>
              <w:ind w:left="107"/>
              <w:rPr>
                <w:sz w:val="22"/>
              </w:rPr>
            </w:pPr>
            <w:r>
              <w:rPr>
                <w:w w:val="100"/>
                <w:sz w:val="22"/>
              </w:rPr>
              <w:t>%</w:t>
            </w:r>
          </w:p>
          <w:p>
            <w:pPr>
              <w:pStyle w:val="TableParagraph"/>
              <w:spacing w:before="1"/>
              <w:ind w:left="107" w:right="96"/>
              <w:rPr>
                <w:sz w:val="22"/>
              </w:rPr>
            </w:pPr>
            <w:r>
              <w:rPr>
                <w:sz w:val="22"/>
              </w:rPr>
              <w:t>овец и коз стар ше трех меся ся-</w:t>
            </w:r>
          </w:p>
          <w:p>
            <w:pPr>
              <w:pStyle w:val="TableParagraph"/>
              <w:spacing w:line="238" w:lineRule="exact"/>
              <w:ind w:left="107"/>
              <w:rPr>
                <w:sz w:val="22"/>
              </w:rPr>
            </w:pPr>
            <w:r>
              <w:rPr>
                <w:sz w:val="22"/>
              </w:rPr>
              <w:t>цев</w:t>
            </w:r>
          </w:p>
        </w:tc>
        <w:tc>
          <w:tcPr>
            <w:tcW w:w="4318" w:type="dxa"/>
            <w:gridSpan w:val="2"/>
          </w:tcPr>
          <w:p>
            <w:pPr>
              <w:pStyle w:val="TableParagraph"/>
              <w:spacing w:line="246" w:lineRule="exact"/>
              <w:ind w:left="138"/>
              <w:rPr>
                <w:sz w:val="22"/>
              </w:rPr>
            </w:pPr>
            <w:r>
              <w:rPr>
                <w:sz w:val="22"/>
              </w:rPr>
              <w:t>0,01%</w:t>
            </w:r>
          </w:p>
          <w:p>
            <w:pPr>
              <w:pStyle w:val="TableParagraph"/>
              <w:ind w:left="138" w:right="94"/>
              <w:jc w:val="both"/>
              <w:rPr>
                <w:sz w:val="22"/>
              </w:rPr>
            </w:pPr>
            <w:r>
              <w:rPr>
                <w:sz w:val="22"/>
              </w:rPr>
              <w:t>Каждая подгруппа Группы A должна про- веряться каждый год, с использованием минимум 5% общего количества проб, ко- торые должны быть отобраны для Группы A.</w:t>
            </w:r>
          </w:p>
          <w:p>
            <w:pPr>
              <w:pStyle w:val="TableParagraph"/>
              <w:spacing w:before="2"/>
              <w:ind w:left="138" w:right="93"/>
              <w:jc w:val="both"/>
              <w:rPr>
                <w:sz w:val="22"/>
              </w:rPr>
            </w:pPr>
            <w:r>
              <w:rPr>
                <w:sz w:val="22"/>
              </w:rPr>
              <w:t>Остаток распределяется в соответствии с опытом и основной информацией по рес- публике.</w:t>
            </w:r>
          </w:p>
        </w:tc>
        <w:tc>
          <w:tcPr>
            <w:tcW w:w="3309" w:type="dxa"/>
            <w:gridSpan w:val="2"/>
          </w:tcPr>
          <w:p>
            <w:pPr>
              <w:pStyle w:val="TableParagraph"/>
              <w:spacing w:line="246" w:lineRule="exact"/>
              <w:ind w:left="105"/>
              <w:rPr>
                <w:sz w:val="22"/>
              </w:rPr>
            </w:pPr>
            <w:r>
              <w:rPr>
                <w:sz w:val="22"/>
              </w:rPr>
              <w:t>0,04%</w:t>
            </w:r>
          </w:p>
          <w:p>
            <w:pPr>
              <w:pStyle w:val="TableParagraph"/>
              <w:ind w:left="105" w:right="96" w:firstLine="55"/>
              <w:jc w:val="both"/>
              <w:rPr>
                <w:sz w:val="22"/>
              </w:rPr>
            </w:pPr>
            <w:r>
              <w:rPr>
                <w:sz w:val="22"/>
              </w:rPr>
              <w:t>Соблюдают ту же самую раз- бивку на подгруппы, как и для крупного рогатого</w:t>
            </w:r>
          </w:p>
          <w:p>
            <w:pPr>
              <w:pStyle w:val="TableParagraph"/>
              <w:spacing w:line="252" w:lineRule="exact" w:before="1"/>
              <w:ind w:left="77"/>
              <w:rPr>
                <w:sz w:val="22"/>
              </w:rPr>
            </w:pPr>
            <w:r>
              <w:rPr>
                <w:sz w:val="22"/>
              </w:rPr>
              <w:t>скота.</w:t>
            </w:r>
          </w:p>
          <w:p>
            <w:pPr>
              <w:pStyle w:val="TableParagraph"/>
              <w:ind w:left="105" w:right="94"/>
              <w:jc w:val="both"/>
              <w:rPr>
                <w:sz w:val="22"/>
              </w:rPr>
            </w:pPr>
            <w:r>
              <w:rPr>
                <w:sz w:val="22"/>
              </w:rPr>
              <w:t>Остаток распределяется в </w:t>
            </w:r>
            <w:r>
              <w:rPr>
                <w:spacing w:val="-4"/>
                <w:sz w:val="22"/>
              </w:rPr>
              <w:t>соот- </w:t>
            </w:r>
            <w:r>
              <w:rPr>
                <w:sz w:val="22"/>
              </w:rPr>
              <w:t>ветствии с ситуацией в респуб- лике.</w:t>
            </w:r>
          </w:p>
        </w:tc>
      </w:tr>
      <w:tr>
        <w:trPr>
          <w:trHeight w:val="505" w:hRule="atLeast"/>
        </w:trPr>
        <w:tc>
          <w:tcPr>
            <w:tcW w:w="1008" w:type="dxa"/>
          </w:tcPr>
          <w:p>
            <w:pPr>
              <w:pStyle w:val="TableParagraph"/>
              <w:spacing w:line="247" w:lineRule="exact"/>
              <w:ind w:left="105"/>
              <w:rPr>
                <w:sz w:val="22"/>
              </w:rPr>
            </w:pPr>
            <w:r>
              <w:rPr>
                <w:sz w:val="22"/>
              </w:rPr>
              <w:t>Лошади</w:t>
            </w:r>
          </w:p>
        </w:tc>
        <w:tc>
          <w:tcPr>
            <w:tcW w:w="8347" w:type="dxa"/>
            <w:gridSpan w:val="5"/>
          </w:tcPr>
          <w:p>
            <w:pPr>
              <w:pStyle w:val="TableParagraph"/>
              <w:spacing w:line="247" w:lineRule="exact"/>
              <w:ind w:left="107"/>
              <w:rPr>
                <w:sz w:val="22"/>
              </w:rPr>
            </w:pPr>
            <w:r>
              <w:rPr>
                <w:sz w:val="22"/>
              </w:rPr>
              <w:t>Количество проб распределяется относительно идентифицированных проблем по</w:t>
            </w:r>
          </w:p>
          <w:p>
            <w:pPr>
              <w:pStyle w:val="TableParagraph"/>
              <w:spacing w:line="238" w:lineRule="exact" w:before="1"/>
              <w:ind w:left="162"/>
              <w:rPr>
                <w:sz w:val="22"/>
              </w:rPr>
            </w:pPr>
            <w:r>
              <w:rPr>
                <w:sz w:val="22"/>
              </w:rPr>
              <w:t>республике</w:t>
            </w:r>
          </w:p>
        </w:tc>
      </w:tr>
      <w:tr>
        <w:trPr>
          <w:trHeight w:val="3543" w:hRule="atLeast"/>
        </w:trPr>
        <w:tc>
          <w:tcPr>
            <w:tcW w:w="1008" w:type="dxa"/>
          </w:tcPr>
          <w:p>
            <w:pPr>
              <w:pStyle w:val="TableParagraph"/>
              <w:tabs>
                <w:tab w:pos="609" w:val="left" w:leader="none"/>
              </w:tabs>
              <w:ind w:left="105" w:right="94"/>
              <w:rPr>
                <w:sz w:val="22"/>
              </w:rPr>
            </w:pPr>
            <w:r>
              <w:rPr>
                <w:sz w:val="22"/>
              </w:rPr>
              <w:t>Брой- лерные цыпля- та,</w:t>
              <w:tab/>
            </w:r>
            <w:r>
              <w:rPr>
                <w:spacing w:val="-6"/>
                <w:sz w:val="22"/>
              </w:rPr>
              <w:t>ис- </w:t>
            </w:r>
            <w:r>
              <w:rPr>
                <w:sz w:val="22"/>
              </w:rPr>
              <w:t>тощив- шиеся курицы, индей- ки, </w:t>
            </w:r>
            <w:r>
              <w:rPr>
                <w:spacing w:val="-5"/>
                <w:sz w:val="22"/>
              </w:rPr>
              <w:t>про- </w:t>
            </w:r>
            <w:r>
              <w:rPr>
                <w:sz w:val="22"/>
              </w:rPr>
              <w:t>чая дичь</w:t>
            </w:r>
          </w:p>
        </w:tc>
        <w:tc>
          <w:tcPr>
            <w:tcW w:w="3166" w:type="dxa"/>
            <w:gridSpan w:val="2"/>
          </w:tcPr>
          <w:p>
            <w:pPr>
              <w:pStyle w:val="TableParagraph"/>
              <w:ind w:left="107" w:right="93"/>
              <w:jc w:val="both"/>
              <w:rPr>
                <w:sz w:val="22"/>
              </w:rPr>
            </w:pPr>
            <w:r>
              <w:rPr>
                <w:sz w:val="22"/>
              </w:rPr>
              <w:t>Проба состоит из одного или более животных, в зависимо- сти от требований </w:t>
            </w:r>
            <w:r>
              <w:rPr>
                <w:spacing w:val="-3"/>
                <w:sz w:val="22"/>
              </w:rPr>
              <w:t>аналитиче- </w:t>
            </w:r>
            <w:r>
              <w:rPr>
                <w:sz w:val="22"/>
              </w:rPr>
              <w:t>ских методов. Для каждой ка- тегории рассматриваемой </w:t>
            </w:r>
            <w:r>
              <w:rPr>
                <w:spacing w:val="-4"/>
                <w:sz w:val="22"/>
              </w:rPr>
              <w:t>дичи </w:t>
            </w:r>
            <w:r>
              <w:rPr>
                <w:sz w:val="22"/>
              </w:rPr>
              <w:t>1 на 200 тонн годовой продук- ции, при минимуме 100 проб на каждую группу веществ, если годовое производство рассматриваемой </w:t>
            </w:r>
            <w:r>
              <w:rPr>
                <w:spacing w:val="-3"/>
                <w:sz w:val="22"/>
              </w:rPr>
              <w:t>категории </w:t>
            </w:r>
            <w:r>
              <w:rPr>
                <w:sz w:val="22"/>
              </w:rPr>
              <w:t>птиц, составляет свыше 5 000 тонн.</w:t>
            </w:r>
          </w:p>
        </w:tc>
        <w:tc>
          <w:tcPr>
            <w:tcW w:w="2157" w:type="dxa"/>
            <w:gridSpan w:val="2"/>
          </w:tcPr>
          <w:p>
            <w:pPr>
              <w:pStyle w:val="TableParagraph"/>
              <w:spacing w:line="242" w:lineRule="auto"/>
              <w:ind w:left="107" w:right="91"/>
              <w:jc w:val="both"/>
              <w:rPr>
                <w:sz w:val="22"/>
              </w:rPr>
            </w:pPr>
            <w:r>
              <w:rPr>
                <w:sz w:val="22"/>
              </w:rPr>
              <w:t>50% общего коли- чества проб.</w:t>
            </w:r>
          </w:p>
          <w:p>
            <w:pPr>
              <w:pStyle w:val="TableParagraph"/>
              <w:ind w:left="107" w:right="90"/>
              <w:jc w:val="both"/>
              <w:rPr>
                <w:sz w:val="22"/>
              </w:rPr>
            </w:pPr>
            <w:r>
              <w:rPr>
                <w:sz w:val="22"/>
              </w:rPr>
              <w:t>На уровне фермы необходимо произ- водить отбор такого количества проб, которое равно </w:t>
            </w:r>
            <w:r>
              <w:rPr>
                <w:spacing w:val="-5"/>
                <w:sz w:val="22"/>
              </w:rPr>
              <w:t>од- </w:t>
            </w:r>
            <w:r>
              <w:rPr>
                <w:sz w:val="22"/>
              </w:rPr>
              <w:t>ной пятой этих проб.</w:t>
            </w:r>
          </w:p>
          <w:p>
            <w:pPr>
              <w:pStyle w:val="TableParagraph"/>
              <w:ind w:left="107" w:right="91"/>
              <w:jc w:val="both"/>
              <w:rPr>
                <w:sz w:val="22"/>
              </w:rPr>
            </w:pPr>
            <w:r>
              <w:rPr>
                <w:sz w:val="22"/>
              </w:rPr>
              <w:t>Каждая подгруппа Группы А должна проверяться каждый год с использовани-</w:t>
            </w:r>
          </w:p>
          <w:p>
            <w:pPr>
              <w:pStyle w:val="TableParagraph"/>
              <w:spacing w:line="238" w:lineRule="exact"/>
              <w:ind w:left="107"/>
              <w:jc w:val="both"/>
              <w:rPr>
                <w:sz w:val="22"/>
              </w:rPr>
            </w:pPr>
            <w:r>
              <w:rPr>
                <w:sz w:val="22"/>
              </w:rPr>
              <w:t>ем минимум</w:t>
            </w:r>
          </w:p>
        </w:tc>
        <w:tc>
          <w:tcPr>
            <w:tcW w:w="3024" w:type="dxa"/>
          </w:tcPr>
          <w:p>
            <w:pPr>
              <w:pStyle w:val="TableParagraph"/>
              <w:tabs>
                <w:tab w:pos="869" w:val="left" w:leader="none"/>
                <w:tab w:pos="1869" w:val="left" w:leader="none"/>
              </w:tabs>
              <w:spacing w:line="242" w:lineRule="auto"/>
              <w:ind w:left="152" w:right="96"/>
              <w:rPr>
                <w:sz w:val="22"/>
              </w:rPr>
            </w:pPr>
            <w:r>
              <w:rPr>
                <w:sz w:val="22"/>
              </w:rPr>
              <w:t>50%</w:t>
              <w:tab/>
              <w:t>общего</w:t>
              <w:tab/>
            </w:r>
            <w:r>
              <w:rPr>
                <w:spacing w:val="-3"/>
                <w:sz w:val="22"/>
              </w:rPr>
              <w:t>количества </w:t>
            </w:r>
            <w:r>
              <w:rPr>
                <w:sz w:val="22"/>
              </w:rPr>
              <w:t>проб.</w:t>
            </w:r>
          </w:p>
          <w:p>
            <w:pPr>
              <w:pStyle w:val="TableParagraph"/>
              <w:spacing w:line="242" w:lineRule="auto"/>
              <w:ind w:left="152"/>
              <w:rPr>
                <w:sz w:val="22"/>
              </w:rPr>
            </w:pPr>
            <w:r>
              <w:rPr>
                <w:sz w:val="22"/>
              </w:rPr>
              <w:t>30% должно проверяться на вещества </w:t>
            </w:r>
            <w:r>
              <w:rPr>
                <w:spacing w:val="-18"/>
                <w:sz w:val="22"/>
              </w:rPr>
              <w:t>Группы</w:t>
            </w:r>
            <w:r>
              <w:rPr>
                <w:spacing w:val="-37"/>
                <w:sz w:val="22"/>
              </w:rPr>
              <w:t> </w:t>
            </w:r>
            <w:r>
              <w:rPr>
                <w:spacing w:val="-3"/>
                <w:sz w:val="22"/>
              </w:rPr>
              <w:t>В1;</w:t>
            </w:r>
          </w:p>
          <w:p>
            <w:pPr>
              <w:pStyle w:val="TableParagraph"/>
              <w:ind w:left="152"/>
              <w:rPr>
                <w:sz w:val="22"/>
              </w:rPr>
            </w:pPr>
            <w:r>
              <w:rPr>
                <w:sz w:val="22"/>
              </w:rPr>
              <w:t>30% должно проверяться на вещества </w:t>
            </w:r>
            <w:r>
              <w:rPr>
                <w:spacing w:val="-18"/>
                <w:sz w:val="22"/>
              </w:rPr>
              <w:t>Группы</w:t>
            </w:r>
            <w:r>
              <w:rPr>
                <w:spacing w:val="-37"/>
                <w:sz w:val="22"/>
              </w:rPr>
              <w:t> </w:t>
            </w:r>
            <w:r>
              <w:rPr>
                <w:spacing w:val="-3"/>
                <w:sz w:val="22"/>
              </w:rPr>
              <w:t>В2;</w:t>
            </w:r>
          </w:p>
          <w:p>
            <w:pPr>
              <w:pStyle w:val="TableParagraph"/>
              <w:ind w:left="152" w:right="96"/>
              <w:jc w:val="both"/>
              <w:rPr>
                <w:sz w:val="22"/>
              </w:rPr>
            </w:pPr>
            <w:r>
              <w:rPr>
                <w:sz w:val="22"/>
              </w:rPr>
              <w:t>10% должно проверяться на вещества </w:t>
            </w:r>
            <w:r>
              <w:rPr>
                <w:spacing w:val="-18"/>
                <w:sz w:val="22"/>
              </w:rPr>
              <w:t>Группы</w:t>
            </w:r>
            <w:r>
              <w:rPr>
                <w:spacing w:val="-37"/>
                <w:sz w:val="22"/>
              </w:rPr>
              <w:t> </w:t>
            </w:r>
            <w:r>
              <w:rPr>
                <w:spacing w:val="-3"/>
                <w:sz w:val="22"/>
              </w:rPr>
              <w:t>В3;</w:t>
            </w:r>
          </w:p>
          <w:p>
            <w:pPr>
              <w:pStyle w:val="TableParagraph"/>
              <w:ind w:left="152" w:right="94"/>
              <w:jc w:val="both"/>
              <w:rPr>
                <w:sz w:val="22"/>
              </w:rPr>
            </w:pPr>
            <w:r>
              <w:rPr>
                <w:sz w:val="22"/>
              </w:rPr>
              <w:t>Остаток распределяется в соответствии с ситуацией по республике.</w:t>
            </w:r>
          </w:p>
        </w:tc>
      </w:tr>
    </w:tbl>
    <w:p>
      <w:pPr>
        <w:spacing w:after="0"/>
        <w:jc w:val="both"/>
        <w:rPr>
          <w:sz w:val="22"/>
        </w:rPr>
        <w:sectPr>
          <w:pgSz w:w="11910" w:h="16840"/>
          <w:pgMar w:header="0" w:footer="782" w:top="1040" w:bottom="980" w:left="1420" w:right="660"/>
        </w:sectPr>
      </w:pPr>
    </w:p>
    <w:p>
      <w:pPr>
        <w:pStyle w:val="BodyText"/>
        <w:spacing w:before="66" w:after="8"/>
        <w:ind w:left="282"/>
      </w:pPr>
      <w:r>
        <w:rPr/>
        <w:t>Продолжение таблицы Е.3</w:t>
      </w: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2"/>
        <w:gridCol w:w="3322"/>
        <w:gridCol w:w="2158"/>
        <w:gridCol w:w="3025"/>
      </w:tblGrid>
      <w:tr>
        <w:trPr>
          <w:trHeight w:val="254" w:hRule="atLeast"/>
        </w:trPr>
        <w:tc>
          <w:tcPr>
            <w:tcW w:w="852" w:type="dxa"/>
          </w:tcPr>
          <w:p>
            <w:pPr>
              <w:pStyle w:val="TableParagraph"/>
              <w:spacing w:line="234" w:lineRule="exact"/>
              <w:ind w:left="2"/>
              <w:jc w:val="center"/>
              <w:rPr>
                <w:sz w:val="22"/>
              </w:rPr>
            </w:pPr>
            <w:r>
              <w:rPr>
                <w:w w:val="100"/>
                <w:sz w:val="22"/>
              </w:rPr>
              <w:t>1</w:t>
            </w:r>
          </w:p>
        </w:tc>
        <w:tc>
          <w:tcPr>
            <w:tcW w:w="3322" w:type="dxa"/>
          </w:tcPr>
          <w:p>
            <w:pPr>
              <w:pStyle w:val="TableParagraph"/>
              <w:spacing w:line="234" w:lineRule="exact"/>
              <w:ind w:left="5"/>
              <w:jc w:val="center"/>
              <w:rPr>
                <w:sz w:val="22"/>
              </w:rPr>
            </w:pPr>
            <w:r>
              <w:rPr>
                <w:w w:val="100"/>
                <w:sz w:val="22"/>
              </w:rPr>
              <w:t>2</w:t>
            </w:r>
          </w:p>
        </w:tc>
        <w:tc>
          <w:tcPr>
            <w:tcW w:w="2158" w:type="dxa"/>
          </w:tcPr>
          <w:p>
            <w:pPr>
              <w:pStyle w:val="TableParagraph"/>
              <w:spacing w:line="234" w:lineRule="exact"/>
              <w:ind w:left="7"/>
              <w:jc w:val="center"/>
              <w:rPr>
                <w:sz w:val="22"/>
              </w:rPr>
            </w:pPr>
            <w:r>
              <w:rPr>
                <w:w w:val="100"/>
                <w:sz w:val="22"/>
              </w:rPr>
              <w:t>3</w:t>
            </w:r>
          </w:p>
        </w:tc>
        <w:tc>
          <w:tcPr>
            <w:tcW w:w="3025" w:type="dxa"/>
          </w:tcPr>
          <w:p>
            <w:pPr>
              <w:pStyle w:val="TableParagraph"/>
              <w:spacing w:line="234" w:lineRule="exact"/>
              <w:ind w:left="53"/>
              <w:jc w:val="center"/>
              <w:rPr>
                <w:sz w:val="22"/>
              </w:rPr>
            </w:pPr>
            <w:r>
              <w:rPr>
                <w:w w:val="100"/>
                <w:sz w:val="22"/>
              </w:rPr>
              <w:t>4</w:t>
            </w:r>
          </w:p>
        </w:tc>
      </w:tr>
      <w:tr>
        <w:trPr>
          <w:trHeight w:val="2529" w:hRule="atLeast"/>
        </w:trPr>
        <w:tc>
          <w:tcPr>
            <w:tcW w:w="852" w:type="dxa"/>
          </w:tcPr>
          <w:p>
            <w:pPr>
              <w:pStyle w:val="TableParagraph"/>
              <w:rPr>
                <w:sz w:val="22"/>
              </w:rPr>
            </w:pPr>
          </w:p>
        </w:tc>
        <w:tc>
          <w:tcPr>
            <w:tcW w:w="3322" w:type="dxa"/>
          </w:tcPr>
          <w:p>
            <w:pPr>
              <w:pStyle w:val="TableParagraph"/>
              <w:rPr>
                <w:sz w:val="22"/>
              </w:rPr>
            </w:pPr>
          </w:p>
        </w:tc>
        <w:tc>
          <w:tcPr>
            <w:tcW w:w="2158" w:type="dxa"/>
          </w:tcPr>
          <w:p>
            <w:pPr>
              <w:pStyle w:val="TableParagraph"/>
              <w:ind w:left="105" w:right="94"/>
              <w:jc w:val="both"/>
              <w:rPr>
                <w:sz w:val="22"/>
              </w:rPr>
            </w:pPr>
            <w:r>
              <w:rPr>
                <w:sz w:val="22"/>
              </w:rPr>
              <w:t>5% общего количе- ства проб, которые должны быть ото- браны для Группы A.</w:t>
            </w:r>
          </w:p>
          <w:p>
            <w:pPr>
              <w:pStyle w:val="TableParagraph"/>
              <w:ind w:left="105" w:right="94"/>
              <w:jc w:val="both"/>
              <w:rPr>
                <w:sz w:val="22"/>
              </w:rPr>
            </w:pPr>
            <w:r>
              <w:rPr>
                <w:sz w:val="22"/>
              </w:rPr>
              <w:t>Остаток </w:t>
            </w:r>
            <w:r>
              <w:rPr>
                <w:spacing w:val="-3"/>
                <w:sz w:val="22"/>
              </w:rPr>
              <w:t>распреде- </w:t>
            </w:r>
            <w:r>
              <w:rPr>
                <w:sz w:val="22"/>
              </w:rPr>
              <w:t>ляется в </w:t>
            </w:r>
            <w:r>
              <w:rPr>
                <w:spacing w:val="-3"/>
                <w:sz w:val="22"/>
              </w:rPr>
              <w:t>соответ- </w:t>
            </w:r>
            <w:r>
              <w:rPr>
                <w:sz w:val="22"/>
              </w:rPr>
              <w:t>ствии   с   опытом </w:t>
            </w:r>
            <w:r>
              <w:rPr>
                <w:spacing w:val="32"/>
                <w:sz w:val="22"/>
              </w:rPr>
              <w:t> </w:t>
            </w:r>
            <w:r>
              <w:rPr>
                <w:spacing w:val="-13"/>
                <w:sz w:val="22"/>
              </w:rPr>
              <w:t>и</w:t>
            </w:r>
          </w:p>
          <w:p>
            <w:pPr>
              <w:pStyle w:val="TableParagraph"/>
              <w:spacing w:line="254" w:lineRule="exact"/>
              <w:ind w:left="105" w:right="94"/>
              <w:jc w:val="both"/>
              <w:rPr>
                <w:sz w:val="22"/>
              </w:rPr>
            </w:pPr>
            <w:r>
              <w:rPr>
                <w:sz w:val="22"/>
              </w:rPr>
              <w:t>основной информа- цией по</w:t>
            </w:r>
            <w:r>
              <w:rPr>
                <w:spacing w:val="-4"/>
                <w:sz w:val="22"/>
              </w:rPr>
              <w:t> </w:t>
            </w:r>
            <w:r>
              <w:rPr>
                <w:sz w:val="22"/>
              </w:rPr>
              <w:t>республике.</w:t>
            </w:r>
          </w:p>
        </w:tc>
        <w:tc>
          <w:tcPr>
            <w:tcW w:w="3025" w:type="dxa"/>
          </w:tcPr>
          <w:p>
            <w:pPr>
              <w:pStyle w:val="TableParagraph"/>
              <w:rPr>
                <w:sz w:val="22"/>
              </w:rPr>
            </w:pPr>
          </w:p>
        </w:tc>
      </w:tr>
      <w:tr>
        <w:trPr>
          <w:trHeight w:val="5817" w:hRule="atLeast"/>
        </w:trPr>
        <w:tc>
          <w:tcPr>
            <w:tcW w:w="852" w:type="dxa"/>
          </w:tcPr>
          <w:p>
            <w:pPr>
              <w:pStyle w:val="TableParagraph"/>
              <w:ind w:left="105" w:right="161"/>
              <w:rPr>
                <w:sz w:val="22"/>
              </w:rPr>
            </w:pPr>
            <w:r>
              <w:rPr>
                <w:sz w:val="22"/>
              </w:rPr>
              <w:t>Про- дукты аква- куль- туры</w:t>
            </w:r>
          </w:p>
        </w:tc>
        <w:tc>
          <w:tcPr>
            <w:tcW w:w="3322" w:type="dxa"/>
          </w:tcPr>
          <w:p>
            <w:pPr>
              <w:pStyle w:val="TableParagraph"/>
              <w:ind w:left="155" w:right="96" w:firstLine="2"/>
              <w:jc w:val="both"/>
              <w:rPr>
                <w:sz w:val="22"/>
              </w:rPr>
            </w:pPr>
            <w:r>
              <w:rPr>
                <w:sz w:val="22"/>
              </w:rPr>
              <w:t>Проба состоит из одной или бо- лее рыб, в соответствии с раз- мером рыбы и требованиями аналитического метода.</w:t>
            </w:r>
          </w:p>
          <w:p>
            <w:pPr>
              <w:pStyle w:val="TableParagraph"/>
              <w:ind w:left="155" w:right="97" w:firstLine="2"/>
              <w:jc w:val="both"/>
              <w:rPr>
                <w:sz w:val="22"/>
              </w:rPr>
            </w:pPr>
            <w:r>
              <w:rPr>
                <w:sz w:val="22"/>
              </w:rPr>
              <w:t>Минимальное количество проб, которое должно быть отобрано каждый год, должно быть не менее 1 на 100 тонн годового производства.</w:t>
            </w:r>
          </w:p>
          <w:p>
            <w:pPr>
              <w:pStyle w:val="TableParagraph"/>
              <w:ind w:left="138" w:right="96"/>
              <w:jc w:val="both"/>
              <w:rPr>
                <w:sz w:val="22"/>
              </w:rPr>
            </w:pPr>
            <w:r>
              <w:rPr>
                <w:sz w:val="22"/>
              </w:rPr>
              <w:t>Прочая продукция аквакульту- ры должна быть включена в план отбора проб в качестве до- полнительных проб эти виды пропорционально их производ- ству к тем, которые берутся для рыбной продукции аквакульту- ры, когда есть основания счи- тать, что ветеринарные лечеб- ные средства или химические вещества применяются к дру- гим продуктам аквакультуры,</w:t>
            </w:r>
          </w:p>
          <w:p>
            <w:pPr>
              <w:pStyle w:val="TableParagraph"/>
              <w:spacing w:line="252" w:lineRule="exact"/>
              <w:ind w:left="138" w:right="97"/>
              <w:jc w:val="both"/>
              <w:rPr>
                <w:sz w:val="22"/>
              </w:rPr>
            </w:pPr>
            <w:r>
              <w:rPr>
                <w:sz w:val="22"/>
              </w:rPr>
              <w:t>или когда подозревается загряз- нение окружающей среды.</w:t>
            </w:r>
          </w:p>
        </w:tc>
        <w:tc>
          <w:tcPr>
            <w:tcW w:w="2158" w:type="dxa"/>
          </w:tcPr>
          <w:p>
            <w:pPr>
              <w:pStyle w:val="TableParagraph"/>
              <w:spacing w:line="242" w:lineRule="auto"/>
              <w:ind w:left="105" w:right="94" w:hanging="10"/>
              <w:jc w:val="both"/>
              <w:rPr>
                <w:sz w:val="22"/>
              </w:rPr>
            </w:pPr>
            <w:r>
              <w:rPr>
                <w:sz w:val="22"/>
              </w:rPr>
              <w:t>Одна треть от обще- го числа проб.</w:t>
            </w:r>
          </w:p>
          <w:p>
            <w:pPr>
              <w:pStyle w:val="TableParagraph"/>
              <w:tabs>
                <w:tab w:pos="1355" w:val="left" w:leader="none"/>
                <w:tab w:pos="1835" w:val="left" w:leader="none"/>
              </w:tabs>
              <w:ind w:left="105" w:right="93" w:hanging="10"/>
              <w:jc w:val="both"/>
              <w:rPr>
                <w:sz w:val="22"/>
              </w:rPr>
            </w:pPr>
            <w:r>
              <w:rPr>
                <w:sz w:val="22"/>
              </w:rPr>
              <w:t>Все пробы рыбы на всех стадиях </w:t>
            </w:r>
            <w:r>
              <w:rPr>
                <w:spacing w:val="-4"/>
                <w:sz w:val="22"/>
              </w:rPr>
              <w:t>выра- </w:t>
            </w:r>
            <w:r>
              <w:rPr>
                <w:sz w:val="22"/>
              </w:rPr>
              <w:t>щивания </w:t>
            </w:r>
            <w:r>
              <w:rPr>
                <w:spacing w:val="-3"/>
                <w:sz w:val="22"/>
              </w:rPr>
              <w:t>должны </w:t>
            </w:r>
            <w:r>
              <w:rPr>
                <w:sz w:val="22"/>
              </w:rPr>
              <w:t>отбираться</w:t>
              <w:tab/>
              <w:tab/>
            </w:r>
            <w:r>
              <w:rPr>
                <w:spacing w:val="-9"/>
                <w:sz w:val="22"/>
              </w:rPr>
              <w:t>на </w:t>
            </w:r>
            <w:r>
              <w:rPr>
                <w:sz w:val="22"/>
              </w:rPr>
              <w:t>уровне</w:t>
              <w:tab/>
            </w:r>
            <w:r>
              <w:rPr>
                <w:spacing w:val="-3"/>
                <w:sz w:val="22"/>
              </w:rPr>
              <w:t>фермы, </w:t>
            </w:r>
            <w:r>
              <w:rPr>
                <w:sz w:val="22"/>
              </w:rPr>
              <w:t>включая рыбу, </w:t>
            </w:r>
            <w:r>
              <w:rPr>
                <w:spacing w:val="-4"/>
                <w:sz w:val="22"/>
              </w:rPr>
              <w:t>ко- </w:t>
            </w:r>
            <w:r>
              <w:rPr>
                <w:sz w:val="22"/>
              </w:rPr>
              <w:t>торая уже  </w:t>
            </w:r>
            <w:r>
              <w:rPr>
                <w:spacing w:val="-3"/>
                <w:sz w:val="22"/>
              </w:rPr>
              <w:t>готова </w:t>
            </w:r>
            <w:r>
              <w:rPr>
                <w:sz w:val="22"/>
              </w:rPr>
              <w:t>для размещения на рынке для </w:t>
            </w:r>
            <w:r>
              <w:rPr>
                <w:spacing w:val="-3"/>
                <w:sz w:val="22"/>
              </w:rPr>
              <w:t>потреб- </w:t>
            </w:r>
            <w:r>
              <w:rPr>
                <w:sz w:val="22"/>
              </w:rPr>
              <w:t>ления.</w:t>
            </w:r>
          </w:p>
        </w:tc>
        <w:tc>
          <w:tcPr>
            <w:tcW w:w="3025" w:type="dxa"/>
          </w:tcPr>
          <w:p>
            <w:pPr>
              <w:pStyle w:val="TableParagraph"/>
              <w:spacing w:line="242" w:lineRule="auto"/>
              <w:ind w:left="93" w:right="95" w:firstLine="14"/>
              <w:jc w:val="both"/>
              <w:rPr>
                <w:sz w:val="22"/>
              </w:rPr>
            </w:pPr>
            <w:r>
              <w:rPr>
                <w:sz w:val="22"/>
              </w:rPr>
              <w:t>Две третьих от общего коли- чества проб.</w:t>
            </w:r>
          </w:p>
          <w:p>
            <w:pPr>
              <w:pStyle w:val="TableParagraph"/>
              <w:spacing w:line="242" w:lineRule="auto"/>
              <w:ind w:left="93" w:right="94" w:firstLine="14"/>
              <w:jc w:val="both"/>
              <w:rPr>
                <w:sz w:val="22"/>
              </w:rPr>
            </w:pPr>
            <w:r>
              <w:rPr>
                <w:sz w:val="22"/>
              </w:rPr>
              <w:t>Отбор проб должен выпол- няться:</w:t>
            </w:r>
          </w:p>
          <w:p>
            <w:pPr>
              <w:pStyle w:val="TableParagraph"/>
              <w:numPr>
                <w:ilvl w:val="0"/>
                <w:numId w:val="45"/>
              </w:numPr>
              <w:tabs>
                <w:tab w:pos="456" w:val="left" w:leader="none"/>
              </w:tabs>
              <w:spacing w:line="240" w:lineRule="auto" w:before="0" w:after="0"/>
              <w:ind w:left="93" w:right="92" w:firstLine="14"/>
              <w:jc w:val="both"/>
              <w:rPr>
                <w:sz w:val="22"/>
              </w:rPr>
            </w:pPr>
            <w:r>
              <w:rPr>
                <w:sz w:val="22"/>
              </w:rPr>
              <w:t>предпочтительно на фер- ме, рыбы, готовой для раз- мещения на рынке для </w:t>
            </w:r>
            <w:r>
              <w:rPr>
                <w:spacing w:val="-3"/>
                <w:sz w:val="22"/>
              </w:rPr>
              <w:t>по- </w:t>
            </w:r>
            <w:r>
              <w:rPr>
                <w:sz w:val="22"/>
              </w:rPr>
              <w:t>требления;</w:t>
            </w:r>
          </w:p>
          <w:p>
            <w:pPr>
              <w:pStyle w:val="TableParagraph"/>
              <w:numPr>
                <w:ilvl w:val="0"/>
                <w:numId w:val="45"/>
              </w:numPr>
              <w:tabs>
                <w:tab w:pos="470" w:val="left" w:leader="none"/>
              </w:tabs>
              <w:spacing w:line="240" w:lineRule="auto" w:before="0" w:after="0"/>
              <w:ind w:left="93" w:right="94" w:firstLine="14"/>
              <w:jc w:val="both"/>
              <w:rPr>
                <w:sz w:val="22"/>
              </w:rPr>
            </w:pPr>
            <w:r>
              <w:rPr>
                <w:sz w:val="22"/>
              </w:rPr>
              <w:t>или свежей рыбы на пе- рерабатывающем заводе, или на уровне оптового рынка, при условии, что можно вы- полнить обратное прослежи- вание до фермы происхожде- ния в случае положительных результатов.</w:t>
            </w:r>
          </w:p>
          <w:p>
            <w:pPr>
              <w:pStyle w:val="TableParagraph"/>
              <w:ind w:left="93" w:right="97" w:firstLine="14"/>
              <w:jc w:val="both"/>
              <w:rPr>
                <w:sz w:val="22"/>
              </w:rPr>
            </w:pPr>
            <w:r>
              <w:rPr>
                <w:sz w:val="22"/>
              </w:rPr>
              <w:t>Во всех случаях, отбор проб на уровне фермы, должен выполняться не менее чем из 10% зарегистрированных мест производства.</w:t>
            </w:r>
          </w:p>
        </w:tc>
      </w:tr>
      <w:tr>
        <w:trPr>
          <w:trHeight w:val="4300" w:hRule="atLeast"/>
        </w:trPr>
        <w:tc>
          <w:tcPr>
            <w:tcW w:w="852" w:type="dxa"/>
          </w:tcPr>
          <w:p>
            <w:pPr>
              <w:pStyle w:val="TableParagraph"/>
              <w:ind w:left="105" w:right="97"/>
              <w:jc w:val="both"/>
              <w:rPr>
                <w:sz w:val="22"/>
              </w:rPr>
            </w:pPr>
            <w:r>
              <w:rPr>
                <w:sz w:val="22"/>
              </w:rPr>
              <w:t>Моло- ко ко- ровье</w:t>
            </w:r>
          </w:p>
        </w:tc>
        <w:tc>
          <w:tcPr>
            <w:tcW w:w="3322" w:type="dxa"/>
          </w:tcPr>
          <w:p>
            <w:pPr>
              <w:pStyle w:val="TableParagraph"/>
              <w:ind w:left="138" w:right="95"/>
              <w:jc w:val="both"/>
              <w:rPr>
                <w:sz w:val="22"/>
              </w:rPr>
            </w:pPr>
            <w:r>
              <w:rPr>
                <w:sz w:val="22"/>
              </w:rPr>
              <w:t>Ежегодное число образцов -  1 из 15 000 тонн годового произ- водства молока, с минимум в 300</w:t>
            </w:r>
            <w:r>
              <w:rPr>
                <w:spacing w:val="-1"/>
                <w:sz w:val="22"/>
              </w:rPr>
              <w:t> </w:t>
            </w:r>
            <w:r>
              <w:rPr>
                <w:sz w:val="22"/>
              </w:rPr>
              <w:t>образцов.</w:t>
            </w:r>
          </w:p>
          <w:p>
            <w:pPr>
              <w:pStyle w:val="TableParagraph"/>
              <w:ind w:left="105" w:right="97"/>
              <w:jc w:val="both"/>
              <w:rPr>
                <w:sz w:val="22"/>
              </w:rPr>
            </w:pPr>
            <w:r>
              <w:rPr>
                <w:sz w:val="22"/>
              </w:rPr>
              <w:t>Образцы должны отбираться только из сырого молока.</w:t>
            </w:r>
          </w:p>
          <w:p>
            <w:pPr>
              <w:pStyle w:val="TableParagraph"/>
              <w:ind w:left="105" w:right="94"/>
              <w:jc w:val="both"/>
              <w:rPr>
                <w:sz w:val="22"/>
              </w:rPr>
            </w:pPr>
            <w:r>
              <w:rPr>
                <w:sz w:val="22"/>
              </w:rPr>
              <w:t>Размер образца зависит от ис- пользуемых аналитических ме- тодов.</w:t>
            </w:r>
          </w:p>
        </w:tc>
        <w:tc>
          <w:tcPr>
            <w:tcW w:w="2158" w:type="dxa"/>
          </w:tcPr>
          <w:p>
            <w:pPr>
              <w:pStyle w:val="TableParagraph"/>
              <w:tabs>
                <w:tab w:pos="671" w:val="left" w:leader="none"/>
                <w:tab w:pos="1079" w:val="left" w:leader="none"/>
                <w:tab w:pos="1201" w:val="left" w:leader="none"/>
                <w:tab w:pos="1760" w:val="left" w:leader="none"/>
              </w:tabs>
              <w:ind w:left="105" w:right="94"/>
              <w:rPr>
                <w:sz w:val="22"/>
              </w:rPr>
            </w:pPr>
            <w:r>
              <w:rPr>
                <w:sz w:val="22"/>
              </w:rPr>
              <w:t>70</w:t>
              <w:tab/>
              <w:t>%</w:t>
              <w:tab/>
              <w:tab/>
            </w:r>
            <w:r>
              <w:rPr>
                <w:spacing w:val="-3"/>
                <w:sz w:val="22"/>
              </w:rPr>
              <w:t>образцов </w:t>
            </w:r>
            <w:r>
              <w:rPr>
                <w:sz w:val="22"/>
              </w:rPr>
              <w:t>должны</w:t>
              <w:tab/>
              <w:t>быть</w:t>
              <w:tab/>
            </w:r>
            <w:r>
              <w:rPr>
                <w:spacing w:val="-6"/>
                <w:sz w:val="22"/>
              </w:rPr>
              <w:t>ис- </w:t>
            </w:r>
            <w:r>
              <w:rPr>
                <w:sz w:val="22"/>
              </w:rPr>
              <w:t>следованы на </w:t>
            </w:r>
            <w:r>
              <w:rPr>
                <w:spacing w:val="-4"/>
                <w:sz w:val="22"/>
              </w:rPr>
              <w:t>при- </w:t>
            </w:r>
            <w:r>
              <w:rPr>
                <w:sz w:val="22"/>
              </w:rPr>
              <w:t>сутствие</w:t>
              <w:tab/>
              <w:tab/>
            </w:r>
            <w:r>
              <w:rPr>
                <w:spacing w:val="-1"/>
                <w:sz w:val="22"/>
              </w:rPr>
              <w:t>остатков </w:t>
            </w:r>
            <w:r>
              <w:rPr>
                <w:sz w:val="22"/>
              </w:rPr>
              <w:t>ветеринарных наркотических средств.</w:t>
            </w:r>
          </w:p>
          <w:p>
            <w:pPr>
              <w:pStyle w:val="TableParagraph"/>
              <w:ind w:left="105" w:right="94"/>
              <w:jc w:val="both"/>
              <w:rPr>
                <w:sz w:val="22"/>
              </w:rPr>
            </w:pPr>
            <w:r>
              <w:rPr>
                <w:sz w:val="22"/>
              </w:rPr>
              <w:t>В данном случае каждый </w:t>
            </w:r>
            <w:r>
              <w:rPr>
                <w:spacing w:val="-3"/>
                <w:sz w:val="22"/>
              </w:rPr>
              <w:t>образец </w:t>
            </w:r>
            <w:r>
              <w:rPr>
                <w:sz w:val="22"/>
              </w:rPr>
              <w:t>должен быть </w:t>
            </w:r>
            <w:r>
              <w:rPr>
                <w:spacing w:val="-3"/>
                <w:sz w:val="22"/>
              </w:rPr>
              <w:t>прове- </w:t>
            </w:r>
            <w:r>
              <w:rPr>
                <w:sz w:val="22"/>
              </w:rPr>
              <w:t>рен по крайней </w:t>
            </w:r>
            <w:r>
              <w:rPr>
                <w:spacing w:val="-4"/>
                <w:sz w:val="22"/>
              </w:rPr>
              <w:t>мере </w:t>
            </w:r>
            <w:r>
              <w:rPr>
                <w:sz w:val="22"/>
              </w:rPr>
              <w:t>на четыре </w:t>
            </w:r>
            <w:r>
              <w:rPr>
                <w:spacing w:val="-3"/>
                <w:sz w:val="22"/>
              </w:rPr>
              <w:t>различ- </w:t>
            </w:r>
            <w:r>
              <w:rPr>
                <w:sz w:val="22"/>
              </w:rPr>
              <w:t>ных соединения </w:t>
            </w:r>
            <w:r>
              <w:rPr>
                <w:spacing w:val="-5"/>
                <w:sz w:val="22"/>
              </w:rPr>
              <w:t>хо- </w:t>
            </w:r>
            <w:r>
              <w:rPr>
                <w:sz w:val="22"/>
              </w:rPr>
              <w:t>тя бы из трех </w:t>
            </w:r>
            <w:r>
              <w:rPr>
                <w:spacing w:val="-4"/>
                <w:sz w:val="22"/>
              </w:rPr>
              <w:t>групп </w:t>
            </w:r>
            <w:r>
              <w:rPr>
                <w:sz w:val="22"/>
              </w:rPr>
              <w:t>среди групп А 6, </w:t>
            </w:r>
            <w:r>
              <w:rPr>
                <w:spacing w:val="-11"/>
                <w:sz w:val="22"/>
              </w:rPr>
              <w:t>В </w:t>
            </w:r>
            <w:r>
              <w:rPr>
                <w:sz w:val="22"/>
              </w:rPr>
              <w:t>1, В 2 (а) и В 2</w:t>
            </w:r>
            <w:r>
              <w:rPr>
                <w:spacing w:val="-5"/>
                <w:sz w:val="22"/>
              </w:rPr>
              <w:t> </w:t>
            </w:r>
            <w:r>
              <w:rPr>
                <w:sz w:val="22"/>
              </w:rPr>
              <w:t>(е)</w:t>
            </w:r>
          </w:p>
        </w:tc>
        <w:tc>
          <w:tcPr>
            <w:tcW w:w="3025" w:type="dxa"/>
          </w:tcPr>
          <w:p>
            <w:pPr>
              <w:pStyle w:val="TableParagraph"/>
              <w:tabs>
                <w:tab w:pos="1753" w:val="left" w:leader="none"/>
                <w:tab w:pos="2768" w:val="left" w:leader="none"/>
              </w:tabs>
              <w:ind w:left="107" w:right="94"/>
              <w:rPr>
                <w:sz w:val="22"/>
              </w:rPr>
            </w:pPr>
            <w:r>
              <w:rPr>
                <w:sz w:val="22"/>
              </w:rPr>
              <w:t>70 % образцов должны быть исследованы на присутствие остатков ветеринарных наркотических</w:t>
              <w:tab/>
              <w:t>средств.</w:t>
              <w:tab/>
            </w:r>
            <w:r>
              <w:rPr>
                <w:spacing w:val="-15"/>
                <w:sz w:val="22"/>
              </w:rPr>
              <w:t>В </w:t>
            </w:r>
            <w:r>
              <w:rPr>
                <w:sz w:val="22"/>
              </w:rPr>
              <w:t>данном случае каждый обра- зец должен быть проверен по крайней мере на четыре раз- личных соединения хотя бы из трех групп среди групп А 6, В 1, В 2 (а) и В 2</w:t>
            </w:r>
            <w:r>
              <w:rPr>
                <w:spacing w:val="-6"/>
                <w:sz w:val="22"/>
              </w:rPr>
              <w:t> </w:t>
            </w:r>
            <w:r>
              <w:rPr>
                <w:sz w:val="22"/>
              </w:rPr>
              <w:t>(е);</w:t>
            </w:r>
          </w:p>
          <w:p>
            <w:pPr>
              <w:pStyle w:val="TableParagraph"/>
              <w:ind w:left="107" w:right="96"/>
              <w:jc w:val="both"/>
              <w:rPr>
                <w:sz w:val="22"/>
              </w:rPr>
            </w:pPr>
            <w:r>
              <w:rPr>
                <w:sz w:val="22"/>
              </w:rPr>
              <w:t>15 % образцов должны быть проверены на присутствие остатков, определенных в группе В;</w:t>
            </w:r>
          </w:p>
          <w:p>
            <w:pPr>
              <w:pStyle w:val="TableParagraph"/>
              <w:ind w:left="107" w:right="92"/>
              <w:jc w:val="both"/>
              <w:rPr>
                <w:sz w:val="22"/>
              </w:rPr>
            </w:pPr>
            <w:r>
              <w:rPr>
                <w:sz w:val="22"/>
              </w:rPr>
              <w:t>остаток (15 %) должен рас- пределяться согласно ситуа-</w:t>
            </w:r>
          </w:p>
          <w:p>
            <w:pPr>
              <w:pStyle w:val="TableParagraph"/>
              <w:spacing w:line="238" w:lineRule="exact"/>
              <w:ind w:left="107"/>
              <w:jc w:val="both"/>
              <w:rPr>
                <w:sz w:val="22"/>
              </w:rPr>
            </w:pPr>
            <w:r>
              <w:rPr>
                <w:sz w:val="22"/>
              </w:rPr>
              <w:t>ции в республике.</w:t>
            </w:r>
          </w:p>
        </w:tc>
      </w:tr>
    </w:tbl>
    <w:p>
      <w:pPr>
        <w:spacing w:after="0" w:line="238" w:lineRule="exact"/>
        <w:jc w:val="both"/>
        <w:rPr>
          <w:sz w:val="22"/>
        </w:rPr>
        <w:sectPr>
          <w:pgSz w:w="11910" w:h="16840"/>
          <w:pgMar w:header="0" w:footer="782" w:top="1040" w:bottom="980" w:left="1420" w:right="660"/>
        </w:sectPr>
      </w:pPr>
    </w:p>
    <w:p>
      <w:pPr>
        <w:pStyle w:val="BodyText"/>
        <w:spacing w:before="66"/>
        <w:ind w:left="282"/>
      </w:pPr>
      <w:r>
        <w:rPr/>
        <w:t>Продолжение таблицы Е.3</w:t>
      </w:r>
    </w:p>
    <w:p>
      <w:pPr>
        <w:pStyle w:val="BodyText"/>
        <w:spacing w:before="8" w:after="1"/>
      </w:pP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8"/>
        <w:gridCol w:w="3166"/>
        <w:gridCol w:w="2158"/>
        <w:gridCol w:w="3025"/>
      </w:tblGrid>
      <w:tr>
        <w:trPr>
          <w:trHeight w:val="253" w:hRule="atLeast"/>
        </w:trPr>
        <w:tc>
          <w:tcPr>
            <w:tcW w:w="1008" w:type="dxa"/>
          </w:tcPr>
          <w:p>
            <w:pPr>
              <w:pStyle w:val="TableParagraph"/>
              <w:spacing w:line="234" w:lineRule="exact"/>
              <w:ind w:right="439"/>
              <w:jc w:val="right"/>
              <w:rPr>
                <w:sz w:val="22"/>
              </w:rPr>
            </w:pPr>
            <w:r>
              <w:rPr>
                <w:w w:val="100"/>
                <w:sz w:val="22"/>
              </w:rPr>
              <w:t>1</w:t>
            </w:r>
          </w:p>
        </w:tc>
        <w:tc>
          <w:tcPr>
            <w:tcW w:w="3166" w:type="dxa"/>
          </w:tcPr>
          <w:p>
            <w:pPr>
              <w:pStyle w:val="TableParagraph"/>
              <w:spacing w:line="234" w:lineRule="exact"/>
              <w:ind w:left="3"/>
              <w:jc w:val="center"/>
              <w:rPr>
                <w:sz w:val="22"/>
              </w:rPr>
            </w:pPr>
            <w:r>
              <w:rPr>
                <w:w w:val="100"/>
                <w:sz w:val="22"/>
              </w:rPr>
              <w:t>2</w:t>
            </w:r>
          </w:p>
        </w:tc>
        <w:tc>
          <w:tcPr>
            <w:tcW w:w="2158" w:type="dxa"/>
          </w:tcPr>
          <w:p>
            <w:pPr>
              <w:pStyle w:val="TableParagraph"/>
              <w:spacing w:line="234" w:lineRule="exact"/>
              <w:ind w:left="7"/>
              <w:jc w:val="center"/>
              <w:rPr>
                <w:sz w:val="22"/>
              </w:rPr>
            </w:pPr>
            <w:r>
              <w:rPr>
                <w:w w:val="100"/>
                <w:sz w:val="22"/>
              </w:rPr>
              <w:t>3</w:t>
            </w:r>
          </w:p>
        </w:tc>
        <w:tc>
          <w:tcPr>
            <w:tcW w:w="3025" w:type="dxa"/>
          </w:tcPr>
          <w:p>
            <w:pPr>
              <w:pStyle w:val="TableParagraph"/>
              <w:spacing w:line="234" w:lineRule="exact"/>
              <w:ind w:right="1423"/>
              <w:jc w:val="right"/>
              <w:rPr>
                <w:sz w:val="22"/>
              </w:rPr>
            </w:pPr>
            <w:r>
              <w:rPr>
                <w:w w:val="100"/>
                <w:sz w:val="22"/>
              </w:rPr>
              <w:t>4</w:t>
            </w:r>
          </w:p>
        </w:tc>
      </w:tr>
      <w:tr>
        <w:trPr>
          <w:trHeight w:val="2529" w:hRule="atLeast"/>
        </w:trPr>
        <w:tc>
          <w:tcPr>
            <w:tcW w:w="1008" w:type="dxa"/>
          </w:tcPr>
          <w:p>
            <w:pPr>
              <w:pStyle w:val="TableParagraph"/>
              <w:ind w:left="105" w:right="128"/>
              <w:rPr>
                <w:sz w:val="22"/>
              </w:rPr>
            </w:pPr>
            <w:r>
              <w:rPr>
                <w:sz w:val="22"/>
              </w:rPr>
              <w:t>Молоко других видов живот- ных(ове чье, козье, кон- ское)</w:t>
            </w:r>
          </w:p>
        </w:tc>
        <w:tc>
          <w:tcPr>
            <w:tcW w:w="3166" w:type="dxa"/>
          </w:tcPr>
          <w:p>
            <w:pPr>
              <w:pStyle w:val="TableParagraph"/>
              <w:ind w:left="105" w:right="94"/>
              <w:jc w:val="both"/>
              <w:rPr>
                <w:sz w:val="22"/>
              </w:rPr>
            </w:pPr>
            <w:r>
              <w:rPr>
                <w:sz w:val="22"/>
              </w:rPr>
              <w:t>Число образцов для этих видов должно быть определено со- гласно уровню производства и установленным проблемам в республике. Молоко этих ви- дов должно быть включено в план отбора образцов в каче- стве дополнительных образцов</w:t>
            </w:r>
          </w:p>
          <w:p>
            <w:pPr>
              <w:pStyle w:val="TableParagraph"/>
              <w:spacing w:line="254" w:lineRule="exact"/>
              <w:ind w:left="105" w:right="99"/>
              <w:jc w:val="both"/>
              <w:rPr>
                <w:sz w:val="22"/>
              </w:rPr>
            </w:pPr>
            <w:r>
              <w:rPr>
                <w:sz w:val="22"/>
              </w:rPr>
              <w:t>к тем, которые отбираются из коровьего молока.</w:t>
            </w:r>
          </w:p>
        </w:tc>
        <w:tc>
          <w:tcPr>
            <w:tcW w:w="2158" w:type="dxa"/>
          </w:tcPr>
          <w:p>
            <w:pPr>
              <w:pStyle w:val="TableParagraph"/>
              <w:spacing w:line="247" w:lineRule="exact"/>
              <w:ind w:right="99"/>
              <w:jc w:val="center"/>
              <w:rPr>
                <w:sz w:val="22"/>
              </w:rPr>
            </w:pPr>
            <w:r>
              <w:rPr>
                <w:w w:val="100"/>
                <w:sz w:val="22"/>
              </w:rPr>
              <w:t>-</w:t>
            </w:r>
          </w:p>
        </w:tc>
        <w:tc>
          <w:tcPr>
            <w:tcW w:w="3025" w:type="dxa"/>
          </w:tcPr>
          <w:p>
            <w:pPr>
              <w:pStyle w:val="TableParagraph"/>
              <w:spacing w:line="247" w:lineRule="exact"/>
              <w:ind w:right="1465"/>
              <w:jc w:val="right"/>
              <w:rPr>
                <w:sz w:val="22"/>
              </w:rPr>
            </w:pPr>
            <w:r>
              <w:rPr>
                <w:w w:val="100"/>
                <w:sz w:val="22"/>
              </w:rPr>
              <w:t>-</w:t>
            </w:r>
          </w:p>
        </w:tc>
      </w:tr>
      <w:tr>
        <w:trPr>
          <w:trHeight w:val="2781" w:hRule="atLeast"/>
        </w:trPr>
        <w:tc>
          <w:tcPr>
            <w:tcW w:w="1008" w:type="dxa"/>
          </w:tcPr>
          <w:p>
            <w:pPr>
              <w:pStyle w:val="TableParagraph"/>
              <w:ind w:left="105" w:right="368"/>
              <w:jc w:val="both"/>
              <w:rPr>
                <w:sz w:val="22"/>
              </w:rPr>
            </w:pPr>
            <w:r>
              <w:rPr>
                <w:sz w:val="22"/>
              </w:rPr>
              <w:t>Яйца кури- ные</w:t>
            </w:r>
          </w:p>
        </w:tc>
        <w:tc>
          <w:tcPr>
            <w:tcW w:w="3166" w:type="dxa"/>
          </w:tcPr>
          <w:p>
            <w:pPr>
              <w:pStyle w:val="TableParagraph"/>
              <w:ind w:left="105" w:right="97"/>
              <w:jc w:val="both"/>
              <w:rPr>
                <w:sz w:val="22"/>
              </w:rPr>
            </w:pPr>
            <w:r>
              <w:rPr>
                <w:sz w:val="22"/>
              </w:rPr>
              <w:t>Число образцов, отбираемых ежегодно, должно равняться 1 из</w:t>
            </w:r>
          </w:p>
          <w:p>
            <w:pPr>
              <w:pStyle w:val="TableParagraph"/>
              <w:ind w:left="105" w:right="91"/>
              <w:jc w:val="both"/>
              <w:rPr>
                <w:sz w:val="22"/>
              </w:rPr>
            </w:pPr>
            <w:r>
              <w:rPr>
                <w:sz w:val="22"/>
              </w:rPr>
              <w:t>1000 тонн годового производ- ства потребления яиц, с мини- мум в 200 образцов.</w:t>
            </w:r>
          </w:p>
          <w:p>
            <w:pPr>
              <w:pStyle w:val="TableParagraph"/>
              <w:ind w:left="105" w:right="96"/>
              <w:jc w:val="both"/>
              <w:rPr>
                <w:sz w:val="22"/>
              </w:rPr>
            </w:pPr>
            <w:r>
              <w:rPr>
                <w:sz w:val="22"/>
              </w:rPr>
              <w:t>Размер образца - по крайней мере 12 яиц или больше, со- гласно используемым анали- тическим методам.</w:t>
            </w:r>
          </w:p>
        </w:tc>
        <w:tc>
          <w:tcPr>
            <w:tcW w:w="2158" w:type="dxa"/>
          </w:tcPr>
          <w:p>
            <w:pPr>
              <w:pStyle w:val="TableParagraph"/>
              <w:tabs>
                <w:tab w:pos="1201" w:val="left" w:leader="none"/>
              </w:tabs>
              <w:spacing w:line="244" w:lineRule="exact"/>
              <w:ind w:left="105"/>
              <w:jc w:val="both"/>
              <w:rPr>
                <w:sz w:val="22"/>
              </w:rPr>
            </w:pPr>
            <w:r>
              <w:rPr>
                <w:sz w:val="22"/>
              </w:rPr>
              <w:t>70%</w:t>
              <w:tab/>
              <w:t>образцов</w:t>
            </w:r>
          </w:p>
          <w:p>
            <w:pPr>
              <w:pStyle w:val="TableParagraph"/>
              <w:spacing w:before="1"/>
              <w:ind w:left="105" w:right="94"/>
              <w:jc w:val="both"/>
              <w:rPr>
                <w:sz w:val="22"/>
              </w:rPr>
            </w:pPr>
            <w:r>
              <w:rPr>
                <w:sz w:val="22"/>
              </w:rPr>
              <w:t>должно тестиро- ваться на одно со- единение из каждой следующей группы: группы А6, В1 и В 2 (b);</w:t>
            </w:r>
          </w:p>
        </w:tc>
        <w:tc>
          <w:tcPr>
            <w:tcW w:w="3025" w:type="dxa"/>
          </w:tcPr>
          <w:p>
            <w:pPr>
              <w:pStyle w:val="TableParagraph"/>
              <w:ind w:left="107" w:right="95"/>
              <w:jc w:val="both"/>
              <w:rPr>
                <w:sz w:val="22"/>
              </w:rPr>
            </w:pPr>
            <w:r>
              <w:rPr>
                <w:sz w:val="22"/>
              </w:rPr>
              <w:t>70% образцов должно тести- роваться на одно соединение из каждой следующей груп- пы: группы А6, В1 и В 2 (b);</w:t>
            </w:r>
          </w:p>
          <w:p>
            <w:pPr>
              <w:pStyle w:val="TableParagraph"/>
              <w:spacing w:before="5"/>
              <w:rPr>
                <w:sz w:val="21"/>
              </w:rPr>
            </w:pPr>
          </w:p>
          <w:p>
            <w:pPr>
              <w:pStyle w:val="TableParagraph"/>
              <w:ind w:left="107" w:right="94"/>
              <w:jc w:val="both"/>
              <w:rPr>
                <w:sz w:val="22"/>
              </w:rPr>
            </w:pPr>
            <w:r>
              <w:rPr>
                <w:sz w:val="22"/>
              </w:rPr>
              <w:t>30 % образцов должно быть распределено согласно ситу- ации в отдельном государ- стве, но должно включать некоторые исследования по</w:t>
            </w:r>
          </w:p>
          <w:p>
            <w:pPr>
              <w:pStyle w:val="TableParagraph"/>
              <w:spacing w:line="238" w:lineRule="exact"/>
              <w:ind w:left="107"/>
              <w:jc w:val="both"/>
              <w:rPr>
                <w:sz w:val="22"/>
              </w:rPr>
            </w:pPr>
            <w:r>
              <w:rPr>
                <w:sz w:val="22"/>
              </w:rPr>
              <w:t>веществам Группы В 3(а).</w:t>
            </w:r>
          </w:p>
        </w:tc>
      </w:tr>
      <w:tr>
        <w:trPr>
          <w:trHeight w:val="2277" w:hRule="atLeast"/>
        </w:trPr>
        <w:tc>
          <w:tcPr>
            <w:tcW w:w="1008" w:type="dxa"/>
          </w:tcPr>
          <w:p>
            <w:pPr>
              <w:pStyle w:val="TableParagraph"/>
              <w:ind w:left="105" w:right="185"/>
              <w:rPr>
                <w:sz w:val="22"/>
              </w:rPr>
            </w:pPr>
            <w:r>
              <w:rPr>
                <w:sz w:val="22"/>
              </w:rPr>
              <w:t>Яйца других видов домаш- ней птицы</w:t>
            </w:r>
          </w:p>
        </w:tc>
        <w:tc>
          <w:tcPr>
            <w:tcW w:w="3166" w:type="dxa"/>
          </w:tcPr>
          <w:p>
            <w:pPr>
              <w:pStyle w:val="TableParagraph"/>
              <w:ind w:left="105" w:right="91" w:firstLine="55"/>
              <w:jc w:val="both"/>
              <w:rPr>
                <w:sz w:val="22"/>
              </w:rPr>
            </w:pPr>
            <w:r>
              <w:rPr>
                <w:sz w:val="22"/>
              </w:rPr>
              <w:t>Количество образцов для этих видов должно быть определе- но согласно уровню производ- ства и установленным пробле- мам в республике. Яйца этих видов включаются в план от- бора образцов в качестве до-</w:t>
            </w:r>
          </w:p>
          <w:p>
            <w:pPr>
              <w:pStyle w:val="TableParagraph"/>
              <w:spacing w:line="252" w:lineRule="exact"/>
              <w:ind w:left="105" w:right="96"/>
              <w:jc w:val="both"/>
              <w:rPr>
                <w:sz w:val="22"/>
              </w:rPr>
            </w:pPr>
            <w:r>
              <w:rPr>
                <w:sz w:val="22"/>
              </w:rPr>
              <w:t>полнительных образцов к ото- бранным из куриных яиц.</w:t>
            </w:r>
          </w:p>
        </w:tc>
        <w:tc>
          <w:tcPr>
            <w:tcW w:w="2158" w:type="dxa"/>
          </w:tcPr>
          <w:p>
            <w:pPr>
              <w:pStyle w:val="TableParagraph"/>
              <w:rPr>
                <w:sz w:val="22"/>
              </w:rPr>
            </w:pPr>
          </w:p>
        </w:tc>
        <w:tc>
          <w:tcPr>
            <w:tcW w:w="3025" w:type="dxa"/>
          </w:tcPr>
          <w:p>
            <w:pPr>
              <w:pStyle w:val="TableParagraph"/>
              <w:rPr>
                <w:sz w:val="22"/>
              </w:rPr>
            </w:pPr>
          </w:p>
        </w:tc>
      </w:tr>
      <w:tr>
        <w:trPr>
          <w:trHeight w:val="3794" w:hRule="atLeast"/>
        </w:trPr>
        <w:tc>
          <w:tcPr>
            <w:tcW w:w="1008" w:type="dxa"/>
          </w:tcPr>
          <w:p>
            <w:pPr>
              <w:pStyle w:val="TableParagraph"/>
              <w:spacing w:line="247" w:lineRule="exact"/>
              <w:ind w:right="482"/>
              <w:jc w:val="right"/>
              <w:rPr>
                <w:sz w:val="22"/>
              </w:rPr>
            </w:pPr>
            <w:r>
              <w:rPr>
                <w:sz w:val="22"/>
              </w:rPr>
              <w:t>Мед</w:t>
            </w:r>
          </w:p>
        </w:tc>
        <w:tc>
          <w:tcPr>
            <w:tcW w:w="3166" w:type="dxa"/>
          </w:tcPr>
          <w:p>
            <w:pPr>
              <w:pStyle w:val="TableParagraph"/>
              <w:ind w:left="105" w:right="94"/>
              <w:jc w:val="both"/>
              <w:rPr>
                <w:sz w:val="22"/>
              </w:rPr>
            </w:pPr>
            <w:r>
              <w:rPr>
                <w:sz w:val="22"/>
              </w:rPr>
              <w:t>Количество образцов, отбира- емых каждый год - 10 образ- цов из 300 тонн годового про- изводства для первых 3 000 тонн и одному образцу для каждых дополнительных 300 тонн.</w:t>
            </w:r>
          </w:p>
          <w:p>
            <w:pPr>
              <w:pStyle w:val="TableParagraph"/>
              <w:ind w:left="105" w:right="92"/>
              <w:jc w:val="both"/>
              <w:rPr>
                <w:sz w:val="22"/>
              </w:rPr>
            </w:pPr>
            <w:r>
              <w:rPr>
                <w:sz w:val="22"/>
              </w:rPr>
              <w:t>Размер образца зависит от ис- пользуемого аналитического метода. Образцы могут отби- раться в любой момент произ- водственной цепи, при усло- вии, что будет возможно про- следить путь меда назад до</w:t>
            </w:r>
          </w:p>
          <w:p>
            <w:pPr>
              <w:pStyle w:val="TableParagraph"/>
              <w:spacing w:line="238" w:lineRule="exact"/>
              <w:ind w:left="105"/>
              <w:rPr>
                <w:sz w:val="22"/>
              </w:rPr>
            </w:pPr>
            <w:r>
              <w:rPr>
                <w:sz w:val="22"/>
              </w:rPr>
              <w:t>производителя</w:t>
            </w:r>
          </w:p>
        </w:tc>
        <w:tc>
          <w:tcPr>
            <w:tcW w:w="2158" w:type="dxa"/>
          </w:tcPr>
          <w:p>
            <w:pPr>
              <w:pStyle w:val="TableParagraph"/>
              <w:spacing w:line="247" w:lineRule="exact"/>
              <w:ind w:left="4"/>
              <w:jc w:val="center"/>
              <w:rPr>
                <w:sz w:val="22"/>
              </w:rPr>
            </w:pPr>
            <w:r>
              <w:rPr>
                <w:w w:val="100"/>
                <w:sz w:val="22"/>
              </w:rPr>
              <w:t>-</w:t>
            </w:r>
          </w:p>
        </w:tc>
        <w:tc>
          <w:tcPr>
            <w:tcW w:w="3025" w:type="dxa"/>
          </w:tcPr>
          <w:p>
            <w:pPr>
              <w:pStyle w:val="TableParagraph"/>
              <w:ind w:left="107" w:right="94"/>
              <w:jc w:val="both"/>
              <w:rPr>
                <w:sz w:val="22"/>
              </w:rPr>
            </w:pPr>
            <w:r>
              <w:rPr>
                <w:sz w:val="22"/>
              </w:rPr>
              <w:t>50% общего количества </w:t>
            </w:r>
            <w:r>
              <w:rPr>
                <w:spacing w:val="-4"/>
                <w:sz w:val="22"/>
              </w:rPr>
              <w:t>об- </w:t>
            </w:r>
            <w:r>
              <w:rPr>
                <w:sz w:val="22"/>
              </w:rPr>
              <w:t>разцов Группа В 1 и Группа В</w:t>
            </w:r>
            <w:r>
              <w:rPr>
                <w:spacing w:val="-1"/>
                <w:sz w:val="22"/>
              </w:rPr>
              <w:t> </w:t>
            </w:r>
            <w:r>
              <w:rPr>
                <w:sz w:val="22"/>
              </w:rPr>
              <w:t>2(с);</w:t>
            </w:r>
          </w:p>
          <w:p>
            <w:pPr>
              <w:pStyle w:val="TableParagraph"/>
              <w:spacing w:before="6"/>
              <w:rPr>
                <w:sz w:val="21"/>
              </w:rPr>
            </w:pPr>
          </w:p>
          <w:p>
            <w:pPr>
              <w:pStyle w:val="TableParagraph"/>
              <w:ind w:left="107" w:right="94"/>
              <w:jc w:val="both"/>
              <w:rPr>
                <w:sz w:val="22"/>
              </w:rPr>
            </w:pPr>
            <w:r>
              <w:rPr>
                <w:sz w:val="22"/>
              </w:rPr>
              <w:t>40% общего количества об- разцов Группа В 3 (а), (b) и (с).</w:t>
            </w:r>
          </w:p>
        </w:tc>
      </w:tr>
    </w:tbl>
    <w:p>
      <w:pPr>
        <w:spacing w:after="0"/>
        <w:jc w:val="both"/>
        <w:rPr>
          <w:sz w:val="22"/>
        </w:rPr>
        <w:sectPr>
          <w:pgSz w:w="11910" w:h="16840"/>
          <w:pgMar w:header="0" w:footer="782" w:top="1040" w:bottom="980" w:left="1420" w:right="660"/>
        </w:sectPr>
      </w:pPr>
    </w:p>
    <w:p>
      <w:pPr>
        <w:pStyle w:val="BodyText"/>
        <w:spacing w:before="66"/>
        <w:ind w:right="889"/>
        <w:jc w:val="right"/>
      </w:pPr>
      <w:r>
        <w:rPr/>
        <w:t>Таблица Е.4 – Формулы расчета количества образцов животноводческой продукции</w:t>
      </w:r>
    </w:p>
    <w:p>
      <w:pPr>
        <w:pStyle w:val="BodyText"/>
        <w:rPr>
          <w:sz w:val="26"/>
        </w:rPr>
      </w:pPr>
    </w:p>
    <w:p>
      <w:pPr>
        <w:pStyle w:val="BodyText"/>
        <w:spacing w:before="3"/>
        <w:rPr>
          <w:sz w:val="23"/>
        </w:rPr>
      </w:pPr>
    </w:p>
    <w:p>
      <w:pPr>
        <w:pStyle w:val="BodyText"/>
        <w:ind w:right="984"/>
        <w:jc w:val="right"/>
      </w:pPr>
      <w:r>
        <w:rPr/>
        <w:pict>
          <v:shape style="position:absolute;margin-left:79.464005pt;margin-top:-.316883pt;width:479.15pt;height:608.85pt;mso-position-horizontal-relative:page;mso-position-vertical-relative:paragraph;z-index:-46785536" coordorigin="1589,-6" coordsize="9583,12177" path="m1599,3l1589,3,1589,12161,1599,12161,1599,3xm11172,12161l11162,12161,11162,12161,1599,12161,1589,12161,1589,12170,1599,12170,11162,12170,11162,12170,11172,12170,11172,12161xm11172,3l11162,3,11162,12161,11172,12161,11172,3xm11172,-6l11162,-6,11162,-6,1599,-6,1589,-6,1589,3,1599,3,11162,3,11162,3,11172,3,11172,-6xe" filled="true" fillcolor="#000000" stroked="false">
            <v:path arrowok="t"/>
            <v:fill type="solid"/>
            <w10:wrap type="none"/>
          </v:shape>
        </w:pict>
      </w:r>
      <w:r>
        <w:rPr/>
        <w:t>Расчет количества образцов мяса животных, необходимых для исследования:</w:t>
      </w:r>
    </w:p>
    <w:p>
      <w:pPr>
        <w:spacing w:line="307" w:lineRule="exact" w:before="127"/>
        <w:ind w:left="847" w:right="155" w:firstLine="0"/>
        <w:jc w:val="center"/>
        <w:rPr>
          <w:sz w:val="24"/>
        </w:rPr>
      </w:pPr>
      <w:r>
        <w:rPr/>
        <w:pict>
          <v:rect style="position:absolute;margin-left:303.549988pt;margin-top:17.586687pt;width:36.96pt;height:.84pt;mso-position-horizontal-relative:page;mso-position-vertical-relative:paragraph;z-index:-46786560" filled="true" fillcolor="#000000" stroked="false">
            <v:fill type="solid"/>
            <w10:wrap type="none"/>
          </v:rect>
        </w:pict>
      </w:r>
      <w:r>
        <w:rPr>
          <w:rFonts w:ascii="Cambria Math" w:hAnsi="Cambria Math"/>
          <w:sz w:val="24"/>
        </w:rPr>
        <w:t>Ко = </w:t>
      </w:r>
      <w:r>
        <w:rPr>
          <w:rFonts w:ascii="Cambria Math" w:hAnsi="Cambria Math"/>
          <w:position w:val="14"/>
          <w:sz w:val="17"/>
        </w:rPr>
        <w:t>Ктм×Сжв </w:t>
      </w:r>
      <w:r>
        <w:rPr>
          <w:rFonts w:ascii="Cambria Math" w:hAnsi="Cambria Math"/>
          <w:sz w:val="24"/>
        </w:rPr>
        <w:t>× К%, </w:t>
      </w:r>
      <w:r>
        <w:rPr>
          <w:sz w:val="24"/>
        </w:rPr>
        <w:t>где</w:t>
      </w:r>
    </w:p>
    <w:p>
      <w:pPr>
        <w:spacing w:line="152" w:lineRule="exact" w:before="0"/>
        <w:ind w:left="847" w:right="633" w:firstLine="0"/>
        <w:jc w:val="center"/>
        <w:rPr>
          <w:rFonts w:ascii="Cambria Math"/>
          <w:sz w:val="17"/>
        </w:rPr>
      </w:pPr>
      <w:r>
        <w:rPr>
          <w:rFonts w:ascii="Cambria Math"/>
          <w:w w:val="105"/>
          <w:sz w:val="17"/>
        </w:rPr>
        <w:t>1000</w:t>
      </w:r>
    </w:p>
    <w:p>
      <w:pPr>
        <w:pStyle w:val="BodyText"/>
        <w:spacing w:line="360" w:lineRule="auto" w:before="105"/>
        <w:ind w:left="848" w:right="1245"/>
      </w:pPr>
      <w:r>
        <w:rPr/>
        <w:t>Ко - количество образцов мяса животных, необходимых для исследования; Ктм - количество мяса, полученного за год (тонн мяса);</w:t>
      </w:r>
    </w:p>
    <w:p>
      <w:pPr>
        <w:pStyle w:val="BodyText"/>
        <w:ind w:left="848"/>
      </w:pPr>
      <w:r>
        <w:rPr/>
        <w:t>Сжв - средний живой вес одного животного;</w:t>
      </w:r>
    </w:p>
    <w:p>
      <w:pPr>
        <w:pStyle w:val="BodyText"/>
        <w:spacing w:before="137"/>
        <w:ind w:left="848"/>
      </w:pPr>
      <w:r>
        <w:rPr/>
        <w:t>К- коэффициент контролируемой продукции в %.</w:t>
      </w:r>
    </w:p>
    <w:p>
      <w:pPr>
        <w:pStyle w:val="BodyText"/>
        <w:spacing w:line="360" w:lineRule="auto" w:before="139"/>
        <w:ind w:left="282" w:firstLine="599"/>
      </w:pPr>
      <w:r>
        <w:rPr/>
        <w:t>Расчет количества образцов птицы, яиц, рыбы, молока и меда, необходимых для ис- следования (Приложение)</w:t>
      </w:r>
    </w:p>
    <w:p>
      <w:pPr>
        <w:pStyle w:val="BodyText"/>
        <w:rPr>
          <w:sz w:val="36"/>
        </w:rPr>
      </w:pPr>
    </w:p>
    <w:p>
      <w:pPr>
        <w:pStyle w:val="BodyText"/>
        <w:spacing w:line="360" w:lineRule="auto"/>
        <w:ind w:left="282" w:firstLine="599"/>
      </w:pPr>
      <w:r>
        <w:rPr/>
        <w:t>Расчет количества образцов птицы, рыбы, молока и меда, необходимых для иссле- дования:</w:t>
      </w:r>
    </w:p>
    <w:p>
      <w:pPr>
        <w:pStyle w:val="BodyText"/>
        <w:spacing w:before="3"/>
        <w:ind w:left="847" w:right="754"/>
        <w:jc w:val="center"/>
        <w:rPr>
          <w:rFonts w:ascii="Cambria Math" w:hAnsi="Cambria Math"/>
        </w:rPr>
      </w:pPr>
      <w:r>
        <w:rPr>
          <w:rFonts w:ascii="Cambria Math" w:hAnsi="Cambria Math"/>
        </w:rPr>
        <w:t>Ко = Кт × Мкп%, где</w:t>
      </w:r>
    </w:p>
    <w:p>
      <w:pPr>
        <w:pStyle w:val="BodyText"/>
        <w:spacing w:line="360" w:lineRule="auto" w:before="138"/>
        <w:ind w:left="848" w:right="1729"/>
        <w:jc w:val="both"/>
      </w:pPr>
      <w:r>
        <w:rPr/>
        <w:t>Ко - количество образцов продукции, необходимых для исследования; Кт - количество продукта, полученного за год (тонн);</w:t>
      </w:r>
    </w:p>
    <w:p>
      <w:pPr>
        <w:pStyle w:val="BodyText"/>
        <w:spacing w:line="360" w:lineRule="auto"/>
        <w:ind w:left="282" w:right="185" w:firstLine="566"/>
        <w:jc w:val="both"/>
      </w:pPr>
      <w:r>
        <w:rPr/>
        <w:t>Мкп - минимальное количество проб в %, для птицы составляет - одна проба на 200 тонн продукции, которое рассчитывается по формуле 1х100/200; для рыбы составляет - одна проба на 100 тонн продукции, которое рассчитывается по формуле 1х100/100; для молока составляет - одна проба на 15000 тонн продукции, которое рассчитывается по формуле 1х100/15000; для меда составляет - 10 образцов на 300 тонн продукции, которое рассчитывается по формуле 10 х 100/300.</w:t>
      </w:r>
    </w:p>
    <w:p>
      <w:pPr>
        <w:pStyle w:val="BodyText"/>
        <w:spacing w:before="1"/>
        <w:ind w:left="881"/>
        <w:jc w:val="both"/>
      </w:pPr>
      <w:r>
        <w:rPr/>
        <w:t>Расчет количества проб яиц, необходимых для исследования:</w:t>
      </w:r>
    </w:p>
    <w:p>
      <w:pPr>
        <w:spacing w:line="307" w:lineRule="exact" w:before="126"/>
        <w:ind w:left="3959" w:right="0" w:firstLine="0"/>
        <w:jc w:val="left"/>
        <w:rPr>
          <w:sz w:val="24"/>
        </w:rPr>
      </w:pPr>
      <w:r>
        <w:rPr/>
        <w:pict>
          <v:rect style="position:absolute;margin-left:298.850006pt;margin-top:17.536631pt;width:30.024pt;height:.84003pt;mso-position-horizontal-relative:page;mso-position-vertical-relative:paragraph;z-index:-46786048" filled="true" fillcolor="#000000" stroked="false">
            <v:fill type="solid"/>
            <w10:wrap type="none"/>
          </v:rect>
        </w:pict>
      </w:r>
      <w:r>
        <w:rPr>
          <w:rFonts w:ascii="Cambria Math" w:hAnsi="Cambria Math"/>
          <w:sz w:val="24"/>
        </w:rPr>
        <w:t>Ко = </w:t>
      </w:r>
      <w:r>
        <w:rPr>
          <w:rFonts w:ascii="Cambria Math" w:hAnsi="Cambria Math"/>
          <w:position w:val="14"/>
          <w:sz w:val="17"/>
        </w:rPr>
        <w:t>Ктя×59 </w:t>
      </w:r>
      <w:r>
        <w:rPr>
          <w:rFonts w:ascii="Cambria Math" w:hAnsi="Cambria Math"/>
          <w:sz w:val="24"/>
        </w:rPr>
        <w:t>× Мкп%</w:t>
      </w:r>
      <w:r>
        <w:rPr>
          <w:sz w:val="24"/>
        </w:rPr>
        <w:t>, где</w:t>
      </w:r>
    </w:p>
    <w:p>
      <w:pPr>
        <w:spacing w:line="152" w:lineRule="exact" w:before="0"/>
        <w:ind w:left="652" w:right="761" w:firstLine="0"/>
        <w:jc w:val="center"/>
        <w:rPr>
          <w:rFonts w:ascii="Cambria Math"/>
          <w:sz w:val="17"/>
        </w:rPr>
      </w:pPr>
      <w:r>
        <w:rPr>
          <w:rFonts w:ascii="Cambria Math"/>
          <w:w w:val="105"/>
          <w:sz w:val="17"/>
        </w:rPr>
        <w:t>1000</w:t>
      </w:r>
    </w:p>
    <w:p>
      <w:pPr>
        <w:pStyle w:val="BodyText"/>
        <w:spacing w:line="360" w:lineRule="auto" w:before="106"/>
        <w:ind w:left="848" w:right="2883"/>
      </w:pPr>
      <w:r>
        <w:rPr/>
        <w:t>Ко - количество образцов, необходимых для исследования; Ктя - количество яиц, полученных за год (тонн яиц);</w:t>
      </w:r>
    </w:p>
    <w:p>
      <w:pPr>
        <w:pStyle w:val="BodyText"/>
        <w:ind w:left="848"/>
      </w:pPr>
      <w:r>
        <w:rPr/>
        <w:t>59 - средний вес одного яйца (грамм);</w:t>
      </w:r>
    </w:p>
    <w:p>
      <w:pPr>
        <w:pStyle w:val="BodyText"/>
        <w:spacing w:line="360" w:lineRule="auto" w:before="137"/>
        <w:ind w:left="282" w:right="214" w:firstLine="566"/>
      </w:pPr>
      <w:r>
        <w:rPr/>
        <w:t>Мкп - минимальное количество проб в %; которое составляет - одна проба на 1000 тонн продукции, расчитывается по формуле 1 х 100/1000.</w:t>
      </w:r>
    </w:p>
    <w:p>
      <w:pPr>
        <w:spacing w:after="0" w:line="360" w:lineRule="auto"/>
        <w:sectPr>
          <w:pgSz w:w="11910" w:h="16840"/>
          <w:pgMar w:header="0" w:footer="782" w:top="1040" w:bottom="980" w:left="1420" w:right="660"/>
        </w:sectPr>
      </w:pPr>
    </w:p>
    <w:p>
      <w:pPr>
        <w:pStyle w:val="BodyText"/>
        <w:spacing w:before="68"/>
        <w:ind w:left="282"/>
      </w:pPr>
      <w:r>
        <w:rPr/>
        <w:t>Таблица Е.5 - Требования ТС и ЕС, предъявляемые к антибиотикам</w:t>
      </w:r>
    </w:p>
    <w:p>
      <w:pPr>
        <w:pStyle w:val="BodyText"/>
        <w:spacing w:before="7"/>
        <w:rPr>
          <w:sz w:val="12"/>
        </w:rPr>
      </w:pP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22"/>
        <w:gridCol w:w="1825"/>
        <w:gridCol w:w="1402"/>
        <w:gridCol w:w="4309"/>
      </w:tblGrid>
      <w:tr>
        <w:trPr>
          <w:trHeight w:val="551" w:hRule="atLeast"/>
        </w:trPr>
        <w:tc>
          <w:tcPr>
            <w:tcW w:w="1822" w:type="dxa"/>
          </w:tcPr>
          <w:p>
            <w:pPr>
              <w:pStyle w:val="TableParagraph"/>
              <w:spacing w:line="268" w:lineRule="exact"/>
              <w:ind w:left="221" w:right="157"/>
              <w:jc w:val="center"/>
              <w:rPr>
                <w:sz w:val="24"/>
              </w:rPr>
            </w:pPr>
            <w:r>
              <w:rPr>
                <w:sz w:val="24"/>
              </w:rPr>
              <w:t>Активные ве-</w:t>
            </w:r>
          </w:p>
          <w:p>
            <w:pPr>
              <w:pStyle w:val="TableParagraph"/>
              <w:spacing w:line="264" w:lineRule="exact"/>
              <w:ind w:left="159" w:right="157"/>
              <w:jc w:val="center"/>
              <w:rPr>
                <w:sz w:val="24"/>
              </w:rPr>
            </w:pPr>
            <w:r>
              <w:rPr>
                <w:sz w:val="24"/>
              </w:rPr>
              <w:t>щества</w:t>
            </w:r>
          </w:p>
        </w:tc>
        <w:tc>
          <w:tcPr>
            <w:tcW w:w="1825" w:type="dxa"/>
          </w:tcPr>
          <w:p>
            <w:pPr>
              <w:pStyle w:val="TableParagraph"/>
              <w:spacing w:line="268" w:lineRule="exact"/>
              <w:ind w:left="219" w:right="212"/>
              <w:jc w:val="center"/>
              <w:rPr>
                <w:sz w:val="24"/>
              </w:rPr>
            </w:pPr>
            <w:r>
              <w:rPr>
                <w:sz w:val="24"/>
              </w:rPr>
              <w:t>Таможенный</w:t>
            </w:r>
          </w:p>
          <w:p>
            <w:pPr>
              <w:pStyle w:val="TableParagraph"/>
              <w:spacing w:line="264" w:lineRule="exact"/>
              <w:ind w:left="217" w:right="212"/>
              <w:jc w:val="center"/>
              <w:rPr>
                <w:sz w:val="24"/>
              </w:rPr>
            </w:pPr>
            <w:r>
              <w:rPr>
                <w:sz w:val="24"/>
              </w:rPr>
              <w:t>союз</w:t>
            </w:r>
          </w:p>
        </w:tc>
        <w:tc>
          <w:tcPr>
            <w:tcW w:w="1402" w:type="dxa"/>
          </w:tcPr>
          <w:p>
            <w:pPr>
              <w:pStyle w:val="TableParagraph"/>
              <w:spacing w:line="268" w:lineRule="exact"/>
              <w:ind w:left="224"/>
              <w:rPr>
                <w:sz w:val="24"/>
              </w:rPr>
            </w:pPr>
            <w:r>
              <w:rPr>
                <w:sz w:val="24"/>
              </w:rPr>
              <w:t>Европей-</w:t>
            </w:r>
          </w:p>
          <w:p>
            <w:pPr>
              <w:pStyle w:val="TableParagraph"/>
              <w:spacing w:line="264" w:lineRule="exact"/>
              <w:ind w:left="176"/>
              <w:rPr>
                <w:sz w:val="24"/>
              </w:rPr>
            </w:pPr>
            <w:r>
              <w:rPr>
                <w:sz w:val="24"/>
              </w:rPr>
              <w:t>ский союз</w:t>
            </w:r>
          </w:p>
        </w:tc>
        <w:tc>
          <w:tcPr>
            <w:tcW w:w="4309" w:type="dxa"/>
          </w:tcPr>
          <w:p>
            <w:pPr>
              <w:pStyle w:val="TableParagraph"/>
              <w:spacing w:line="268" w:lineRule="exact"/>
              <w:ind w:left="1495" w:right="1493"/>
              <w:jc w:val="center"/>
              <w:rPr>
                <w:sz w:val="24"/>
              </w:rPr>
            </w:pPr>
            <w:r>
              <w:rPr>
                <w:sz w:val="24"/>
              </w:rPr>
              <w:t>Примечание</w:t>
            </w:r>
          </w:p>
        </w:tc>
      </w:tr>
      <w:tr>
        <w:trPr>
          <w:trHeight w:val="275" w:hRule="atLeast"/>
        </w:trPr>
        <w:tc>
          <w:tcPr>
            <w:tcW w:w="1822" w:type="dxa"/>
          </w:tcPr>
          <w:p>
            <w:pPr>
              <w:pStyle w:val="TableParagraph"/>
              <w:spacing w:line="256" w:lineRule="exact"/>
              <w:ind w:left="6"/>
              <w:jc w:val="center"/>
              <w:rPr>
                <w:sz w:val="24"/>
              </w:rPr>
            </w:pPr>
            <w:r>
              <w:rPr>
                <w:sz w:val="24"/>
              </w:rPr>
              <w:t>1</w:t>
            </w:r>
          </w:p>
        </w:tc>
        <w:tc>
          <w:tcPr>
            <w:tcW w:w="1825" w:type="dxa"/>
          </w:tcPr>
          <w:p>
            <w:pPr>
              <w:pStyle w:val="TableParagraph"/>
              <w:spacing w:line="256" w:lineRule="exact"/>
              <w:ind w:left="8"/>
              <w:jc w:val="center"/>
              <w:rPr>
                <w:sz w:val="24"/>
              </w:rPr>
            </w:pPr>
            <w:r>
              <w:rPr>
                <w:sz w:val="24"/>
              </w:rPr>
              <w:t>2</w:t>
            </w:r>
          </w:p>
        </w:tc>
        <w:tc>
          <w:tcPr>
            <w:tcW w:w="1402" w:type="dxa"/>
          </w:tcPr>
          <w:p>
            <w:pPr>
              <w:pStyle w:val="TableParagraph"/>
              <w:spacing w:line="256" w:lineRule="exact"/>
              <w:ind w:left="2"/>
              <w:jc w:val="center"/>
              <w:rPr>
                <w:sz w:val="24"/>
              </w:rPr>
            </w:pPr>
            <w:r>
              <w:rPr>
                <w:sz w:val="24"/>
              </w:rPr>
              <w:t>3</w:t>
            </w:r>
          </w:p>
        </w:tc>
        <w:tc>
          <w:tcPr>
            <w:tcW w:w="4309" w:type="dxa"/>
          </w:tcPr>
          <w:p>
            <w:pPr>
              <w:pStyle w:val="TableParagraph"/>
              <w:spacing w:line="256" w:lineRule="exact"/>
              <w:ind w:left="5"/>
              <w:jc w:val="center"/>
              <w:rPr>
                <w:sz w:val="24"/>
              </w:rPr>
            </w:pPr>
            <w:r>
              <w:rPr>
                <w:sz w:val="24"/>
              </w:rPr>
              <w:t>4</w:t>
            </w:r>
          </w:p>
        </w:tc>
      </w:tr>
      <w:tr>
        <w:trPr>
          <w:trHeight w:val="2760" w:hRule="atLeast"/>
        </w:trPr>
        <w:tc>
          <w:tcPr>
            <w:tcW w:w="1822" w:type="dxa"/>
          </w:tcPr>
          <w:p>
            <w:pPr>
              <w:pStyle w:val="TableParagraph"/>
              <w:ind w:left="105" w:right="284"/>
              <w:jc w:val="both"/>
              <w:rPr>
                <w:sz w:val="24"/>
              </w:rPr>
            </w:pPr>
            <w:r>
              <w:rPr>
                <w:sz w:val="24"/>
              </w:rPr>
              <w:t>Левомицетин (хлорамфени- кол)</w:t>
            </w:r>
          </w:p>
        </w:tc>
        <w:tc>
          <w:tcPr>
            <w:tcW w:w="1825" w:type="dxa"/>
          </w:tcPr>
          <w:p>
            <w:pPr>
              <w:pStyle w:val="TableParagraph"/>
              <w:ind w:left="107" w:right="228"/>
              <w:rPr>
                <w:sz w:val="24"/>
              </w:rPr>
            </w:pPr>
            <w:r>
              <w:rPr>
                <w:sz w:val="24"/>
              </w:rPr>
              <w:t>Зарегистриро- ван</w:t>
            </w:r>
          </w:p>
          <w:p>
            <w:pPr>
              <w:pStyle w:val="TableParagraph"/>
              <w:ind w:left="107" w:right="228"/>
              <w:rPr>
                <w:sz w:val="24"/>
              </w:rPr>
            </w:pPr>
            <w:r>
              <w:rPr>
                <w:sz w:val="24"/>
              </w:rPr>
              <w:t>только в </w:t>
            </w:r>
            <w:r>
              <w:rPr>
                <w:spacing w:val="-4"/>
                <w:sz w:val="24"/>
              </w:rPr>
              <w:t>Рос- </w:t>
            </w:r>
            <w:r>
              <w:rPr>
                <w:sz w:val="24"/>
              </w:rPr>
              <w:t>сии</w:t>
            </w:r>
          </w:p>
        </w:tc>
        <w:tc>
          <w:tcPr>
            <w:tcW w:w="1402" w:type="dxa"/>
          </w:tcPr>
          <w:p>
            <w:pPr>
              <w:pStyle w:val="TableParagraph"/>
              <w:spacing w:line="268" w:lineRule="exact"/>
              <w:ind w:left="104"/>
              <w:rPr>
                <w:sz w:val="24"/>
              </w:rPr>
            </w:pPr>
            <w:r>
              <w:rPr>
                <w:sz w:val="24"/>
              </w:rPr>
              <w:t>Запрещен</w:t>
            </w:r>
          </w:p>
        </w:tc>
        <w:tc>
          <w:tcPr>
            <w:tcW w:w="4309" w:type="dxa"/>
          </w:tcPr>
          <w:p>
            <w:pPr>
              <w:pStyle w:val="TableParagraph"/>
              <w:ind w:left="106" w:right="96"/>
              <w:jc w:val="both"/>
              <w:rPr>
                <w:sz w:val="24"/>
              </w:rPr>
            </w:pPr>
            <w:r>
              <w:rPr>
                <w:sz w:val="24"/>
              </w:rPr>
              <w:t>В ТС запрещен во всех продуктах на уровне аналитического обнаружения (УАО)  &lt;  0,01  мг/кг  (ТС  021/2011); </w:t>
            </w:r>
            <w:r>
              <w:rPr>
                <w:spacing w:val="49"/>
                <w:sz w:val="24"/>
              </w:rPr>
              <w:t> </w:t>
            </w:r>
            <w:r>
              <w:rPr>
                <w:sz w:val="24"/>
              </w:rPr>
              <w:t>в</w:t>
            </w:r>
          </w:p>
          <w:p>
            <w:pPr>
              <w:pStyle w:val="TableParagraph"/>
              <w:ind w:left="106" w:right="100"/>
              <w:jc w:val="both"/>
              <w:rPr>
                <w:sz w:val="24"/>
              </w:rPr>
            </w:pPr>
            <w:r>
              <w:rPr>
                <w:sz w:val="24"/>
              </w:rPr>
              <w:t>мясе и мясной продукции &lt; 0,0003; в молоке и молочных продуктах </w:t>
            </w:r>
            <w:r>
              <w:rPr>
                <w:spacing w:val="-11"/>
                <w:sz w:val="24"/>
              </w:rPr>
              <w:t>&lt; </w:t>
            </w:r>
            <w:r>
              <w:rPr>
                <w:sz w:val="24"/>
              </w:rPr>
              <w:t>0,0003,   начиная   с   01.07.2015.   В</w:t>
            </w:r>
            <w:r>
              <w:rPr>
                <w:spacing w:val="39"/>
                <w:sz w:val="24"/>
              </w:rPr>
              <w:t> </w:t>
            </w:r>
            <w:r>
              <w:rPr>
                <w:sz w:val="24"/>
              </w:rPr>
              <w:t>ЕС</w:t>
            </w:r>
          </w:p>
          <w:p>
            <w:pPr>
              <w:pStyle w:val="TableParagraph"/>
              <w:ind w:left="106" w:right="93"/>
              <w:jc w:val="both"/>
              <w:rPr>
                <w:sz w:val="24"/>
              </w:rPr>
            </w:pPr>
            <w:r>
              <w:rPr>
                <w:sz w:val="24"/>
              </w:rPr>
              <w:t>МДУ не установлен, потому что дан- ное вещество является запрещенным для   применения   при  лечении</w:t>
            </w:r>
            <w:r>
              <w:rPr>
                <w:spacing w:val="24"/>
                <w:sz w:val="24"/>
              </w:rPr>
              <w:t> </w:t>
            </w:r>
            <w:r>
              <w:rPr>
                <w:sz w:val="24"/>
              </w:rPr>
              <w:t>живот-</w:t>
            </w:r>
          </w:p>
          <w:p>
            <w:pPr>
              <w:pStyle w:val="TableParagraph"/>
              <w:spacing w:line="264" w:lineRule="exact"/>
              <w:ind w:left="106"/>
              <w:rPr>
                <w:sz w:val="24"/>
              </w:rPr>
            </w:pPr>
            <w:r>
              <w:rPr>
                <w:sz w:val="24"/>
              </w:rPr>
              <w:t>ных.</w:t>
            </w:r>
          </w:p>
        </w:tc>
      </w:tr>
      <w:tr>
        <w:trPr>
          <w:trHeight w:val="1103" w:hRule="atLeast"/>
        </w:trPr>
        <w:tc>
          <w:tcPr>
            <w:tcW w:w="1822" w:type="dxa"/>
          </w:tcPr>
          <w:p>
            <w:pPr>
              <w:pStyle w:val="TableParagraph"/>
              <w:ind w:left="105" w:right="208"/>
              <w:rPr>
                <w:sz w:val="24"/>
              </w:rPr>
            </w:pPr>
            <w:r>
              <w:rPr>
                <w:sz w:val="24"/>
              </w:rPr>
              <w:t>Препараты тетрациклино- вой группы</w:t>
            </w:r>
          </w:p>
        </w:tc>
        <w:tc>
          <w:tcPr>
            <w:tcW w:w="1825" w:type="dxa"/>
          </w:tcPr>
          <w:p>
            <w:pPr>
              <w:pStyle w:val="TableParagraph"/>
              <w:tabs>
                <w:tab w:pos="824" w:val="left" w:leader="none"/>
                <w:tab w:pos="1266" w:val="left" w:leader="none"/>
              </w:tabs>
              <w:ind w:left="107" w:right="100"/>
              <w:rPr>
                <w:sz w:val="24"/>
              </w:rPr>
            </w:pPr>
            <w:r>
              <w:rPr>
                <w:sz w:val="24"/>
              </w:rPr>
              <w:t>Зарегистриро- ваны</w:t>
              <w:tab/>
              <w:t>во</w:t>
              <w:tab/>
            </w:r>
            <w:r>
              <w:rPr>
                <w:spacing w:val="-5"/>
                <w:sz w:val="24"/>
              </w:rPr>
              <w:t>всех</w:t>
            </w:r>
          </w:p>
          <w:p>
            <w:pPr>
              <w:pStyle w:val="TableParagraph"/>
              <w:spacing w:line="274" w:lineRule="exact"/>
              <w:ind w:left="107" w:right="263"/>
              <w:rPr>
                <w:sz w:val="24"/>
              </w:rPr>
            </w:pPr>
            <w:r>
              <w:rPr>
                <w:sz w:val="24"/>
              </w:rPr>
              <w:t>государствах- членах</w:t>
            </w:r>
          </w:p>
        </w:tc>
        <w:tc>
          <w:tcPr>
            <w:tcW w:w="1402" w:type="dxa"/>
          </w:tcPr>
          <w:p>
            <w:pPr>
              <w:pStyle w:val="TableParagraph"/>
              <w:spacing w:line="270" w:lineRule="exact"/>
              <w:ind w:left="104"/>
              <w:rPr>
                <w:sz w:val="24"/>
              </w:rPr>
            </w:pPr>
            <w:r>
              <w:rPr>
                <w:sz w:val="24"/>
              </w:rPr>
              <w:t>Одобрены</w:t>
            </w:r>
          </w:p>
        </w:tc>
        <w:tc>
          <w:tcPr>
            <w:tcW w:w="4309" w:type="dxa"/>
          </w:tcPr>
          <w:p>
            <w:pPr>
              <w:pStyle w:val="TableParagraph"/>
              <w:spacing w:line="270" w:lineRule="exact"/>
              <w:ind w:left="106"/>
              <w:rPr>
                <w:sz w:val="24"/>
              </w:rPr>
            </w:pPr>
            <w:r>
              <w:rPr>
                <w:sz w:val="24"/>
              </w:rPr>
              <w:t>В ТС количество не должно превышать</w:t>
            </w:r>
          </w:p>
          <w:p>
            <w:pPr>
              <w:pStyle w:val="TableParagraph"/>
              <w:ind w:left="106"/>
              <w:rPr>
                <w:sz w:val="24"/>
              </w:rPr>
            </w:pPr>
            <w:r>
              <w:rPr>
                <w:sz w:val="24"/>
              </w:rPr>
              <w:t>&lt; 0,01 мг/кг. В ЕС МДУ в отношении молока и мяса составляет 0,1 мг/кг.</w:t>
            </w:r>
          </w:p>
        </w:tc>
      </w:tr>
      <w:tr>
        <w:trPr>
          <w:trHeight w:val="2762" w:hRule="atLeast"/>
        </w:trPr>
        <w:tc>
          <w:tcPr>
            <w:tcW w:w="1822" w:type="dxa"/>
          </w:tcPr>
          <w:p>
            <w:pPr>
              <w:pStyle w:val="TableParagraph"/>
              <w:ind w:left="105" w:right="58"/>
              <w:rPr>
                <w:sz w:val="24"/>
              </w:rPr>
            </w:pPr>
            <w:r>
              <w:rPr>
                <w:sz w:val="24"/>
              </w:rPr>
              <w:t>Пенициллин и его производные</w:t>
            </w:r>
          </w:p>
        </w:tc>
        <w:tc>
          <w:tcPr>
            <w:tcW w:w="1825" w:type="dxa"/>
          </w:tcPr>
          <w:p>
            <w:pPr>
              <w:pStyle w:val="TableParagraph"/>
              <w:ind w:left="107" w:right="228"/>
              <w:rPr>
                <w:sz w:val="24"/>
              </w:rPr>
            </w:pPr>
            <w:r>
              <w:rPr>
                <w:sz w:val="24"/>
              </w:rPr>
              <w:t>Зарегистриро- ваны</w:t>
            </w:r>
          </w:p>
        </w:tc>
        <w:tc>
          <w:tcPr>
            <w:tcW w:w="1402" w:type="dxa"/>
          </w:tcPr>
          <w:p>
            <w:pPr>
              <w:pStyle w:val="TableParagraph"/>
              <w:spacing w:line="270" w:lineRule="exact"/>
              <w:ind w:left="104"/>
              <w:rPr>
                <w:sz w:val="24"/>
              </w:rPr>
            </w:pPr>
            <w:r>
              <w:rPr>
                <w:sz w:val="24"/>
              </w:rPr>
              <w:t>Одобрены</w:t>
            </w:r>
          </w:p>
        </w:tc>
        <w:tc>
          <w:tcPr>
            <w:tcW w:w="4309" w:type="dxa"/>
          </w:tcPr>
          <w:p>
            <w:pPr>
              <w:pStyle w:val="TableParagraph"/>
              <w:ind w:left="106" w:right="94"/>
              <w:jc w:val="both"/>
              <w:rPr>
                <w:sz w:val="24"/>
              </w:rPr>
            </w:pPr>
            <w:r>
              <w:rPr>
                <w:sz w:val="24"/>
              </w:rPr>
              <w:t>В ТС остаточное количество пеницил- лина запрещено на уровне аналитиче- ского обнаружения &lt; 0,004 мг/кг в мо- локе (ТР ТС 021/2011); для мяса и мяс- ной продукции МДУ установлены для каждого конкретного производного вещества (ТР ТС 034/2013). В ЕС МДУ в молоке и мясе установлены для каж- дого конкретного производного веще-</w:t>
            </w:r>
          </w:p>
          <w:p>
            <w:pPr>
              <w:pStyle w:val="TableParagraph"/>
              <w:spacing w:line="264" w:lineRule="exact"/>
              <w:ind w:left="106"/>
              <w:rPr>
                <w:sz w:val="24"/>
              </w:rPr>
            </w:pPr>
            <w:r>
              <w:rPr>
                <w:sz w:val="24"/>
              </w:rPr>
              <w:t>ства.</w:t>
            </w:r>
          </w:p>
        </w:tc>
      </w:tr>
      <w:tr>
        <w:trPr>
          <w:trHeight w:val="2483" w:hRule="atLeast"/>
        </w:trPr>
        <w:tc>
          <w:tcPr>
            <w:tcW w:w="1822" w:type="dxa"/>
          </w:tcPr>
          <w:p>
            <w:pPr>
              <w:pStyle w:val="TableParagraph"/>
              <w:spacing w:line="268" w:lineRule="exact"/>
              <w:ind w:left="105"/>
              <w:rPr>
                <w:sz w:val="24"/>
              </w:rPr>
            </w:pPr>
            <w:r>
              <w:rPr>
                <w:sz w:val="24"/>
              </w:rPr>
              <w:t>Гризин</w:t>
            </w:r>
          </w:p>
        </w:tc>
        <w:tc>
          <w:tcPr>
            <w:tcW w:w="1825" w:type="dxa"/>
          </w:tcPr>
          <w:p>
            <w:pPr>
              <w:pStyle w:val="TableParagraph"/>
              <w:tabs>
                <w:tab w:pos="1379" w:val="left" w:leader="none"/>
              </w:tabs>
              <w:ind w:left="107" w:right="95"/>
              <w:rPr>
                <w:sz w:val="24"/>
              </w:rPr>
            </w:pPr>
            <w:r>
              <w:rPr>
                <w:sz w:val="24"/>
              </w:rPr>
              <w:t>Точной</w:t>
              <w:tab/>
            </w:r>
            <w:r>
              <w:rPr>
                <w:spacing w:val="-6"/>
                <w:sz w:val="24"/>
              </w:rPr>
              <w:t>ин- </w:t>
            </w:r>
            <w:r>
              <w:rPr>
                <w:sz w:val="24"/>
              </w:rPr>
              <w:t>формации</w:t>
            </w:r>
          </w:p>
          <w:p>
            <w:pPr>
              <w:pStyle w:val="TableParagraph"/>
              <w:tabs>
                <w:tab w:pos="865" w:val="left" w:leader="none"/>
              </w:tabs>
              <w:ind w:left="107" w:right="96"/>
              <w:rPr>
                <w:sz w:val="24"/>
              </w:rPr>
            </w:pPr>
            <w:r>
              <w:rPr>
                <w:sz w:val="24"/>
              </w:rPr>
              <w:t>о регистрации нет.</w:t>
              <w:tab/>
            </w:r>
            <w:r>
              <w:rPr>
                <w:spacing w:val="-4"/>
                <w:sz w:val="24"/>
              </w:rPr>
              <w:t>Предпо- </w:t>
            </w:r>
            <w:r>
              <w:rPr>
                <w:sz w:val="24"/>
              </w:rPr>
              <w:t>ложи-тельно </w:t>
            </w:r>
            <w:r>
              <w:rPr>
                <w:spacing w:val="-6"/>
                <w:sz w:val="24"/>
              </w:rPr>
              <w:t>не </w:t>
            </w:r>
            <w:r>
              <w:rPr>
                <w:sz w:val="24"/>
              </w:rPr>
              <w:t>зарегистриро- ван</w:t>
            </w:r>
          </w:p>
          <w:p>
            <w:pPr>
              <w:pStyle w:val="TableParagraph"/>
              <w:spacing w:line="270" w:lineRule="atLeast"/>
              <w:ind w:left="107" w:right="97"/>
              <w:rPr>
                <w:sz w:val="24"/>
              </w:rPr>
            </w:pPr>
            <w:r>
              <w:rPr>
                <w:sz w:val="24"/>
              </w:rPr>
              <w:t>ни в одной из стран-членов</w:t>
            </w:r>
          </w:p>
        </w:tc>
        <w:tc>
          <w:tcPr>
            <w:tcW w:w="1402" w:type="dxa"/>
          </w:tcPr>
          <w:p>
            <w:pPr>
              <w:pStyle w:val="TableParagraph"/>
              <w:spacing w:line="268" w:lineRule="exact"/>
              <w:ind w:left="104"/>
              <w:rPr>
                <w:sz w:val="24"/>
              </w:rPr>
            </w:pPr>
            <w:r>
              <w:rPr>
                <w:sz w:val="24"/>
              </w:rPr>
              <w:t>Запрещен</w:t>
            </w:r>
          </w:p>
        </w:tc>
        <w:tc>
          <w:tcPr>
            <w:tcW w:w="4309" w:type="dxa"/>
          </w:tcPr>
          <w:p>
            <w:pPr>
              <w:pStyle w:val="TableParagraph"/>
              <w:ind w:left="106" w:right="93"/>
              <w:jc w:val="both"/>
              <w:rPr>
                <w:sz w:val="24"/>
              </w:rPr>
            </w:pPr>
            <w:r>
              <w:rPr>
                <w:sz w:val="24"/>
              </w:rPr>
              <w:t>Данное вещество не зарегистрировано в государствах- членах ТС (или зареги- стрировано</w:t>
            </w:r>
          </w:p>
          <w:p>
            <w:pPr>
              <w:pStyle w:val="TableParagraph"/>
              <w:spacing w:line="270" w:lineRule="atLeast"/>
              <w:ind w:left="106" w:right="95"/>
              <w:jc w:val="both"/>
              <w:rPr>
                <w:sz w:val="24"/>
              </w:rPr>
            </w:pPr>
            <w:r>
              <w:rPr>
                <w:sz w:val="24"/>
              </w:rPr>
              <w:t>под другим коммерческим наименова- нием), но в ТС содержание вещества запрещено на уровне &lt; 0,05 мг/кг в мя- се, мясе птицы и производных продук- тах. В ЕС МДУ не установлен, так как данное вещество запрещено.</w:t>
            </w:r>
          </w:p>
        </w:tc>
      </w:tr>
      <w:tr>
        <w:trPr>
          <w:trHeight w:val="1932" w:hRule="atLeast"/>
        </w:trPr>
        <w:tc>
          <w:tcPr>
            <w:tcW w:w="1822" w:type="dxa"/>
          </w:tcPr>
          <w:p>
            <w:pPr>
              <w:pStyle w:val="TableParagraph"/>
              <w:tabs>
                <w:tab w:pos="1134" w:val="left" w:leader="none"/>
              </w:tabs>
              <w:ind w:left="105" w:right="94"/>
              <w:rPr>
                <w:sz w:val="24"/>
              </w:rPr>
            </w:pPr>
            <w:r>
              <w:rPr>
                <w:sz w:val="24"/>
              </w:rPr>
              <w:t>Дапсон,</w:t>
              <w:tab/>
            </w:r>
            <w:r>
              <w:rPr>
                <w:spacing w:val="-4"/>
                <w:sz w:val="24"/>
              </w:rPr>
              <w:t>рони- </w:t>
            </w:r>
            <w:r>
              <w:rPr>
                <w:sz w:val="24"/>
              </w:rPr>
              <w:t>дазол, диметридазол, нитрофураны, (включая фура- золидон),</w:t>
            </w:r>
          </w:p>
          <w:p>
            <w:pPr>
              <w:pStyle w:val="TableParagraph"/>
              <w:spacing w:line="264" w:lineRule="exact"/>
              <w:ind w:left="105"/>
              <w:rPr>
                <w:sz w:val="24"/>
              </w:rPr>
            </w:pPr>
            <w:r>
              <w:rPr>
                <w:sz w:val="24"/>
              </w:rPr>
              <w:t>метронидазол</w:t>
            </w:r>
          </w:p>
        </w:tc>
        <w:tc>
          <w:tcPr>
            <w:tcW w:w="1825" w:type="dxa"/>
          </w:tcPr>
          <w:p>
            <w:pPr>
              <w:pStyle w:val="TableParagraph"/>
              <w:ind w:left="107" w:right="228"/>
              <w:rPr>
                <w:sz w:val="24"/>
              </w:rPr>
            </w:pPr>
            <w:r>
              <w:rPr>
                <w:sz w:val="24"/>
              </w:rPr>
              <w:t>Зарегистриро- ваны</w:t>
            </w:r>
          </w:p>
          <w:p>
            <w:pPr>
              <w:pStyle w:val="TableParagraph"/>
              <w:tabs>
                <w:tab w:pos="1050" w:val="left" w:leader="none"/>
              </w:tabs>
              <w:ind w:left="107" w:right="98"/>
              <w:rPr>
                <w:sz w:val="24"/>
              </w:rPr>
            </w:pPr>
            <w:r>
              <w:rPr>
                <w:sz w:val="24"/>
              </w:rPr>
              <w:t>(кроме</w:t>
              <w:tab/>
            </w:r>
            <w:r>
              <w:rPr>
                <w:spacing w:val="-4"/>
                <w:sz w:val="24"/>
              </w:rPr>
              <w:t>дапсо- </w:t>
            </w:r>
            <w:r>
              <w:rPr>
                <w:sz w:val="24"/>
              </w:rPr>
              <w:t>на)</w:t>
            </w:r>
          </w:p>
        </w:tc>
        <w:tc>
          <w:tcPr>
            <w:tcW w:w="1402" w:type="dxa"/>
          </w:tcPr>
          <w:p>
            <w:pPr>
              <w:pStyle w:val="TableParagraph"/>
              <w:spacing w:line="268" w:lineRule="exact"/>
              <w:ind w:left="104"/>
              <w:rPr>
                <w:sz w:val="24"/>
              </w:rPr>
            </w:pPr>
            <w:r>
              <w:rPr>
                <w:sz w:val="24"/>
              </w:rPr>
              <w:t>Запрещены</w:t>
            </w:r>
          </w:p>
        </w:tc>
        <w:tc>
          <w:tcPr>
            <w:tcW w:w="4309" w:type="dxa"/>
          </w:tcPr>
          <w:p>
            <w:pPr>
              <w:pStyle w:val="TableParagraph"/>
              <w:ind w:left="106" w:right="95"/>
              <w:jc w:val="both"/>
              <w:rPr>
                <w:sz w:val="24"/>
              </w:rPr>
            </w:pPr>
            <w:r>
              <w:rPr>
                <w:sz w:val="24"/>
              </w:rPr>
              <w:t>Все вещества, кроме дапсона, зареги- стрированы хотя бы в одном государ- стве-члене ТС, установлено пороговое значение для мяса и мясных продуктов при УАО &lt; 0,1 мг/кг. В ЕС МДУ не установлены, так как данные вещества</w:t>
            </w:r>
          </w:p>
          <w:p>
            <w:pPr>
              <w:pStyle w:val="TableParagraph"/>
              <w:spacing w:line="264" w:lineRule="exact"/>
              <w:ind w:left="106"/>
              <w:rPr>
                <w:sz w:val="24"/>
              </w:rPr>
            </w:pPr>
            <w:r>
              <w:rPr>
                <w:sz w:val="24"/>
              </w:rPr>
              <w:t>запрещены.</w:t>
            </w:r>
          </w:p>
        </w:tc>
      </w:tr>
    </w:tbl>
    <w:p>
      <w:pPr>
        <w:spacing w:after="0" w:line="264" w:lineRule="exact"/>
        <w:rPr>
          <w:sz w:val="24"/>
        </w:rPr>
        <w:sectPr>
          <w:pgSz w:w="11910" w:h="16840"/>
          <w:pgMar w:header="0" w:footer="782" w:top="1040" w:bottom="980" w:left="1420" w:right="660"/>
        </w:sectPr>
      </w:pPr>
    </w:p>
    <w:p>
      <w:pPr>
        <w:pStyle w:val="BodyText"/>
        <w:spacing w:before="66"/>
        <w:ind w:left="282"/>
      </w:pPr>
      <w:r>
        <w:rPr/>
        <w:t>Таблица Е.6 - Пределы допустимых уровней пестицидов, микотоксинов и др. токсикантов</w:t>
      </w:r>
    </w:p>
    <w:p>
      <w:pPr>
        <w:pStyle w:val="BodyText"/>
        <w:spacing w:before="8" w:after="1"/>
      </w:pPr>
    </w:p>
    <w:tbl>
      <w:tblPr>
        <w:tblW w:w="0" w:type="auto"/>
        <w:jc w:val="left"/>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8"/>
        <w:gridCol w:w="1354"/>
        <w:gridCol w:w="1219"/>
        <w:gridCol w:w="1087"/>
        <w:gridCol w:w="1620"/>
        <w:gridCol w:w="952"/>
        <w:gridCol w:w="818"/>
        <w:gridCol w:w="816"/>
      </w:tblGrid>
      <w:tr>
        <w:trPr>
          <w:trHeight w:val="539" w:hRule="atLeast"/>
        </w:trPr>
        <w:tc>
          <w:tcPr>
            <w:tcW w:w="1488" w:type="dxa"/>
            <w:vMerge w:val="restart"/>
          </w:tcPr>
          <w:p>
            <w:pPr>
              <w:pStyle w:val="TableParagraph"/>
              <w:ind w:left="105" w:right="104"/>
              <w:rPr>
                <w:sz w:val="22"/>
              </w:rPr>
            </w:pPr>
            <w:r>
              <w:rPr>
                <w:sz w:val="22"/>
              </w:rPr>
              <w:t>Наименова- ние продукта</w:t>
            </w:r>
          </w:p>
        </w:tc>
        <w:tc>
          <w:tcPr>
            <w:tcW w:w="7866" w:type="dxa"/>
            <w:gridSpan w:val="7"/>
          </w:tcPr>
          <w:p>
            <w:pPr>
              <w:pStyle w:val="TableParagraph"/>
              <w:spacing w:line="249" w:lineRule="exact"/>
              <w:ind w:left="2206" w:right="2196"/>
              <w:jc w:val="center"/>
              <w:rPr>
                <w:sz w:val="22"/>
              </w:rPr>
            </w:pPr>
            <w:r>
              <w:rPr>
                <w:sz w:val="22"/>
              </w:rPr>
              <w:t>Допустимые уровни, мг/кг, не более</w:t>
            </w:r>
          </w:p>
        </w:tc>
      </w:tr>
      <w:tr>
        <w:trPr>
          <w:trHeight w:val="254" w:hRule="atLeast"/>
        </w:trPr>
        <w:tc>
          <w:tcPr>
            <w:tcW w:w="1488" w:type="dxa"/>
            <w:vMerge/>
            <w:tcBorders>
              <w:top w:val="nil"/>
            </w:tcBorders>
          </w:tcPr>
          <w:p>
            <w:pPr>
              <w:rPr>
                <w:sz w:val="2"/>
                <w:szCs w:val="2"/>
              </w:rPr>
            </w:pPr>
          </w:p>
        </w:tc>
        <w:tc>
          <w:tcPr>
            <w:tcW w:w="1354" w:type="dxa"/>
            <w:vMerge w:val="restart"/>
          </w:tcPr>
          <w:p>
            <w:pPr>
              <w:pStyle w:val="TableParagraph"/>
              <w:spacing w:line="247" w:lineRule="exact"/>
              <w:ind w:left="107"/>
              <w:rPr>
                <w:sz w:val="22"/>
              </w:rPr>
            </w:pPr>
            <w:r>
              <w:rPr>
                <w:sz w:val="22"/>
              </w:rPr>
              <w:t>ГХЦГ (α, β,</w:t>
            </w:r>
          </w:p>
          <w:p>
            <w:pPr>
              <w:pStyle w:val="TableParagraph"/>
              <w:spacing w:before="1"/>
              <w:ind w:left="107" w:right="20"/>
              <w:rPr>
                <w:sz w:val="22"/>
              </w:rPr>
            </w:pPr>
            <w:r>
              <w:rPr>
                <w:sz w:val="22"/>
              </w:rPr>
              <w:t>γ - изоме- ры)</w:t>
            </w:r>
          </w:p>
        </w:tc>
        <w:tc>
          <w:tcPr>
            <w:tcW w:w="1219" w:type="dxa"/>
            <w:vMerge w:val="restart"/>
          </w:tcPr>
          <w:p>
            <w:pPr>
              <w:pStyle w:val="TableParagraph"/>
              <w:ind w:left="107" w:right="93"/>
              <w:jc w:val="both"/>
              <w:rPr>
                <w:sz w:val="22"/>
              </w:rPr>
            </w:pPr>
            <w:r>
              <w:rPr>
                <w:sz w:val="22"/>
              </w:rPr>
              <w:t>ДДТ и его метаболи- ты</w:t>
            </w:r>
          </w:p>
        </w:tc>
        <w:tc>
          <w:tcPr>
            <w:tcW w:w="1087" w:type="dxa"/>
            <w:vMerge w:val="restart"/>
          </w:tcPr>
          <w:p>
            <w:pPr>
              <w:pStyle w:val="TableParagraph"/>
              <w:spacing w:line="242" w:lineRule="auto"/>
              <w:ind w:left="108" w:right="276"/>
              <w:rPr>
                <w:sz w:val="22"/>
              </w:rPr>
            </w:pPr>
            <w:r>
              <w:rPr>
                <w:sz w:val="22"/>
              </w:rPr>
              <w:t>Бенз(а) пирен</w:t>
            </w:r>
          </w:p>
        </w:tc>
        <w:tc>
          <w:tcPr>
            <w:tcW w:w="1620" w:type="dxa"/>
            <w:vMerge w:val="restart"/>
          </w:tcPr>
          <w:p>
            <w:pPr>
              <w:pStyle w:val="TableParagraph"/>
              <w:spacing w:line="247" w:lineRule="exact"/>
              <w:ind w:left="106"/>
              <w:rPr>
                <w:sz w:val="22"/>
              </w:rPr>
            </w:pPr>
            <w:r>
              <w:rPr>
                <w:sz w:val="22"/>
              </w:rPr>
              <w:t>Диоксины</w:t>
            </w:r>
          </w:p>
        </w:tc>
        <w:tc>
          <w:tcPr>
            <w:tcW w:w="952" w:type="dxa"/>
            <w:vMerge w:val="restart"/>
          </w:tcPr>
          <w:p>
            <w:pPr>
              <w:pStyle w:val="TableParagraph"/>
              <w:spacing w:line="242" w:lineRule="auto"/>
              <w:ind w:left="109" w:right="239"/>
              <w:rPr>
                <w:sz w:val="22"/>
              </w:rPr>
            </w:pPr>
            <w:r>
              <w:rPr>
                <w:sz w:val="22"/>
              </w:rPr>
              <w:t>Мела- мин</w:t>
            </w:r>
          </w:p>
        </w:tc>
        <w:tc>
          <w:tcPr>
            <w:tcW w:w="1634" w:type="dxa"/>
            <w:gridSpan w:val="2"/>
          </w:tcPr>
          <w:p>
            <w:pPr>
              <w:pStyle w:val="TableParagraph"/>
              <w:spacing w:line="234" w:lineRule="exact"/>
              <w:ind w:left="107"/>
              <w:rPr>
                <w:sz w:val="22"/>
              </w:rPr>
            </w:pPr>
            <w:r>
              <w:rPr>
                <w:sz w:val="22"/>
              </w:rPr>
              <w:t>Микотоксины</w:t>
            </w:r>
          </w:p>
        </w:tc>
      </w:tr>
      <w:tr>
        <w:trPr>
          <w:trHeight w:val="1379" w:hRule="atLeast"/>
        </w:trPr>
        <w:tc>
          <w:tcPr>
            <w:tcW w:w="1488" w:type="dxa"/>
            <w:vMerge/>
            <w:tcBorders>
              <w:top w:val="nil"/>
            </w:tcBorders>
          </w:tcPr>
          <w:p>
            <w:pPr>
              <w:rPr>
                <w:sz w:val="2"/>
                <w:szCs w:val="2"/>
              </w:rPr>
            </w:pPr>
          </w:p>
        </w:tc>
        <w:tc>
          <w:tcPr>
            <w:tcW w:w="1354" w:type="dxa"/>
            <w:vMerge/>
            <w:tcBorders>
              <w:top w:val="nil"/>
            </w:tcBorders>
          </w:tcPr>
          <w:p>
            <w:pPr>
              <w:rPr>
                <w:sz w:val="2"/>
                <w:szCs w:val="2"/>
              </w:rPr>
            </w:pPr>
          </w:p>
        </w:tc>
        <w:tc>
          <w:tcPr>
            <w:tcW w:w="1219" w:type="dxa"/>
            <w:vMerge/>
            <w:tcBorders>
              <w:top w:val="nil"/>
            </w:tcBorders>
          </w:tcPr>
          <w:p>
            <w:pPr>
              <w:rPr>
                <w:sz w:val="2"/>
                <w:szCs w:val="2"/>
              </w:rPr>
            </w:pPr>
          </w:p>
        </w:tc>
        <w:tc>
          <w:tcPr>
            <w:tcW w:w="1087" w:type="dxa"/>
            <w:vMerge/>
            <w:tcBorders>
              <w:top w:val="nil"/>
            </w:tcBorders>
          </w:tcPr>
          <w:p>
            <w:pPr>
              <w:rPr>
                <w:sz w:val="2"/>
                <w:szCs w:val="2"/>
              </w:rPr>
            </w:pPr>
          </w:p>
        </w:tc>
        <w:tc>
          <w:tcPr>
            <w:tcW w:w="1620" w:type="dxa"/>
            <w:vMerge/>
            <w:tcBorders>
              <w:top w:val="nil"/>
            </w:tcBorders>
          </w:tcPr>
          <w:p>
            <w:pPr>
              <w:rPr>
                <w:sz w:val="2"/>
                <w:szCs w:val="2"/>
              </w:rPr>
            </w:pPr>
          </w:p>
        </w:tc>
        <w:tc>
          <w:tcPr>
            <w:tcW w:w="952" w:type="dxa"/>
            <w:vMerge/>
            <w:tcBorders>
              <w:top w:val="nil"/>
            </w:tcBorders>
          </w:tcPr>
          <w:p>
            <w:pPr>
              <w:rPr>
                <w:sz w:val="2"/>
                <w:szCs w:val="2"/>
              </w:rPr>
            </w:pPr>
          </w:p>
        </w:tc>
        <w:tc>
          <w:tcPr>
            <w:tcW w:w="818" w:type="dxa"/>
            <w:textDirection w:val="btLr"/>
          </w:tcPr>
          <w:p>
            <w:pPr>
              <w:pStyle w:val="TableParagraph"/>
              <w:spacing w:line="247" w:lineRule="auto" w:before="108"/>
              <w:ind w:left="-1" w:right="232" w:firstLine="220"/>
              <w:rPr>
                <w:sz w:val="22"/>
              </w:rPr>
            </w:pPr>
            <w:r>
              <w:rPr>
                <w:sz w:val="22"/>
              </w:rPr>
              <w:t>Афлоток- син М 1</w:t>
            </w:r>
          </w:p>
        </w:tc>
        <w:tc>
          <w:tcPr>
            <w:tcW w:w="816" w:type="dxa"/>
            <w:textDirection w:val="btLr"/>
          </w:tcPr>
          <w:p>
            <w:pPr>
              <w:pStyle w:val="TableParagraph"/>
              <w:spacing w:line="247" w:lineRule="auto" w:before="109"/>
              <w:ind w:left="112" w:right="174" w:firstLine="165"/>
              <w:rPr>
                <w:sz w:val="22"/>
              </w:rPr>
            </w:pPr>
            <w:r>
              <w:rPr>
                <w:sz w:val="22"/>
              </w:rPr>
              <w:t>Афлоток- син В1</w:t>
            </w:r>
          </w:p>
        </w:tc>
      </w:tr>
      <w:tr>
        <w:trPr>
          <w:trHeight w:val="1519" w:hRule="atLeast"/>
        </w:trPr>
        <w:tc>
          <w:tcPr>
            <w:tcW w:w="1488" w:type="dxa"/>
          </w:tcPr>
          <w:p>
            <w:pPr>
              <w:pStyle w:val="TableParagraph"/>
              <w:ind w:left="105" w:right="94"/>
              <w:jc w:val="both"/>
              <w:rPr>
                <w:sz w:val="22"/>
              </w:rPr>
            </w:pPr>
            <w:r>
              <w:rPr>
                <w:sz w:val="22"/>
              </w:rPr>
              <w:t>Мясо и про- дукты его переработки</w:t>
            </w:r>
          </w:p>
        </w:tc>
        <w:tc>
          <w:tcPr>
            <w:tcW w:w="1354" w:type="dxa"/>
          </w:tcPr>
          <w:p>
            <w:pPr>
              <w:pStyle w:val="TableParagraph"/>
              <w:spacing w:line="249" w:lineRule="exact"/>
              <w:ind w:left="107"/>
              <w:rPr>
                <w:sz w:val="22"/>
              </w:rPr>
            </w:pPr>
            <w:r>
              <w:rPr>
                <w:sz w:val="22"/>
              </w:rPr>
              <w:t>0,1</w:t>
            </w:r>
          </w:p>
        </w:tc>
        <w:tc>
          <w:tcPr>
            <w:tcW w:w="1219" w:type="dxa"/>
          </w:tcPr>
          <w:p>
            <w:pPr>
              <w:pStyle w:val="TableParagraph"/>
              <w:spacing w:line="249" w:lineRule="exact"/>
              <w:ind w:left="107"/>
              <w:rPr>
                <w:sz w:val="22"/>
              </w:rPr>
            </w:pPr>
            <w:r>
              <w:rPr>
                <w:sz w:val="22"/>
              </w:rPr>
              <w:t>0,1</w:t>
            </w:r>
          </w:p>
        </w:tc>
        <w:tc>
          <w:tcPr>
            <w:tcW w:w="1087" w:type="dxa"/>
          </w:tcPr>
          <w:p>
            <w:pPr>
              <w:pStyle w:val="TableParagraph"/>
              <w:spacing w:line="249" w:lineRule="exact"/>
              <w:ind w:left="108"/>
              <w:rPr>
                <w:sz w:val="22"/>
              </w:rPr>
            </w:pPr>
            <w:r>
              <w:rPr>
                <w:sz w:val="22"/>
              </w:rPr>
              <w:t>0,001</w:t>
            </w:r>
          </w:p>
        </w:tc>
        <w:tc>
          <w:tcPr>
            <w:tcW w:w="1620" w:type="dxa"/>
          </w:tcPr>
          <w:p>
            <w:pPr>
              <w:pStyle w:val="TableParagraph"/>
              <w:tabs>
                <w:tab w:pos="1152" w:val="left" w:leader="none"/>
                <w:tab w:pos="1291" w:val="left" w:leader="none"/>
              </w:tabs>
              <w:ind w:left="106" w:right="93"/>
              <w:rPr>
                <w:sz w:val="22"/>
              </w:rPr>
            </w:pPr>
            <w:r>
              <w:rPr>
                <w:sz w:val="22"/>
              </w:rPr>
              <w:t>0,000001(конс ервы из </w:t>
            </w:r>
            <w:r>
              <w:rPr>
                <w:spacing w:val="-5"/>
                <w:sz w:val="22"/>
              </w:rPr>
              <w:t>сви- </w:t>
            </w:r>
            <w:r>
              <w:rPr>
                <w:sz w:val="22"/>
              </w:rPr>
              <w:t>нины),</w:t>
              <w:tab/>
              <w:tab/>
            </w:r>
            <w:r>
              <w:rPr>
                <w:spacing w:val="-9"/>
                <w:sz w:val="22"/>
              </w:rPr>
              <w:t>до </w:t>
            </w:r>
            <w:r>
              <w:rPr>
                <w:sz w:val="22"/>
              </w:rPr>
              <w:t>0,000006</w:t>
              <w:tab/>
            </w:r>
            <w:r>
              <w:rPr>
                <w:spacing w:val="-5"/>
                <w:sz w:val="22"/>
              </w:rPr>
              <w:t>(пе-</w:t>
            </w:r>
          </w:p>
          <w:p>
            <w:pPr>
              <w:pStyle w:val="TableParagraph"/>
              <w:spacing w:line="254" w:lineRule="exact"/>
              <w:ind w:left="106"/>
              <w:rPr>
                <w:sz w:val="22"/>
              </w:rPr>
            </w:pPr>
            <w:r>
              <w:rPr>
                <w:sz w:val="22"/>
              </w:rPr>
              <w:t>чень) (в пере- счете на жир)</w:t>
            </w:r>
          </w:p>
        </w:tc>
        <w:tc>
          <w:tcPr>
            <w:tcW w:w="952" w:type="dxa"/>
          </w:tcPr>
          <w:p>
            <w:pPr>
              <w:pStyle w:val="TableParagraph"/>
              <w:spacing w:line="249" w:lineRule="exact"/>
              <w:ind w:left="109"/>
              <w:rPr>
                <w:sz w:val="22"/>
              </w:rPr>
            </w:pPr>
            <w:r>
              <w:rPr>
                <w:w w:val="100"/>
                <w:sz w:val="22"/>
              </w:rPr>
              <w:t>-</w:t>
            </w:r>
          </w:p>
        </w:tc>
        <w:tc>
          <w:tcPr>
            <w:tcW w:w="818" w:type="dxa"/>
          </w:tcPr>
          <w:p>
            <w:pPr>
              <w:pStyle w:val="TableParagraph"/>
              <w:spacing w:line="249" w:lineRule="exact"/>
              <w:ind w:left="107"/>
              <w:rPr>
                <w:sz w:val="22"/>
              </w:rPr>
            </w:pPr>
            <w:r>
              <w:rPr>
                <w:w w:val="100"/>
                <w:sz w:val="22"/>
              </w:rPr>
              <w:t>-</w:t>
            </w:r>
          </w:p>
        </w:tc>
        <w:tc>
          <w:tcPr>
            <w:tcW w:w="816" w:type="dxa"/>
          </w:tcPr>
          <w:p>
            <w:pPr>
              <w:pStyle w:val="TableParagraph"/>
              <w:spacing w:line="249" w:lineRule="exact"/>
              <w:ind w:left="108"/>
              <w:rPr>
                <w:sz w:val="22"/>
              </w:rPr>
            </w:pPr>
            <w:r>
              <w:rPr>
                <w:w w:val="100"/>
                <w:sz w:val="22"/>
              </w:rPr>
              <w:t>-</w:t>
            </w:r>
          </w:p>
        </w:tc>
      </w:tr>
      <w:tr>
        <w:trPr>
          <w:trHeight w:val="1517" w:hRule="atLeast"/>
        </w:trPr>
        <w:tc>
          <w:tcPr>
            <w:tcW w:w="1488" w:type="dxa"/>
          </w:tcPr>
          <w:p>
            <w:pPr>
              <w:pStyle w:val="TableParagraph"/>
              <w:tabs>
                <w:tab w:pos="1261" w:val="left" w:leader="none"/>
              </w:tabs>
              <w:ind w:left="105" w:right="96"/>
              <w:rPr>
                <w:sz w:val="22"/>
              </w:rPr>
            </w:pPr>
            <w:r>
              <w:rPr>
                <w:sz w:val="22"/>
              </w:rPr>
              <w:t>Молоко</w:t>
              <w:tab/>
            </w:r>
            <w:r>
              <w:rPr>
                <w:spacing w:val="-18"/>
                <w:sz w:val="22"/>
              </w:rPr>
              <w:t>и </w:t>
            </w:r>
            <w:r>
              <w:rPr>
                <w:sz w:val="22"/>
              </w:rPr>
              <w:t>молочные продукты</w:t>
            </w:r>
          </w:p>
        </w:tc>
        <w:tc>
          <w:tcPr>
            <w:tcW w:w="1354" w:type="dxa"/>
          </w:tcPr>
          <w:p>
            <w:pPr>
              <w:pStyle w:val="TableParagraph"/>
              <w:spacing w:line="246" w:lineRule="exact"/>
              <w:ind w:left="107"/>
              <w:rPr>
                <w:sz w:val="22"/>
              </w:rPr>
            </w:pPr>
            <w:r>
              <w:rPr>
                <w:sz w:val="22"/>
              </w:rPr>
              <w:t>0,05;</w:t>
            </w:r>
          </w:p>
          <w:p>
            <w:pPr>
              <w:pStyle w:val="TableParagraph"/>
              <w:spacing w:before="1"/>
              <w:ind w:left="107" w:right="94"/>
              <w:jc w:val="both"/>
              <w:rPr>
                <w:sz w:val="22"/>
              </w:rPr>
            </w:pPr>
            <w:r>
              <w:rPr>
                <w:sz w:val="22"/>
              </w:rPr>
              <w:t>1,25 (в </w:t>
            </w:r>
            <w:r>
              <w:rPr>
                <w:spacing w:val="-6"/>
                <w:sz w:val="22"/>
              </w:rPr>
              <w:t>пе- </w:t>
            </w:r>
            <w:r>
              <w:rPr>
                <w:sz w:val="22"/>
              </w:rPr>
              <w:t>ресчете </w:t>
            </w:r>
            <w:r>
              <w:rPr>
                <w:spacing w:val="-8"/>
                <w:sz w:val="22"/>
              </w:rPr>
              <w:t>на </w:t>
            </w:r>
            <w:r>
              <w:rPr>
                <w:sz w:val="22"/>
              </w:rPr>
              <w:t>жир)</w:t>
            </w:r>
          </w:p>
        </w:tc>
        <w:tc>
          <w:tcPr>
            <w:tcW w:w="1219" w:type="dxa"/>
          </w:tcPr>
          <w:p>
            <w:pPr>
              <w:pStyle w:val="TableParagraph"/>
              <w:spacing w:line="246" w:lineRule="exact"/>
              <w:ind w:left="107"/>
              <w:rPr>
                <w:sz w:val="22"/>
              </w:rPr>
            </w:pPr>
            <w:r>
              <w:rPr>
                <w:sz w:val="22"/>
              </w:rPr>
              <w:t>0,05;</w:t>
            </w:r>
          </w:p>
          <w:p>
            <w:pPr>
              <w:pStyle w:val="TableParagraph"/>
              <w:spacing w:before="1"/>
              <w:ind w:left="107" w:right="91"/>
              <w:jc w:val="both"/>
              <w:rPr>
                <w:sz w:val="22"/>
              </w:rPr>
            </w:pPr>
            <w:r>
              <w:rPr>
                <w:sz w:val="22"/>
              </w:rPr>
              <w:t>1,0 (в </w:t>
            </w:r>
            <w:r>
              <w:rPr>
                <w:spacing w:val="-5"/>
                <w:sz w:val="22"/>
              </w:rPr>
              <w:t>пе- </w:t>
            </w:r>
            <w:r>
              <w:rPr>
                <w:sz w:val="22"/>
              </w:rPr>
              <w:t>ресчете </w:t>
            </w:r>
            <w:r>
              <w:rPr>
                <w:spacing w:val="-9"/>
                <w:sz w:val="22"/>
              </w:rPr>
              <w:t>на </w:t>
            </w:r>
            <w:r>
              <w:rPr>
                <w:sz w:val="22"/>
              </w:rPr>
              <w:t>жир)</w:t>
            </w:r>
          </w:p>
        </w:tc>
        <w:tc>
          <w:tcPr>
            <w:tcW w:w="1087" w:type="dxa"/>
          </w:tcPr>
          <w:p>
            <w:pPr>
              <w:pStyle w:val="TableParagraph"/>
              <w:spacing w:line="246" w:lineRule="exact"/>
              <w:ind w:left="108"/>
              <w:rPr>
                <w:sz w:val="22"/>
              </w:rPr>
            </w:pPr>
            <w:r>
              <w:rPr>
                <w:w w:val="100"/>
                <w:sz w:val="22"/>
              </w:rPr>
              <w:t>-</w:t>
            </w:r>
          </w:p>
        </w:tc>
        <w:tc>
          <w:tcPr>
            <w:tcW w:w="1620" w:type="dxa"/>
          </w:tcPr>
          <w:p>
            <w:pPr>
              <w:pStyle w:val="TableParagraph"/>
              <w:tabs>
                <w:tab w:pos="1337" w:val="left" w:leader="none"/>
              </w:tabs>
              <w:spacing w:line="246" w:lineRule="exact"/>
              <w:ind w:left="106"/>
              <w:rPr>
                <w:sz w:val="22"/>
              </w:rPr>
            </w:pPr>
            <w:r>
              <w:rPr>
                <w:sz w:val="22"/>
              </w:rPr>
              <w:t>0,000003</w:t>
              <w:tab/>
              <w:t>(в</w:t>
            </w:r>
          </w:p>
          <w:p>
            <w:pPr>
              <w:pStyle w:val="TableParagraph"/>
              <w:tabs>
                <w:tab w:pos="1298" w:val="left" w:leader="none"/>
              </w:tabs>
              <w:spacing w:before="1"/>
              <w:ind w:left="106" w:right="93"/>
              <w:rPr>
                <w:sz w:val="22"/>
              </w:rPr>
            </w:pPr>
            <w:r>
              <w:rPr>
                <w:sz w:val="22"/>
              </w:rPr>
              <w:t>пересчете</w:t>
              <w:tab/>
            </w:r>
            <w:r>
              <w:rPr>
                <w:spacing w:val="-9"/>
                <w:sz w:val="22"/>
              </w:rPr>
              <w:t>на </w:t>
            </w:r>
            <w:r>
              <w:rPr>
                <w:sz w:val="22"/>
              </w:rPr>
              <w:t>жир)</w:t>
            </w:r>
          </w:p>
        </w:tc>
        <w:tc>
          <w:tcPr>
            <w:tcW w:w="952" w:type="dxa"/>
          </w:tcPr>
          <w:p>
            <w:pPr>
              <w:pStyle w:val="TableParagraph"/>
              <w:tabs>
                <w:tab w:pos="550" w:val="left" w:leader="none"/>
              </w:tabs>
              <w:ind w:left="109" w:right="92"/>
              <w:rPr>
                <w:sz w:val="22"/>
              </w:rPr>
            </w:pPr>
            <w:r>
              <w:rPr>
                <w:sz w:val="22"/>
              </w:rPr>
              <w:t>не</w:t>
              <w:tab/>
            </w:r>
            <w:r>
              <w:rPr>
                <w:spacing w:val="-6"/>
                <w:sz w:val="22"/>
              </w:rPr>
              <w:t>до- </w:t>
            </w:r>
            <w:r>
              <w:rPr>
                <w:sz w:val="22"/>
              </w:rPr>
              <w:t>пуска- ется (&lt;1,0</w:t>
            </w:r>
          </w:p>
          <w:p>
            <w:pPr>
              <w:pStyle w:val="TableParagraph"/>
              <w:ind w:left="109"/>
              <w:rPr>
                <w:sz w:val="22"/>
              </w:rPr>
            </w:pPr>
            <w:r>
              <w:rPr>
                <w:sz w:val="22"/>
              </w:rPr>
              <w:t>мг/кг)</w:t>
            </w:r>
          </w:p>
        </w:tc>
        <w:tc>
          <w:tcPr>
            <w:tcW w:w="818" w:type="dxa"/>
          </w:tcPr>
          <w:p>
            <w:pPr>
              <w:pStyle w:val="TableParagraph"/>
              <w:spacing w:line="246" w:lineRule="exact"/>
              <w:ind w:left="107"/>
              <w:rPr>
                <w:sz w:val="22"/>
              </w:rPr>
            </w:pPr>
            <w:r>
              <w:rPr>
                <w:sz w:val="22"/>
              </w:rPr>
              <w:t>0,000</w:t>
            </w:r>
          </w:p>
          <w:p>
            <w:pPr>
              <w:pStyle w:val="TableParagraph"/>
              <w:spacing w:before="1"/>
              <w:ind w:left="107"/>
              <w:rPr>
                <w:sz w:val="22"/>
              </w:rPr>
            </w:pPr>
            <w:r>
              <w:rPr>
                <w:w w:val="100"/>
                <w:sz w:val="22"/>
              </w:rPr>
              <w:t>5</w:t>
            </w:r>
          </w:p>
        </w:tc>
        <w:tc>
          <w:tcPr>
            <w:tcW w:w="816" w:type="dxa"/>
          </w:tcPr>
          <w:p>
            <w:pPr>
              <w:pStyle w:val="TableParagraph"/>
              <w:ind w:left="108" w:right="95"/>
              <w:rPr>
                <w:sz w:val="22"/>
              </w:rPr>
            </w:pPr>
            <w:r>
              <w:rPr>
                <w:sz w:val="22"/>
              </w:rPr>
              <w:t>не допус пус- кается (&lt;0,00</w:t>
            </w:r>
          </w:p>
          <w:p>
            <w:pPr>
              <w:pStyle w:val="TableParagraph"/>
              <w:spacing w:line="240" w:lineRule="exact"/>
              <w:ind w:left="108"/>
              <w:rPr>
                <w:sz w:val="22"/>
              </w:rPr>
            </w:pPr>
            <w:r>
              <w:rPr>
                <w:sz w:val="22"/>
              </w:rPr>
              <w:t>015)</w:t>
            </w:r>
          </w:p>
        </w:tc>
      </w:tr>
      <w:tr>
        <w:trPr>
          <w:trHeight w:val="251" w:hRule="atLeast"/>
        </w:trPr>
        <w:tc>
          <w:tcPr>
            <w:tcW w:w="1488" w:type="dxa"/>
          </w:tcPr>
          <w:p>
            <w:pPr>
              <w:pStyle w:val="TableParagraph"/>
              <w:spacing w:line="232" w:lineRule="exact"/>
              <w:ind w:left="105"/>
              <w:rPr>
                <w:sz w:val="22"/>
              </w:rPr>
            </w:pPr>
            <w:r>
              <w:rPr>
                <w:sz w:val="22"/>
              </w:rPr>
              <w:t>Курица</w:t>
            </w:r>
          </w:p>
        </w:tc>
        <w:tc>
          <w:tcPr>
            <w:tcW w:w="1354" w:type="dxa"/>
          </w:tcPr>
          <w:p>
            <w:pPr>
              <w:pStyle w:val="TableParagraph"/>
              <w:spacing w:line="232" w:lineRule="exact"/>
              <w:ind w:left="107"/>
              <w:rPr>
                <w:sz w:val="22"/>
              </w:rPr>
            </w:pPr>
            <w:r>
              <w:rPr>
                <w:sz w:val="22"/>
              </w:rPr>
              <w:t>0,1</w:t>
            </w:r>
          </w:p>
        </w:tc>
        <w:tc>
          <w:tcPr>
            <w:tcW w:w="1219" w:type="dxa"/>
          </w:tcPr>
          <w:p>
            <w:pPr>
              <w:pStyle w:val="TableParagraph"/>
              <w:spacing w:line="232" w:lineRule="exact"/>
              <w:ind w:left="107"/>
              <w:rPr>
                <w:sz w:val="22"/>
              </w:rPr>
            </w:pPr>
            <w:r>
              <w:rPr>
                <w:sz w:val="22"/>
              </w:rPr>
              <w:t>0,1</w:t>
            </w:r>
          </w:p>
        </w:tc>
        <w:tc>
          <w:tcPr>
            <w:tcW w:w="1087" w:type="dxa"/>
          </w:tcPr>
          <w:p>
            <w:pPr>
              <w:pStyle w:val="TableParagraph"/>
              <w:spacing w:line="232" w:lineRule="exact"/>
              <w:ind w:left="108"/>
              <w:rPr>
                <w:sz w:val="22"/>
              </w:rPr>
            </w:pPr>
            <w:r>
              <w:rPr>
                <w:sz w:val="22"/>
              </w:rPr>
              <w:t>0,001</w:t>
            </w:r>
          </w:p>
        </w:tc>
        <w:tc>
          <w:tcPr>
            <w:tcW w:w="1620" w:type="dxa"/>
          </w:tcPr>
          <w:p>
            <w:pPr>
              <w:pStyle w:val="TableParagraph"/>
              <w:spacing w:line="232" w:lineRule="exact"/>
              <w:ind w:left="106"/>
              <w:rPr>
                <w:sz w:val="22"/>
              </w:rPr>
            </w:pPr>
            <w:r>
              <w:rPr>
                <w:sz w:val="22"/>
              </w:rPr>
              <w:t>0,000002</w:t>
            </w:r>
          </w:p>
        </w:tc>
        <w:tc>
          <w:tcPr>
            <w:tcW w:w="952" w:type="dxa"/>
          </w:tcPr>
          <w:p>
            <w:pPr>
              <w:pStyle w:val="TableParagraph"/>
              <w:spacing w:line="232" w:lineRule="exact"/>
              <w:ind w:left="109"/>
              <w:rPr>
                <w:sz w:val="22"/>
              </w:rPr>
            </w:pPr>
            <w:r>
              <w:rPr>
                <w:w w:val="100"/>
                <w:sz w:val="22"/>
              </w:rPr>
              <w:t>-</w:t>
            </w:r>
          </w:p>
        </w:tc>
        <w:tc>
          <w:tcPr>
            <w:tcW w:w="818" w:type="dxa"/>
          </w:tcPr>
          <w:p>
            <w:pPr>
              <w:pStyle w:val="TableParagraph"/>
              <w:rPr>
                <w:sz w:val="18"/>
              </w:rPr>
            </w:pPr>
          </w:p>
        </w:tc>
        <w:tc>
          <w:tcPr>
            <w:tcW w:w="816" w:type="dxa"/>
          </w:tcPr>
          <w:p>
            <w:pPr>
              <w:pStyle w:val="TableParagraph"/>
              <w:rPr>
                <w:sz w:val="18"/>
              </w:rPr>
            </w:pPr>
          </w:p>
        </w:tc>
      </w:tr>
      <w:tr>
        <w:trPr>
          <w:trHeight w:val="1771" w:hRule="atLeast"/>
        </w:trPr>
        <w:tc>
          <w:tcPr>
            <w:tcW w:w="1488" w:type="dxa"/>
          </w:tcPr>
          <w:p>
            <w:pPr>
              <w:pStyle w:val="TableParagraph"/>
              <w:ind w:left="105" w:right="93"/>
              <w:jc w:val="both"/>
              <w:rPr>
                <w:sz w:val="22"/>
              </w:rPr>
            </w:pPr>
            <w:r>
              <w:rPr>
                <w:sz w:val="22"/>
              </w:rPr>
              <w:t>Рыба, не- рыбные объ- екты про- мысла и про- дукты, выра- батываемые</w:t>
            </w:r>
          </w:p>
          <w:p>
            <w:pPr>
              <w:pStyle w:val="TableParagraph"/>
              <w:spacing w:line="238" w:lineRule="exact"/>
              <w:ind w:left="105"/>
              <w:jc w:val="both"/>
              <w:rPr>
                <w:sz w:val="22"/>
              </w:rPr>
            </w:pPr>
            <w:r>
              <w:rPr>
                <w:sz w:val="22"/>
              </w:rPr>
              <w:t>из них</w:t>
            </w:r>
          </w:p>
        </w:tc>
        <w:tc>
          <w:tcPr>
            <w:tcW w:w="1354" w:type="dxa"/>
          </w:tcPr>
          <w:p>
            <w:pPr>
              <w:pStyle w:val="TableParagraph"/>
              <w:spacing w:line="247" w:lineRule="exact"/>
              <w:ind w:left="107"/>
              <w:rPr>
                <w:sz w:val="22"/>
              </w:rPr>
            </w:pPr>
            <w:r>
              <w:rPr>
                <w:sz w:val="22"/>
              </w:rPr>
              <w:t>0,03 до 1,0</w:t>
            </w:r>
          </w:p>
        </w:tc>
        <w:tc>
          <w:tcPr>
            <w:tcW w:w="1219" w:type="dxa"/>
          </w:tcPr>
          <w:p>
            <w:pPr>
              <w:pStyle w:val="TableParagraph"/>
              <w:spacing w:line="247" w:lineRule="exact"/>
              <w:ind w:left="107"/>
              <w:rPr>
                <w:sz w:val="22"/>
              </w:rPr>
            </w:pPr>
            <w:r>
              <w:rPr>
                <w:sz w:val="22"/>
              </w:rPr>
              <w:t>0,3 до 3,0</w:t>
            </w:r>
          </w:p>
        </w:tc>
        <w:tc>
          <w:tcPr>
            <w:tcW w:w="1087" w:type="dxa"/>
          </w:tcPr>
          <w:p>
            <w:pPr>
              <w:pStyle w:val="TableParagraph"/>
              <w:spacing w:line="247" w:lineRule="exact"/>
              <w:ind w:left="108"/>
              <w:rPr>
                <w:sz w:val="22"/>
              </w:rPr>
            </w:pPr>
            <w:r>
              <w:rPr>
                <w:sz w:val="22"/>
              </w:rPr>
              <w:t>0,005</w:t>
            </w:r>
          </w:p>
        </w:tc>
        <w:tc>
          <w:tcPr>
            <w:tcW w:w="1620" w:type="dxa"/>
          </w:tcPr>
          <w:p>
            <w:pPr>
              <w:pStyle w:val="TableParagraph"/>
              <w:spacing w:line="247" w:lineRule="exact"/>
              <w:ind w:left="106"/>
              <w:rPr>
                <w:sz w:val="22"/>
              </w:rPr>
            </w:pPr>
            <w:r>
              <w:rPr>
                <w:sz w:val="22"/>
              </w:rPr>
              <w:t>0,000002  </w:t>
            </w:r>
            <w:r>
              <w:rPr>
                <w:spacing w:val="11"/>
                <w:sz w:val="22"/>
              </w:rPr>
              <w:t> </w:t>
            </w:r>
            <w:r>
              <w:rPr>
                <w:sz w:val="22"/>
              </w:rPr>
              <w:t>(ры-</w:t>
            </w:r>
          </w:p>
          <w:p>
            <w:pPr>
              <w:pStyle w:val="TableParagraph"/>
              <w:tabs>
                <w:tab w:pos="1059" w:val="left" w:leader="none"/>
                <w:tab w:pos="1337" w:val="left" w:leader="none"/>
              </w:tabs>
              <w:spacing w:before="1"/>
              <w:ind w:left="106" w:right="92"/>
              <w:rPr>
                <w:sz w:val="22"/>
              </w:rPr>
            </w:pPr>
            <w:r>
              <w:rPr>
                <w:sz w:val="22"/>
              </w:rPr>
              <w:t>бий</w:t>
              <w:tab/>
            </w:r>
            <w:r>
              <w:rPr>
                <w:spacing w:val="-5"/>
                <w:sz w:val="22"/>
              </w:rPr>
              <w:t>жир) </w:t>
            </w:r>
            <w:r>
              <w:rPr>
                <w:sz w:val="22"/>
              </w:rPr>
              <w:t>0,000004</w:t>
              <w:tab/>
              <w:tab/>
            </w:r>
            <w:r>
              <w:rPr>
                <w:spacing w:val="-9"/>
                <w:sz w:val="22"/>
              </w:rPr>
              <w:t>(в</w:t>
            </w:r>
          </w:p>
          <w:p>
            <w:pPr>
              <w:pStyle w:val="TableParagraph"/>
              <w:tabs>
                <w:tab w:pos="1298" w:val="left" w:leader="none"/>
              </w:tabs>
              <w:spacing w:before="1"/>
              <w:ind w:left="106" w:right="93"/>
              <w:rPr>
                <w:sz w:val="22"/>
              </w:rPr>
            </w:pPr>
            <w:r>
              <w:rPr>
                <w:sz w:val="22"/>
              </w:rPr>
              <w:t>пересчете</w:t>
              <w:tab/>
            </w:r>
            <w:r>
              <w:rPr>
                <w:spacing w:val="-9"/>
                <w:sz w:val="22"/>
              </w:rPr>
              <w:t>на </w:t>
            </w:r>
            <w:r>
              <w:rPr>
                <w:sz w:val="22"/>
              </w:rPr>
              <w:t>жир)</w:t>
            </w:r>
          </w:p>
        </w:tc>
        <w:tc>
          <w:tcPr>
            <w:tcW w:w="952" w:type="dxa"/>
          </w:tcPr>
          <w:p>
            <w:pPr>
              <w:pStyle w:val="TableParagraph"/>
              <w:spacing w:line="247" w:lineRule="exact"/>
              <w:ind w:left="109"/>
              <w:rPr>
                <w:sz w:val="22"/>
              </w:rPr>
            </w:pPr>
            <w:r>
              <w:rPr>
                <w:w w:val="100"/>
                <w:sz w:val="22"/>
              </w:rPr>
              <w:t>-</w:t>
            </w:r>
          </w:p>
        </w:tc>
        <w:tc>
          <w:tcPr>
            <w:tcW w:w="818" w:type="dxa"/>
          </w:tcPr>
          <w:p>
            <w:pPr>
              <w:pStyle w:val="TableParagraph"/>
              <w:spacing w:line="247" w:lineRule="exact"/>
              <w:ind w:left="107"/>
              <w:rPr>
                <w:sz w:val="22"/>
              </w:rPr>
            </w:pPr>
            <w:r>
              <w:rPr>
                <w:w w:val="100"/>
                <w:sz w:val="22"/>
              </w:rPr>
              <w:t>-</w:t>
            </w:r>
          </w:p>
        </w:tc>
        <w:tc>
          <w:tcPr>
            <w:tcW w:w="816" w:type="dxa"/>
          </w:tcPr>
          <w:p>
            <w:pPr>
              <w:pStyle w:val="TableParagraph"/>
              <w:spacing w:line="247" w:lineRule="exact"/>
              <w:ind w:left="108"/>
              <w:rPr>
                <w:sz w:val="22"/>
              </w:rPr>
            </w:pPr>
            <w:r>
              <w:rPr>
                <w:w w:val="100"/>
                <w:sz w:val="22"/>
              </w:rPr>
              <w:t>-</w:t>
            </w:r>
          </w:p>
        </w:tc>
      </w:tr>
    </w:tbl>
    <w:p>
      <w:pPr>
        <w:spacing w:after="0" w:line="247" w:lineRule="exact"/>
        <w:rPr>
          <w:sz w:val="22"/>
        </w:rPr>
        <w:sectPr>
          <w:pgSz w:w="11910" w:h="16840"/>
          <w:pgMar w:header="0" w:footer="782" w:top="1040" w:bottom="980" w:left="1420" w:right="660"/>
        </w:sectPr>
      </w:pPr>
    </w:p>
    <w:p>
      <w:pPr>
        <w:pStyle w:val="BodyText"/>
        <w:spacing w:before="62"/>
        <w:ind w:left="215"/>
      </w:pPr>
      <w:r>
        <w:rPr/>
        <w:t>Таблица Е.7 – Микробиологические нормативы безопасности пищевой продукции</w:t>
      </w:r>
    </w:p>
    <w:p>
      <w:pPr>
        <w:pStyle w:val="BodyText"/>
        <w:spacing w:before="5"/>
        <w:rPr>
          <w:sz w:val="12"/>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04"/>
        <w:gridCol w:w="958"/>
        <w:gridCol w:w="1095"/>
        <w:gridCol w:w="1229"/>
        <w:gridCol w:w="1229"/>
        <w:gridCol w:w="1093"/>
        <w:gridCol w:w="1095"/>
        <w:gridCol w:w="1093"/>
        <w:gridCol w:w="1502"/>
        <w:gridCol w:w="1636"/>
        <w:gridCol w:w="1636"/>
      </w:tblGrid>
      <w:tr>
        <w:trPr>
          <w:trHeight w:val="551" w:hRule="atLeast"/>
        </w:trPr>
        <w:tc>
          <w:tcPr>
            <w:tcW w:w="1904" w:type="dxa"/>
          </w:tcPr>
          <w:p>
            <w:pPr>
              <w:pStyle w:val="TableParagraph"/>
              <w:spacing w:line="268" w:lineRule="exact"/>
              <w:ind w:left="180" w:right="174"/>
              <w:jc w:val="center"/>
              <w:rPr>
                <w:sz w:val="24"/>
              </w:rPr>
            </w:pPr>
            <w:r>
              <w:rPr>
                <w:sz w:val="24"/>
              </w:rPr>
              <w:t>Наименование</w:t>
            </w:r>
          </w:p>
          <w:p>
            <w:pPr>
              <w:pStyle w:val="TableParagraph"/>
              <w:spacing w:line="264" w:lineRule="exact"/>
              <w:ind w:left="180" w:right="173"/>
              <w:jc w:val="center"/>
              <w:rPr>
                <w:sz w:val="24"/>
              </w:rPr>
            </w:pPr>
            <w:r>
              <w:rPr>
                <w:sz w:val="24"/>
              </w:rPr>
              <w:t>продукта</w:t>
            </w:r>
          </w:p>
        </w:tc>
        <w:tc>
          <w:tcPr>
            <w:tcW w:w="12566" w:type="dxa"/>
            <w:gridSpan w:val="10"/>
            <w:tcBorders>
              <w:right w:val="single" w:sz="2" w:space="0" w:color="000000"/>
            </w:tcBorders>
          </w:tcPr>
          <w:p>
            <w:pPr>
              <w:pStyle w:val="TableParagraph"/>
              <w:spacing w:line="268" w:lineRule="exact"/>
              <w:ind w:left="5218" w:right="5218"/>
              <w:jc w:val="center"/>
              <w:rPr>
                <w:sz w:val="24"/>
              </w:rPr>
            </w:pPr>
            <w:r>
              <w:rPr>
                <w:sz w:val="24"/>
              </w:rPr>
              <w:t>Допустимые уровни</w:t>
            </w:r>
          </w:p>
        </w:tc>
      </w:tr>
      <w:tr>
        <w:trPr>
          <w:trHeight w:val="2484" w:hRule="atLeast"/>
        </w:trPr>
        <w:tc>
          <w:tcPr>
            <w:tcW w:w="1904" w:type="dxa"/>
          </w:tcPr>
          <w:p>
            <w:pPr>
              <w:pStyle w:val="TableParagraph"/>
              <w:rPr>
                <w:sz w:val="22"/>
              </w:rPr>
            </w:pPr>
          </w:p>
        </w:tc>
        <w:tc>
          <w:tcPr>
            <w:tcW w:w="958" w:type="dxa"/>
          </w:tcPr>
          <w:p>
            <w:pPr>
              <w:pStyle w:val="TableParagraph"/>
              <w:spacing w:line="268" w:lineRule="exact"/>
              <w:ind w:left="109"/>
              <w:rPr>
                <w:sz w:val="24"/>
              </w:rPr>
            </w:pPr>
            <w:r>
              <w:rPr>
                <w:sz w:val="24"/>
              </w:rPr>
              <w:t>КМАФ</w:t>
            </w:r>
          </w:p>
          <w:p>
            <w:pPr>
              <w:pStyle w:val="TableParagraph"/>
              <w:ind w:left="109" w:right="81"/>
              <w:rPr>
                <w:sz w:val="24"/>
              </w:rPr>
            </w:pPr>
            <w:r>
              <w:rPr>
                <w:sz w:val="24"/>
              </w:rPr>
              <w:t>АнМ*, КОЕ/г (см</w:t>
            </w:r>
            <w:r>
              <w:rPr>
                <w:sz w:val="24"/>
                <w:vertAlign w:val="superscript"/>
              </w:rPr>
              <w:t>3</w:t>
            </w:r>
            <w:r>
              <w:rPr>
                <w:sz w:val="24"/>
                <w:vertAlign w:val="baseline"/>
              </w:rPr>
              <w:t>), не бо- лее</w:t>
            </w:r>
          </w:p>
        </w:tc>
        <w:tc>
          <w:tcPr>
            <w:tcW w:w="1095" w:type="dxa"/>
          </w:tcPr>
          <w:p>
            <w:pPr>
              <w:pStyle w:val="TableParagraph"/>
              <w:spacing w:line="268" w:lineRule="exact"/>
              <w:ind w:left="109"/>
              <w:rPr>
                <w:sz w:val="24"/>
              </w:rPr>
            </w:pPr>
            <w:r>
              <w:rPr>
                <w:sz w:val="24"/>
              </w:rPr>
              <w:t>БГКП</w:t>
            </w:r>
          </w:p>
          <w:p>
            <w:pPr>
              <w:pStyle w:val="TableParagraph"/>
              <w:ind w:left="109" w:right="107"/>
              <w:rPr>
                <w:sz w:val="24"/>
              </w:rPr>
            </w:pPr>
            <w:r>
              <w:rPr>
                <w:sz w:val="24"/>
              </w:rPr>
              <w:t>(коли- формы), (г/см</w:t>
            </w:r>
            <w:r>
              <w:rPr>
                <w:sz w:val="24"/>
                <w:vertAlign w:val="superscript"/>
              </w:rPr>
              <w:t>3</w:t>
            </w:r>
            <w:r>
              <w:rPr>
                <w:sz w:val="24"/>
                <w:vertAlign w:val="baseline"/>
              </w:rPr>
              <w:t>)</w:t>
            </w:r>
          </w:p>
        </w:tc>
        <w:tc>
          <w:tcPr>
            <w:tcW w:w="1229" w:type="dxa"/>
          </w:tcPr>
          <w:p>
            <w:pPr>
              <w:pStyle w:val="TableParagraph"/>
              <w:spacing w:line="268" w:lineRule="exact"/>
              <w:ind w:left="107"/>
              <w:rPr>
                <w:sz w:val="24"/>
              </w:rPr>
            </w:pPr>
            <w:r>
              <w:rPr>
                <w:sz w:val="24"/>
              </w:rPr>
              <w:t>E.coli</w:t>
            </w:r>
          </w:p>
        </w:tc>
        <w:tc>
          <w:tcPr>
            <w:tcW w:w="1229" w:type="dxa"/>
          </w:tcPr>
          <w:p>
            <w:pPr>
              <w:pStyle w:val="TableParagraph"/>
              <w:tabs>
                <w:tab w:pos="773" w:val="left" w:leader="none"/>
              </w:tabs>
              <w:ind w:left="106" w:right="95"/>
              <w:rPr>
                <w:sz w:val="24"/>
              </w:rPr>
            </w:pPr>
            <w:r>
              <w:rPr>
                <w:sz w:val="24"/>
              </w:rPr>
              <w:t>Патоген- ные </w:t>
            </w:r>
            <w:r>
              <w:rPr>
                <w:spacing w:val="-4"/>
                <w:sz w:val="24"/>
              </w:rPr>
              <w:t>мик- </w:t>
            </w:r>
            <w:r>
              <w:rPr>
                <w:sz w:val="24"/>
              </w:rPr>
              <w:t>роор- ганизмы, в</w:t>
              <w:tab/>
            </w:r>
            <w:r>
              <w:rPr>
                <w:spacing w:val="-5"/>
                <w:sz w:val="24"/>
              </w:rPr>
              <w:t>т.ч.</w:t>
            </w:r>
          </w:p>
          <w:p>
            <w:pPr>
              <w:pStyle w:val="TableParagraph"/>
              <w:ind w:left="106" w:right="298"/>
              <w:rPr>
                <w:sz w:val="24"/>
              </w:rPr>
            </w:pPr>
            <w:r>
              <w:rPr>
                <w:sz w:val="24"/>
              </w:rPr>
              <w:t>сальмо- неллы</w:t>
            </w:r>
          </w:p>
        </w:tc>
        <w:tc>
          <w:tcPr>
            <w:tcW w:w="1093" w:type="dxa"/>
          </w:tcPr>
          <w:p>
            <w:pPr>
              <w:pStyle w:val="TableParagraph"/>
              <w:spacing w:line="268" w:lineRule="exact"/>
              <w:ind w:left="106"/>
              <w:rPr>
                <w:sz w:val="24"/>
              </w:rPr>
            </w:pPr>
            <w:r>
              <w:rPr>
                <w:sz w:val="24"/>
              </w:rPr>
              <w:t>S.aureus</w:t>
            </w:r>
          </w:p>
          <w:p>
            <w:pPr>
              <w:pStyle w:val="TableParagraph"/>
              <w:ind w:left="106"/>
              <w:rPr>
                <w:sz w:val="24"/>
              </w:rPr>
            </w:pPr>
            <w:r>
              <w:rPr>
                <w:sz w:val="24"/>
              </w:rPr>
              <w:t>,</w:t>
            </w:r>
          </w:p>
          <w:p>
            <w:pPr>
              <w:pStyle w:val="TableParagraph"/>
              <w:tabs>
                <w:tab w:pos="660" w:val="left" w:leader="none"/>
                <w:tab w:pos="869" w:val="left" w:leader="none"/>
              </w:tabs>
              <w:ind w:left="106" w:right="97"/>
              <w:rPr>
                <w:sz w:val="24"/>
              </w:rPr>
            </w:pPr>
            <w:r>
              <w:rPr>
                <w:sz w:val="24"/>
              </w:rPr>
              <w:t>не</w:t>
              <w:tab/>
            </w:r>
            <w:r>
              <w:rPr>
                <w:spacing w:val="-6"/>
                <w:sz w:val="24"/>
              </w:rPr>
              <w:t>до- </w:t>
            </w:r>
            <w:r>
              <w:rPr>
                <w:sz w:val="24"/>
              </w:rPr>
              <w:t>пуска- ется</w:t>
              <w:tab/>
              <w:tab/>
            </w:r>
            <w:r>
              <w:rPr>
                <w:spacing w:val="-17"/>
                <w:sz w:val="24"/>
              </w:rPr>
              <w:t>в </w:t>
            </w:r>
            <w:r>
              <w:rPr>
                <w:sz w:val="24"/>
              </w:rPr>
              <w:t>массе продук- та</w:t>
            </w:r>
          </w:p>
          <w:p>
            <w:pPr>
              <w:pStyle w:val="TableParagraph"/>
              <w:spacing w:line="264" w:lineRule="exact"/>
              <w:ind w:left="106"/>
              <w:rPr>
                <w:sz w:val="24"/>
              </w:rPr>
            </w:pPr>
            <w:r>
              <w:rPr>
                <w:sz w:val="24"/>
              </w:rPr>
              <w:t>(г/см</w:t>
            </w:r>
            <w:r>
              <w:rPr>
                <w:sz w:val="24"/>
                <w:vertAlign w:val="superscript"/>
              </w:rPr>
              <w:t>3</w:t>
            </w:r>
            <w:r>
              <w:rPr>
                <w:sz w:val="24"/>
                <w:vertAlign w:val="baseline"/>
              </w:rPr>
              <w:t>)</w:t>
            </w:r>
          </w:p>
        </w:tc>
        <w:tc>
          <w:tcPr>
            <w:tcW w:w="1095" w:type="dxa"/>
          </w:tcPr>
          <w:p>
            <w:pPr>
              <w:pStyle w:val="TableParagraph"/>
              <w:ind w:left="108" w:right="204"/>
              <w:rPr>
                <w:sz w:val="24"/>
              </w:rPr>
            </w:pPr>
            <w:r>
              <w:rPr>
                <w:sz w:val="24"/>
              </w:rPr>
              <w:t>Listeria mono- cyto- genes</w:t>
            </w:r>
          </w:p>
        </w:tc>
        <w:tc>
          <w:tcPr>
            <w:tcW w:w="1093" w:type="dxa"/>
          </w:tcPr>
          <w:p>
            <w:pPr>
              <w:pStyle w:val="TableParagraph"/>
              <w:ind w:left="105" w:right="96"/>
              <w:rPr>
                <w:sz w:val="24"/>
              </w:rPr>
            </w:pPr>
            <w:r>
              <w:rPr>
                <w:sz w:val="24"/>
              </w:rPr>
              <w:t>Бакте- рии ро- да Entero- coccus, КОЕ/г,</w:t>
            </w:r>
          </w:p>
        </w:tc>
        <w:tc>
          <w:tcPr>
            <w:tcW w:w="1502" w:type="dxa"/>
          </w:tcPr>
          <w:p>
            <w:pPr>
              <w:pStyle w:val="TableParagraph"/>
              <w:ind w:left="106" w:right="416"/>
              <w:rPr>
                <w:sz w:val="24"/>
              </w:rPr>
            </w:pPr>
            <w:r>
              <w:rPr>
                <w:sz w:val="24"/>
              </w:rPr>
              <w:t>Бактерии рода Proteus,</w:t>
            </w:r>
          </w:p>
          <w:p>
            <w:pPr>
              <w:pStyle w:val="TableParagraph"/>
              <w:ind w:left="106" w:right="98"/>
              <w:jc w:val="both"/>
              <w:rPr>
                <w:sz w:val="24"/>
              </w:rPr>
            </w:pPr>
            <w:r>
              <w:rPr>
                <w:sz w:val="24"/>
              </w:rPr>
              <w:t>не допуска- ется в массе продукта (г)</w:t>
            </w:r>
          </w:p>
        </w:tc>
        <w:tc>
          <w:tcPr>
            <w:tcW w:w="1636" w:type="dxa"/>
          </w:tcPr>
          <w:p>
            <w:pPr>
              <w:pStyle w:val="TableParagraph"/>
              <w:tabs>
                <w:tab w:pos="620" w:val="left" w:leader="none"/>
              </w:tabs>
              <w:ind w:left="103" w:right="105"/>
              <w:rPr>
                <w:sz w:val="24"/>
              </w:rPr>
            </w:pPr>
            <w:r>
              <w:rPr>
                <w:sz w:val="24"/>
              </w:rPr>
              <w:t>Сульфитре- дуцирующие клостридии, не</w:t>
              <w:tab/>
            </w:r>
            <w:r>
              <w:rPr>
                <w:spacing w:val="-3"/>
                <w:sz w:val="24"/>
              </w:rPr>
              <w:t>допуска- </w:t>
            </w:r>
            <w:r>
              <w:rPr>
                <w:sz w:val="24"/>
              </w:rPr>
              <w:t>ется в </w:t>
            </w:r>
            <w:r>
              <w:rPr>
                <w:spacing w:val="-4"/>
                <w:sz w:val="24"/>
              </w:rPr>
              <w:t>массе </w:t>
            </w:r>
            <w:r>
              <w:rPr>
                <w:sz w:val="24"/>
              </w:rPr>
              <w:t>продукта (г/см3)</w:t>
            </w:r>
          </w:p>
        </w:tc>
        <w:tc>
          <w:tcPr>
            <w:tcW w:w="1636" w:type="dxa"/>
          </w:tcPr>
          <w:p>
            <w:pPr>
              <w:pStyle w:val="TableParagraph"/>
              <w:ind w:left="101" w:right="584"/>
              <w:rPr>
                <w:sz w:val="24"/>
              </w:rPr>
            </w:pPr>
            <w:r>
              <w:rPr>
                <w:sz w:val="24"/>
              </w:rPr>
              <w:t>Плесени, КОЕ/г, не более</w:t>
            </w:r>
          </w:p>
        </w:tc>
      </w:tr>
      <w:tr>
        <w:trPr>
          <w:trHeight w:val="1759" w:hRule="atLeast"/>
        </w:trPr>
        <w:tc>
          <w:tcPr>
            <w:tcW w:w="1904" w:type="dxa"/>
          </w:tcPr>
          <w:p>
            <w:pPr>
              <w:pStyle w:val="TableParagraph"/>
              <w:ind w:left="107" w:right="92"/>
              <w:jc w:val="both"/>
              <w:rPr>
                <w:sz w:val="24"/>
              </w:rPr>
            </w:pPr>
            <w:r>
              <w:rPr>
                <w:sz w:val="24"/>
              </w:rPr>
              <w:t>Мясо и продук- ты его перера- ботки (в зави- симости от вида продукта)</w:t>
            </w:r>
          </w:p>
        </w:tc>
        <w:tc>
          <w:tcPr>
            <w:tcW w:w="958" w:type="dxa"/>
          </w:tcPr>
          <w:p>
            <w:pPr>
              <w:pStyle w:val="TableParagraph"/>
              <w:tabs>
                <w:tab w:pos="611" w:val="left" w:leader="none"/>
              </w:tabs>
              <w:ind w:left="109" w:right="94"/>
              <w:rPr>
                <w:sz w:val="24"/>
              </w:rPr>
            </w:pPr>
            <w:r>
              <w:rPr>
                <w:sz w:val="24"/>
              </w:rPr>
              <w:t>от</w:t>
              <w:tab/>
            </w:r>
            <w:r>
              <w:rPr>
                <w:spacing w:val="-9"/>
                <w:sz w:val="24"/>
              </w:rPr>
              <w:t>10 </w:t>
            </w:r>
            <w:r>
              <w:rPr>
                <w:sz w:val="24"/>
              </w:rPr>
              <w:t>до 5х10</w:t>
            </w:r>
            <w:r>
              <w:rPr>
                <w:sz w:val="24"/>
                <w:vertAlign w:val="superscript"/>
              </w:rPr>
              <w:t>6</w:t>
            </w:r>
          </w:p>
        </w:tc>
        <w:tc>
          <w:tcPr>
            <w:tcW w:w="1095" w:type="dxa"/>
          </w:tcPr>
          <w:p>
            <w:pPr>
              <w:pStyle w:val="TableParagraph"/>
              <w:tabs>
                <w:tab w:pos="687" w:val="left" w:leader="none"/>
              </w:tabs>
              <w:ind w:left="109" w:right="95"/>
              <w:rPr>
                <w:sz w:val="24"/>
              </w:rPr>
            </w:pPr>
            <w:r>
              <w:rPr>
                <w:sz w:val="24"/>
              </w:rPr>
              <w:t>от</w:t>
              <w:tab/>
            </w:r>
            <w:r>
              <w:rPr>
                <w:spacing w:val="-6"/>
                <w:sz w:val="24"/>
              </w:rPr>
              <w:t>1,0 </w:t>
            </w:r>
            <w:r>
              <w:rPr>
                <w:sz w:val="24"/>
              </w:rPr>
              <w:t>до 0,0001</w:t>
            </w:r>
          </w:p>
        </w:tc>
        <w:tc>
          <w:tcPr>
            <w:tcW w:w="1229" w:type="dxa"/>
          </w:tcPr>
          <w:p>
            <w:pPr>
              <w:pStyle w:val="TableParagraph"/>
              <w:tabs>
                <w:tab w:pos="1003" w:val="left" w:leader="none"/>
              </w:tabs>
              <w:ind w:left="107" w:right="99"/>
              <w:rPr>
                <w:sz w:val="24"/>
              </w:rPr>
            </w:pPr>
            <w:r>
              <w:rPr>
                <w:sz w:val="24"/>
              </w:rPr>
              <w:t>не </w:t>
            </w:r>
            <w:r>
              <w:rPr>
                <w:spacing w:val="-4"/>
                <w:sz w:val="24"/>
              </w:rPr>
              <w:t>допус- </w:t>
            </w:r>
            <w:r>
              <w:rPr>
                <w:sz w:val="24"/>
              </w:rPr>
              <w:t>кается</w:t>
              <w:tab/>
            </w:r>
            <w:r>
              <w:rPr>
                <w:spacing w:val="-17"/>
                <w:sz w:val="24"/>
              </w:rPr>
              <w:t>в </w:t>
            </w:r>
            <w:r>
              <w:rPr>
                <w:sz w:val="24"/>
              </w:rPr>
              <w:t>массе продукта (г/см3)</w:t>
            </w:r>
          </w:p>
        </w:tc>
        <w:tc>
          <w:tcPr>
            <w:tcW w:w="1229" w:type="dxa"/>
          </w:tcPr>
          <w:p>
            <w:pPr>
              <w:pStyle w:val="TableParagraph"/>
              <w:ind w:left="106"/>
              <w:rPr>
                <w:sz w:val="24"/>
              </w:rPr>
            </w:pPr>
            <w:r>
              <w:rPr>
                <w:sz w:val="24"/>
              </w:rPr>
              <w:t>не допус- каются в массе продукта (25 г)</w:t>
            </w:r>
          </w:p>
        </w:tc>
        <w:tc>
          <w:tcPr>
            <w:tcW w:w="1093" w:type="dxa"/>
          </w:tcPr>
          <w:p>
            <w:pPr>
              <w:pStyle w:val="TableParagraph"/>
              <w:tabs>
                <w:tab w:pos="684" w:val="left" w:leader="none"/>
              </w:tabs>
              <w:spacing w:line="268" w:lineRule="exact"/>
              <w:ind w:left="106"/>
              <w:rPr>
                <w:sz w:val="24"/>
              </w:rPr>
            </w:pPr>
            <w:r>
              <w:rPr>
                <w:sz w:val="24"/>
              </w:rPr>
              <w:t>от</w:t>
              <w:tab/>
              <w:t>1,0</w:t>
            </w:r>
          </w:p>
          <w:p>
            <w:pPr>
              <w:pStyle w:val="TableParagraph"/>
              <w:ind w:left="106"/>
              <w:rPr>
                <w:sz w:val="24"/>
              </w:rPr>
            </w:pPr>
            <w:r>
              <w:rPr>
                <w:sz w:val="24"/>
              </w:rPr>
              <w:t>до 0,01</w:t>
            </w:r>
          </w:p>
        </w:tc>
        <w:tc>
          <w:tcPr>
            <w:tcW w:w="1095" w:type="dxa"/>
          </w:tcPr>
          <w:p>
            <w:pPr>
              <w:pStyle w:val="TableParagraph"/>
              <w:tabs>
                <w:tab w:pos="662" w:val="left" w:leader="none"/>
                <w:tab w:pos="870" w:val="left" w:leader="none"/>
              </w:tabs>
              <w:ind w:left="108" w:right="97"/>
              <w:rPr>
                <w:sz w:val="24"/>
              </w:rPr>
            </w:pPr>
            <w:r>
              <w:rPr>
                <w:sz w:val="24"/>
              </w:rPr>
              <w:t>не</w:t>
              <w:tab/>
            </w:r>
            <w:r>
              <w:rPr>
                <w:spacing w:val="-6"/>
                <w:sz w:val="24"/>
              </w:rPr>
              <w:t>до- </w:t>
            </w:r>
            <w:r>
              <w:rPr>
                <w:sz w:val="24"/>
              </w:rPr>
              <w:t>пуска- ются</w:t>
              <w:tab/>
              <w:tab/>
            </w:r>
            <w:r>
              <w:rPr>
                <w:spacing w:val="-16"/>
                <w:sz w:val="24"/>
              </w:rPr>
              <w:t>в </w:t>
            </w:r>
            <w:r>
              <w:rPr>
                <w:sz w:val="24"/>
              </w:rPr>
              <w:t>массе продук- та (25</w:t>
            </w:r>
            <w:r>
              <w:rPr>
                <w:spacing w:val="-3"/>
                <w:sz w:val="24"/>
              </w:rPr>
              <w:t> </w:t>
            </w:r>
            <w:r>
              <w:rPr>
                <w:sz w:val="24"/>
              </w:rPr>
              <w:t>г)</w:t>
            </w:r>
          </w:p>
        </w:tc>
        <w:tc>
          <w:tcPr>
            <w:tcW w:w="1093" w:type="dxa"/>
          </w:tcPr>
          <w:p>
            <w:pPr>
              <w:pStyle w:val="TableParagraph"/>
              <w:ind w:left="105" w:right="88"/>
              <w:rPr>
                <w:sz w:val="24"/>
              </w:rPr>
            </w:pPr>
            <w:r>
              <w:rPr>
                <w:sz w:val="24"/>
              </w:rPr>
              <w:t>не более 1х10</w:t>
            </w:r>
            <w:r>
              <w:rPr>
                <w:sz w:val="24"/>
                <w:vertAlign w:val="superscript"/>
              </w:rPr>
              <w:t>3</w:t>
            </w:r>
          </w:p>
        </w:tc>
        <w:tc>
          <w:tcPr>
            <w:tcW w:w="1502" w:type="dxa"/>
          </w:tcPr>
          <w:p>
            <w:pPr>
              <w:pStyle w:val="TableParagraph"/>
              <w:spacing w:line="268" w:lineRule="exact"/>
              <w:ind w:left="106"/>
              <w:rPr>
                <w:sz w:val="24"/>
              </w:rPr>
            </w:pPr>
            <w:r>
              <w:rPr>
                <w:sz w:val="24"/>
              </w:rPr>
              <w:t>от 0,1 до 1,0</w:t>
            </w:r>
          </w:p>
        </w:tc>
        <w:tc>
          <w:tcPr>
            <w:tcW w:w="1636" w:type="dxa"/>
          </w:tcPr>
          <w:p>
            <w:pPr>
              <w:pStyle w:val="TableParagraph"/>
              <w:spacing w:line="268" w:lineRule="exact"/>
              <w:ind w:left="103"/>
              <w:rPr>
                <w:sz w:val="24"/>
              </w:rPr>
            </w:pPr>
            <w:r>
              <w:rPr>
                <w:sz w:val="24"/>
              </w:rPr>
              <w:t>от 0,01 до 1,0</w:t>
            </w:r>
          </w:p>
        </w:tc>
        <w:tc>
          <w:tcPr>
            <w:tcW w:w="1636" w:type="dxa"/>
          </w:tcPr>
          <w:p>
            <w:pPr>
              <w:pStyle w:val="TableParagraph"/>
              <w:spacing w:line="268" w:lineRule="exact"/>
              <w:ind w:left="101"/>
              <w:rPr>
                <w:sz w:val="24"/>
              </w:rPr>
            </w:pPr>
            <w:r>
              <w:rPr>
                <w:sz w:val="24"/>
              </w:rPr>
              <w:t>от 100 до 500</w:t>
            </w:r>
          </w:p>
        </w:tc>
      </w:tr>
      <w:tr>
        <w:trPr>
          <w:trHeight w:val="1132" w:hRule="atLeast"/>
        </w:trPr>
        <w:tc>
          <w:tcPr>
            <w:tcW w:w="1904" w:type="dxa"/>
          </w:tcPr>
          <w:p>
            <w:pPr>
              <w:pStyle w:val="TableParagraph"/>
              <w:ind w:left="107" w:right="115"/>
              <w:rPr>
                <w:sz w:val="24"/>
              </w:rPr>
            </w:pPr>
            <w:r>
              <w:rPr>
                <w:sz w:val="24"/>
              </w:rPr>
              <w:t>Молоко и мо- лочный напиток, пасте- ризованные</w:t>
            </w:r>
          </w:p>
        </w:tc>
        <w:tc>
          <w:tcPr>
            <w:tcW w:w="958" w:type="dxa"/>
          </w:tcPr>
          <w:p>
            <w:pPr>
              <w:pStyle w:val="TableParagraph"/>
              <w:spacing w:line="270" w:lineRule="exact"/>
              <w:ind w:left="109"/>
              <w:rPr>
                <w:sz w:val="24"/>
              </w:rPr>
            </w:pPr>
            <w:r>
              <w:rPr>
                <w:sz w:val="24"/>
              </w:rPr>
              <w:t>1х10</w:t>
            </w:r>
          </w:p>
        </w:tc>
        <w:tc>
          <w:tcPr>
            <w:tcW w:w="1095" w:type="dxa"/>
          </w:tcPr>
          <w:p>
            <w:pPr>
              <w:pStyle w:val="TableParagraph"/>
              <w:spacing w:line="270" w:lineRule="exact"/>
              <w:ind w:left="109"/>
              <w:rPr>
                <w:sz w:val="24"/>
              </w:rPr>
            </w:pPr>
            <w:r>
              <w:rPr>
                <w:sz w:val="24"/>
              </w:rPr>
              <w:t>0,01</w:t>
            </w:r>
          </w:p>
        </w:tc>
        <w:tc>
          <w:tcPr>
            <w:tcW w:w="1229" w:type="dxa"/>
          </w:tcPr>
          <w:p>
            <w:pPr>
              <w:pStyle w:val="TableParagraph"/>
              <w:spacing w:line="270" w:lineRule="exact"/>
              <w:ind w:left="107"/>
              <w:rPr>
                <w:sz w:val="24"/>
              </w:rPr>
            </w:pPr>
            <w:r>
              <w:rPr>
                <w:w w:val="99"/>
                <w:sz w:val="24"/>
              </w:rPr>
              <w:t>-</w:t>
            </w:r>
          </w:p>
        </w:tc>
        <w:tc>
          <w:tcPr>
            <w:tcW w:w="1229" w:type="dxa"/>
          </w:tcPr>
          <w:p>
            <w:pPr>
              <w:pStyle w:val="TableParagraph"/>
              <w:spacing w:line="270" w:lineRule="exact"/>
              <w:ind w:left="106"/>
              <w:rPr>
                <w:sz w:val="24"/>
              </w:rPr>
            </w:pPr>
            <w:r>
              <w:rPr>
                <w:sz w:val="24"/>
              </w:rPr>
              <w:t>25</w:t>
            </w:r>
          </w:p>
        </w:tc>
        <w:tc>
          <w:tcPr>
            <w:tcW w:w="1093" w:type="dxa"/>
          </w:tcPr>
          <w:p>
            <w:pPr>
              <w:pStyle w:val="TableParagraph"/>
              <w:spacing w:line="270" w:lineRule="exact"/>
              <w:ind w:left="106"/>
              <w:rPr>
                <w:sz w:val="24"/>
              </w:rPr>
            </w:pPr>
            <w:r>
              <w:rPr>
                <w:sz w:val="24"/>
              </w:rPr>
              <w:t>1</w:t>
            </w:r>
          </w:p>
        </w:tc>
        <w:tc>
          <w:tcPr>
            <w:tcW w:w="1095" w:type="dxa"/>
          </w:tcPr>
          <w:p>
            <w:pPr>
              <w:pStyle w:val="TableParagraph"/>
              <w:spacing w:line="270" w:lineRule="exact"/>
              <w:ind w:left="108"/>
              <w:rPr>
                <w:sz w:val="24"/>
              </w:rPr>
            </w:pPr>
            <w:r>
              <w:rPr>
                <w:sz w:val="24"/>
              </w:rPr>
              <w:t>25</w:t>
            </w:r>
          </w:p>
        </w:tc>
        <w:tc>
          <w:tcPr>
            <w:tcW w:w="1093" w:type="dxa"/>
          </w:tcPr>
          <w:p>
            <w:pPr>
              <w:pStyle w:val="TableParagraph"/>
              <w:spacing w:line="270" w:lineRule="exact"/>
              <w:ind w:left="105"/>
              <w:rPr>
                <w:sz w:val="24"/>
              </w:rPr>
            </w:pPr>
            <w:r>
              <w:rPr>
                <w:w w:val="99"/>
                <w:sz w:val="24"/>
              </w:rPr>
              <w:t>-</w:t>
            </w:r>
          </w:p>
        </w:tc>
        <w:tc>
          <w:tcPr>
            <w:tcW w:w="1502" w:type="dxa"/>
          </w:tcPr>
          <w:p>
            <w:pPr>
              <w:pStyle w:val="TableParagraph"/>
              <w:spacing w:line="270" w:lineRule="exact"/>
              <w:ind w:left="106"/>
              <w:rPr>
                <w:sz w:val="24"/>
              </w:rPr>
            </w:pPr>
            <w:r>
              <w:rPr>
                <w:w w:val="99"/>
                <w:sz w:val="24"/>
              </w:rPr>
              <w:t>-</w:t>
            </w:r>
          </w:p>
        </w:tc>
        <w:tc>
          <w:tcPr>
            <w:tcW w:w="1636" w:type="dxa"/>
          </w:tcPr>
          <w:p>
            <w:pPr>
              <w:pStyle w:val="TableParagraph"/>
              <w:spacing w:line="270" w:lineRule="exact"/>
              <w:ind w:left="103"/>
              <w:rPr>
                <w:sz w:val="24"/>
              </w:rPr>
            </w:pPr>
            <w:r>
              <w:rPr>
                <w:w w:val="99"/>
                <w:sz w:val="24"/>
              </w:rPr>
              <w:t>-</w:t>
            </w:r>
          </w:p>
        </w:tc>
        <w:tc>
          <w:tcPr>
            <w:tcW w:w="1636" w:type="dxa"/>
          </w:tcPr>
          <w:p>
            <w:pPr>
              <w:pStyle w:val="TableParagraph"/>
              <w:spacing w:line="270" w:lineRule="exact"/>
              <w:ind w:left="101"/>
              <w:rPr>
                <w:sz w:val="24"/>
              </w:rPr>
            </w:pPr>
            <w:r>
              <w:rPr>
                <w:w w:val="99"/>
                <w:sz w:val="24"/>
              </w:rPr>
              <w:t>-</w:t>
            </w:r>
          </w:p>
        </w:tc>
      </w:tr>
      <w:tr>
        <w:trPr>
          <w:trHeight w:val="827" w:hRule="atLeast"/>
        </w:trPr>
        <w:tc>
          <w:tcPr>
            <w:tcW w:w="1904" w:type="dxa"/>
          </w:tcPr>
          <w:p>
            <w:pPr>
              <w:pStyle w:val="TableParagraph"/>
              <w:spacing w:line="268" w:lineRule="exact"/>
              <w:ind w:left="107"/>
              <w:rPr>
                <w:sz w:val="24"/>
              </w:rPr>
            </w:pPr>
            <w:r>
              <w:rPr>
                <w:sz w:val="24"/>
              </w:rPr>
              <w:t>Курица</w:t>
            </w:r>
          </w:p>
        </w:tc>
        <w:tc>
          <w:tcPr>
            <w:tcW w:w="958" w:type="dxa"/>
          </w:tcPr>
          <w:p>
            <w:pPr>
              <w:pStyle w:val="TableParagraph"/>
              <w:tabs>
                <w:tab w:pos="611" w:val="left" w:leader="none"/>
              </w:tabs>
              <w:ind w:left="109" w:right="94"/>
              <w:rPr>
                <w:sz w:val="24"/>
              </w:rPr>
            </w:pPr>
            <w:r>
              <w:rPr>
                <w:sz w:val="24"/>
              </w:rPr>
              <w:t>от</w:t>
              <w:tab/>
            </w:r>
            <w:r>
              <w:rPr>
                <w:spacing w:val="-9"/>
                <w:sz w:val="24"/>
              </w:rPr>
              <w:t>10 </w:t>
            </w:r>
            <w:r>
              <w:rPr>
                <w:sz w:val="24"/>
              </w:rPr>
              <w:t>до</w:t>
            </w:r>
          </w:p>
          <w:p>
            <w:pPr>
              <w:pStyle w:val="TableParagraph"/>
              <w:spacing w:line="264" w:lineRule="exact"/>
              <w:ind w:left="109"/>
              <w:rPr>
                <w:sz w:val="24"/>
              </w:rPr>
            </w:pPr>
            <w:r>
              <w:rPr>
                <w:sz w:val="24"/>
              </w:rPr>
              <w:t>5х10</w:t>
            </w:r>
            <w:r>
              <w:rPr>
                <w:sz w:val="24"/>
                <w:vertAlign w:val="superscript"/>
              </w:rPr>
              <w:t>6</w:t>
            </w:r>
          </w:p>
        </w:tc>
        <w:tc>
          <w:tcPr>
            <w:tcW w:w="1095" w:type="dxa"/>
          </w:tcPr>
          <w:p>
            <w:pPr>
              <w:pStyle w:val="TableParagraph"/>
              <w:ind w:left="109"/>
              <w:rPr>
                <w:sz w:val="24"/>
              </w:rPr>
            </w:pPr>
            <w:r>
              <w:rPr>
                <w:sz w:val="24"/>
              </w:rPr>
              <w:t>от1,0 до 0,01</w:t>
            </w:r>
          </w:p>
        </w:tc>
        <w:tc>
          <w:tcPr>
            <w:tcW w:w="1229" w:type="dxa"/>
          </w:tcPr>
          <w:p>
            <w:pPr>
              <w:pStyle w:val="TableParagraph"/>
              <w:spacing w:line="268" w:lineRule="exact"/>
              <w:ind w:left="107"/>
              <w:rPr>
                <w:sz w:val="24"/>
              </w:rPr>
            </w:pPr>
            <w:r>
              <w:rPr>
                <w:sz w:val="24"/>
              </w:rPr>
              <w:t>1,0</w:t>
            </w:r>
          </w:p>
        </w:tc>
        <w:tc>
          <w:tcPr>
            <w:tcW w:w="1229" w:type="dxa"/>
          </w:tcPr>
          <w:p>
            <w:pPr>
              <w:pStyle w:val="TableParagraph"/>
              <w:spacing w:line="268" w:lineRule="exact"/>
              <w:ind w:left="106"/>
              <w:rPr>
                <w:sz w:val="24"/>
              </w:rPr>
            </w:pPr>
            <w:r>
              <w:rPr>
                <w:sz w:val="24"/>
              </w:rPr>
              <w:t>25</w:t>
            </w:r>
          </w:p>
        </w:tc>
        <w:tc>
          <w:tcPr>
            <w:tcW w:w="1093" w:type="dxa"/>
          </w:tcPr>
          <w:p>
            <w:pPr>
              <w:pStyle w:val="TableParagraph"/>
              <w:tabs>
                <w:tab w:pos="684" w:val="left" w:leader="none"/>
              </w:tabs>
              <w:spacing w:line="268" w:lineRule="exact"/>
              <w:ind w:left="106"/>
              <w:rPr>
                <w:sz w:val="24"/>
              </w:rPr>
            </w:pPr>
            <w:r>
              <w:rPr>
                <w:sz w:val="24"/>
              </w:rPr>
              <w:t>от</w:t>
              <w:tab/>
              <w:t>1,0</w:t>
            </w:r>
          </w:p>
          <w:p>
            <w:pPr>
              <w:pStyle w:val="TableParagraph"/>
              <w:ind w:left="106"/>
              <w:rPr>
                <w:sz w:val="24"/>
              </w:rPr>
            </w:pPr>
            <w:r>
              <w:rPr>
                <w:sz w:val="24"/>
              </w:rPr>
              <w:t>до 0,01</w:t>
            </w:r>
          </w:p>
        </w:tc>
        <w:tc>
          <w:tcPr>
            <w:tcW w:w="1095" w:type="dxa"/>
          </w:tcPr>
          <w:p>
            <w:pPr>
              <w:pStyle w:val="TableParagraph"/>
              <w:spacing w:line="268" w:lineRule="exact"/>
              <w:ind w:left="108"/>
              <w:rPr>
                <w:sz w:val="24"/>
              </w:rPr>
            </w:pPr>
            <w:r>
              <w:rPr>
                <w:w w:val="99"/>
                <w:sz w:val="24"/>
              </w:rPr>
              <w:t>-</w:t>
            </w:r>
          </w:p>
        </w:tc>
        <w:tc>
          <w:tcPr>
            <w:tcW w:w="1093" w:type="dxa"/>
          </w:tcPr>
          <w:p>
            <w:pPr>
              <w:pStyle w:val="TableParagraph"/>
              <w:spacing w:line="268" w:lineRule="exact"/>
              <w:ind w:left="105"/>
              <w:rPr>
                <w:sz w:val="24"/>
              </w:rPr>
            </w:pPr>
            <w:r>
              <w:rPr>
                <w:sz w:val="24"/>
              </w:rPr>
              <w:t>1х10</w:t>
            </w:r>
            <w:r>
              <w:rPr>
                <w:sz w:val="24"/>
                <w:vertAlign w:val="superscript"/>
              </w:rPr>
              <w:t>4</w:t>
            </w:r>
          </w:p>
        </w:tc>
        <w:tc>
          <w:tcPr>
            <w:tcW w:w="1502" w:type="dxa"/>
          </w:tcPr>
          <w:p>
            <w:pPr>
              <w:pStyle w:val="TableParagraph"/>
              <w:spacing w:line="268" w:lineRule="exact"/>
              <w:ind w:left="106"/>
              <w:rPr>
                <w:sz w:val="24"/>
              </w:rPr>
            </w:pPr>
            <w:r>
              <w:rPr>
                <w:sz w:val="24"/>
              </w:rPr>
              <w:t>от 0,1 до 1,0</w:t>
            </w:r>
          </w:p>
        </w:tc>
        <w:tc>
          <w:tcPr>
            <w:tcW w:w="1636" w:type="dxa"/>
          </w:tcPr>
          <w:p>
            <w:pPr>
              <w:pStyle w:val="TableParagraph"/>
              <w:spacing w:line="268" w:lineRule="exact"/>
              <w:ind w:left="103"/>
              <w:rPr>
                <w:sz w:val="24"/>
              </w:rPr>
            </w:pPr>
            <w:r>
              <w:rPr>
                <w:sz w:val="24"/>
              </w:rPr>
              <w:t>от 0,01 до 1,0</w:t>
            </w:r>
          </w:p>
        </w:tc>
        <w:tc>
          <w:tcPr>
            <w:tcW w:w="1636" w:type="dxa"/>
          </w:tcPr>
          <w:p>
            <w:pPr>
              <w:pStyle w:val="TableParagraph"/>
              <w:spacing w:line="268" w:lineRule="exact"/>
              <w:ind w:left="101"/>
              <w:rPr>
                <w:sz w:val="24"/>
              </w:rPr>
            </w:pPr>
            <w:r>
              <w:rPr>
                <w:sz w:val="24"/>
              </w:rPr>
              <w:t>от 100 до 500</w:t>
            </w:r>
          </w:p>
        </w:tc>
      </w:tr>
      <w:tr>
        <w:trPr>
          <w:trHeight w:val="1658" w:hRule="atLeast"/>
        </w:trPr>
        <w:tc>
          <w:tcPr>
            <w:tcW w:w="1904" w:type="dxa"/>
          </w:tcPr>
          <w:p>
            <w:pPr>
              <w:pStyle w:val="TableParagraph"/>
              <w:ind w:left="107" w:right="93"/>
              <w:jc w:val="both"/>
              <w:rPr>
                <w:sz w:val="24"/>
              </w:rPr>
            </w:pPr>
            <w:r>
              <w:rPr>
                <w:sz w:val="24"/>
              </w:rPr>
              <w:t>Рыба, нерыбные объекты про- мысла и про- дукты, выраба-</w:t>
            </w:r>
          </w:p>
          <w:p>
            <w:pPr>
              <w:pStyle w:val="TableParagraph"/>
              <w:spacing w:line="274" w:lineRule="exact"/>
              <w:ind w:left="107" w:right="96"/>
              <w:jc w:val="both"/>
              <w:rPr>
                <w:sz w:val="24"/>
              </w:rPr>
            </w:pPr>
            <w:r>
              <w:rPr>
                <w:sz w:val="24"/>
              </w:rPr>
              <w:t>тываемые </w:t>
            </w:r>
            <w:r>
              <w:rPr>
                <w:spacing w:val="-7"/>
                <w:sz w:val="24"/>
              </w:rPr>
              <w:t>из </w:t>
            </w:r>
            <w:r>
              <w:rPr>
                <w:sz w:val="24"/>
              </w:rPr>
              <w:t>них</w:t>
            </w:r>
          </w:p>
        </w:tc>
        <w:tc>
          <w:tcPr>
            <w:tcW w:w="958" w:type="dxa"/>
          </w:tcPr>
          <w:p>
            <w:pPr>
              <w:pStyle w:val="TableParagraph"/>
              <w:ind w:left="109" w:right="81"/>
              <w:rPr>
                <w:sz w:val="24"/>
              </w:rPr>
            </w:pPr>
            <w:r>
              <w:rPr>
                <w:sz w:val="24"/>
              </w:rPr>
              <w:t>от1х10 </w:t>
            </w:r>
            <w:r>
              <w:rPr>
                <w:sz w:val="24"/>
                <w:vertAlign w:val="superscript"/>
              </w:rPr>
              <w:t>3</w:t>
            </w:r>
            <w:r>
              <w:rPr>
                <w:sz w:val="24"/>
                <w:vertAlign w:val="baseline"/>
              </w:rPr>
              <w:t> до 7,5х10</w:t>
            </w:r>
            <w:r>
              <w:rPr>
                <w:sz w:val="24"/>
                <w:vertAlign w:val="superscript"/>
              </w:rPr>
              <w:t>4</w:t>
            </w:r>
          </w:p>
        </w:tc>
        <w:tc>
          <w:tcPr>
            <w:tcW w:w="1095" w:type="dxa"/>
          </w:tcPr>
          <w:p>
            <w:pPr>
              <w:pStyle w:val="TableParagraph"/>
              <w:tabs>
                <w:tab w:pos="687" w:val="left" w:leader="none"/>
              </w:tabs>
              <w:spacing w:line="270" w:lineRule="exact"/>
              <w:ind w:left="109"/>
              <w:rPr>
                <w:sz w:val="24"/>
              </w:rPr>
            </w:pPr>
            <w:r>
              <w:rPr>
                <w:sz w:val="24"/>
              </w:rPr>
              <w:t>от</w:t>
              <w:tab/>
              <w:t>1,0</w:t>
            </w:r>
          </w:p>
          <w:p>
            <w:pPr>
              <w:pStyle w:val="TableParagraph"/>
              <w:ind w:left="109"/>
              <w:rPr>
                <w:sz w:val="24"/>
              </w:rPr>
            </w:pPr>
            <w:r>
              <w:rPr>
                <w:sz w:val="24"/>
              </w:rPr>
              <w:t>до 0,001</w:t>
            </w:r>
          </w:p>
        </w:tc>
        <w:tc>
          <w:tcPr>
            <w:tcW w:w="1229" w:type="dxa"/>
          </w:tcPr>
          <w:p>
            <w:pPr>
              <w:pStyle w:val="TableParagraph"/>
              <w:rPr>
                <w:sz w:val="22"/>
              </w:rPr>
            </w:pPr>
          </w:p>
        </w:tc>
        <w:tc>
          <w:tcPr>
            <w:tcW w:w="1229" w:type="dxa"/>
          </w:tcPr>
          <w:p>
            <w:pPr>
              <w:pStyle w:val="TableParagraph"/>
              <w:spacing w:line="270" w:lineRule="exact"/>
              <w:ind w:left="106"/>
              <w:rPr>
                <w:sz w:val="24"/>
              </w:rPr>
            </w:pPr>
            <w:r>
              <w:rPr>
                <w:sz w:val="24"/>
              </w:rPr>
              <w:t>25</w:t>
            </w:r>
          </w:p>
        </w:tc>
        <w:tc>
          <w:tcPr>
            <w:tcW w:w="1093" w:type="dxa"/>
          </w:tcPr>
          <w:p>
            <w:pPr>
              <w:pStyle w:val="TableParagraph"/>
              <w:tabs>
                <w:tab w:pos="684" w:val="left" w:leader="none"/>
              </w:tabs>
              <w:spacing w:line="270" w:lineRule="exact"/>
              <w:ind w:left="106"/>
              <w:rPr>
                <w:sz w:val="24"/>
              </w:rPr>
            </w:pPr>
            <w:r>
              <w:rPr>
                <w:sz w:val="24"/>
              </w:rPr>
              <w:t>от</w:t>
              <w:tab/>
              <w:t>1,0</w:t>
            </w:r>
          </w:p>
          <w:p>
            <w:pPr>
              <w:pStyle w:val="TableParagraph"/>
              <w:ind w:left="106"/>
              <w:rPr>
                <w:sz w:val="24"/>
              </w:rPr>
            </w:pPr>
            <w:r>
              <w:rPr>
                <w:sz w:val="24"/>
              </w:rPr>
              <w:t>до 0,01</w:t>
            </w:r>
          </w:p>
        </w:tc>
        <w:tc>
          <w:tcPr>
            <w:tcW w:w="1095" w:type="dxa"/>
          </w:tcPr>
          <w:p>
            <w:pPr>
              <w:pStyle w:val="TableParagraph"/>
              <w:spacing w:line="270" w:lineRule="exact"/>
              <w:ind w:left="108"/>
              <w:rPr>
                <w:sz w:val="24"/>
              </w:rPr>
            </w:pPr>
            <w:r>
              <w:rPr>
                <w:sz w:val="24"/>
              </w:rPr>
              <w:t>25</w:t>
            </w:r>
          </w:p>
        </w:tc>
        <w:tc>
          <w:tcPr>
            <w:tcW w:w="1093" w:type="dxa"/>
          </w:tcPr>
          <w:p>
            <w:pPr>
              <w:pStyle w:val="TableParagraph"/>
              <w:tabs>
                <w:tab w:pos="683" w:val="left" w:leader="none"/>
              </w:tabs>
              <w:ind w:left="105" w:right="97"/>
              <w:rPr>
                <w:sz w:val="24"/>
              </w:rPr>
            </w:pPr>
            <w:r>
              <w:rPr>
                <w:sz w:val="24"/>
              </w:rPr>
              <w:t>от</w:t>
              <w:tab/>
            </w:r>
            <w:r>
              <w:rPr>
                <w:spacing w:val="-6"/>
                <w:sz w:val="24"/>
              </w:rPr>
              <w:t>0,1 </w:t>
            </w:r>
            <w:r>
              <w:rPr>
                <w:sz w:val="24"/>
              </w:rPr>
              <w:t>до</w:t>
            </w:r>
          </w:p>
          <w:p>
            <w:pPr>
              <w:pStyle w:val="TableParagraph"/>
              <w:ind w:left="105"/>
              <w:rPr>
                <w:sz w:val="24"/>
              </w:rPr>
            </w:pPr>
            <w:r>
              <w:rPr>
                <w:sz w:val="24"/>
              </w:rPr>
              <w:t>2х10</w:t>
            </w:r>
            <w:r>
              <w:rPr>
                <w:sz w:val="24"/>
                <w:vertAlign w:val="superscript"/>
              </w:rPr>
              <w:t>3</w:t>
            </w:r>
          </w:p>
        </w:tc>
        <w:tc>
          <w:tcPr>
            <w:tcW w:w="1502" w:type="dxa"/>
          </w:tcPr>
          <w:p>
            <w:pPr>
              <w:pStyle w:val="TableParagraph"/>
              <w:spacing w:line="270" w:lineRule="exact"/>
              <w:ind w:left="106"/>
              <w:rPr>
                <w:sz w:val="24"/>
              </w:rPr>
            </w:pPr>
            <w:r>
              <w:rPr>
                <w:sz w:val="24"/>
              </w:rPr>
              <w:t>от 0,1 до 1,0</w:t>
            </w:r>
          </w:p>
        </w:tc>
        <w:tc>
          <w:tcPr>
            <w:tcW w:w="1636" w:type="dxa"/>
          </w:tcPr>
          <w:p>
            <w:pPr>
              <w:pStyle w:val="TableParagraph"/>
              <w:spacing w:line="270" w:lineRule="exact"/>
              <w:ind w:left="103"/>
              <w:rPr>
                <w:sz w:val="24"/>
              </w:rPr>
            </w:pPr>
            <w:r>
              <w:rPr>
                <w:sz w:val="24"/>
              </w:rPr>
              <w:t>от 0,01 до 1,0</w:t>
            </w:r>
          </w:p>
        </w:tc>
        <w:tc>
          <w:tcPr>
            <w:tcW w:w="1636" w:type="dxa"/>
          </w:tcPr>
          <w:p>
            <w:pPr>
              <w:pStyle w:val="TableParagraph"/>
              <w:spacing w:line="270" w:lineRule="exact"/>
              <w:ind w:left="101"/>
              <w:rPr>
                <w:sz w:val="24"/>
              </w:rPr>
            </w:pPr>
            <w:r>
              <w:rPr>
                <w:sz w:val="24"/>
              </w:rPr>
              <w:t>от 0,1 до 100</w:t>
            </w:r>
          </w:p>
        </w:tc>
      </w:tr>
    </w:tbl>
    <w:p>
      <w:pPr>
        <w:spacing w:after="0" w:line="270" w:lineRule="exact"/>
        <w:rPr>
          <w:sz w:val="24"/>
        </w:rPr>
        <w:sectPr>
          <w:footerReference w:type="default" r:id="rId188"/>
          <w:pgSz w:w="16840" w:h="11910" w:orient="landscape"/>
          <w:pgMar w:footer="782" w:header="0" w:top="900" w:bottom="980" w:left="1080" w:right="1060"/>
        </w:sectPr>
      </w:pPr>
    </w:p>
    <w:p>
      <w:pPr>
        <w:pStyle w:val="BodyText"/>
        <w:spacing w:before="68"/>
        <w:ind w:left="109"/>
      </w:pPr>
      <w:r>
        <w:rPr/>
        <w:t>Таблица Е.8 - Результаты бактериологического исследования животноводческой продукции</w:t>
      </w:r>
    </w:p>
    <w:p>
      <w:pPr>
        <w:pStyle w:val="BodyText"/>
        <w:spacing w:before="7"/>
        <w:rPr>
          <w:sz w:val="12"/>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76"/>
        <w:gridCol w:w="684"/>
        <w:gridCol w:w="713"/>
        <w:gridCol w:w="711"/>
        <w:gridCol w:w="708"/>
        <w:gridCol w:w="708"/>
        <w:gridCol w:w="836"/>
        <w:gridCol w:w="852"/>
        <w:gridCol w:w="648"/>
        <w:gridCol w:w="202"/>
        <w:gridCol w:w="649"/>
        <w:gridCol w:w="708"/>
        <w:gridCol w:w="708"/>
        <w:gridCol w:w="648"/>
        <w:gridCol w:w="704"/>
      </w:tblGrid>
      <w:tr>
        <w:trPr>
          <w:trHeight w:val="415" w:hRule="atLeast"/>
        </w:trPr>
        <w:tc>
          <w:tcPr>
            <w:tcW w:w="1176" w:type="dxa"/>
            <w:vMerge w:val="restart"/>
          </w:tcPr>
          <w:p>
            <w:pPr>
              <w:pStyle w:val="TableParagraph"/>
              <w:spacing w:line="360" w:lineRule="auto"/>
              <w:ind w:left="107" w:right="100"/>
              <w:rPr>
                <w:sz w:val="24"/>
              </w:rPr>
            </w:pPr>
            <w:r>
              <w:rPr>
                <w:sz w:val="24"/>
              </w:rPr>
              <w:t>Вид продукта</w:t>
            </w:r>
          </w:p>
        </w:tc>
        <w:tc>
          <w:tcPr>
            <w:tcW w:w="9479" w:type="dxa"/>
            <w:gridSpan w:val="14"/>
          </w:tcPr>
          <w:p>
            <w:pPr>
              <w:pStyle w:val="TableParagraph"/>
              <w:spacing w:line="271" w:lineRule="exact"/>
              <w:ind w:left="3163" w:right="3157"/>
              <w:jc w:val="center"/>
              <w:rPr>
                <w:sz w:val="24"/>
              </w:rPr>
            </w:pPr>
            <w:r>
              <w:rPr>
                <w:sz w:val="24"/>
              </w:rPr>
              <w:t>Выделенные микроорганизмы</w:t>
            </w:r>
          </w:p>
        </w:tc>
      </w:tr>
      <w:tr>
        <w:trPr>
          <w:trHeight w:val="2411" w:hRule="atLeast"/>
        </w:trPr>
        <w:tc>
          <w:tcPr>
            <w:tcW w:w="1176" w:type="dxa"/>
            <w:vMerge/>
            <w:tcBorders>
              <w:top w:val="nil"/>
            </w:tcBorders>
          </w:tcPr>
          <w:p>
            <w:pPr>
              <w:rPr>
                <w:sz w:val="2"/>
                <w:szCs w:val="2"/>
              </w:rPr>
            </w:pPr>
          </w:p>
        </w:tc>
        <w:tc>
          <w:tcPr>
            <w:tcW w:w="684" w:type="dxa"/>
            <w:textDirection w:val="tbRl"/>
          </w:tcPr>
          <w:p>
            <w:pPr>
              <w:pStyle w:val="TableParagraph"/>
              <w:spacing w:before="147"/>
              <w:ind w:left="-1"/>
              <w:rPr>
                <w:sz w:val="24"/>
              </w:rPr>
            </w:pPr>
            <w:r>
              <w:rPr>
                <w:sz w:val="24"/>
              </w:rPr>
              <w:t>Listeria monocytogenes</w:t>
            </w:r>
          </w:p>
        </w:tc>
        <w:tc>
          <w:tcPr>
            <w:tcW w:w="713" w:type="dxa"/>
            <w:textDirection w:val="tbRl"/>
          </w:tcPr>
          <w:p>
            <w:pPr>
              <w:pStyle w:val="TableParagraph"/>
              <w:spacing w:before="176"/>
              <w:ind w:left="-1"/>
              <w:rPr>
                <w:sz w:val="24"/>
              </w:rPr>
            </w:pPr>
            <w:r>
              <w:rPr>
                <w:sz w:val="24"/>
              </w:rPr>
              <w:t>Pasteurella multocida</w:t>
            </w:r>
          </w:p>
        </w:tc>
        <w:tc>
          <w:tcPr>
            <w:tcW w:w="711" w:type="dxa"/>
            <w:textDirection w:val="tbRl"/>
          </w:tcPr>
          <w:p>
            <w:pPr>
              <w:pStyle w:val="TableParagraph"/>
              <w:spacing w:before="176"/>
              <w:ind w:left="141"/>
              <w:rPr>
                <w:sz w:val="24"/>
              </w:rPr>
            </w:pPr>
            <w:r>
              <w:rPr>
                <w:sz w:val="24"/>
              </w:rPr>
              <w:t>Salmonella gallinarum</w:t>
            </w:r>
          </w:p>
        </w:tc>
        <w:tc>
          <w:tcPr>
            <w:tcW w:w="708" w:type="dxa"/>
            <w:textDirection w:val="tbRl"/>
          </w:tcPr>
          <w:p>
            <w:pPr>
              <w:pStyle w:val="TableParagraph"/>
              <w:spacing w:before="171"/>
              <w:ind w:left="-1"/>
              <w:rPr>
                <w:sz w:val="24"/>
              </w:rPr>
            </w:pPr>
            <w:r>
              <w:rPr>
                <w:sz w:val="24"/>
              </w:rPr>
              <w:t>Sarcina</w:t>
            </w:r>
          </w:p>
        </w:tc>
        <w:tc>
          <w:tcPr>
            <w:tcW w:w="708" w:type="dxa"/>
            <w:textDirection w:val="tbRl"/>
          </w:tcPr>
          <w:p>
            <w:pPr>
              <w:pStyle w:val="TableParagraph"/>
              <w:spacing w:before="171"/>
              <w:ind w:left="-1"/>
              <w:rPr>
                <w:sz w:val="24"/>
              </w:rPr>
            </w:pPr>
            <w:r>
              <w:rPr>
                <w:sz w:val="24"/>
              </w:rPr>
              <w:t>Staphylococcus</w:t>
            </w:r>
          </w:p>
        </w:tc>
        <w:tc>
          <w:tcPr>
            <w:tcW w:w="836" w:type="dxa"/>
            <w:textDirection w:val="tbRl"/>
          </w:tcPr>
          <w:p>
            <w:pPr>
              <w:pStyle w:val="TableParagraph"/>
              <w:rPr>
                <w:sz w:val="26"/>
              </w:rPr>
            </w:pPr>
          </w:p>
          <w:p>
            <w:pPr>
              <w:pStyle w:val="TableParagraph"/>
              <w:ind w:left="-1"/>
              <w:rPr>
                <w:sz w:val="24"/>
              </w:rPr>
            </w:pPr>
            <w:r>
              <w:rPr>
                <w:sz w:val="24"/>
              </w:rPr>
              <w:t>Кокки</w:t>
            </w:r>
          </w:p>
        </w:tc>
        <w:tc>
          <w:tcPr>
            <w:tcW w:w="852" w:type="dxa"/>
            <w:textDirection w:val="tbRl"/>
          </w:tcPr>
          <w:p>
            <w:pPr>
              <w:pStyle w:val="TableParagraph"/>
              <w:spacing w:before="5"/>
              <w:rPr>
                <w:sz w:val="27"/>
              </w:rPr>
            </w:pPr>
          </w:p>
          <w:p>
            <w:pPr>
              <w:pStyle w:val="TableParagraph"/>
              <w:ind w:left="-1"/>
              <w:rPr>
                <w:sz w:val="24"/>
              </w:rPr>
            </w:pPr>
            <w:r>
              <w:rPr>
                <w:sz w:val="24"/>
              </w:rPr>
              <w:t>Bacillus subtilis</w:t>
            </w:r>
          </w:p>
        </w:tc>
        <w:tc>
          <w:tcPr>
            <w:tcW w:w="850" w:type="dxa"/>
            <w:gridSpan w:val="2"/>
            <w:textDirection w:val="tbRl"/>
          </w:tcPr>
          <w:p>
            <w:pPr>
              <w:pStyle w:val="TableParagraph"/>
              <w:spacing w:before="3"/>
              <w:rPr>
                <w:sz w:val="27"/>
              </w:rPr>
            </w:pPr>
          </w:p>
          <w:p>
            <w:pPr>
              <w:pStyle w:val="TableParagraph"/>
              <w:ind w:left="-1"/>
              <w:rPr>
                <w:sz w:val="24"/>
              </w:rPr>
            </w:pPr>
            <w:r>
              <w:rPr>
                <w:sz w:val="24"/>
              </w:rPr>
              <w:t>Непатогенные палочки</w:t>
            </w:r>
          </w:p>
        </w:tc>
        <w:tc>
          <w:tcPr>
            <w:tcW w:w="649" w:type="dxa"/>
            <w:textDirection w:val="tbRl"/>
          </w:tcPr>
          <w:p>
            <w:pPr>
              <w:pStyle w:val="TableParagraph"/>
              <w:spacing w:before="113"/>
              <w:ind w:left="-1"/>
              <w:rPr>
                <w:sz w:val="24"/>
              </w:rPr>
            </w:pPr>
            <w:r>
              <w:rPr>
                <w:sz w:val="24"/>
              </w:rPr>
              <w:t>Micrococci</w:t>
            </w:r>
          </w:p>
        </w:tc>
        <w:tc>
          <w:tcPr>
            <w:tcW w:w="708" w:type="dxa"/>
            <w:textDirection w:val="tbRl"/>
          </w:tcPr>
          <w:p>
            <w:pPr>
              <w:pStyle w:val="TableParagraph"/>
              <w:spacing w:before="172"/>
              <w:ind w:left="-1"/>
              <w:rPr>
                <w:sz w:val="24"/>
              </w:rPr>
            </w:pPr>
            <w:r>
              <w:rPr>
                <w:sz w:val="24"/>
              </w:rPr>
              <w:t>Дрожжи</w:t>
            </w:r>
          </w:p>
        </w:tc>
        <w:tc>
          <w:tcPr>
            <w:tcW w:w="708" w:type="dxa"/>
            <w:textDirection w:val="tbRl"/>
          </w:tcPr>
          <w:p>
            <w:pPr>
              <w:pStyle w:val="TableParagraph"/>
              <w:spacing w:before="172"/>
              <w:ind w:left="-1"/>
              <w:rPr>
                <w:sz w:val="24"/>
              </w:rPr>
            </w:pPr>
            <w:r>
              <w:rPr>
                <w:sz w:val="24"/>
              </w:rPr>
              <w:t>Плесневые грибы</w:t>
            </w:r>
          </w:p>
        </w:tc>
        <w:tc>
          <w:tcPr>
            <w:tcW w:w="648" w:type="dxa"/>
            <w:textDirection w:val="tbRl"/>
          </w:tcPr>
          <w:p>
            <w:pPr>
              <w:pStyle w:val="TableParagraph"/>
              <w:spacing w:before="112"/>
              <w:ind w:left="-1"/>
              <w:rPr>
                <w:sz w:val="24"/>
              </w:rPr>
            </w:pPr>
            <w:r>
              <w:rPr>
                <w:sz w:val="24"/>
              </w:rPr>
              <w:t>Бациллы</w:t>
            </w:r>
          </w:p>
        </w:tc>
        <w:tc>
          <w:tcPr>
            <w:tcW w:w="704" w:type="dxa"/>
            <w:textDirection w:val="tbRl"/>
          </w:tcPr>
          <w:p>
            <w:pPr>
              <w:pStyle w:val="TableParagraph"/>
              <w:spacing w:before="168"/>
              <w:ind w:left="-1"/>
              <w:rPr>
                <w:sz w:val="24"/>
              </w:rPr>
            </w:pPr>
            <w:r>
              <w:rPr>
                <w:sz w:val="24"/>
              </w:rPr>
              <w:t>обнаружены</w:t>
            </w:r>
          </w:p>
        </w:tc>
      </w:tr>
      <w:tr>
        <w:trPr>
          <w:trHeight w:val="412" w:hRule="atLeast"/>
        </w:trPr>
        <w:tc>
          <w:tcPr>
            <w:tcW w:w="1176" w:type="dxa"/>
          </w:tcPr>
          <w:p>
            <w:pPr>
              <w:pStyle w:val="TableParagraph"/>
              <w:spacing w:line="270" w:lineRule="exact"/>
              <w:ind w:left="107"/>
              <w:rPr>
                <w:sz w:val="24"/>
              </w:rPr>
            </w:pPr>
            <w:r>
              <w:rPr>
                <w:sz w:val="24"/>
              </w:rPr>
              <w:t>1</w:t>
            </w:r>
          </w:p>
        </w:tc>
        <w:tc>
          <w:tcPr>
            <w:tcW w:w="684" w:type="dxa"/>
          </w:tcPr>
          <w:p>
            <w:pPr>
              <w:pStyle w:val="TableParagraph"/>
              <w:spacing w:line="270" w:lineRule="exact"/>
              <w:ind w:right="95"/>
              <w:jc w:val="right"/>
              <w:rPr>
                <w:sz w:val="24"/>
              </w:rPr>
            </w:pPr>
            <w:r>
              <w:rPr>
                <w:sz w:val="24"/>
              </w:rPr>
              <w:t>2</w:t>
            </w:r>
          </w:p>
        </w:tc>
        <w:tc>
          <w:tcPr>
            <w:tcW w:w="713" w:type="dxa"/>
          </w:tcPr>
          <w:p>
            <w:pPr>
              <w:pStyle w:val="TableParagraph"/>
              <w:spacing w:line="270" w:lineRule="exact"/>
              <w:ind w:right="98"/>
              <w:jc w:val="right"/>
              <w:rPr>
                <w:sz w:val="24"/>
              </w:rPr>
            </w:pPr>
            <w:r>
              <w:rPr>
                <w:sz w:val="24"/>
              </w:rPr>
              <w:t>3</w:t>
            </w:r>
          </w:p>
        </w:tc>
        <w:tc>
          <w:tcPr>
            <w:tcW w:w="711" w:type="dxa"/>
          </w:tcPr>
          <w:p>
            <w:pPr>
              <w:pStyle w:val="TableParagraph"/>
              <w:spacing w:line="270" w:lineRule="exact"/>
              <w:ind w:right="98"/>
              <w:jc w:val="right"/>
              <w:rPr>
                <w:sz w:val="24"/>
              </w:rPr>
            </w:pPr>
            <w:r>
              <w:rPr>
                <w:sz w:val="24"/>
              </w:rPr>
              <w:t>4</w:t>
            </w:r>
          </w:p>
        </w:tc>
        <w:tc>
          <w:tcPr>
            <w:tcW w:w="708" w:type="dxa"/>
          </w:tcPr>
          <w:p>
            <w:pPr>
              <w:pStyle w:val="TableParagraph"/>
              <w:spacing w:line="270" w:lineRule="exact"/>
              <w:ind w:right="98"/>
              <w:jc w:val="right"/>
              <w:rPr>
                <w:sz w:val="24"/>
              </w:rPr>
            </w:pPr>
            <w:r>
              <w:rPr>
                <w:sz w:val="24"/>
              </w:rPr>
              <w:t>5</w:t>
            </w:r>
          </w:p>
        </w:tc>
        <w:tc>
          <w:tcPr>
            <w:tcW w:w="708" w:type="dxa"/>
          </w:tcPr>
          <w:p>
            <w:pPr>
              <w:pStyle w:val="TableParagraph"/>
              <w:spacing w:line="270" w:lineRule="exact"/>
              <w:ind w:right="97"/>
              <w:jc w:val="right"/>
              <w:rPr>
                <w:sz w:val="24"/>
              </w:rPr>
            </w:pPr>
            <w:r>
              <w:rPr>
                <w:sz w:val="24"/>
              </w:rPr>
              <w:t>6</w:t>
            </w:r>
          </w:p>
        </w:tc>
        <w:tc>
          <w:tcPr>
            <w:tcW w:w="836" w:type="dxa"/>
          </w:tcPr>
          <w:p>
            <w:pPr>
              <w:pStyle w:val="TableParagraph"/>
              <w:spacing w:line="270" w:lineRule="exact"/>
              <w:ind w:right="96"/>
              <w:jc w:val="right"/>
              <w:rPr>
                <w:sz w:val="24"/>
              </w:rPr>
            </w:pPr>
            <w:r>
              <w:rPr>
                <w:sz w:val="24"/>
              </w:rPr>
              <w:t>7</w:t>
            </w:r>
          </w:p>
        </w:tc>
        <w:tc>
          <w:tcPr>
            <w:tcW w:w="852" w:type="dxa"/>
          </w:tcPr>
          <w:p>
            <w:pPr>
              <w:pStyle w:val="TableParagraph"/>
              <w:spacing w:line="270" w:lineRule="exact"/>
              <w:ind w:right="96"/>
              <w:jc w:val="right"/>
              <w:rPr>
                <w:sz w:val="24"/>
              </w:rPr>
            </w:pPr>
            <w:r>
              <w:rPr>
                <w:sz w:val="24"/>
              </w:rPr>
              <w:t>8</w:t>
            </w:r>
          </w:p>
        </w:tc>
        <w:tc>
          <w:tcPr>
            <w:tcW w:w="850" w:type="dxa"/>
            <w:gridSpan w:val="2"/>
          </w:tcPr>
          <w:p>
            <w:pPr>
              <w:pStyle w:val="TableParagraph"/>
              <w:spacing w:line="270" w:lineRule="exact"/>
              <w:ind w:right="96"/>
              <w:jc w:val="right"/>
              <w:rPr>
                <w:sz w:val="24"/>
              </w:rPr>
            </w:pPr>
            <w:r>
              <w:rPr>
                <w:sz w:val="24"/>
              </w:rPr>
              <w:t>9</w:t>
            </w:r>
          </w:p>
        </w:tc>
        <w:tc>
          <w:tcPr>
            <w:tcW w:w="649" w:type="dxa"/>
          </w:tcPr>
          <w:p>
            <w:pPr>
              <w:pStyle w:val="TableParagraph"/>
              <w:spacing w:line="270" w:lineRule="exact"/>
              <w:ind w:left="299"/>
              <w:rPr>
                <w:sz w:val="24"/>
              </w:rPr>
            </w:pPr>
            <w:r>
              <w:rPr>
                <w:sz w:val="24"/>
              </w:rPr>
              <w:t>10</w:t>
            </w:r>
          </w:p>
        </w:tc>
        <w:tc>
          <w:tcPr>
            <w:tcW w:w="708" w:type="dxa"/>
          </w:tcPr>
          <w:p>
            <w:pPr>
              <w:pStyle w:val="TableParagraph"/>
              <w:spacing w:line="270" w:lineRule="exact"/>
              <w:ind w:left="358"/>
              <w:rPr>
                <w:sz w:val="24"/>
              </w:rPr>
            </w:pPr>
            <w:r>
              <w:rPr>
                <w:sz w:val="24"/>
              </w:rPr>
              <w:t>11</w:t>
            </w:r>
          </w:p>
        </w:tc>
        <w:tc>
          <w:tcPr>
            <w:tcW w:w="708" w:type="dxa"/>
          </w:tcPr>
          <w:p>
            <w:pPr>
              <w:pStyle w:val="TableParagraph"/>
              <w:spacing w:line="270" w:lineRule="exact"/>
              <w:ind w:left="358"/>
              <w:rPr>
                <w:sz w:val="24"/>
              </w:rPr>
            </w:pPr>
            <w:r>
              <w:rPr>
                <w:sz w:val="24"/>
              </w:rPr>
              <w:t>12</w:t>
            </w:r>
          </w:p>
        </w:tc>
        <w:tc>
          <w:tcPr>
            <w:tcW w:w="648" w:type="dxa"/>
          </w:tcPr>
          <w:p>
            <w:pPr>
              <w:pStyle w:val="TableParagraph"/>
              <w:spacing w:line="270" w:lineRule="exact"/>
              <w:ind w:left="298"/>
              <w:rPr>
                <w:sz w:val="24"/>
              </w:rPr>
            </w:pPr>
            <w:r>
              <w:rPr>
                <w:sz w:val="24"/>
              </w:rPr>
              <w:t>13</w:t>
            </w:r>
          </w:p>
        </w:tc>
        <w:tc>
          <w:tcPr>
            <w:tcW w:w="704" w:type="dxa"/>
          </w:tcPr>
          <w:p>
            <w:pPr>
              <w:pStyle w:val="TableParagraph"/>
              <w:spacing w:line="270" w:lineRule="exact"/>
              <w:ind w:left="354"/>
              <w:rPr>
                <w:sz w:val="24"/>
              </w:rPr>
            </w:pPr>
            <w:r>
              <w:rPr>
                <w:sz w:val="24"/>
              </w:rPr>
              <w:t>14</w:t>
            </w:r>
          </w:p>
        </w:tc>
      </w:tr>
      <w:tr>
        <w:trPr>
          <w:trHeight w:val="415" w:hRule="atLeast"/>
        </w:trPr>
        <w:tc>
          <w:tcPr>
            <w:tcW w:w="10655" w:type="dxa"/>
            <w:gridSpan w:val="15"/>
          </w:tcPr>
          <w:p>
            <w:pPr>
              <w:pStyle w:val="TableParagraph"/>
              <w:spacing w:line="273" w:lineRule="exact"/>
              <w:ind w:left="4203" w:right="4198"/>
              <w:jc w:val="center"/>
              <w:rPr>
                <w:sz w:val="24"/>
              </w:rPr>
            </w:pPr>
            <w:r>
              <w:rPr>
                <w:sz w:val="24"/>
              </w:rPr>
              <w:t>Алматинская область</w:t>
            </w:r>
          </w:p>
        </w:tc>
      </w:tr>
      <w:tr>
        <w:trPr>
          <w:trHeight w:val="414" w:hRule="atLeast"/>
        </w:trPr>
        <w:tc>
          <w:tcPr>
            <w:tcW w:w="1176" w:type="dxa"/>
          </w:tcPr>
          <w:p>
            <w:pPr>
              <w:pStyle w:val="TableParagraph"/>
              <w:spacing w:line="270" w:lineRule="exact"/>
              <w:ind w:left="107"/>
              <w:rPr>
                <w:sz w:val="24"/>
              </w:rPr>
            </w:pPr>
            <w:r>
              <w:rPr>
                <w:sz w:val="24"/>
              </w:rPr>
              <w:t>говядина</w:t>
            </w:r>
          </w:p>
        </w:tc>
        <w:tc>
          <w:tcPr>
            <w:tcW w:w="684" w:type="dxa"/>
          </w:tcPr>
          <w:p>
            <w:pPr>
              <w:pStyle w:val="TableParagraph"/>
              <w:spacing w:line="270" w:lineRule="exact"/>
              <w:ind w:left="105"/>
              <w:rPr>
                <w:sz w:val="24"/>
              </w:rPr>
            </w:pPr>
            <w:r>
              <w:rPr>
                <w:sz w:val="24"/>
              </w:rPr>
              <w:t>4</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2</w:t>
            </w:r>
          </w:p>
        </w:tc>
        <w:tc>
          <w:tcPr>
            <w:tcW w:w="708" w:type="dxa"/>
          </w:tcPr>
          <w:p>
            <w:pPr>
              <w:pStyle w:val="TableParagraph"/>
              <w:spacing w:line="270" w:lineRule="exact"/>
              <w:ind w:left="108"/>
              <w:rPr>
                <w:sz w:val="24"/>
              </w:rPr>
            </w:pPr>
            <w:r>
              <w:rPr>
                <w:sz w:val="24"/>
              </w:rPr>
              <w:t>10</w:t>
            </w:r>
          </w:p>
        </w:tc>
        <w:tc>
          <w:tcPr>
            <w:tcW w:w="836" w:type="dxa"/>
          </w:tcPr>
          <w:p>
            <w:pPr>
              <w:pStyle w:val="TableParagraph"/>
              <w:spacing w:line="270" w:lineRule="exact"/>
              <w:ind w:left="107"/>
              <w:rPr>
                <w:sz w:val="24"/>
              </w:rPr>
            </w:pPr>
            <w:r>
              <w:rPr>
                <w:sz w:val="24"/>
              </w:rPr>
              <w:t>10</w:t>
            </w:r>
          </w:p>
        </w:tc>
        <w:tc>
          <w:tcPr>
            <w:tcW w:w="852" w:type="dxa"/>
          </w:tcPr>
          <w:p>
            <w:pPr>
              <w:pStyle w:val="TableParagraph"/>
              <w:spacing w:line="270" w:lineRule="exact"/>
              <w:ind w:left="107"/>
              <w:rPr>
                <w:sz w:val="24"/>
              </w:rPr>
            </w:pPr>
            <w:r>
              <w:rPr>
                <w:sz w:val="24"/>
              </w:rPr>
              <w:t>2</w:t>
            </w:r>
          </w:p>
        </w:tc>
        <w:tc>
          <w:tcPr>
            <w:tcW w:w="648" w:type="dxa"/>
          </w:tcPr>
          <w:p>
            <w:pPr>
              <w:pStyle w:val="TableParagraph"/>
              <w:spacing w:line="270" w:lineRule="exact"/>
              <w:ind w:left="107"/>
              <w:rPr>
                <w:sz w:val="24"/>
              </w:rPr>
            </w:pPr>
            <w:r>
              <w:rPr>
                <w:sz w:val="24"/>
              </w:rPr>
              <w:t>3</w:t>
            </w:r>
          </w:p>
        </w:tc>
        <w:tc>
          <w:tcPr>
            <w:tcW w:w="851" w:type="dxa"/>
            <w:gridSpan w:val="2"/>
          </w:tcPr>
          <w:p>
            <w:pPr>
              <w:pStyle w:val="TableParagraph"/>
              <w:spacing w:line="270" w:lineRule="exact"/>
              <w:ind w:left="107"/>
              <w:rPr>
                <w:sz w:val="24"/>
              </w:rPr>
            </w:pPr>
            <w:r>
              <w:rPr>
                <w:sz w:val="24"/>
              </w:rPr>
              <w:t>1</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9</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0</w:t>
            </w:r>
          </w:p>
        </w:tc>
      </w:tr>
      <w:tr>
        <w:trPr>
          <w:trHeight w:val="412" w:hRule="atLeast"/>
        </w:trPr>
        <w:tc>
          <w:tcPr>
            <w:tcW w:w="1176" w:type="dxa"/>
          </w:tcPr>
          <w:p>
            <w:pPr>
              <w:pStyle w:val="TableParagraph"/>
              <w:spacing w:line="270" w:lineRule="exact"/>
              <w:ind w:left="107"/>
              <w:rPr>
                <w:sz w:val="24"/>
              </w:rPr>
            </w:pPr>
            <w:r>
              <w:rPr>
                <w:sz w:val="24"/>
              </w:rPr>
              <w:t>свинина</w:t>
            </w:r>
          </w:p>
        </w:tc>
        <w:tc>
          <w:tcPr>
            <w:tcW w:w="684" w:type="dxa"/>
          </w:tcPr>
          <w:p>
            <w:pPr>
              <w:pStyle w:val="TableParagraph"/>
              <w:spacing w:line="270" w:lineRule="exact"/>
              <w:ind w:left="105"/>
              <w:rPr>
                <w:sz w:val="24"/>
              </w:rPr>
            </w:pPr>
            <w:r>
              <w:rPr>
                <w:sz w:val="24"/>
              </w:rPr>
              <w:t>7</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5</w:t>
            </w:r>
          </w:p>
        </w:tc>
        <w:tc>
          <w:tcPr>
            <w:tcW w:w="836" w:type="dxa"/>
          </w:tcPr>
          <w:p>
            <w:pPr>
              <w:pStyle w:val="TableParagraph"/>
              <w:spacing w:line="270" w:lineRule="exact"/>
              <w:ind w:left="107"/>
              <w:rPr>
                <w:sz w:val="24"/>
              </w:rPr>
            </w:pPr>
            <w:r>
              <w:rPr>
                <w:sz w:val="24"/>
              </w:rPr>
              <w:t>7</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0</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1</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0</w:t>
            </w:r>
          </w:p>
        </w:tc>
      </w:tr>
      <w:tr>
        <w:trPr>
          <w:trHeight w:val="414" w:hRule="atLeast"/>
        </w:trPr>
        <w:tc>
          <w:tcPr>
            <w:tcW w:w="1176" w:type="dxa"/>
          </w:tcPr>
          <w:p>
            <w:pPr>
              <w:pStyle w:val="TableParagraph"/>
              <w:spacing w:line="273" w:lineRule="exact"/>
              <w:ind w:left="107"/>
              <w:rPr>
                <w:sz w:val="24"/>
              </w:rPr>
            </w:pPr>
            <w:r>
              <w:rPr>
                <w:sz w:val="24"/>
              </w:rPr>
              <w:t>баранина</w:t>
            </w:r>
          </w:p>
        </w:tc>
        <w:tc>
          <w:tcPr>
            <w:tcW w:w="684" w:type="dxa"/>
          </w:tcPr>
          <w:p>
            <w:pPr>
              <w:pStyle w:val="TableParagraph"/>
              <w:spacing w:line="273" w:lineRule="exact"/>
              <w:ind w:left="105"/>
              <w:rPr>
                <w:sz w:val="24"/>
              </w:rPr>
            </w:pPr>
            <w:r>
              <w:rPr>
                <w:sz w:val="24"/>
              </w:rPr>
              <w:t>3</w:t>
            </w:r>
          </w:p>
        </w:tc>
        <w:tc>
          <w:tcPr>
            <w:tcW w:w="713" w:type="dxa"/>
          </w:tcPr>
          <w:p>
            <w:pPr>
              <w:pStyle w:val="TableParagraph"/>
              <w:spacing w:line="273" w:lineRule="exact"/>
              <w:ind w:left="108"/>
              <w:rPr>
                <w:sz w:val="24"/>
              </w:rPr>
            </w:pPr>
            <w:r>
              <w:rPr>
                <w:sz w:val="24"/>
              </w:rPr>
              <w:t>2</w:t>
            </w:r>
          </w:p>
        </w:tc>
        <w:tc>
          <w:tcPr>
            <w:tcW w:w="711" w:type="dxa"/>
          </w:tcPr>
          <w:p>
            <w:pPr>
              <w:pStyle w:val="TableParagraph"/>
              <w:spacing w:line="273" w:lineRule="exact"/>
              <w:ind w:left="105"/>
              <w:rPr>
                <w:sz w:val="24"/>
              </w:rPr>
            </w:pPr>
            <w:r>
              <w:rPr>
                <w:sz w:val="24"/>
              </w:rPr>
              <w:t>0</w:t>
            </w:r>
          </w:p>
        </w:tc>
        <w:tc>
          <w:tcPr>
            <w:tcW w:w="708" w:type="dxa"/>
          </w:tcPr>
          <w:p>
            <w:pPr>
              <w:pStyle w:val="TableParagraph"/>
              <w:spacing w:line="273" w:lineRule="exact"/>
              <w:ind w:left="105"/>
              <w:rPr>
                <w:sz w:val="24"/>
              </w:rPr>
            </w:pPr>
            <w:r>
              <w:rPr>
                <w:sz w:val="24"/>
              </w:rPr>
              <w:t>1</w:t>
            </w:r>
          </w:p>
        </w:tc>
        <w:tc>
          <w:tcPr>
            <w:tcW w:w="708" w:type="dxa"/>
          </w:tcPr>
          <w:p>
            <w:pPr>
              <w:pStyle w:val="TableParagraph"/>
              <w:spacing w:line="273" w:lineRule="exact"/>
              <w:ind w:left="108"/>
              <w:rPr>
                <w:sz w:val="24"/>
              </w:rPr>
            </w:pPr>
            <w:r>
              <w:rPr>
                <w:sz w:val="24"/>
              </w:rPr>
              <w:t>6</w:t>
            </w:r>
          </w:p>
        </w:tc>
        <w:tc>
          <w:tcPr>
            <w:tcW w:w="836" w:type="dxa"/>
          </w:tcPr>
          <w:p>
            <w:pPr>
              <w:pStyle w:val="TableParagraph"/>
              <w:spacing w:line="273" w:lineRule="exact"/>
              <w:ind w:left="107"/>
              <w:rPr>
                <w:sz w:val="24"/>
              </w:rPr>
            </w:pPr>
            <w:r>
              <w:rPr>
                <w:sz w:val="24"/>
              </w:rPr>
              <w:t>7</w:t>
            </w:r>
          </w:p>
        </w:tc>
        <w:tc>
          <w:tcPr>
            <w:tcW w:w="852" w:type="dxa"/>
          </w:tcPr>
          <w:p>
            <w:pPr>
              <w:pStyle w:val="TableParagraph"/>
              <w:spacing w:line="273" w:lineRule="exact"/>
              <w:ind w:left="107"/>
              <w:rPr>
                <w:sz w:val="24"/>
              </w:rPr>
            </w:pPr>
            <w:r>
              <w:rPr>
                <w:sz w:val="24"/>
              </w:rPr>
              <w:t>1</w:t>
            </w:r>
          </w:p>
        </w:tc>
        <w:tc>
          <w:tcPr>
            <w:tcW w:w="648" w:type="dxa"/>
          </w:tcPr>
          <w:p>
            <w:pPr>
              <w:pStyle w:val="TableParagraph"/>
              <w:spacing w:line="273" w:lineRule="exact"/>
              <w:ind w:left="107"/>
              <w:rPr>
                <w:sz w:val="24"/>
              </w:rPr>
            </w:pPr>
            <w:r>
              <w:rPr>
                <w:sz w:val="24"/>
              </w:rPr>
              <w:t>1</w:t>
            </w:r>
          </w:p>
        </w:tc>
        <w:tc>
          <w:tcPr>
            <w:tcW w:w="851" w:type="dxa"/>
            <w:gridSpan w:val="2"/>
          </w:tcPr>
          <w:p>
            <w:pPr>
              <w:pStyle w:val="TableParagraph"/>
              <w:spacing w:line="273" w:lineRule="exact"/>
              <w:ind w:left="107"/>
              <w:rPr>
                <w:sz w:val="24"/>
              </w:rPr>
            </w:pPr>
            <w:r>
              <w:rPr>
                <w:sz w:val="24"/>
              </w:rPr>
              <w:t>1</w:t>
            </w:r>
          </w:p>
        </w:tc>
        <w:tc>
          <w:tcPr>
            <w:tcW w:w="708" w:type="dxa"/>
          </w:tcPr>
          <w:p>
            <w:pPr>
              <w:pStyle w:val="TableParagraph"/>
              <w:spacing w:line="273" w:lineRule="exact"/>
              <w:ind w:left="106"/>
              <w:rPr>
                <w:sz w:val="24"/>
              </w:rPr>
            </w:pPr>
            <w:r>
              <w:rPr>
                <w:sz w:val="24"/>
              </w:rPr>
              <w:t>0</w:t>
            </w:r>
          </w:p>
        </w:tc>
        <w:tc>
          <w:tcPr>
            <w:tcW w:w="708" w:type="dxa"/>
          </w:tcPr>
          <w:p>
            <w:pPr>
              <w:pStyle w:val="TableParagraph"/>
              <w:spacing w:line="273" w:lineRule="exact"/>
              <w:ind w:left="106"/>
              <w:rPr>
                <w:sz w:val="24"/>
              </w:rPr>
            </w:pPr>
            <w:r>
              <w:rPr>
                <w:sz w:val="24"/>
              </w:rPr>
              <w:t>0</w:t>
            </w:r>
          </w:p>
        </w:tc>
        <w:tc>
          <w:tcPr>
            <w:tcW w:w="648" w:type="dxa"/>
          </w:tcPr>
          <w:p>
            <w:pPr>
              <w:pStyle w:val="TableParagraph"/>
              <w:spacing w:line="273" w:lineRule="exact"/>
              <w:ind w:left="106"/>
              <w:rPr>
                <w:sz w:val="24"/>
              </w:rPr>
            </w:pPr>
            <w:r>
              <w:rPr>
                <w:sz w:val="24"/>
              </w:rPr>
              <w:t>0</w:t>
            </w:r>
          </w:p>
        </w:tc>
        <w:tc>
          <w:tcPr>
            <w:tcW w:w="704" w:type="dxa"/>
          </w:tcPr>
          <w:p>
            <w:pPr>
              <w:pStyle w:val="TableParagraph"/>
              <w:spacing w:line="273" w:lineRule="exact"/>
              <w:ind w:left="107"/>
              <w:rPr>
                <w:sz w:val="24"/>
              </w:rPr>
            </w:pPr>
            <w:r>
              <w:rPr>
                <w:sz w:val="24"/>
              </w:rPr>
              <w:t>0</w:t>
            </w:r>
          </w:p>
        </w:tc>
      </w:tr>
      <w:tr>
        <w:trPr>
          <w:trHeight w:val="414" w:hRule="atLeast"/>
        </w:trPr>
        <w:tc>
          <w:tcPr>
            <w:tcW w:w="1176" w:type="dxa"/>
          </w:tcPr>
          <w:p>
            <w:pPr>
              <w:pStyle w:val="TableParagraph"/>
              <w:spacing w:line="270" w:lineRule="exact"/>
              <w:ind w:left="107"/>
              <w:rPr>
                <w:sz w:val="24"/>
              </w:rPr>
            </w:pPr>
            <w:r>
              <w:rPr>
                <w:sz w:val="24"/>
              </w:rPr>
              <w:t>конина</w:t>
            </w:r>
          </w:p>
        </w:tc>
        <w:tc>
          <w:tcPr>
            <w:tcW w:w="684" w:type="dxa"/>
          </w:tcPr>
          <w:p>
            <w:pPr>
              <w:pStyle w:val="TableParagraph"/>
              <w:spacing w:line="270" w:lineRule="exact"/>
              <w:ind w:left="105"/>
              <w:rPr>
                <w:sz w:val="24"/>
              </w:rPr>
            </w:pPr>
            <w:r>
              <w:rPr>
                <w:sz w:val="24"/>
              </w:rPr>
              <w:t>2</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4</w:t>
            </w:r>
          </w:p>
        </w:tc>
        <w:tc>
          <w:tcPr>
            <w:tcW w:w="836" w:type="dxa"/>
          </w:tcPr>
          <w:p>
            <w:pPr>
              <w:pStyle w:val="TableParagraph"/>
              <w:spacing w:line="270" w:lineRule="exact"/>
              <w:ind w:left="107"/>
              <w:rPr>
                <w:sz w:val="24"/>
              </w:rPr>
            </w:pPr>
            <w:r>
              <w:rPr>
                <w:sz w:val="24"/>
              </w:rPr>
              <w:t>8</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1</w:t>
            </w:r>
          </w:p>
        </w:tc>
        <w:tc>
          <w:tcPr>
            <w:tcW w:w="851" w:type="dxa"/>
            <w:gridSpan w:val="2"/>
          </w:tcPr>
          <w:p>
            <w:pPr>
              <w:pStyle w:val="TableParagraph"/>
              <w:spacing w:line="270" w:lineRule="exact"/>
              <w:ind w:left="107"/>
              <w:rPr>
                <w:sz w:val="24"/>
              </w:rPr>
            </w:pPr>
            <w:r>
              <w:rPr>
                <w:sz w:val="24"/>
              </w:rPr>
              <w:t>1</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2</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0</w:t>
            </w:r>
          </w:p>
        </w:tc>
      </w:tr>
      <w:tr>
        <w:trPr>
          <w:trHeight w:val="412" w:hRule="atLeast"/>
        </w:trPr>
        <w:tc>
          <w:tcPr>
            <w:tcW w:w="1176" w:type="dxa"/>
          </w:tcPr>
          <w:p>
            <w:pPr>
              <w:pStyle w:val="TableParagraph"/>
              <w:spacing w:line="270" w:lineRule="exact"/>
              <w:ind w:left="107"/>
              <w:rPr>
                <w:sz w:val="24"/>
              </w:rPr>
            </w:pPr>
            <w:r>
              <w:rPr>
                <w:sz w:val="24"/>
              </w:rPr>
              <w:t>курица</w:t>
            </w:r>
          </w:p>
        </w:tc>
        <w:tc>
          <w:tcPr>
            <w:tcW w:w="684" w:type="dxa"/>
          </w:tcPr>
          <w:p>
            <w:pPr>
              <w:pStyle w:val="TableParagraph"/>
              <w:spacing w:line="270" w:lineRule="exact"/>
              <w:ind w:left="105"/>
              <w:rPr>
                <w:sz w:val="24"/>
              </w:rPr>
            </w:pPr>
            <w:r>
              <w:rPr>
                <w:sz w:val="24"/>
              </w:rPr>
              <w:t>1</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1</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7</w:t>
            </w:r>
          </w:p>
        </w:tc>
        <w:tc>
          <w:tcPr>
            <w:tcW w:w="836" w:type="dxa"/>
          </w:tcPr>
          <w:p>
            <w:pPr>
              <w:pStyle w:val="TableParagraph"/>
              <w:spacing w:line="270" w:lineRule="exact"/>
              <w:ind w:left="107"/>
              <w:rPr>
                <w:sz w:val="24"/>
              </w:rPr>
            </w:pPr>
            <w:r>
              <w:rPr>
                <w:sz w:val="24"/>
              </w:rPr>
              <w:t>13</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2</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14</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0</w:t>
            </w:r>
          </w:p>
        </w:tc>
      </w:tr>
      <w:tr>
        <w:trPr>
          <w:trHeight w:val="414" w:hRule="atLeast"/>
        </w:trPr>
        <w:tc>
          <w:tcPr>
            <w:tcW w:w="1176" w:type="dxa"/>
          </w:tcPr>
          <w:p>
            <w:pPr>
              <w:pStyle w:val="TableParagraph"/>
              <w:spacing w:line="273" w:lineRule="exact"/>
              <w:ind w:left="107"/>
              <w:rPr>
                <w:sz w:val="24"/>
              </w:rPr>
            </w:pPr>
            <w:r>
              <w:rPr>
                <w:sz w:val="24"/>
              </w:rPr>
              <w:t>яйцо</w:t>
            </w:r>
          </w:p>
        </w:tc>
        <w:tc>
          <w:tcPr>
            <w:tcW w:w="684" w:type="dxa"/>
          </w:tcPr>
          <w:p>
            <w:pPr>
              <w:pStyle w:val="TableParagraph"/>
              <w:spacing w:line="273" w:lineRule="exact"/>
              <w:ind w:left="105"/>
              <w:rPr>
                <w:sz w:val="24"/>
              </w:rPr>
            </w:pPr>
            <w:r>
              <w:rPr>
                <w:sz w:val="24"/>
              </w:rPr>
              <w:t>0</w:t>
            </w:r>
          </w:p>
        </w:tc>
        <w:tc>
          <w:tcPr>
            <w:tcW w:w="713" w:type="dxa"/>
          </w:tcPr>
          <w:p>
            <w:pPr>
              <w:pStyle w:val="TableParagraph"/>
              <w:spacing w:line="273" w:lineRule="exact"/>
              <w:ind w:left="108"/>
              <w:rPr>
                <w:sz w:val="24"/>
              </w:rPr>
            </w:pPr>
            <w:r>
              <w:rPr>
                <w:sz w:val="24"/>
              </w:rPr>
              <w:t>0</w:t>
            </w:r>
          </w:p>
        </w:tc>
        <w:tc>
          <w:tcPr>
            <w:tcW w:w="711" w:type="dxa"/>
          </w:tcPr>
          <w:p>
            <w:pPr>
              <w:pStyle w:val="TableParagraph"/>
              <w:spacing w:line="273" w:lineRule="exact"/>
              <w:ind w:left="105"/>
              <w:rPr>
                <w:sz w:val="24"/>
              </w:rPr>
            </w:pPr>
            <w:r>
              <w:rPr>
                <w:sz w:val="24"/>
              </w:rPr>
              <w:t>2</w:t>
            </w:r>
          </w:p>
        </w:tc>
        <w:tc>
          <w:tcPr>
            <w:tcW w:w="708" w:type="dxa"/>
          </w:tcPr>
          <w:p>
            <w:pPr>
              <w:pStyle w:val="TableParagraph"/>
              <w:spacing w:line="273" w:lineRule="exact"/>
              <w:ind w:left="105"/>
              <w:rPr>
                <w:sz w:val="24"/>
              </w:rPr>
            </w:pPr>
            <w:r>
              <w:rPr>
                <w:sz w:val="24"/>
              </w:rPr>
              <w:t>0</w:t>
            </w:r>
          </w:p>
        </w:tc>
        <w:tc>
          <w:tcPr>
            <w:tcW w:w="708" w:type="dxa"/>
          </w:tcPr>
          <w:p>
            <w:pPr>
              <w:pStyle w:val="TableParagraph"/>
              <w:spacing w:line="273" w:lineRule="exact"/>
              <w:ind w:left="108"/>
              <w:rPr>
                <w:sz w:val="24"/>
              </w:rPr>
            </w:pPr>
            <w:r>
              <w:rPr>
                <w:sz w:val="24"/>
              </w:rPr>
              <w:t>0</w:t>
            </w:r>
          </w:p>
        </w:tc>
        <w:tc>
          <w:tcPr>
            <w:tcW w:w="836" w:type="dxa"/>
          </w:tcPr>
          <w:p>
            <w:pPr>
              <w:pStyle w:val="TableParagraph"/>
              <w:spacing w:line="273" w:lineRule="exact"/>
              <w:ind w:left="107"/>
              <w:rPr>
                <w:sz w:val="24"/>
              </w:rPr>
            </w:pPr>
            <w:r>
              <w:rPr>
                <w:sz w:val="24"/>
              </w:rPr>
              <w:t>0</w:t>
            </w:r>
          </w:p>
        </w:tc>
        <w:tc>
          <w:tcPr>
            <w:tcW w:w="852" w:type="dxa"/>
          </w:tcPr>
          <w:p>
            <w:pPr>
              <w:pStyle w:val="TableParagraph"/>
              <w:spacing w:line="273" w:lineRule="exact"/>
              <w:ind w:left="107"/>
              <w:rPr>
                <w:sz w:val="24"/>
              </w:rPr>
            </w:pPr>
            <w:r>
              <w:rPr>
                <w:sz w:val="24"/>
              </w:rPr>
              <w:t>0</w:t>
            </w:r>
          </w:p>
        </w:tc>
        <w:tc>
          <w:tcPr>
            <w:tcW w:w="648" w:type="dxa"/>
          </w:tcPr>
          <w:p>
            <w:pPr>
              <w:pStyle w:val="TableParagraph"/>
              <w:spacing w:line="273" w:lineRule="exact"/>
              <w:ind w:left="107"/>
              <w:rPr>
                <w:sz w:val="24"/>
              </w:rPr>
            </w:pPr>
            <w:r>
              <w:rPr>
                <w:sz w:val="24"/>
              </w:rPr>
              <w:t>0</w:t>
            </w:r>
          </w:p>
        </w:tc>
        <w:tc>
          <w:tcPr>
            <w:tcW w:w="851" w:type="dxa"/>
            <w:gridSpan w:val="2"/>
          </w:tcPr>
          <w:p>
            <w:pPr>
              <w:pStyle w:val="TableParagraph"/>
              <w:spacing w:line="273" w:lineRule="exact"/>
              <w:ind w:left="107"/>
              <w:rPr>
                <w:sz w:val="24"/>
              </w:rPr>
            </w:pPr>
            <w:r>
              <w:rPr>
                <w:sz w:val="24"/>
              </w:rPr>
              <w:t>0</w:t>
            </w:r>
          </w:p>
        </w:tc>
        <w:tc>
          <w:tcPr>
            <w:tcW w:w="708" w:type="dxa"/>
          </w:tcPr>
          <w:p>
            <w:pPr>
              <w:pStyle w:val="TableParagraph"/>
              <w:spacing w:line="273" w:lineRule="exact"/>
              <w:ind w:left="106"/>
              <w:rPr>
                <w:sz w:val="24"/>
              </w:rPr>
            </w:pPr>
            <w:r>
              <w:rPr>
                <w:sz w:val="24"/>
              </w:rPr>
              <w:t>0</w:t>
            </w:r>
          </w:p>
        </w:tc>
        <w:tc>
          <w:tcPr>
            <w:tcW w:w="708" w:type="dxa"/>
          </w:tcPr>
          <w:p>
            <w:pPr>
              <w:pStyle w:val="TableParagraph"/>
              <w:spacing w:line="273" w:lineRule="exact"/>
              <w:ind w:left="106"/>
              <w:rPr>
                <w:sz w:val="24"/>
              </w:rPr>
            </w:pPr>
            <w:r>
              <w:rPr>
                <w:sz w:val="24"/>
              </w:rPr>
              <w:t>0</w:t>
            </w:r>
          </w:p>
        </w:tc>
        <w:tc>
          <w:tcPr>
            <w:tcW w:w="648" w:type="dxa"/>
          </w:tcPr>
          <w:p>
            <w:pPr>
              <w:pStyle w:val="TableParagraph"/>
              <w:spacing w:line="273" w:lineRule="exact"/>
              <w:ind w:left="106"/>
              <w:rPr>
                <w:sz w:val="24"/>
              </w:rPr>
            </w:pPr>
            <w:r>
              <w:rPr>
                <w:sz w:val="24"/>
              </w:rPr>
              <w:t>0</w:t>
            </w:r>
          </w:p>
        </w:tc>
        <w:tc>
          <w:tcPr>
            <w:tcW w:w="704" w:type="dxa"/>
          </w:tcPr>
          <w:p>
            <w:pPr>
              <w:pStyle w:val="TableParagraph"/>
              <w:spacing w:line="273" w:lineRule="exact"/>
              <w:ind w:left="107"/>
              <w:rPr>
                <w:sz w:val="24"/>
              </w:rPr>
            </w:pPr>
            <w:r>
              <w:rPr>
                <w:sz w:val="24"/>
              </w:rPr>
              <w:t>0</w:t>
            </w:r>
          </w:p>
        </w:tc>
      </w:tr>
      <w:tr>
        <w:trPr>
          <w:trHeight w:val="414" w:hRule="atLeast"/>
        </w:trPr>
        <w:tc>
          <w:tcPr>
            <w:tcW w:w="1176" w:type="dxa"/>
          </w:tcPr>
          <w:p>
            <w:pPr>
              <w:pStyle w:val="TableParagraph"/>
              <w:spacing w:line="270" w:lineRule="exact"/>
              <w:ind w:left="107"/>
              <w:rPr>
                <w:sz w:val="24"/>
              </w:rPr>
            </w:pPr>
            <w:r>
              <w:rPr>
                <w:sz w:val="24"/>
              </w:rPr>
              <w:t>рыба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4</w:t>
            </w:r>
          </w:p>
        </w:tc>
        <w:tc>
          <w:tcPr>
            <w:tcW w:w="836" w:type="dxa"/>
          </w:tcPr>
          <w:p>
            <w:pPr>
              <w:pStyle w:val="TableParagraph"/>
              <w:spacing w:line="270" w:lineRule="exact"/>
              <w:ind w:left="107"/>
              <w:rPr>
                <w:sz w:val="24"/>
              </w:rPr>
            </w:pPr>
            <w:r>
              <w:rPr>
                <w:sz w:val="24"/>
              </w:rPr>
              <w:t>2</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9</w:t>
            </w:r>
          </w:p>
        </w:tc>
        <w:tc>
          <w:tcPr>
            <w:tcW w:w="851" w:type="dxa"/>
            <w:gridSpan w:val="2"/>
          </w:tcPr>
          <w:p>
            <w:pPr>
              <w:pStyle w:val="TableParagraph"/>
              <w:spacing w:line="270" w:lineRule="exact"/>
              <w:ind w:left="107"/>
              <w:rPr>
                <w:sz w:val="24"/>
              </w:rPr>
            </w:pPr>
            <w:r>
              <w:rPr>
                <w:sz w:val="24"/>
              </w:rPr>
              <w:t>3</w:t>
            </w:r>
          </w:p>
        </w:tc>
        <w:tc>
          <w:tcPr>
            <w:tcW w:w="708" w:type="dxa"/>
          </w:tcPr>
          <w:p>
            <w:pPr>
              <w:pStyle w:val="TableParagraph"/>
              <w:rPr>
                <w:sz w:val="24"/>
              </w:rPr>
            </w:pPr>
          </w:p>
        </w:tc>
        <w:tc>
          <w:tcPr>
            <w:tcW w:w="708" w:type="dxa"/>
          </w:tcPr>
          <w:p>
            <w:pPr>
              <w:pStyle w:val="TableParagraph"/>
              <w:spacing w:line="270" w:lineRule="exact"/>
              <w:ind w:left="106"/>
              <w:rPr>
                <w:sz w:val="24"/>
              </w:rPr>
            </w:pPr>
            <w:r>
              <w:rPr>
                <w:sz w:val="24"/>
              </w:rPr>
              <w:t>12</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5</w:t>
            </w:r>
          </w:p>
        </w:tc>
      </w:tr>
      <w:tr>
        <w:trPr>
          <w:trHeight w:val="412" w:hRule="atLeast"/>
        </w:trPr>
        <w:tc>
          <w:tcPr>
            <w:tcW w:w="1176" w:type="dxa"/>
          </w:tcPr>
          <w:p>
            <w:pPr>
              <w:pStyle w:val="TableParagraph"/>
              <w:spacing w:line="271" w:lineRule="exact"/>
              <w:ind w:left="107"/>
              <w:rPr>
                <w:sz w:val="24"/>
              </w:rPr>
            </w:pPr>
            <w:r>
              <w:rPr>
                <w:sz w:val="24"/>
              </w:rPr>
              <w:t>молоко</w:t>
            </w:r>
          </w:p>
        </w:tc>
        <w:tc>
          <w:tcPr>
            <w:tcW w:w="684" w:type="dxa"/>
          </w:tcPr>
          <w:p>
            <w:pPr>
              <w:pStyle w:val="TableParagraph"/>
              <w:spacing w:line="271" w:lineRule="exact"/>
              <w:ind w:left="105"/>
              <w:rPr>
                <w:sz w:val="24"/>
              </w:rPr>
            </w:pPr>
            <w:r>
              <w:rPr>
                <w:sz w:val="24"/>
              </w:rPr>
              <w:t>3</w:t>
            </w:r>
          </w:p>
        </w:tc>
        <w:tc>
          <w:tcPr>
            <w:tcW w:w="713" w:type="dxa"/>
          </w:tcPr>
          <w:p>
            <w:pPr>
              <w:pStyle w:val="TableParagraph"/>
              <w:spacing w:line="271" w:lineRule="exact"/>
              <w:ind w:left="108"/>
              <w:rPr>
                <w:sz w:val="24"/>
              </w:rPr>
            </w:pPr>
            <w:r>
              <w:rPr>
                <w:sz w:val="24"/>
              </w:rPr>
              <w:t>0</w:t>
            </w:r>
          </w:p>
        </w:tc>
        <w:tc>
          <w:tcPr>
            <w:tcW w:w="711" w:type="dxa"/>
          </w:tcPr>
          <w:p>
            <w:pPr>
              <w:pStyle w:val="TableParagraph"/>
              <w:spacing w:line="271" w:lineRule="exact"/>
              <w:ind w:left="105"/>
              <w:rPr>
                <w:sz w:val="24"/>
              </w:rPr>
            </w:pPr>
            <w:r>
              <w:rPr>
                <w:sz w:val="24"/>
              </w:rPr>
              <w:t>0</w:t>
            </w:r>
          </w:p>
        </w:tc>
        <w:tc>
          <w:tcPr>
            <w:tcW w:w="708" w:type="dxa"/>
          </w:tcPr>
          <w:p>
            <w:pPr>
              <w:pStyle w:val="TableParagraph"/>
              <w:spacing w:line="271" w:lineRule="exact"/>
              <w:ind w:left="105"/>
              <w:rPr>
                <w:sz w:val="24"/>
              </w:rPr>
            </w:pPr>
            <w:r>
              <w:rPr>
                <w:sz w:val="24"/>
              </w:rPr>
              <w:t>1</w:t>
            </w:r>
          </w:p>
        </w:tc>
        <w:tc>
          <w:tcPr>
            <w:tcW w:w="708" w:type="dxa"/>
          </w:tcPr>
          <w:p>
            <w:pPr>
              <w:pStyle w:val="TableParagraph"/>
              <w:spacing w:line="271" w:lineRule="exact"/>
              <w:ind w:left="108"/>
              <w:rPr>
                <w:sz w:val="24"/>
              </w:rPr>
            </w:pPr>
            <w:r>
              <w:rPr>
                <w:sz w:val="24"/>
              </w:rPr>
              <w:t>13</w:t>
            </w:r>
          </w:p>
        </w:tc>
        <w:tc>
          <w:tcPr>
            <w:tcW w:w="836" w:type="dxa"/>
          </w:tcPr>
          <w:p>
            <w:pPr>
              <w:pStyle w:val="TableParagraph"/>
              <w:spacing w:line="271" w:lineRule="exact"/>
              <w:ind w:left="107"/>
              <w:rPr>
                <w:sz w:val="24"/>
              </w:rPr>
            </w:pPr>
            <w:r>
              <w:rPr>
                <w:sz w:val="24"/>
              </w:rPr>
              <w:t>0</w:t>
            </w:r>
          </w:p>
        </w:tc>
        <w:tc>
          <w:tcPr>
            <w:tcW w:w="852" w:type="dxa"/>
          </w:tcPr>
          <w:p>
            <w:pPr>
              <w:pStyle w:val="TableParagraph"/>
              <w:spacing w:line="271" w:lineRule="exact"/>
              <w:ind w:left="107"/>
              <w:rPr>
                <w:sz w:val="24"/>
              </w:rPr>
            </w:pPr>
            <w:r>
              <w:rPr>
                <w:sz w:val="24"/>
              </w:rPr>
              <w:t>0</w:t>
            </w:r>
          </w:p>
        </w:tc>
        <w:tc>
          <w:tcPr>
            <w:tcW w:w="648" w:type="dxa"/>
          </w:tcPr>
          <w:p>
            <w:pPr>
              <w:pStyle w:val="TableParagraph"/>
              <w:spacing w:line="271" w:lineRule="exact"/>
              <w:ind w:left="107"/>
              <w:rPr>
                <w:sz w:val="24"/>
              </w:rPr>
            </w:pPr>
            <w:r>
              <w:rPr>
                <w:sz w:val="24"/>
              </w:rPr>
              <w:t>10</w:t>
            </w:r>
          </w:p>
        </w:tc>
        <w:tc>
          <w:tcPr>
            <w:tcW w:w="851" w:type="dxa"/>
            <w:gridSpan w:val="2"/>
          </w:tcPr>
          <w:p>
            <w:pPr>
              <w:pStyle w:val="TableParagraph"/>
              <w:spacing w:line="271" w:lineRule="exact"/>
              <w:ind w:left="107"/>
              <w:rPr>
                <w:sz w:val="24"/>
              </w:rPr>
            </w:pPr>
            <w:r>
              <w:rPr>
                <w:sz w:val="24"/>
              </w:rPr>
              <w:t>1</w:t>
            </w:r>
          </w:p>
        </w:tc>
        <w:tc>
          <w:tcPr>
            <w:tcW w:w="708" w:type="dxa"/>
          </w:tcPr>
          <w:p>
            <w:pPr>
              <w:pStyle w:val="TableParagraph"/>
              <w:spacing w:line="271" w:lineRule="exact"/>
              <w:ind w:left="106"/>
              <w:rPr>
                <w:sz w:val="24"/>
              </w:rPr>
            </w:pPr>
            <w:r>
              <w:rPr>
                <w:sz w:val="24"/>
              </w:rPr>
              <w:t>0</w:t>
            </w:r>
          </w:p>
        </w:tc>
        <w:tc>
          <w:tcPr>
            <w:tcW w:w="708" w:type="dxa"/>
          </w:tcPr>
          <w:p>
            <w:pPr>
              <w:pStyle w:val="TableParagraph"/>
              <w:spacing w:line="271" w:lineRule="exact"/>
              <w:ind w:left="106"/>
              <w:rPr>
                <w:sz w:val="24"/>
              </w:rPr>
            </w:pPr>
            <w:r>
              <w:rPr>
                <w:sz w:val="24"/>
              </w:rPr>
              <w:t>6</w:t>
            </w:r>
          </w:p>
        </w:tc>
        <w:tc>
          <w:tcPr>
            <w:tcW w:w="648" w:type="dxa"/>
          </w:tcPr>
          <w:p>
            <w:pPr>
              <w:pStyle w:val="TableParagraph"/>
              <w:spacing w:line="271" w:lineRule="exact"/>
              <w:ind w:left="106"/>
              <w:rPr>
                <w:sz w:val="24"/>
              </w:rPr>
            </w:pPr>
            <w:r>
              <w:rPr>
                <w:sz w:val="24"/>
              </w:rPr>
              <w:t>0</w:t>
            </w:r>
          </w:p>
        </w:tc>
        <w:tc>
          <w:tcPr>
            <w:tcW w:w="704" w:type="dxa"/>
          </w:tcPr>
          <w:p>
            <w:pPr>
              <w:pStyle w:val="TableParagraph"/>
              <w:spacing w:line="271" w:lineRule="exact"/>
              <w:ind w:left="107"/>
              <w:rPr>
                <w:sz w:val="24"/>
              </w:rPr>
            </w:pPr>
            <w:r>
              <w:rPr>
                <w:sz w:val="24"/>
              </w:rPr>
              <w:t>14</w:t>
            </w:r>
          </w:p>
        </w:tc>
      </w:tr>
      <w:tr>
        <w:trPr>
          <w:trHeight w:val="414" w:hRule="atLeast"/>
        </w:trPr>
        <w:tc>
          <w:tcPr>
            <w:tcW w:w="1176" w:type="dxa"/>
          </w:tcPr>
          <w:p>
            <w:pPr>
              <w:pStyle w:val="TableParagraph"/>
              <w:spacing w:line="270" w:lineRule="exact"/>
              <w:ind w:left="107"/>
              <w:rPr>
                <w:sz w:val="24"/>
              </w:rPr>
            </w:pPr>
            <w:r>
              <w:rPr>
                <w:sz w:val="24"/>
              </w:rPr>
              <w:t>мед</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0</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0</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1</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1</w:t>
            </w:r>
          </w:p>
        </w:tc>
        <w:tc>
          <w:tcPr>
            <w:tcW w:w="704" w:type="dxa"/>
          </w:tcPr>
          <w:p>
            <w:pPr>
              <w:pStyle w:val="TableParagraph"/>
              <w:spacing w:line="270" w:lineRule="exact"/>
              <w:ind w:left="107"/>
              <w:rPr>
                <w:sz w:val="24"/>
              </w:rPr>
            </w:pPr>
            <w:r>
              <w:rPr>
                <w:sz w:val="24"/>
              </w:rPr>
              <w:t>1</w:t>
            </w:r>
          </w:p>
        </w:tc>
      </w:tr>
      <w:tr>
        <w:trPr>
          <w:trHeight w:val="414" w:hRule="atLeast"/>
        </w:trPr>
        <w:tc>
          <w:tcPr>
            <w:tcW w:w="1176" w:type="dxa"/>
          </w:tcPr>
          <w:p>
            <w:pPr>
              <w:pStyle w:val="TableParagraph"/>
              <w:spacing w:line="270" w:lineRule="exact"/>
              <w:ind w:left="107"/>
              <w:rPr>
                <w:sz w:val="24"/>
              </w:rPr>
            </w:pPr>
            <w:r>
              <w:rPr>
                <w:sz w:val="24"/>
              </w:rPr>
              <w:t>Итого</w:t>
            </w:r>
          </w:p>
        </w:tc>
        <w:tc>
          <w:tcPr>
            <w:tcW w:w="684" w:type="dxa"/>
          </w:tcPr>
          <w:p>
            <w:pPr>
              <w:pStyle w:val="TableParagraph"/>
              <w:spacing w:line="270" w:lineRule="exact"/>
              <w:ind w:left="105"/>
              <w:rPr>
                <w:sz w:val="24"/>
              </w:rPr>
            </w:pPr>
            <w:r>
              <w:rPr>
                <w:sz w:val="24"/>
              </w:rPr>
              <w:t>20</w:t>
            </w:r>
          </w:p>
        </w:tc>
        <w:tc>
          <w:tcPr>
            <w:tcW w:w="713" w:type="dxa"/>
          </w:tcPr>
          <w:p>
            <w:pPr>
              <w:pStyle w:val="TableParagraph"/>
              <w:spacing w:line="270" w:lineRule="exact"/>
              <w:ind w:left="108"/>
              <w:rPr>
                <w:sz w:val="24"/>
              </w:rPr>
            </w:pPr>
            <w:r>
              <w:rPr>
                <w:sz w:val="24"/>
              </w:rPr>
              <w:t>2</w:t>
            </w:r>
          </w:p>
        </w:tc>
        <w:tc>
          <w:tcPr>
            <w:tcW w:w="711" w:type="dxa"/>
          </w:tcPr>
          <w:p>
            <w:pPr>
              <w:pStyle w:val="TableParagraph"/>
              <w:spacing w:line="270" w:lineRule="exact"/>
              <w:ind w:left="105"/>
              <w:rPr>
                <w:sz w:val="24"/>
              </w:rPr>
            </w:pPr>
            <w:r>
              <w:rPr>
                <w:sz w:val="24"/>
              </w:rPr>
              <w:t>3</w:t>
            </w:r>
          </w:p>
        </w:tc>
        <w:tc>
          <w:tcPr>
            <w:tcW w:w="708" w:type="dxa"/>
          </w:tcPr>
          <w:p>
            <w:pPr>
              <w:pStyle w:val="TableParagraph"/>
              <w:spacing w:line="270" w:lineRule="exact"/>
              <w:ind w:left="105"/>
              <w:rPr>
                <w:sz w:val="24"/>
              </w:rPr>
            </w:pPr>
            <w:r>
              <w:rPr>
                <w:sz w:val="24"/>
              </w:rPr>
              <w:t>4</w:t>
            </w:r>
          </w:p>
        </w:tc>
        <w:tc>
          <w:tcPr>
            <w:tcW w:w="708" w:type="dxa"/>
          </w:tcPr>
          <w:p>
            <w:pPr>
              <w:pStyle w:val="TableParagraph"/>
              <w:spacing w:line="270" w:lineRule="exact"/>
              <w:ind w:left="108"/>
              <w:rPr>
                <w:sz w:val="24"/>
              </w:rPr>
            </w:pPr>
            <w:r>
              <w:rPr>
                <w:sz w:val="24"/>
              </w:rPr>
              <w:t>49</w:t>
            </w:r>
          </w:p>
        </w:tc>
        <w:tc>
          <w:tcPr>
            <w:tcW w:w="836" w:type="dxa"/>
          </w:tcPr>
          <w:p>
            <w:pPr>
              <w:pStyle w:val="TableParagraph"/>
              <w:spacing w:line="270" w:lineRule="exact"/>
              <w:ind w:left="107"/>
              <w:rPr>
                <w:sz w:val="24"/>
              </w:rPr>
            </w:pPr>
            <w:r>
              <w:rPr>
                <w:sz w:val="24"/>
              </w:rPr>
              <w:t>47</w:t>
            </w:r>
          </w:p>
        </w:tc>
        <w:tc>
          <w:tcPr>
            <w:tcW w:w="852" w:type="dxa"/>
          </w:tcPr>
          <w:p>
            <w:pPr>
              <w:pStyle w:val="TableParagraph"/>
              <w:spacing w:line="270" w:lineRule="exact"/>
              <w:ind w:left="107"/>
              <w:rPr>
                <w:sz w:val="24"/>
              </w:rPr>
            </w:pPr>
            <w:r>
              <w:rPr>
                <w:sz w:val="24"/>
              </w:rPr>
              <w:t>3</w:t>
            </w:r>
          </w:p>
        </w:tc>
        <w:tc>
          <w:tcPr>
            <w:tcW w:w="648" w:type="dxa"/>
          </w:tcPr>
          <w:p>
            <w:pPr>
              <w:pStyle w:val="TableParagraph"/>
              <w:spacing w:line="270" w:lineRule="exact"/>
              <w:ind w:left="107"/>
              <w:rPr>
                <w:sz w:val="24"/>
              </w:rPr>
            </w:pPr>
            <w:r>
              <w:rPr>
                <w:sz w:val="24"/>
              </w:rPr>
              <w:t>26</w:t>
            </w:r>
          </w:p>
        </w:tc>
        <w:tc>
          <w:tcPr>
            <w:tcW w:w="851" w:type="dxa"/>
            <w:gridSpan w:val="2"/>
          </w:tcPr>
          <w:p>
            <w:pPr>
              <w:pStyle w:val="TableParagraph"/>
              <w:spacing w:line="270" w:lineRule="exact"/>
              <w:ind w:left="107"/>
              <w:rPr>
                <w:sz w:val="24"/>
              </w:rPr>
            </w:pPr>
            <w:r>
              <w:rPr>
                <w:sz w:val="24"/>
              </w:rPr>
              <w:t>7</w:t>
            </w:r>
          </w:p>
        </w:tc>
        <w:tc>
          <w:tcPr>
            <w:tcW w:w="708" w:type="dxa"/>
          </w:tcPr>
          <w:p>
            <w:pPr>
              <w:pStyle w:val="TableParagraph"/>
              <w:spacing w:line="270" w:lineRule="exact"/>
              <w:ind w:left="106"/>
              <w:rPr>
                <w:sz w:val="24"/>
              </w:rPr>
            </w:pPr>
            <w:r>
              <w:rPr>
                <w:sz w:val="24"/>
              </w:rPr>
              <w:t>1</w:t>
            </w:r>
          </w:p>
        </w:tc>
        <w:tc>
          <w:tcPr>
            <w:tcW w:w="708" w:type="dxa"/>
          </w:tcPr>
          <w:p>
            <w:pPr>
              <w:pStyle w:val="TableParagraph"/>
              <w:spacing w:line="270" w:lineRule="exact"/>
              <w:ind w:left="106"/>
              <w:rPr>
                <w:sz w:val="24"/>
              </w:rPr>
            </w:pPr>
            <w:r>
              <w:rPr>
                <w:sz w:val="24"/>
              </w:rPr>
              <w:t>44</w:t>
            </w:r>
          </w:p>
        </w:tc>
        <w:tc>
          <w:tcPr>
            <w:tcW w:w="648" w:type="dxa"/>
          </w:tcPr>
          <w:p>
            <w:pPr>
              <w:pStyle w:val="TableParagraph"/>
              <w:spacing w:line="270" w:lineRule="exact"/>
              <w:ind w:left="106"/>
              <w:rPr>
                <w:sz w:val="24"/>
              </w:rPr>
            </w:pPr>
            <w:r>
              <w:rPr>
                <w:sz w:val="24"/>
              </w:rPr>
              <w:t>1</w:t>
            </w:r>
          </w:p>
        </w:tc>
        <w:tc>
          <w:tcPr>
            <w:tcW w:w="704" w:type="dxa"/>
          </w:tcPr>
          <w:p>
            <w:pPr>
              <w:pStyle w:val="TableParagraph"/>
              <w:spacing w:line="270" w:lineRule="exact"/>
              <w:ind w:left="107"/>
              <w:rPr>
                <w:sz w:val="24"/>
              </w:rPr>
            </w:pPr>
            <w:r>
              <w:rPr>
                <w:sz w:val="24"/>
              </w:rPr>
              <w:t>22</w:t>
            </w:r>
          </w:p>
        </w:tc>
      </w:tr>
      <w:tr>
        <w:trPr>
          <w:trHeight w:val="412" w:hRule="atLeast"/>
        </w:trPr>
        <w:tc>
          <w:tcPr>
            <w:tcW w:w="9951" w:type="dxa"/>
            <w:gridSpan w:val="14"/>
          </w:tcPr>
          <w:p>
            <w:pPr>
              <w:pStyle w:val="TableParagraph"/>
              <w:spacing w:line="270" w:lineRule="exact"/>
              <w:ind w:left="3387" w:right="3381"/>
              <w:jc w:val="center"/>
              <w:rPr>
                <w:sz w:val="24"/>
              </w:rPr>
            </w:pPr>
            <w:r>
              <w:rPr>
                <w:sz w:val="24"/>
              </w:rPr>
              <w:t>Акмолинская область</w:t>
            </w:r>
          </w:p>
        </w:tc>
        <w:tc>
          <w:tcPr>
            <w:tcW w:w="704" w:type="dxa"/>
          </w:tcPr>
          <w:p>
            <w:pPr>
              <w:pStyle w:val="TableParagraph"/>
              <w:rPr>
                <w:sz w:val="24"/>
              </w:rPr>
            </w:pPr>
          </w:p>
        </w:tc>
      </w:tr>
      <w:tr>
        <w:trPr>
          <w:trHeight w:val="414" w:hRule="atLeast"/>
        </w:trPr>
        <w:tc>
          <w:tcPr>
            <w:tcW w:w="1176" w:type="dxa"/>
          </w:tcPr>
          <w:p>
            <w:pPr>
              <w:pStyle w:val="TableParagraph"/>
              <w:spacing w:line="270" w:lineRule="exact"/>
              <w:ind w:left="107"/>
              <w:rPr>
                <w:sz w:val="24"/>
              </w:rPr>
            </w:pPr>
            <w:r>
              <w:rPr>
                <w:sz w:val="24"/>
              </w:rPr>
              <w:t>говядина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1</w:t>
            </w:r>
          </w:p>
        </w:tc>
        <w:tc>
          <w:tcPr>
            <w:tcW w:w="711" w:type="dxa"/>
          </w:tcPr>
          <w:p>
            <w:pPr>
              <w:pStyle w:val="TableParagraph"/>
              <w:spacing w:line="270" w:lineRule="exact"/>
              <w:ind w:left="105"/>
              <w:rPr>
                <w:sz w:val="24"/>
              </w:rPr>
            </w:pPr>
            <w:r>
              <w:rPr>
                <w:sz w:val="24"/>
              </w:rPr>
              <w:t>1</w:t>
            </w:r>
          </w:p>
        </w:tc>
        <w:tc>
          <w:tcPr>
            <w:tcW w:w="708" w:type="dxa"/>
          </w:tcPr>
          <w:p>
            <w:pPr>
              <w:pStyle w:val="TableParagraph"/>
              <w:spacing w:line="270" w:lineRule="exact"/>
              <w:ind w:left="105"/>
              <w:rPr>
                <w:sz w:val="24"/>
              </w:rPr>
            </w:pPr>
            <w:r>
              <w:rPr>
                <w:sz w:val="24"/>
              </w:rPr>
              <w:t>3</w:t>
            </w:r>
          </w:p>
        </w:tc>
        <w:tc>
          <w:tcPr>
            <w:tcW w:w="708" w:type="dxa"/>
          </w:tcPr>
          <w:p>
            <w:pPr>
              <w:pStyle w:val="TableParagraph"/>
              <w:spacing w:line="270" w:lineRule="exact"/>
              <w:ind w:left="108"/>
              <w:rPr>
                <w:sz w:val="24"/>
              </w:rPr>
            </w:pPr>
            <w:r>
              <w:rPr>
                <w:sz w:val="24"/>
              </w:rPr>
              <w:t>1</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1</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2</w:t>
            </w:r>
          </w:p>
        </w:tc>
      </w:tr>
      <w:tr>
        <w:trPr>
          <w:trHeight w:val="414" w:hRule="atLeast"/>
        </w:trPr>
        <w:tc>
          <w:tcPr>
            <w:tcW w:w="1176" w:type="dxa"/>
          </w:tcPr>
          <w:p>
            <w:pPr>
              <w:pStyle w:val="TableParagraph"/>
              <w:spacing w:line="270" w:lineRule="exact"/>
              <w:ind w:left="107"/>
              <w:rPr>
                <w:sz w:val="24"/>
              </w:rPr>
            </w:pPr>
            <w:r>
              <w:rPr>
                <w:sz w:val="24"/>
              </w:rPr>
              <w:t>свинина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2</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3</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0</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3</w:t>
            </w:r>
          </w:p>
        </w:tc>
      </w:tr>
      <w:tr>
        <w:trPr>
          <w:trHeight w:val="412" w:hRule="atLeast"/>
        </w:trPr>
        <w:tc>
          <w:tcPr>
            <w:tcW w:w="1176" w:type="dxa"/>
          </w:tcPr>
          <w:p>
            <w:pPr>
              <w:pStyle w:val="TableParagraph"/>
              <w:spacing w:line="270" w:lineRule="exact"/>
              <w:ind w:left="107"/>
              <w:rPr>
                <w:sz w:val="24"/>
              </w:rPr>
            </w:pPr>
            <w:r>
              <w:rPr>
                <w:sz w:val="24"/>
              </w:rPr>
              <w:t>баранина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2</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2</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1</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3</w:t>
            </w:r>
          </w:p>
        </w:tc>
      </w:tr>
      <w:tr>
        <w:trPr>
          <w:trHeight w:val="415" w:hRule="atLeast"/>
        </w:trPr>
        <w:tc>
          <w:tcPr>
            <w:tcW w:w="1176" w:type="dxa"/>
          </w:tcPr>
          <w:p>
            <w:pPr>
              <w:pStyle w:val="TableParagraph"/>
              <w:spacing w:line="270" w:lineRule="exact"/>
              <w:ind w:left="107"/>
              <w:rPr>
                <w:sz w:val="24"/>
              </w:rPr>
            </w:pPr>
            <w:r>
              <w:rPr>
                <w:sz w:val="24"/>
              </w:rPr>
              <w:t>конина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1</w:t>
            </w:r>
          </w:p>
        </w:tc>
        <w:tc>
          <w:tcPr>
            <w:tcW w:w="836" w:type="dxa"/>
          </w:tcPr>
          <w:p>
            <w:pPr>
              <w:pStyle w:val="TableParagraph"/>
              <w:spacing w:line="270" w:lineRule="exact"/>
              <w:ind w:left="107"/>
              <w:rPr>
                <w:sz w:val="24"/>
              </w:rPr>
            </w:pPr>
            <w:r>
              <w:rPr>
                <w:sz w:val="24"/>
              </w:rPr>
              <w:t>1</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2</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2</w:t>
            </w:r>
          </w:p>
        </w:tc>
      </w:tr>
      <w:tr>
        <w:trPr>
          <w:trHeight w:val="414" w:hRule="atLeast"/>
        </w:trPr>
        <w:tc>
          <w:tcPr>
            <w:tcW w:w="1176" w:type="dxa"/>
          </w:tcPr>
          <w:p>
            <w:pPr>
              <w:pStyle w:val="TableParagraph"/>
              <w:spacing w:line="270" w:lineRule="exact"/>
              <w:ind w:left="107"/>
              <w:rPr>
                <w:sz w:val="24"/>
              </w:rPr>
            </w:pPr>
            <w:r>
              <w:rPr>
                <w:sz w:val="24"/>
              </w:rPr>
              <w:t>курица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1</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2</w:t>
            </w:r>
          </w:p>
        </w:tc>
        <w:tc>
          <w:tcPr>
            <w:tcW w:w="836" w:type="dxa"/>
          </w:tcPr>
          <w:p>
            <w:pPr>
              <w:pStyle w:val="TableParagraph"/>
              <w:spacing w:line="270" w:lineRule="exact"/>
              <w:ind w:left="107"/>
              <w:rPr>
                <w:sz w:val="24"/>
              </w:rPr>
            </w:pPr>
            <w:r>
              <w:rPr>
                <w:sz w:val="24"/>
              </w:rPr>
              <w:t>1</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2</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5</w:t>
            </w:r>
          </w:p>
        </w:tc>
      </w:tr>
      <w:tr>
        <w:trPr>
          <w:trHeight w:val="412" w:hRule="atLeast"/>
        </w:trPr>
        <w:tc>
          <w:tcPr>
            <w:tcW w:w="1176" w:type="dxa"/>
          </w:tcPr>
          <w:p>
            <w:pPr>
              <w:pStyle w:val="TableParagraph"/>
              <w:spacing w:line="270" w:lineRule="exact"/>
              <w:ind w:left="107"/>
              <w:rPr>
                <w:sz w:val="24"/>
              </w:rPr>
            </w:pPr>
            <w:r>
              <w:rPr>
                <w:sz w:val="24"/>
              </w:rPr>
              <w:t>рыба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1</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2</w:t>
            </w:r>
          </w:p>
        </w:tc>
        <w:tc>
          <w:tcPr>
            <w:tcW w:w="836" w:type="dxa"/>
          </w:tcPr>
          <w:p>
            <w:pPr>
              <w:pStyle w:val="TableParagraph"/>
              <w:spacing w:line="270" w:lineRule="exact"/>
              <w:ind w:left="107"/>
              <w:rPr>
                <w:sz w:val="24"/>
              </w:rPr>
            </w:pPr>
            <w:r>
              <w:rPr>
                <w:sz w:val="24"/>
              </w:rPr>
              <w:t>1</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2</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5</w:t>
            </w:r>
          </w:p>
        </w:tc>
      </w:tr>
      <w:tr>
        <w:trPr>
          <w:trHeight w:val="414" w:hRule="atLeast"/>
        </w:trPr>
        <w:tc>
          <w:tcPr>
            <w:tcW w:w="1176" w:type="dxa"/>
          </w:tcPr>
          <w:p>
            <w:pPr>
              <w:pStyle w:val="TableParagraph"/>
              <w:spacing w:line="270" w:lineRule="exact"/>
              <w:ind w:left="107"/>
              <w:rPr>
                <w:sz w:val="24"/>
              </w:rPr>
            </w:pPr>
            <w:r>
              <w:rPr>
                <w:sz w:val="24"/>
              </w:rPr>
              <w:t>молоко</w:t>
            </w:r>
          </w:p>
        </w:tc>
        <w:tc>
          <w:tcPr>
            <w:tcW w:w="684" w:type="dxa"/>
          </w:tcPr>
          <w:p>
            <w:pPr>
              <w:pStyle w:val="TableParagraph"/>
              <w:spacing w:line="270" w:lineRule="exact"/>
              <w:ind w:left="105"/>
              <w:rPr>
                <w:sz w:val="24"/>
              </w:rPr>
            </w:pPr>
            <w:r>
              <w:rPr>
                <w:sz w:val="24"/>
              </w:rPr>
              <w:t>1</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5</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1</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2</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21</w:t>
            </w:r>
          </w:p>
        </w:tc>
      </w:tr>
      <w:tr>
        <w:trPr>
          <w:trHeight w:val="412" w:hRule="atLeast"/>
        </w:trPr>
        <w:tc>
          <w:tcPr>
            <w:tcW w:w="1176" w:type="dxa"/>
          </w:tcPr>
          <w:p>
            <w:pPr>
              <w:pStyle w:val="TableParagraph"/>
              <w:spacing w:line="270" w:lineRule="exact"/>
              <w:ind w:left="107"/>
              <w:rPr>
                <w:sz w:val="24"/>
              </w:rPr>
            </w:pPr>
            <w:r>
              <w:rPr>
                <w:sz w:val="24"/>
              </w:rPr>
              <w:t>мед</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0</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0</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3</w:t>
            </w:r>
          </w:p>
        </w:tc>
        <w:tc>
          <w:tcPr>
            <w:tcW w:w="708" w:type="dxa"/>
          </w:tcPr>
          <w:p>
            <w:pPr>
              <w:pStyle w:val="TableParagraph"/>
              <w:spacing w:line="270" w:lineRule="exact"/>
              <w:ind w:left="106"/>
              <w:rPr>
                <w:sz w:val="24"/>
              </w:rPr>
            </w:pPr>
            <w:r>
              <w:rPr>
                <w:sz w:val="24"/>
              </w:rPr>
              <w:t>3</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7</w:t>
            </w:r>
          </w:p>
        </w:tc>
      </w:tr>
      <w:tr>
        <w:trPr>
          <w:trHeight w:val="414" w:hRule="atLeast"/>
        </w:trPr>
        <w:tc>
          <w:tcPr>
            <w:tcW w:w="1176" w:type="dxa"/>
          </w:tcPr>
          <w:p>
            <w:pPr>
              <w:pStyle w:val="TableParagraph"/>
              <w:spacing w:line="273" w:lineRule="exact"/>
              <w:ind w:left="107"/>
              <w:rPr>
                <w:sz w:val="24"/>
              </w:rPr>
            </w:pPr>
            <w:r>
              <w:rPr>
                <w:sz w:val="24"/>
              </w:rPr>
              <w:t>Итого</w:t>
            </w:r>
          </w:p>
        </w:tc>
        <w:tc>
          <w:tcPr>
            <w:tcW w:w="684" w:type="dxa"/>
          </w:tcPr>
          <w:p>
            <w:pPr>
              <w:pStyle w:val="TableParagraph"/>
              <w:spacing w:line="273" w:lineRule="exact"/>
              <w:ind w:left="105"/>
              <w:rPr>
                <w:sz w:val="24"/>
              </w:rPr>
            </w:pPr>
            <w:r>
              <w:rPr>
                <w:sz w:val="24"/>
              </w:rPr>
              <w:t>1</w:t>
            </w:r>
          </w:p>
        </w:tc>
        <w:tc>
          <w:tcPr>
            <w:tcW w:w="713" w:type="dxa"/>
          </w:tcPr>
          <w:p>
            <w:pPr>
              <w:pStyle w:val="TableParagraph"/>
              <w:spacing w:line="273" w:lineRule="exact"/>
              <w:ind w:left="108"/>
              <w:rPr>
                <w:sz w:val="24"/>
              </w:rPr>
            </w:pPr>
            <w:r>
              <w:rPr>
                <w:sz w:val="24"/>
              </w:rPr>
              <w:t>6</w:t>
            </w:r>
          </w:p>
        </w:tc>
        <w:tc>
          <w:tcPr>
            <w:tcW w:w="711" w:type="dxa"/>
          </w:tcPr>
          <w:p>
            <w:pPr>
              <w:pStyle w:val="TableParagraph"/>
              <w:spacing w:line="273" w:lineRule="exact"/>
              <w:ind w:left="105"/>
              <w:rPr>
                <w:sz w:val="24"/>
              </w:rPr>
            </w:pPr>
            <w:r>
              <w:rPr>
                <w:sz w:val="24"/>
              </w:rPr>
              <w:t>2</w:t>
            </w:r>
          </w:p>
        </w:tc>
        <w:tc>
          <w:tcPr>
            <w:tcW w:w="708" w:type="dxa"/>
          </w:tcPr>
          <w:p>
            <w:pPr>
              <w:pStyle w:val="TableParagraph"/>
              <w:spacing w:line="273" w:lineRule="exact"/>
              <w:ind w:left="105"/>
              <w:rPr>
                <w:sz w:val="24"/>
              </w:rPr>
            </w:pPr>
            <w:r>
              <w:rPr>
                <w:sz w:val="24"/>
              </w:rPr>
              <w:t>3</w:t>
            </w:r>
          </w:p>
        </w:tc>
        <w:tc>
          <w:tcPr>
            <w:tcW w:w="708" w:type="dxa"/>
          </w:tcPr>
          <w:p>
            <w:pPr>
              <w:pStyle w:val="TableParagraph"/>
              <w:spacing w:line="273" w:lineRule="exact"/>
              <w:ind w:left="108"/>
              <w:rPr>
                <w:sz w:val="24"/>
              </w:rPr>
            </w:pPr>
            <w:r>
              <w:rPr>
                <w:sz w:val="24"/>
              </w:rPr>
              <w:t>16</w:t>
            </w:r>
          </w:p>
        </w:tc>
        <w:tc>
          <w:tcPr>
            <w:tcW w:w="836" w:type="dxa"/>
          </w:tcPr>
          <w:p>
            <w:pPr>
              <w:pStyle w:val="TableParagraph"/>
              <w:spacing w:line="273" w:lineRule="exact"/>
              <w:ind w:left="107"/>
              <w:rPr>
                <w:sz w:val="24"/>
              </w:rPr>
            </w:pPr>
            <w:r>
              <w:rPr>
                <w:sz w:val="24"/>
              </w:rPr>
              <w:t>3</w:t>
            </w:r>
          </w:p>
        </w:tc>
        <w:tc>
          <w:tcPr>
            <w:tcW w:w="852" w:type="dxa"/>
          </w:tcPr>
          <w:p>
            <w:pPr>
              <w:pStyle w:val="TableParagraph"/>
              <w:spacing w:line="273" w:lineRule="exact"/>
              <w:ind w:left="107"/>
              <w:rPr>
                <w:sz w:val="24"/>
              </w:rPr>
            </w:pPr>
            <w:r>
              <w:rPr>
                <w:sz w:val="24"/>
              </w:rPr>
              <w:t>0</w:t>
            </w:r>
          </w:p>
        </w:tc>
        <w:tc>
          <w:tcPr>
            <w:tcW w:w="648" w:type="dxa"/>
          </w:tcPr>
          <w:p>
            <w:pPr>
              <w:pStyle w:val="TableParagraph"/>
              <w:spacing w:line="273" w:lineRule="exact"/>
              <w:ind w:left="107"/>
              <w:rPr>
                <w:sz w:val="24"/>
              </w:rPr>
            </w:pPr>
            <w:r>
              <w:rPr>
                <w:sz w:val="24"/>
              </w:rPr>
              <w:t>9</w:t>
            </w:r>
          </w:p>
        </w:tc>
        <w:tc>
          <w:tcPr>
            <w:tcW w:w="851" w:type="dxa"/>
            <w:gridSpan w:val="2"/>
          </w:tcPr>
          <w:p>
            <w:pPr>
              <w:pStyle w:val="TableParagraph"/>
              <w:spacing w:line="273" w:lineRule="exact"/>
              <w:ind w:left="107"/>
              <w:rPr>
                <w:sz w:val="24"/>
              </w:rPr>
            </w:pPr>
            <w:r>
              <w:rPr>
                <w:sz w:val="24"/>
              </w:rPr>
              <w:t>0</w:t>
            </w:r>
          </w:p>
        </w:tc>
        <w:tc>
          <w:tcPr>
            <w:tcW w:w="708" w:type="dxa"/>
          </w:tcPr>
          <w:p>
            <w:pPr>
              <w:pStyle w:val="TableParagraph"/>
              <w:spacing w:line="273" w:lineRule="exact"/>
              <w:ind w:left="106"/>
              <w:rPr>
                <w:sz w:val="24"/>
              </w:rPr>
            </w:pPr>
            <w:r>
              <w:rPr>
                <w:sz w:val="24"/>
              </w:rPr>
              <w:t>3</w:t>
            </w:r>
          </w:p>
        </w:tc>
        <w:tc>
          <w:tcPr>
            <w:tcW w:w="708" w:type="dxa"/>
          </w:tcPr>
          <w:p>
            <w:pPr>
              <w:pStyle w:val="TableParagraph"/>
              <w:spacing w:line="273" w:lineRule="exact"/>
              <w:ind w:left="106"/>
              <w:rPr>
                <w:sz w:val="24"/>
              </w:rPr>
            </w:pPr>
            <w:r>
              <w:rPr>
                <w:sz w:val="24"/>
              </w:rPr>
              <w:t>5</w:t>
            </w:r>
          </w:p>
        </w:tc>
        <w:tc>
          <w:tcPr>
            <w:tcW w:w="648" w:type="dxa"/>
          </w:tcPr>
          <w:p>
            <w:pPr>
              <w:pStyle w:val="TableParagraph"/>
              <w:spacing w:line="273" w:lineRule="exact"/>
              <w:ind w:left="106"/>
              <w:rPr>
                <w:sz w:val="24"/>
              </w:rPr>
            </w:pPr>
            <w:r>
              <w:rPr>
                <w:sz w:val="24"/>
              </w:rPr>
              <w:t>0</w:t>
            </w:r>
          </w:p>
        </w:tc>
        <w:tc>
          <w:tcPr>
            <w:tcW w:w="704" w:type="dxa"/>
          </w:tcPr>
          <w:p>
            <w:pPr>
              <w:pStyle w:val="TableParagraph"/>
              <w:spacing w:line="273" w:lineRule="exact"/>
              <w:ind w:left="107"/>
              <w:rPr>
                <w:sz w:val="24"/>
              </w:rPr>
            </w:pPr>
            <w:r>
              <w:rPr>
                <w:sz w:val="24"/>
              </w:rPr>
              <w:t>48</w:t>
            </w:r>
          </w:p>
        </w:tc>
      </w:tr>
      <w:tr>
        <w:trPr>
          <w:trHeight w:val="414" w:hRule="atLeast"/>
        </w:trPr>
        <w:tc>
          <w:tcPr>
            <w:tcW w:w="9951" w:type="dxa"/>
            <w:gridSpan w:val="14"/>
          </w:tcPr>
          <w:p>
            <w:pPr>
              <w:pStyle w:val="TableParagraph"/>
              <w:spacing w:line="270" w:lineRule="exact"/>
              <w:ind w:left="3387" w:right="3384"/>
              <w:jc w:val="center"/>
              <w:rPr>
                <w:sz w:val="24"/>
              </w:rPr>
            </w:pPr>
            <w:r>
              <w:rPr>
                <w:sz w:val="24"/>
              </w:rPr>
              <w:t>Северо-Казахстанская область</w:t>
            </w:r>
          </w:p>
        </w:tc>
        <w:tc>
          <w:tcPr>
            <w:tcW w:w="704" w:type="dxa"/>
          </w:tcPr>
          <w:p>
            <w:pPr>
              <w:pStyle w:val="TableParagraph"/>
              <w:rPr>
                <w:sz w:val="24"/>
              </w:rPr>
            </w:pPr>
          </w:p>
        </w:tc>
      </w:tr>
      <w:tr>
        <w:trPr>
          <w:trHeight w:val="412" w:hRule="atLeast"/>
        </w:trPr>
        <w:tc>
          <w:tcPr>
            <w:tcW w:w="1176" w:type="dxa"/>
          </w:tcPr>
          <w:p>
            <w:pPr>
              <w:pStyle w:val="TableParagraph"/>
              <w:spacing w:line="270" w:lineRule="exact"/>
              <w:ind w:left="107"/>
              <w:rPr>
                <w:sz w:val="24"/>
              </w:rPr>
            </w:pPr>
            <w:r>
              <w:rPr>
                <w:sz w:val="24"/>
              </w:rPr>
              <w:t>говядина</w:t>
            </w:r>
          </w:p>
        </w:tc>
        <w:tc>
          <w:tcPr>
            <w:tcW w:w="684" w:type="dxa"/>
          </w:tcPr>
          <w:p>
            <w:pPr>
              <w:pStyle w:val="TableParagraph"/>
              <w:spacing w:line="270" w:lineRule="exact"/>
              <w:ind w:left="105"/>
              <w:rPr>
                <w:sz w:val="24"/>
              </w:rPr>
            </w:pPr>
            <w:r>
              <w:rPr>
                <w:sz w:val="24"/>
              </w:rPr>
              <w:t>1</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9</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0</w:t>
            </w:r>
          </w:p>
        </w:tc>
        <w:tc>
          <w:tcPr>
            <w:tcW w:w="851" w:type="dxa"/>
            <w:gridSpan w:val="2"/>
          </w:tcPr>
          <w:p>
            <w:pPr>
              <w:pStyle w:val="TableParagraph"/>
              <w:spacing w:line="270" w:lineRule="exact"/>
              <w:ind w:left="107"/>
              <w:rPr>
                <w:sz w:val="24"/>
              </w:rPr>
            </w:pPr>
            <w:r>
              <w:rPr>
                <w:sz w:val="24"/>
              </w:rPr>
              <w:t>0</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0</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0</w:t>
            </w:r>
          </w:p>
        </w:tc>
      </w:tr>
      <w:tr>
        <w:trPr>
          <w:trHeight w:val="415" w:hRule="atLeast"/>
        </w:trPr>
        <w:tc>
          <w:tcPr>
            <w:tcW w:w="1176" w:type="dxa"/>
          </w:tcPr>
          <w:p>
            <w:pPr>
              <w:pStyle w:val="TableParagraph"/>
              <w:spacing w:line="273" w:lineRule="exact"/>
              <w:ind w:left="107"/>
              <w:rPr>
                <w:sz w:val="24"/>
              </w:rPr>
            </w:pPr>
            <w:r>
              <w:rPr>
                <w:sz w:val="24"/>
              </w:rPr>
              <w:t>свинина</w:t>
            </w:r>
          </w:p>
        </w:tc>
        <w:tc>
          <w:tcPr>
            <w:tcW w:w="684" w:type="dxa"/>
          </w:tcPr>
          <w:p>
            <w:pPr>
              <w:pStyle w:val="TableParagraph"/>
              <w:spacing w:line="273" w:lineRule="exact"/>
              <w:ind w:left="105"/>
              <w:rPr>
                <w:sz w:val="24"/>
              </w:rPr>
            </w:pPr>
            <w:r>
              <w:rPr>
                <w:sz w:val="24"/>
              </w:rPr>
              <w:t>0</w:t>
            </w:r>
          </w:p>
        </w:tc>
        <w:tc>
          <w:tcPr>
            <w:tcW w:w="713" w:type="dxa"/>
          </w:tcPr>
          <w:p>
            <w:pPr>
              <w:pStyle w:val="TableParagraph"/>
              <w:spacing w:line="273" w:lineRule="exact"/>
              <w:ind w:left="108"/>
              <w:rPr>
                <w:sz w:val="24"/>
              </w:rPr>
            </w:pPr>
            <w:r>
              <w:rPr>
                <w:sz w:val="24"/>
              </w:rPr>
              <w:t>0</w:t>
            </w:r>
          </w:p>
        </w:tc>
        <w:tc>
          <w:tcPr>
            <w:tcW w:w="711" w:type="dxa"/>
          </w:tcPr>
          <w:p>
            <w:pPr>
              <w:pStyle w:val="TableParagraph"/>
              <w:spacing w:line="273" w:lineRule="exact"/>
              <w:ind w:left="105"/>
              <w:rPr>
                <w:sz w:val="24"/>
              </w:rPr>
            </w:pPr>
            <w:r>
              <w:rPr>
                <w:sz w:val="24"/>
              </w:rPr>
              <w:t>0</w:t>
            </w:r>
          </w:p>
        </w:tc>
        <w:tc>
          <w:tcPr>
            <w:tcW w:w="708" w:type="dxa"/>
          </w:tcPr>
          <w:p>
            <w:pPr>
              <w:pStyle w:val="TableParagraph"/>
              <w:spacing w:line="273" w:lineRule="exact"/>
              <w:ind w:left="105"/>
              <w:rPr>
                <w:sz w:val="24"/>
              </w:rPr>
            </w:pPr>
            <w:r>
              <w:rPr>
                <w:sz w:val="24"/>
              </w:rPr>
              <w:t>0</w:t>
            </w:r>
          </w:p>
        </w:tc>
        <w:tc>
          <w:tcPr>
            <w:tcW w:w="708" w:type="dxa"/>
          </w:tcPr>
          <w:p>
            <w:pPr>
              <w:pStyle w:val="TableParagraph"/>
              <w:spacing w:line="273" w:lineRule="exact"/>
              <w:ind w:left="108"/>
              <w:rPr>
                <w:sz w:val="24"/>
              </w:rPr>
            </w:pPr>
            <w:r>
              <w:rPr>
                <w:sz w:val="24"/>
              </w:rPr>
              <w:t>6</w:t>
            </w:r>
          </w:p>
        </w:tc>
        <w:tc>
          <w:tcPr>
            <w:tcW w:w="836" w:type="dxa"/>
          </w:tcPr>
          <w:p>
            <w:pPr>
              <w:pStyle w:val="TableParagraph"/>
              <w:spacing w:line="273" w:lineRule="exact"/>
              <w:ind w:left="107"/>
              <w:rPr>
                <w:sz w:val="24"/>
              </w:rPr>
            </w:pPr>
            <w:r>
              <w:rPr>
                <w:sz w:val="24"/>
              </w:rPr>
              <w:t>0</w:t>
            </w:r>
          </w:p>
        </w:tc>
        <w:tc>
          <w:tcPr>
            <w:tcW w:w="852" w:type="dxa"/>
          </w:tcPr>
          <w:p>
            <w:pPr>
              <w:pStyle w:val="TableParagraph"/>
              <w:spacing w:line="273" w:lineRule="exact"/>
              <w:ind w:left="107"/>
              <w:rPr>
                <w:sz w:val="24"/>
              </w:rPr>
            </w:pPr>
            <w:r>
              <w:rPr>
                <w:sz w:val="24"/>
              </w:rPr>
              <w:t>0</w:t>
            </w:r>
          </w:p>
        </w:tc>
        <w:tc>
          <w:tcPr>
            <w:tcW w:w="648" w:type="dxa"/>
          </w:tcPr>
          <w:p>
            <w:pPr>
              <w:pStyle w:val="TableParagraph"/>
              <w:spacing w:line="273" w:lineRule="exact"/>
              <w:ind w:left="107"/>
              <w:rPr>
                <w:sz w:val="24"/>
              </w:rPr>
            </w:pPr>
            <w:r>
              <w:rPr>
                <w:sz w:val="24"/>
              </w:rPr>
              <w:t>0</w:t>
            </w:r>
          </w:p>
        </w:tc>
        <w:tc>
          <w:tcPr>
            <w:tcW w:w="851" w:type="dxa"/>
            <w:gridSpan w:val="2"/>
          </w:tcPr>
          <w:p>
            <w:pPr>
              <w:pStyle w:val="TableParagraph"/>
              <w:spacing w:line="273" w:lineRule="exact"/>
              <w:ind w:left="107"/>
              <w:rPr>
                <w:sz w:val="24"/>
              </w:rPr>
            </w:pPr>
            <w:r>
              <w:rPr>
                <w:sz w:val="24"/>
              </w:rPr>
              <w:t>0</w:t>
            </w:r>
          </w:p>
        </w:tc>
        <w:tc>
          <w:tcPr>
            <w:tcW w:w="708" w:type="dxa"/>
          </w:tcPr>
          <w:p>
            <w:pPr>
              <w:pStyle w:val="TableParagraph"/>
              <w:spacing w:line="273" w:lineRule="exact"/>
              <w:ind w:left="106"/>
              <w:rPr>
                <w:sz w:val="24"/>
              </w:rPr>
            </w:pPr>
            <w:r>
              <w:rPr>
                <w:sz w:val="24"/>
              </w:rPr>
              <w:t>0</w:t>
            </w:r>
          </w:p>
        </w:tc>
        <w:tc>
          <w:tcPr>
            <w:tcW w:w="708" w:type="dxa"/>
          </w:tcPr>
          <w:p>
            <w:pPr>
              <w:pStyle w:val="TableParagraph"/>
              <w:spacing w:line="273" w:lineRule="exact"/>
              <w:ind w:left="106"/>
              <w:rPr>
                <w:sz w:val="24"/>
              </w:rPr>
            </w:pPr>
            <w:r>
              <w:rPr>
                <w:sz w:val="24"/>
              </w:rPr>
              <w:t>1</w:t>
            </w:r>
          </w:p>
        </w:tc>
        <w:tc>
          <w:tcPr>
            <w:tcW w:w="648" w:type="dxa"/>
          </w:tcPr>
          <w:p>
            <w:pPr>
              <w:pStyle w:val="TableParagraph"/>
              <w:spacing w:line="273" w:lineRule="exact"/>
              <w:ind w:left="106"/>
              <w:rPr>
                <w:sz w:val="24"/>
              </w:rPr>
            </w:pPr>
            <w:r>
              <w:rPr>
                <w:sz w:val="24"/>
              </w:rPr>
              <w:t>0</w:t>
            </w:r>
          </w:p>
        </w:tc>
        <w:tc>
          <w:tcPr>
            <w:tcW w:w="704" w:type="dxa"/>
          </w:tcPr>
          <w:p>
            <w:pPr>
              <w:pStyle w:val="TableParagraph"/>
              <w:spacing w:line="273" w:lineRule="exact"/>
              <w:ind w:left="107"/>
              <w:rPr>
                <w:sz w:val="24"/>
              </w:rPr>
            </w:pPr>
            <w:r>
              <w:rPr>
                <w:sz w:val="24"/>
              </w:rPr>
              <w:t>1</w:t>
            </w:r>
          </w:p>
        </w:tc>
      </w:tr>
      <w:tr>
        <w:trPr>
          <w:trHeight w:val="414" w:hRule="atLeast"/>
        </w:trPr>
        <w:tc>
          <w:tcPr>
            <w:tcW w:w="1176" w:type="dxa"/>
          </w:tcPr>
          <w:p>
            <w:pPr>
              <w:pStyle w:val="TableParagraph"/>
              <w:spacing w:line="270" w:lineRule="exact"/>
              <w:ind w:left="107"/>
              <w:rPr>
                <w:sz w:val="24"/>
              </w:rPr>
            </w:pPr>
            <w:r>
              <w:rPr>
                <w:sz w:val="24"/>
              </w:rPr>
              <w:t>баранина</w:t>
            </w:r>
          </w:p>
        </w:tc>
        <w:tc>
          <w:tcPr>
            <w:tcW w:w="684" w:type="dxa"/>
          </w:tcPr>
          <w:p>
            <w:pPr>
              <w:pStyle w:val="TableParagraph"/>
              <w:spacing w:line="270" w:lineRule="exact"/>
              <w:ind w:left="105"/>
              <w:rPr>
                <w:sz w:val="24"/>
              </w:rPr>
            </w:pPr>
            <w:r>
              <w:rPr>
                <w:sz w:val="24"/>
              </w:rPr>
              <w:t>0</w:t>
            </w:r>
          </w:p>
        </w:tc>
        <w:tc>
          <w:tcPr>
            <w:tcW w:w="713" w:type="dxa"/>
          </w:tcPr>
          <w:p>
            <w:pPr>
              <w:pStyle w:val="TableParagraph"/>
              <w:spacing w:line="270" w:lineRule="exact"/>
              <w:ind w:left="108"/>
              <w:rPr>
                <w:sz w:val="24"/>
              </w:rPr>
            </w:pPr>
            <w:r>
              <w:rPr>
                <w:sz w:val="24"/>
              </w:rPr>
              <w:t>0</w:t>
            </w:r>
          </w:p>
        </w:tc>
        <w:tc>
          <w:tcPr>
            <w:tcW w:w="711"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5"/>
              <w:rPr>
                <w:sz w:val="24"/>
              </w:rPr>
            </w:pPr>
            <w:r>
              <w:rPr>
                <w:sz w:val="24"/>
              </w:rPr>
              <w:t>0</w:t>
            </w:r>
          </w:p>
        </w:tc>
        <w:tc>
          <w:tcPr>
            <w:tcW w:w="708" w:type="dxa"/>
          </w:tcPr>
          <w:p>
            <w:pPr>
              <w:pStyle w:val="TableParagraph"/>
              <w:spacing w:line="270" w:lineRule="exact"/>
              <w:ind w:left="108"/>
              <w:rPr>
                <w:sz w:val="24"/>
              </w:rPr>
            </w:pPr>
            <w:r>
              <w:rPr>
                <w:sz w:val="24"/>
              </w:rPr>
              <w:t>6</w:t>
            </w:r>
          </w:p>
        </w:tc>
        <w:tc>
          <w:tcPr>
            <w:tcW w:w="836" w:type="dxa"/>
          </w:tcPr>
          <w:p>
            <w:pPr>
              <w:pStyle w:val="TableParagraph"/>
              <w:spacing w:line="270" w:lineRule="exact"/>
              <w:ind w:left="107"/>
              <w:rPr>
                <w:sz w:val="24"/>
              </w:rPr>
            </w:pPr>
            <w:r>
              <w:rPr>
                <w:sz w:val="24"/>
              </w:rPr>
              <w:t>0</w:t>
            </w:r>
          </w:p>
        </w:tc>
        <w:tc>
          <w:tcPr>
            <w:tcW w:w="852" w:type="dxa"/>
          </w:tcPr>
          <w:p>
            <w:pPr>
              <w:pStyle w:val="TableParagraph"/>
              <w:spacing w:line="270" w:lineRule="exact"/>
              <w:ind w:left="107"/>
              <w:rPr>
                <w:sz w:val="24"/>
              </w:rPr>
            </w:pPr>
            <w:r>
              <w:rPr>
                <w:sz w:val="24"/>
              </w:rPr>
              <w:t>0</w:t>
            </w:r>
          </w:p>
        </w:tc>
        <w:tc>
          <w:tcPr>
            <w:tcW w:w="648" w:type="dxa"/>
          </w:tcPr>
          <w:p>
            <w:pPr>
              <w:pStyle w:val="TableParagraph"/>
              <w:spacing w:line="270" w:lineRule="exact"/>
              <w:ind w:left="107"/>
              <w:rPr>
                <w:sz w:val="24"/>
              </w:rPr>
            </w:pPr>
            <w:r>
              <w:rPr>
                <w:sz w:val="24"/>
              </w:rPr>
              <w:t>0</w:t>
            </w:r>
          </w:p>
        </w:tc>
        <w:tc>
          <w:tcPr>
            <w:tcW w:w="851" w:type="dxa"/>
            <w:gridSpan w:val="2"/>
          </w:tcPr>
          <w:p>
            <w:pPr>
              <w:pStyle w:val="TableParagraph"/>
              <w:spacing w:line="270" w:lineRule="exact"/>
              <w:ind w:left="107"/>
              <w:rPr>
                <w:sz w:val="24"/>
              </w:rPr>
            </w:pPr>
            <w:r>
              <w:rPr>
                <w:sz w:val="24"/>
              </w:rPr>
              <w:t>1</w:t>
            </w:r>
          </w:p>
        </w:tc>
        <w:tc>
          <w:tcPr>
            <w:tcW w:w="708" w:type="dxa"/>
          </w:tcPr>
          <w:p>
            <w:pPr>
              <w:pStyle w:val="TableParagraph"/>
              <w:spacing w:line="270" w:lineRule="exact"/>
              <w:ind w:left="106"/>
              <w:rPr>
                <w:sz w:val="24"/>
              </w:rPr>
            </w:pPr>
            <w:r>
              <w:rPr>
                <w:sz w:val="24"/>
              </w:rPr>
              <w:t>0</w:t>
            </w:r>
          </w:p>
        </w:tc>
        <w:tc>
          <w:tcPr>
            <w:tcW w:w="708" w:type="dxa"/>
          </w:tcPr>
          <w:p>
            <w:pPr>
              <w:pStyle w:val="TableParagraph"/>
              <w:spacing w:line="270" w:lineRule="exact"/>
              <w:ind w:left="106"/>
              <w:rPr>
                <w:sz w:val="24"/>
              </w:rPr>
            </w:pPr>
            <w:r>
              <w:rPr>
                <w:sz w:val="24"/>
              </w:rPr>
              <w:t>2</w:t>
            </w:r>
          </w:p>
        </w:tc>
        <w:tc>
          <w:tcPr>
            <w:tcW w:w="648" w:type="dxa"/>
          </w:tcPr>
          <w:p>
            <w:pPr>
              <w:pStyle w:val="TableParagraph"/>
              <w:spacing w:line="270" w:lineRule="exact"/>
              <w:ind w:left="106"/>
              <w:rPr>
                <w:sz w:val="24"/>
              </w:rPr>
            </w:pPr>
            <w:r>
              <w:rPr>
                <w:sz w:val="24"/>
              </w:rPr>
              <w:t>0</w:t>
            </w:r>
          </w:p>
        </w:tc>
        <w:tc>
          <w:tcPr>
            <w:tcW w:w="704" w:type="dxa"/>
          </w:tcPr>
          <w:p>
            <w:pPr>
              <w:pStyle w:val="TableParagraph"/>
              <w:spacing w:line="270" w:lineRule="exact"/>
              <w:ind w:left="107"/>
              <w:rPr>
                <w:sz w:val="24"/>
              </w:rPr>
            </w:pPr>
            <w:r>
              <w:rPr>
                <w:sz w:val="24"/>
              </w:rPr>
              <w:t>2</w:t>
            </w:r>
          </w:p>
        </w:tc>
      </w:tr>
    </w:tbl>
    <w:p>
      <w:pPr>
        <w:spacing w:after="0" w:line="270" w:lineRule="exact"/>
        <w:rPr>
          <w:sz w:val="24"/>
        </w:rPr>
        <w:sectPr>
          <w:footerReference w:type="default" r:id="rId189"/>
          <w:pgSz w:w="11910" w:h="16840"/>
          <w:pgMar w:footer="0" w:header="0" w:top="1040" w:bottom="280" w:left="740" w:right="28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76"/>
        <w:gridCol w:w="684"/>
        <w:gridCol w:w="713"/>
        <w:gridCol w:w="711"/>
        <w:gridCol w:w="708"/>
        <w:gridCol w:w="708"/>
        <w:gridCol w:w="836"/>
        <w:gridCol w:w="852"/>
        <w:gridCol w:w="648"/>
        <w:gridCol w:w="850"/>
        <w:gridCol w:w="708"/>
        <w:gridCol w:w="708"/>
        <w:gridCol w:w="648"/>
        <w:gridCol w:w="704"/>
      </w:tblGrid>
      <w:tr>
        <w:trPr>
          <w:trHeight w:val="415" w:hRule="atLeast"/>
        </w:trPr>
        <w:tc>
          <w:tcPr>
            <w:tcW w:w="10654" w:type="dxa"/>
            <w:gridSpan w:val="14"/>
            <w:tcBorders>
              <w:top w:val="nil"/>
            </w:tcBorders>
          </w:tcPr>
          <w:p>
            <w:pPr>
              <w:pStyle w:val="TableParagraph"/>
              <w:spacing w:line="265" w:lineRule="exact"/>
              <w:ind w:left="107"/>
              <w:rPr>
                <w:sz w:val="24"/>
              </w:rPr>
            </w:pPr>
            <w:r>
              <w:rPr>
                <w:sz w:val="24"/>
              </w:rPr>
              <w:t>Продолжение таблицы 8</w:t>
            </w:r>
          </w:p>
        </w:tc>
      </w:tr>
      <w:tr>
        <w:trPr>
          <w:trHeight w:val="415" w:hRule="atLeast"/>
        </w:trPr>
        <w:tc>
          <w:tcPr>
            <w:tcW w:w="1176" w:type="dxa"/>
          </w:tcPr>
          <w:p>
            <w:pPr>
              <w:pStyle w:val="TableParagraph"/>
              <w:spacing w:line="265" w:lineRule="exact"/>
              <w:ind w:left="107"/>
              <w:rPr>
                <w:sz w:val="24"/>
              </w:rPr>
            </w:pPr>
            <w:r>
              <w:rPr>
                <w:sz w:val="24"/>
              </w:rPr>
              <w:t>1</w:t>
            </w:r>
          </w:p>
        </w:tc>
        <w:tc>
          <w:tcPr>
            <w:tcW w:w="684" w:type="dxa"/>
          </w:tcPr>
          <w:p>
            <w:pPr>
              <w:pStyle w:val="TableParagraph"/>
              <w:spacing w:line="265" w:lineRule="exact"/>
              <w:ind w:right="95"/>
              <w:jc w:val="right"/>
              <w:rPr>
                <w:sz w:val="24"/>
              </w:rPr>
            </w:pPr>
            <w:r>
              <w:rPr>
                <w:sz w:val="24"/>
              </w:rPr>
              <w:t>2</w:t>
            </w:r>
          </w:p>
        </w:tc>
        <w:tc>
          <w:tcPr>
            <w:tcW w:w="713" w:type="dxa"/>
          </w:tcPr>
          <w:p>
            <w:pPr>
              <w:pStyle w:val="TableParagraph"/>
              <w:spacing w:line="265" w:lineRule="exact"/>
              <w:ind w:right="98"/>
              <w:jc w:val="right"/>
              <w:rPr>
                <w:sz w:val="24"/>
              </w:rPr>
            </w:pPr>
            <w:r>
              <w:rPr>
                <w:sz w:val="24"/>
              </w:rPr>
              <w:t>3</w:t>
            </w:r>
          </w:p>
        </w:tc>
        <w:tc>
          <w:tcPr>
            <w:tcW w:w="711" w:type="dxa"/>
          </w:tcPr>
          <w:p>
            <w:pPr>
              <w:pStyle w:val="TableParagraph"/>
              <w:spacing w:line="265" w:lineRule="exact"/>
              <w:ind w:right="98"/>
              <w:jc w:val="right"/>
              <w:rPr>
                <w:sz w:val="24"/>
              </w:rPr>
            </w:pPr>
            <w:r>
              <w:rPr>
                <w:sz w:val="24"/>
              </w:rPr>
              <w:t>4</w:t>
            </w:r>
          </w:p>
        </w:tc>
        <w:tc>
          <w:tcPr>
            <w:tcW w:w="708" w:type="dxa"/>
          </w:tcPr>
          <w:p>
            <w:pPr>
              <w:pStyle w:val="TableParagraph"/>
              <w:spacing w:line="265" w:lineRule="exact"/>
              <w:ind w:right="98"/>
              <w:jc w:val="right"/>
              <w:rPr>
                <w:sz w:val="24"/>
              </w:rPr>
            </w:pPr>
            <w:r>
              <w:rPr>
                <w:sz w:val="24"/>
              </w:rPr>
              <w:t>5</w:t>
            </w:r>
          </w:p>
        </w:tc>
        <w:tc>
          <w:tcPr>
            <w:tcW w:w="708" w:type="dxa"/>
          </w:tcPr>
          <w:p>
            <w:pPr>
              <w:pStyle w:val="TableParagraph"/>
              <w:spacing w:line="265" w:lineRule="exact"/>
              <w:ind w:right="97"/>
              <w:jc w:val="right"/>
              <w:rPr>
                <w:sz w:val="24"/>
              </w:rPr>
            </w:pPr>
            <w:r>
              <w:rPr>
                <w:sz w:val="24"/>
              </w:rPr>
              <w:t>6</w:t>
            </w:r>
          </w:p>
        </w:tc>
        <w:tc>
          <w:tcPr>
            <w:tcW w:w="836" w:type="dxa"/>
          </w:tcPr>
          <w:p>
            <w:pPr>
              <w:pStyle w:val="TableParagraph"/>
              <w:spacing w:line="265" w:lineRule="exact"/>
              <w:ind w:right="96"/>
              <w:jc w:val="right"/>
              <w:rPr>
                <w:sz w:val="24"/>
              </w:rPr>
            </w:pPr>
            <w:r>
              <w:rPr>
                <w:sz w:val="24"/>
              </w:rPr>
              <w:t>7</w:t>
            </w:r>
          </w:p>
        </w:tc>
        <w:tc>
          <w:tcPr>
            <w:tcW w:w="852" w:type="dxa"/>
          </w:tcPr>
          <w:p>
            <w:pPr>
              <w:pStyle w:val="TableParagraph"/>
              <w:spacing w:line="265" w:lineRule="exact"/>
              <w:ind w:right="96"/>
              <w:jc w:val="right"/>
              <w:rPr>
                <w:sz w:val="24"/>
              </w:rPr>
            </w:pPr>
            <w:r>
              <w:rPr>
                <w:sz w:val="24"/>
              </w:rPr>
              <w:t>8</w:t>
            </w:r>
          </w:p>
        </w:tc>
        <w:tc>
          <w:tcPr>
            <w:tcW w:w="648" w:type="dxa"/>
          </w:tcPr>
          <w:p>
            <w:pPr>
              <w:pStyle w:val="TableParagraph"/>
              <w:spacing w:line="265" w:lineRule="exact"/>
              <w:ind w:left="419"/>
              <w:rPr>
                <w:sz w:val="24"/>
              </w:rPr>
            </w:pPr>
            <w:r>
              <w:rPr>
                <w:sz w:val="24"/>
              </w:rPr>
              <w:t>9</w:t>
            </w:r>
          </w:p>
        </w:tc>
        <w:tc>
          <w:tcPr>
            <w:tcW w:w="850" w:type="dxa"/>
          </w:tcPr>
          <w:p>
            <w:pPr>
              <w:pStyle w:val="TableParagraph"/>
              <w:spacing w:line="265" w:lineRule="exact"/>
              <w:ind w:left="501"/>
              <w:rPr>
                <w:sz w:val="24"/>
              </w:rPr>
            </w:pPr>
            <w:r>
              <w:rPr>
                <w:sz w:val="24"/>
              </w:rPr>
              <w:t>10</w:t>
            </w:r>
          </w:p>
        </w:tc>
        <w:tc>
          <w:tcPr>
            <w:tcW w:w="708" w:type="dxa"/>
          </w:tcPr>
          <w:p>
            <w:pPr>
              <w:pStyle w:val="TableParagraph"/>
              <w:spacing w:line="265" w:lineRule="exact"/>
              <w:ind w:left="359"/>
              <w:rPr>
                <w:sz w:val="24"/>
              </w:rPr>
            </w:pPr>
            <w:r>
              <w:rPr>
                <w:sz w:val="24"/>
              </w:rPr>
              <w:t>11</w:t>
            </w:r>
          </w:p>
        </w:tc>
        <w:tc>
          <w:tcPr>
            <w:tcW w:w="708" w:type="dxa"/>
          </w:tcPr>
          <w:p>
            <w:pPr>
              <w:pStyle w:val="TableParagraph"/>
              <w:spacing w:line="265" w:lineRule="exact"/>
              <w:ind w:left="359"/>
              <w:rPr>
                <w:sz w:val="24"/>
              </w:rPr>
            </w:pPr>
            <w:r>
              <w:rPr>
                <w:sz w:val="24"/>
              </w:rPr>
              <w:t>12</w:t>
            </w:r>
          </w:p>
        </w:tc>
        <w:tc>
          <w:tcPr>
            <w:tcW w:w="648" w:type="dxa"/>
          </w:tcPr>
          <w:p>
            <w:pPr>
              <w:pStyle w:val="TableParagraph"/>
              <w:spacing w:line="265" w:lineRule="exact"/>
              <w:ind w:left="299"/>
              <w:rPr>
                <w:sz w:val="24"/>
              </w:rPr>
            </w:pPr>
            <w:r>
              <w:rPr>
                <w:sz w:val="24"/>
              </w:rPr>
              <w:t>13</w:t>
            </w:r>
          </w:p>
        </w:tc>
        <w:tc>
          <w:tcPr>
            <w:tcW w:w="704" w:type="dxa"/>
          </w:tcPr>
          <w:p>
            <w:pPr>
              <w:pStyle w:val="TableParagraph"/>
              <w:spacing w:line="265" w:lineRule="exact"/>
              <w:ind w:left="355"/>
              <w:rPr>
                <w:sz w:val="24"/>
              </w:rPr>
            </w:pPr>
            <w:r>
              <w:rPr>
                <w:sz w:val="24"/>
              </w:rPr>
              <w:t>14</w:t>
            </w:r>
          </w:p>
        </w:tc>
      </w:tr>
      <w:tr>
        <w:trPr>
          <w:trHeight w:val="412" w:hRule="atLeast"/>
        </w:trPr>
        <w:tc>
          <w:tcPr>
            <w:tcW w:w="1176" w:type="dxa"/>
          </w:tcPr>
          <w:p>
            <w:pPr>
              <w:pStyle w:val="TableParagraph"/>
              <w:spacing w:line="265" w:lineRule="exact"/>
              <w:ind w:left="107"/>
              <w:rPr>
                <w:sz w:val="24"/>
              </w:rPr>
            </w:pPr>
            <w:r>
              <w:rPr>
                <w:sz w:val="24"/>
              </w:rPr>
              <w:t>конина</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5</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5</w:t>
            </w:r>
          </w:p>
        </w:tc>
      </w:tr>
      <w:tr>
        <w:trPr>
          <w:trHeight w:val="414" w:hRule="atLeast"/>
        </w:trPr>
        <w:tc>
          <w:tcPr>
            <w:tcW w:w="1176" w:type="dxa"/>
          </w:tcPr>
          <w:p>
            <w:pPr>
              <w:pStyle w:val="TableParagraph"/>
              <w:spacing w:line="265" w:lineRule="exact"/>
              <w:ind w:left="107"/>
              <w:rPr>
                <w:sz w:val="24"/>
              </w:rPr>
            </w:pPr>
            <w:r>
              <w:rPr>
                <w:sz w:val="24"/>
              </w:rPr>
              <w:t>курица</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5</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1</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1</w:t>
            </w:r>
          </w:p>
        </w:tc>
        <w:tc>
          <w:tcPr>
            <w:tcW w:w="708" w:type="dxa"/>
          </w:tcPr>
          <w:p>
            <w:pPr>
              <w:pStyle w:val="TableParagraph"/>
              <w:spacing w:line="265" w:lineRule="exact"/>
              <w:ind w:left="107"/>
              <w:rPr>
                <w:sz w:val="24"/>
              </w:rPr>
            </w:pPr>
            <w:r>
              <w:rPr>
                <w:sz w:val="24"/>
              </w:rPr>
              <w:t>3</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6</w:t>
            </w:r>
          </w:p>
        </w:tc>
      </w:tr>
      <w:tr>
        <w:trPr>
          <w:trHeight w:val="414" w:hRule="atLeast"/>
        </w:trPr>
        <w:tc>
          <w:tcPr>
            <w:tcW w:w="1176" w:type="dxa"/>
          </w:tcPr>
          <w:p>
            <w:pPr>
              <w:pStyle w:val="TableParagraph"/>
              <w:spacing w:line="265" w:lineRule="exact"/>
              <w:ind w:left="107"/>
              <w:rPr>
                <w:sz w:val="24"/>
              </w:rPr>
            </w:pPr>
            <w:r>
              <w:rPr>
                <w:sz w:val="24"/>
              </w:rPr>
              <w:t>рыба</w:t>
            </w:r>
            <w:r>
              <w:rPr>
                <w:spacing w:val="58"/>
                <w:sz w:val="24"/>
              </w:rPr>
              <w:t> </w:t>
            </w:r>
            <w:r>
              <w:rPr>
                <w:sz w:val="24"/>
              </w:rPr>
              <w:t>4</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4</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8</w:t>
            </w:r>
          </w:p>
        </w:tc>
      </w:tr>
      <w:tr>
        <w:trPr>
          <w:trHeight w:val="412" w:hRule="atLeast"/>
        </w:trPr>
        <w:tc>
          <w:tcPr>
            <w:tcW w:w="1176" w:type="dxa"/>
          </w:tcPr>
          <w:p>
            <w:pPr>
              <w:pStyle w:val="TableParagraph"/>
              <w:spacing w:line="265" w:lineRule="exact"/>
              <w:ind w:left="107"/>
              <w:rPr>
                <w:sz w:val="24"/>
              </w:rPr>
            </w:pPr>
            <w:r>
              <w:rPr>
                <w:sz w:val="24"/>
              </w:rPr>
              <w:t>молоко</w:t>
            </w:r>
          </w:p>
        </w:tc>
        <w:tc>
          <w:tcPr>
            <w:tcW w:w="684" w:type="dxa"/>
          </w:tcPr>
          <w:p>
            <w:pPr>
              <w:pStyle w:val="TableParagraph"/>
              <w:spacing w:line="265" w:lineRule="exact"/>
              <w:ind w:left="105"/>
              <w:rPr>
                <w:sz w:val="24"/>
              </w:rPr>
            </w:pPr>
            <w:r>
              <w:rPr>
                <w:sz w:val="24"/>
              </w:rPr>
              <w:t>1</w:t>
            </w:r>
          </w:p>
        </w:tc>
        <w:tc>
          <w:tcPr>
            <w:tcW w:w="713" w:type="dxa"/>
          </w:tcPr>
          <w:p>
            <w:pPr>
              <w:pStyle w:val="TableParagraph"/>
              <w:spacing w:line="265" w:lineRule="exact"/>
              <w:ind w:left="108"/>
              <w:rPr>
                <w:sz w:val="24"/>
              </w:rPr>
            </w:pPr>
            <w:r>
              <w:rPr>
                <w:sz w:val="24"/>
              </w:rPr>
              <w:t>2</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0</w:t>
            </w:r>
          </w:p>
        </w:tc>
        <w:tc>
          <w:tcPr>
            <w:tcW w:w="836" w:type="dxa"/>
          </w:tcPr>
          <w:p>
            <w:pPr>
              <w:pStyle w:val="TableParagraph"/>
              <w:spacing w:line="265" w:lineRule="exact"/>
              <w:ind w:left="107"/>
              <w:rPr>
                <w:sz w:val="24"/>
              </w:rPr>
            </w:pPr>
            <w:r>
              <w:rPr>
                <w:sz w:val="24"/>
              </w:rPr>
              <w:t>3</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3</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1</w:t>
            </w:r>
          </w:p>
        </w:tc>
        <w:tc>
          <w:tcPr>
            <w:tcW w:w="708" w:type="dxa"/>
          </w:tcPr>
          <w:p>
            <w:pPr>
              <w:pStyle w:val="TableParagraph"/>
              <w:spacing w:line="265" w:lineRule="exact"/>
              <w:ind w:left="107"/>
              <w:rPr>
                <w:sz w:val="24"/>
              </w:rPr>
            </w:pPr>
            <w:r>
              <w:rPr>
                <w:sz w:val="24"/>
              </w:rPr>
              <w:t>1</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21</w:t>
            </w:r>
          </w:p>
        </w:tc>
      </w:tr>
      <w:tr>
        <w:trPr>
          <w:trHeight w:val="414" w:hRule="atLeast"/>
        </w:trPr>
        <w:tc>
          <w:tcPr>
            <w:tcW w:w="1176" w:type="dxa"/>
          </w:tcPr>
          <w:p>
            <w:pPr>
              <w:pStyle w:val="TableParagraph"/>
              <w:spacing w:line="265" w:lineRule="exact"/>
              <w:ind w:left="107"/>
              <w:rPr>
                <w:sz w:val="24"/>
              </w:rPr>
            </w:pPr>
            <w:r>
              <w:rPr>
                <w:sz w:val="24"/>
              </w:rPr>
              <w:t>мед</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0</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10</w:t>
            </w:r>
          </w:p>
        </w:tc>
      </w:tr>
      <w:tr>
        <w:trPr>
          <w:trHeight w:val="414" w:hRule="atLeast"/>
        </w:trPr>
        <w:tc>
          <w:tcPr>
            <w:tcW w:w="1176" w:type="dxa"/>
          </w:tcPr>
          <w:p>
            <w:pPr>
              <w:pStyle w:val="TableParagraph"/>
              <w:spacing w:line="265" w:lineRule="exact"/>
              <w:ind w:left="107"/>
              <w:rPr>
                <w:sz w:val="24"/>
              </w:rPr>
            </w:pPr>
            <w:r>
              <w:rPr>
                <w:sz w:val="24"/>
              </w:rPr>
              <w:t>Итого</w:t>
            </w:r>
          </w:p>
        </w:tc>
        <w:tc>
          <w:tcPr>
            <w:tcW w:w="684" w:type="dxa"/>
          </w:tcPr>
          <w:p>
            <w:pPr>
              <w:pStyle w:val="TableParagraph"/>
              <w:spacing w:line="265" w:lineRule="exact"/>
              <w:ind w:left="105"/>
              <w:rPr>
                <w:sz w:val="24"/>
              </w:rPr>
            </w:pPr>
            <w:r>
              <w:rPr>
                <w:sz w:val="24"/>
              </w:rPr>
              <w:t>2</w:t>
            </w:r>
          </w:p>
        </w:tc>
        <w:tc>
          <w:tcPr>
            <w:tcW w:w="713" w:type="dxa"/>
          </w:tcPr>
          <w:p>
            <w:pPr>
              <w:pStyle w:val="TableParagraph"/>
              <w:spacing w:line="265" w:lineRule="exact"/>
              <w:ind w:left="108"/>
              <w:rPr>
                <w:sz w:val="24"/>
              </w:rPr>
            </w:pPr>
            <w:r>
              <w:rPr>
                <w:sz w:val="24"/>
              </w:rPr>
              <w:t>2</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35</w:t>
            </w:r>
          </w:p>
        </w:tc>
        <w:tc>
          <w:tcPr>
            <w:tcW w:w="836" w:type="dxa"/>
          </w:tcPr>
          <w:p>
            <w:pPr>
              <w:pStyle w:val="TableParagraph"/>
              <w:spacing w:line="265" w:lineRule="exact"/>
              <w:ind w:left="107"/>
              <w:rPr>
                <w:sz w:val="24"/>
              </w:rPr>
            </w:pPr>
            <w:r>
              <w:rPr>
                <w:sz w:val="24"/>
              </w:rPr>
              <w:t>3</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4</w:t>
            </w:r>
          </w:p>
        </w:tc>
        <w:tc>
          <w:tcPr>
            <w:tcW w:w="850" w:type="dxa"/>
          </w:tcPr>
          <w:p>
            <w:pPr>
              <w:pStyle w:val="TableParagraph"/>
              <w:spacing w:line="265" w:lineRule="exact"/>
              <w:ind w:left="107"/>
              <w:rPr>
                <w:sz w:val="24"/>
              </w:rPr>
            </w:pPr>
            <w:r>
              <w:rPr>
                <w:sz w:val="24"/>
              </w:rPr>
              <w:t>8</w:t>
            </w:r>
          </w:p>
        </w:tc>
        <w:tc>
          <w:tcPr>
            <w:tcW w:w="708" w:type="dxa"/>
          </w:tcPr>
          <w:p>
            <w:pPr>
              <w:pStyle w:val="TableParagraph"/>
              <w:spacing w:line="265" w:lineRule="exact"/>
              <w:ind w:left="107"/>
              <w:rPr>
                <w:sz w:val="24"/>
              </w:rPr>
            </w:pPr>
            <w:r>
              <w:rPr>
                <w:sz w:val="24"/>
              </w:rPr>
              <w:t>2</w:t>
            </w:r>
          </w:p>
        </w:tc>
        <w:tc>
          <w:tcPr>
            <w:tcW w:w="708" w:type="dxa"/>
          </w:tcPr>
          <w:p>
            <w:pPr>
              <w:pStyle w:val="TableParagraph"/>
              <w:spacing w:line="265" w:lineRule="exact"/>
              <w:ind w:left="107"/>
              <w:rPr>
                <w:sz w:val="24"/>
              </w:rPr>
            </w:pPr>
            <w:r>
              <w:rPr>
                <w:sz w:val="24"/>
              </w:rPr>
              <w:t>7</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53</w:t>
            </w:r>
          </w:p>
        </w:tc>
      </w:tr>
      <w:tr>
        <w:trPr>
          <w:trHeight w:val="412" w:hRule="atLeast"/>
        </w:trPr>
        <w:tc>
          <w:tcPr>
            <w:tcW w:w="9950" w:type="dxa"/>
            <w:gridSpan w:val="13"/>
          </w:tcPr>
          <w:p>
            <w:pPr>
              <w:pStyle w:val="TableParagraph"/>
              <w:spacing w:line="265" w:lineRule="exact"/>
              <w:ind w:left="3259" w:right="3255"/>
              <w:jc w:val="center"/>
              <w:rPr>
                <w:sz w:val="24"/>
              </w:rPr>
            </w:pPr>
            <w:r>
              <w:rPr>
                <w:sz w:val="24"/>
              </w:rPr>
              <w:t>Восточно-Казахстанская область</w:t>
            </w:r>
          </w:p>
        </w:tc>
        <w:tc>
          <w:tcPr>
            <w:tcW w:w="704" w:type="dxa"/>
          </w:tcPr>
          <w:p>
            <w:pPr>
              <w:pStyle w:val="TableParagraph"/>
              <w:rPr>
                <w:sz w:val="24"/>
              </w:rPr>
            </w:pPr>
          </w:p>
        </w:tc>
      </w:tr>
      <w:tr>
        <w:trPr>
          <w:trHeight w:val="415" w:hRule="atLeast"/>
        </w:trPr>
        <w:tc>
          <w:tcPr>
            <w:tcW w:w="1176" w:type="dxa"/>
          </w:tcPr>
          <w:p>
            <w:pPr>
              <w:pStyle w:val="TableParagraph"/>
              <w:spacing w:line="265" w:lineRule="exact"/>
              <w:ind w:left="107"/>
              <w:rPr>
                <w:sz w:val="24"/>
              </w:rPr>
            </w:pPr>
            <w:r>
              <w:rPr>
                <w:sz w:val="24"/>
              </w:rPr>
              <w:t>говядина</w:t>
            </w:r>
          </w:p>
        </w:tc>
        <w:tc>
          <w:tcPr>
            <w:tcW w:w="684" w:type="dxa"/>
          </w:tcPr>
          <w:p>
            <w:pPr>
              <w:pStyle w:val="TableParagraph"/>
              <w:spacing w:line="265" w:lineRule="exact"/>
              <w:ind w:left="105"/>
              <w:rPr>
                <w:sz w:val="24"/>
              </w:rPr>
            </w:pPr>
            <w:r>
              <w:rPr>
                <w:sz w:val="24"/>
              </w:rPr>
              <w:t>1</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9</w:t>
            </w:r>
          </w:p>
        </w:tc>
        <w:tc>
          <w:tcPr>
            <w:tcW w:w="836" w:type="dxa"/>
          </w:tcPr>
          <w:p>
            <w:pPr>
              <w:pStyle w:val="TableParagraph"/>
              <w:spacing w:line="265" w:lineRule="exact"/>
              <w:ind w:left="107"/>
              <w:rPr>
                <w:sz w:val="24"/>
              </w:rPr>
            </w:pPr>
            <w:r>
              <w:rPr>
                <w:sz w:val="24"/>
              </w:rPr>
              <w:t>2</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1</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4" w:hRule="atLeast"/>
        </w:trPr>
        <w:tc>
          <w:tcPr>
            <w:tcW w:w="1176" w:type="dxa"/>
          </w:tcPr>
          <w:p>
            <w:pPr>
              <w:pStyle w:val="TableParagraph"/>
              <w:spacing w:line="265" w:lineRule="exact"/>
              <w:ind w:left="107"/>
              <w:rPr>
                <w:sz w:val="24"/>
              </w:rPr>
            </w:pPr>
            <w:r>
              <w:rPr>
                <w:sz w:val="24"/>
              </w:rPr>
              <w:t>свинина</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5</w:t>
            </w:r>
          </w:p>
        </w:tc>
        <w:tc>
          <w:tcPr>
            <w:tcW w:w="836" w:type="dxa"/>
          </w:tcPr>
          <w:p>
            <w:pPr>
              <w:pStyle w:val="TableParagraph"/>
              <w:spacing w:line="265" w:lineRule="exact"/>
              <w:ind w:left="107"/>
              <w:rPr>
                <w:sz w:val="24"/>
              </w:rPr>
            </w:pPr>
            <w:r>
              <w:rPr>
                <w:sz w:val="24"/>
              </w:rPr>
              <w:t>3</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2</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1</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2" w:hRule="atLeast"/>
        </w:trPr>
        <w:tc>
          <w:tcPr>
            <w:tcW w:w="1176" w:type="dxa"/>
          </w:tcPr>
          <w:p>
            <w:pPr>
              <w:pStyle w:val="TableParagraph"/>
              <w:spacing w:line="265" w:lineRule="exact"/>
              <w:ind w:left="107"/>
              <w:rPr>
                <w:sz w:val="24"/>
              </w:rPr>
            </w:pPr>
            <w:r>
              <w:rPr>
                <w:sz w:val="24"/>
              </w:rPr>
              <w:t>баранина</w:t>
            </w:r>
          </w:p>
        </w:tc>
        <w:tc>
          <w:tcPr>
            <w:tcW w:w="684" w:type="dxa"/>
          </w:tcPr>
          <w:p>
            <w:pPr>
              <w:pStyle w:val="TableParagraph"/>
              <w:spacing w:line="265" w:lineRule="exact"/>
              <w:ind w:left="105"/>
              <w:rPr>
                <w:sz w:val="24"/>
              </w:rPr>
            </w:pPr>
            <w:r>
              <w:rPr>
                <w:sz w:val="24"/>
              </w:rPr>
              <w:t>1</w:t>
            </w:r>
          </w:p>
        </w:tc>
        <w:tc>
          <w:tcPr>
            <w:tcW w:w="713" w:type="dxa"/>
          </w:tcPr>
          <w:p>
            <w:pPr>
              <w:pStyle w:val="TableParagraph"/>
              <w:spacing w:line="265" w:lineRule="exact"/>
              <w:ind w:left="108"/>
              <w:rPr>
                <w:sz w:val="24"/>
              </w:rPr>
            </w:pPr>
            <w:r>
              <w:rPr>
                <w:sz w:val="24"/>
              </w:rPr>
              <w:t>2</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6</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4" w:hRule="atLeast"/>
        </w:trPr>
        <w:tc>
          <w:tcPr>
            <w:tcW w:w="1176" w:type="dxa"/>
          </w:tcPr>
          <w:p>
            <w:pPr>
              <w:pStyle w:val="TableParagraph"/>
              <w:spacing w:line="265" w:lineRule="exact"/>
              <w:ind w:left="107"/>
              <w:rPr>
                <w:sz w:val="24"/>
              </w:rPr>
            </w:pPr>
            <w:r>
              <w:rPr>
                <w:sz w:val="24"/>
              </w:rPr>
              <w:t>конина</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8</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7</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2" w:hRule="atLeast"/>
        </w:trPr>
        <w:tc>
          <w:tcPr>
            <w:tcW w:w="1176" w:type="dxa"/>
          </w:tcPr>
          <w:p>
            <w:pPr>
              <w:pStyle w:val="TableParagraph"/>
              <w:spacing w:line="265" w:lineRule="exact"/>
              <w:ind w:left="107"/>
              <w:rPr>
                <w:sz w:val="24"/>
              </w:rPr>
            </w:pPr>
            <w:r>
              <w:rPr>
                <w:sz w:val="24"/>
              </w:rPr>
              <w:t>курица</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3</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4</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2</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4" w:hRule="atLeast"/>
        </w:trPr>
        <w:tc>
          <w:tcPr>
            <w:tcW w:w="1176" w:type="dxa"/>
          </w:tcPr>
          <w:p>
            <w:pPr>
              <w:pStyle w:val="TableParagraph"/>
              <w:spacing w:line="267" w:lineRule="exact"/>
              <w:ind w:left="107"/>
              <w:rPr>
                <w:sz w:val="24"/>
              </w:rPr>
            </w:pPr>
            <w:r>
              <w:rPr>
                <w:sz w:val="24"/>
              </w:rPr>
              <w:t>рыба</w:t>
            </w:r>
          </w:p>
        </w:tc>
        <w:tc>
          <w:tcPr>
            <w:tcW w:w="684" w:type="dxa"/>
          </w:tcPr>
          <w:p>
            <w:pPr>
              <w:pStyle w:val="TableParagraph"/>
              <w:spacing w:line="267" w:lineRule="exact"/>
              <w:ind w:left="105"/>
              <w:rPr>
                <w:sz w:val="24"/>
              </w:rPr>
            </w:pPr>
            <w:r>
              <w:rPr>
                <w:sz w:val="24"/>
              </w:rPr>
              <w:t>1</w:t>
            </w:r>
          </w:p>
        </w:tc>
        <w:tc>
          <w:tcPr>
            <w:tcW w:w="713" w:type="dxa"/>
          </w:tcPr>
          <w:p>
            <w:pPr>
              <w:pStyle w:val="TableParagraph"/>
              <w:spacing w:line="267" w:lineRule="exact"/>
              <w:ind w:left="108"/>
              <w:rPr>
                <w:sz w:val="24"/>
              </w:rPr>
            </w:pPr>
            <w:r>
              <w:rPr>
                <w:sz w:val="24"/>
              </w:rPr>
              <w:t>0</w:t>
            </w:r>
          </w:p>
        </w:tc>
        <w:tc>
          <w:tcPr>
            <w:tcW w:w="711" w:type="dxa"/>
          </w:tcPr>
          <w:p>
            <w:pPr>
              <w:pStyle w:val="TableParagraph"/>
              <w:spacing w:line="267" w:lineRule="exact"/>
              <w:ind w:left="105"/>
              <w:rPr>
                <w:sz w:val="24"/>
              </w:rPr>
            </w:pPr>
            <w:r>
              <w:rPr>
                <w:sz w:val="24"/>
              </w:rPr>
              <w:t>0</w:t>
            </w:r>
          </w:p>
        </w:tc>
        <w:tc>
          <w:tcPr>
            <w:tcW w:w="708" w:type="dxa"/>
          </w:tcPr>
          <w:p>
            <w:pPr>
              <w:pStyle w:val="TableParagraph"/>
              <w:spacing w:line="267" w:lineRule="exact"/>
              <w:ind w:left="105"/>
              <w:rPr>
                <w:sz w:val="24"/>
              </w:rPr>
            </w:pPr>
            <w:r>
              <w:rPr>
                <w:sz w:val="24"/>
              </w:rPr>
              <w:t>0</w:t>
            </w:r>
          </w:p>
        </w:tc>
        <w:tc>
          <w:tcPr>
            <w:tcW w:w="708" w:type="dxa"/>
          </w:tcPr>
          <w:p>
            <w:pPr>
              <w:pStyle w:val="TableParagraph"/>
              <w:spacing w:line="267" w:lineRule="exact"/>
              <w:ind w:left="108"/>
              <w:rPr>
                <w:sz w:val="24"/>
              </w:rPr>
            </w:pPr>
            <w:r>
              <w:rPr>
                <w:sz w:val="24"/>
              </w:rPr>
              <w:t>7</w:t>
            </w:r>
          </w:p>
        </w:tc>
        <w:tc>
          <w:tcPr>
            <w:tcW w:w="836" w:type="dxa"/>
          </w:tcPr>
          <w:p>
            <w:pPr>
              <w:pStyle w:val="TableParagraph"/>
              <w:spacing w:line="267" w:lineRule="exact"/>
              <w:ind w:left="107"/>
              <w:rPr>
                <w:sz w:val="24"/>
              </w:rPr>
            </w:pPr>
            <w:r>
              <w:rPr>
                <w:sz w:val="24"/>
              </w:rPr>
              <w:t>0</w:t>
            </w:r>
          </w:p>
        </w:tc>
        <w:tc>
          <w:tcPr>
            <w:tcW w:w="852" w:type="dxa"/>
          </w:tcPr>
          <w:p>
            <w:pPr>
              <w:pStyle w:val="TableParagraph"/>
              <w:spacing w:line="267" w:lineRule="exact"/>
              <w:ind w:left="107"/>
              <w:rPr>
                <w:sz w:val="24"/>
              </w:rPr>
            </w:pPr>
            <w:r>
              <w:rPr>
                <w:sz w:val="24"/>
              </w:rPr>
              <w:t>0</w:t>
            </w:r>
          </w:p>
        </w:tc>
        <w:tc>
          <w:tcPr>
            <w:tcW w:w="648" w:type="dxa"/>
          </w:tcPr>
          <w:p>
            <w:pPr>
              <w:pStyle w:val="TableParagraph"/>
              <w:spacing w:line="267" w:lineRule="exact"/>
              <w:ind w:left="107"/>
              <w:rPr>
                <w:sz w:val="24"/>
              </w:rPr>
            </w:pPr>
            <w:r>
              <w:rPr>
                <w:sz w:val="24"/>
              </w:rPr>
              <w:t>5</w:t>
            </w:r>
          </w:p>
        </w:tc>
        <w:tc>
          <w:tcPr>
            <w:tcW w:w="850" w:type="dxa"/>
          </w:tcPr>
          <w:p>
            <w:pPr>
              <w:pStyle w:val="TableParagraph"/>
              <w:spacing w:line="267" w:lineRule="exact"/>
              <w:ind w:left="107"/>
              <w:rPr>
                <w:sz w:val="24"/>
              </w:rPr>
            </w:pPr>
            <w:r>
              <w:rPr>
                <w:sz w:val="24"/>
              </w:rPr>
              <w:t>0</w:t>
            </w:r>
          </w:p>
        </w:tc>
        <w:tc>
          <w:tcPr>
            <w:tcW w:w="708" w:type="dxa"/>
          </w:tcPr>
          <w:p>
            <w:pPr>
              <w:pStyle w:val="TableParagraph"/>
              <w:spacing w:line="267" w:lineRule="exact"/>
              <w:ind w:left="107"/>
              <w:rPr>
                <w:sz w:val="24"/>
              </w:rPr>
            </w:pPr>
            <w:r>
              <w:rPr>
                <w:sz w:val="24"/>
              </w:rPr>
              <w:t>0</w:t>
            </w:r>
          </w:p>
        </w:tc>
        <w:tc>
          <w:tcPr>
            <w:tcW w:w="708" w:type="dxa"/>
          </w:tcPr>
          <w:p>
            <w:pPr>
              <w:pStyle w:val="TableParagraph"/>
              <w:spacing w:line="267" w:lineRule="exact"/>
              <w:ind w:left="107"/>
              <w:rPr>
                <w:sz w:val="24"/>
              </w:rPr>
            </w:pPr>
            <w:r>
              <w:rPr>
                <w:sz w:val="24"/>
              </w:rPr>
              <w:t>0</w:t>
            </w:r>
          </w:p>
        </w:tc>
        <w:tc>
          <w:tcPr>
            <w:tcW w:w="648" w:type="dxa"/>
          </w:tcPr>
          <w:p>
            <w:pPr>
              <w:pStyle w:val="TableParagraph"/>
              <w:spacing w:line="267" w:lineRule="exact"/>
              <w:ind w:left="107"/>
              <w:rPr>
                <w:sz w:val="24"/>
              </w:rPr>
            </w:pPr>
            <w:r>
              <w:rPr>
                <w:sz w:val="24"/>
              </w:rPr>
              <w:t>0</w:t>
            </w:r>
          </w:p>
        </w:tc>
        <w:tc>
          <w:tcPr>
            <w:tcW w:w="704" w:type="dxa"/>
          </w:tcPr>
          <w:p>
            <w:pPr>
              <w:pStyle w:val="TableParagraph"/>
              <w:spacing w:line="267" w:lineRule="exact"/>
              <w:ind w:left="108"/>
              <w:rPr>
                <w:sz w:val="24"/>
              </w:rPr>
            </w:pPr>
            <w:r>
              <w:rPr>
                <w:sz w:val="24"/>
              </w:rPr>
              <w:t>0</w:t>
            </w:r>
          </w:p>
        </w:tc>
      </w:tr>
      <w:tr>
        <w:trPr>
          <w:trHeight w:val="414" w:hRule="atLeast"/>
        </w:trPr>
        <w:tc>
          <w:tcPr>
            <w:tcW w:w="1176" w:type="dxa"/>
          </w:tcPr>
          <w:p>
            <w:pPr>
              <w:pStyle w:val="TableParagraph"/>
              <w:spacing w:line="265" w:lineRule="exact"/>
              <w:ind w:left="107"/>
              <w:rPr>
                <w:sz w:val="24"/>
              </w:rPr>
            </w:pPr>
            <w:r>
              <w:rPr>
                <w:sz w:val="24"/>
              </w:rPr>
              <w:t>молоко</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2</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27</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3</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2" w:hRule="atLeast"/>
        </w:trPr>
        <w:tc>
          <w:tcPr>
            <w:tcW w:w="1176" w:type="dxa"/>
          </w:tcPr>
          <w:p>
            <w:pPr>
              <w:pStyle w:val="TableParagraph"/>
              <w:spacing w:line="265" w:lineRule="exact"/>
              <w:ind w:left="107"/>
              <w:rPr>
                <w:sz w:val="24"/>
              </w:rPr>
            </w:pPr>
            <w:r>
              <w:rPr>
                <w:sz w:val="24"/>
              </w:rPr>
              <w:t>мед</w:t>
            </w:r>
          </w:p>
        </w:tc>
        <w:tc>
          <w:tcPr>
            <w:tcW w:w="684" w:type="dxa"/>
          </w:tcPr>
          <w:p>
            <w:pPr>
              <w:pStyle w:val="TableParagraph"/>
              <w:spacing w:line="265" w:lineRule="exact"/>
              <w:ind w:left="105"/>
              <w:rPr>
                <w:sz w:val="24"/>
              </w:rPr>
            </w:pPr>
            <w:r>
              <w:rPr>
                <w:sz w:val="24"/>
              </w:rPr>
              <w:t>0</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0</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5</w:t>
            </w:r>
          </w:p>
        </w:tc>
        <w:tc>
          <w:tcPr>
            <w:tcW w:w="708" w:type="dxa"/>
          </w:tcPr>
          <w:p>
            <w:pPr>
              <w:pStyle w:val="TableParagraph"/>
              <w:spacing w:line="265" w:lineRule="exact"/>
              <w:ind w:left="107"/>
              <w:rPr>
                <w:sz w:val="24"/>
              </w:rPr>
            </w:pPr>
            <w:r>
              <w:rPr>
                <w:sz w:val="24"/>
              </w:rPr>
              <w:t>5</w:t>
            </w:r>
          </w:p>
        </w:tc>
        <w:tc>
          <w:tcPr>
            <w:tcW w:w="648" w:type="dxa"/>
          </w:tcPr>
          <w:p>
            <w:pPr>
              <w:pStyle w:val="TableParagraph"/>
              <w:spacing w:line="265" w:lineRule="exact"/>
              <w:ind w:left="107"/>
              <w:rPr>
                <w:sz w:val="24"/>
              </w:rPr>
            </w:pPr>
            <w:r>
              <w:rPr>
                <w:sz w:val="24"/>
              </w:rPr>
              <w:t>2</w:t>
            </w:r>
          </w:p>
        </w:tc>
        <w:tc>
          <w:tcPr>
            <w:tcW w:w="704" w:type="dxa"/>
          </w:tcPr>
          <w:p>
            <w:pPr>
              <w:pStyle w:val="TableParagraph"/>
              <w:spacing w:line="265" w:lineRule="exact"/>
              <w:ind w:left="108"/>
              <w:rPr>
                <w:sz w:val="24"/>
              </w:rPr>
            </w:pPr>
            <w:r>
              <w:rPr>
                <w:sz w:val="24"/>
              </w:rPr>
              <w:t>7</w:t>
            </w:r>
          </w:p>
        </w:tc>
      </w:tr>
      <w:tr>
        <w:trPr>
          <w:trHeight w:val="414" w:hRule="atLeast"/>
        </w:trPr>
        <w:tc>
          <w:tcPr>
            <w:tcW w:w="1176" w:type="dxa"/>
          </w:tcPr>
          <w:p>
            <w:pPr>
              <w:pStyle w:val="TableParagraph"/>
              <w:spacing w:line="267" w:lineRule="exact"/>
              <w:ind w:left="107"/>
              <w:rPr>
                <w:sz w:val="24"/>
              </w:rPr>
            </w:pPr>
            <w:r>
              <w:rPr>
                <w:sz w:val="24"/>
              </w:rPr>
              <w:t>Итого</w:t>
            </w:r>
          </w:p>
        </w:tc>
        <w:tc>
          <w:tcPr>
            <w:tcW w:w="684" w:type="dxa"/>
          </w:tcPr>
          <w:p>
            <w:pPr>
              <w:pStyle w:val="TableParagraph"/>
              <w:spacing w:line="267" w:lineRule="exact"/>
              <w:ind w:left="105"/>
              <w:rPr>
                <w:sz w:val="24"/>
              </w:rPr>
            </w:pPr>
            <w:r>
              <w:rPr>
                <w:sz w:val="24"/>
              </w:rPr>
              <w:t>3</w:t>
            </w:r>
          </w:p>
        </w:tc>
        <w:tc>
          <w:tcPr>
            <w:tcW w:w="713" w:type="dxa"/>
          </w:tcPr>
          <w:p>
            <w:pPr>
              <w:pStyle w:val="TableParagraph"/>
              <w:spacing w:line="267" w:lineRule="exact"/>
              <w:ind w:left="108"/>
              <w:rPr>
                <w:sz w:val="24"/>
              </w:rPr>
            </w:pPr>
            <w:r>
              <w:rPr>
                <w:sz w:val="24"/>
              </w:rPr>
              <w:t>4</w:t>
            </w:r>
          </w:p>
        </w:tc>
        <w:tc>
          <w:tcPr>
            <w:tcW w:w="711" w:type="dxa"/>
          </w:tcPr>
          <w:p>
            <w:pPr>
              <w:pStyle w:val="TableParagraph"/>
              <w:spacing w:line="267" w:lineRule="exact"/>
              <w:ind w:left="105"/>
              <w:rPr>
                <w:sz w:val="24"/>
              </w:rPr>
            </w:pPr>
            <w:r>
              <w:rPr>
                <w:sz w:val="24"/>
              </w:rPr>
              <w:t>3</w:t>
            </w:r>
          </w:p>
        </w:tc>
        <w:tc>
          <w:tcPr>
            <w:tcW w:w="708" w:type="dxa"/>
          </w:tcPr>
          <w:p>
            <w:pPr>
              <w:pStyle w:val="TableParagraph"/>
              <w:spacing w:line="267" w:lineRule="exact"/>
              <w:ind w:left="105"/>
              <w:rPr>
                <w:sz w:val="24"/>
              </w:rPr>
            </w:pPr>
            <w:r>
              <w:rPr>
                <w:sz w:val="24"/>
              </w:rPr>
              <w:t>0</w:t>
            </w:r>
          </w:p>
        </w:tc>
        <w:tc>
          <w:tcPr>
            <w:tcW w:w="708" w:type="dxa"/>
          </w:tcPr>
          <w:p>
            <w:pPr>
              <w:pStyle w:val="TableParagraph"/>
              <w:spacing w:line="267" w:lineRule="exact"/>
              <w:ind w:left="108"/>
              <w:rPr>
                <w:sz w:val="24"/>
              </w:rPr>
            </w:pPr>
            <w:r>
              <w:rPr>
                <w:sz w:val="24"/>
              </w:rPr>
              <w:t>66</w:t>
            </w:r>
          </w:p>
        </w:tc>
        <w:tc>
          <w:tcPr>
            <w:tcW w:w="836" w:type="dxa"/>
          </w:tcPr>
          <w:p>
            <w:pPr>
              <w:pStyle w:val="TableParagraph"/>
              <w:spacing w:line="267" w:lineRule="exact"/>
              <w:ind w:left="107"/>
              <w:rPr>
                <w:sz w:val="24"/>
              </w:rPr>
            </w:pPr>
            <w:r>
              <w:rPr>
                <w:sz w:val="24"/>
              </w:rPr>
              <w:t>5</w:t>
            </w:r>
          </w:p>
        </w:tc>
        <w:tc>
          <w:tcPr>
            <w:tcW w:w="852" w:type="dxa"/>
          </w:tcPr>
          <w:p>
            <w:pPr>
              <w:pStyle w:val="TableParagraph"/>
              <w:spacing w:line="267" w:lineRule="exact"/>
              <w:ind w:left="107"/>
              <w:rPr>
                <w:sz w:val="24"/>
              </w:rPr>
            </w:pPr>
            <w:r>
              <w:rPr>
                <w:sz w:val="24"/>
              </w:rPr>
              <w:t>0</w:t>
            </w:r>
          </w:p>
        </w:tc>
        <w:tc>
          <w:tcPr>
            <w:tcW w:w="648" w:type="dxa"/>
          </w:tcPr>
          <w:p>
            <w:pPr>
              <w:pStyle w:val="TableParagraph"/>
              <w:spacing w:line="267" w:lineRule="exact"/>
              <w:ind w:left="107"/>
              <w:rPr>
                <w:sz w:val="24"/>
              </w:rPr>
            </w:pPr>
            <w:r>
              <w:rPr>
                <w:sz w:val="24"/>
              </w:rPr>
              <w:t>20</w:t>
            </w:r>
          </w:p>
        </w:tc>
        <w:tc>
          <w:tcPr>
            <w:tcW w:w="850" w:type="dxa"/>
          </w:tcPr>
          <w:p>
            <w:pPr>
              <w:pStyle w:val="TableParagraph"/>
              <w:spacing w:line="267" w:lineRule="exact"/>
              <w:ind w:left="107"/>
              <w:rPr>
                <w:sz w:val="24"/>
              </w:rPr>
            </w:pPr>
            <w:r>
              <w:rPr>
                <w:sz w:val="24"/>
              </w:rPr>
              <w:t>0</w:t>
            </w:r>
          </w:p>
        </w:tc>
        <w:tc>
          <w:tcPr>
            <w:tcW w:w="708" w:type="dxa"/>
          </w:tcPr>
          <w:p>
            <w:pPr>
              <w:pStyle w:val="TableParagraph"/>
              <w:spacing w:line="267" w:lineRule="exact"/>
              <w:ind w:left="107"/>
              <w:rPr>
                <w:sz w:val="24"/>
              </w:rPr>
            </w:pPr>
            <w:r>
              <w:rPr>
                <w:sz w:val="24"/>
              </w:rPr>
              <w:t>5</w:t>
            </w:r>
          </w:p>
        </w:tc>
        <w:tc>
          <w:tcPr>
            <w:tcW w:w="708" w:type="dxa"/>
          </w:tcPr>
          <w:p>
            <w:pPr>
              <w:pStyle w:val="TableParagraph"/>
              <w:spacing w:line="267" w:lineRule="exact"/>
              <w:ind w:left="107"/>
              <w:rPr>
                <w:sz w:val="24"/>
              </w:rPr>
            </w:pPr>
            <w:r>
              <w:rPr>
                <w:sz w:val="24"/>
              </w:rPr>
              <w:t>6</w:t>
            </w:r>
          </w:p>
        </w:tc>
        <w:tc>
          <w:tcPr>
            <w:tcW w:w="648" w:type="dxa"/>
          </w:tcPr>
          <w:p>
            <w:pPr>
              <w:pStyle w:val="TableParagraph"/>
              <w:spacing w:line="267" w:lineRule="exact"/>
              <w:ind w:left="107"/>
              <w:rPr>
                <w:sz w:val="24"/>
              </w:rPr>
            </w:pPr>
            <w:r>
              <w:rPr>
                <w:sz w:val="24"/>
              </w:rPr>
              <w:t>2</w:t>
            </w:r>
          </w:p>
        </w:tc>
        <w:tc>
          <w:tcPr>
            <w:tcW w:w="704" w:type="dxa"/>
          </w:tcPr>
          <w:p>
            <w:pPr>
              <w:pStyle w:val="TableParagraph"/>
              <w:spacing w:line="267" w:lineRule="exact"/>
              <w:ind w:left="108"/>
              <w:rPr>
                <w:sz w:val="24"/>
              </w:rPr>
            </w:pPr>
            <w:r>
              <w:rPr>
                <w:sz w:val="24"/>
              </w:rPr>
              <w:t>7</w:t>
            </w:r>
          </w:p>
        </w:tc>
      </w:tr>
      <w:tr>
        <w:trPr>
          <w:trHeight w:val="414" w:hRule="atLeast"/>
        </w:trPr>
        <w:tc>
          <w:tcPr>
            <w:tcW w:w="9950" w:type="dxa"/>
            <w:gridSpan w:val="13"/>
          </w:tcPr>
          <w:p>
            <w:pPr>
              <w:pStyle w:val="TableParagraph"/>
              <w:spacing w:line="265" w:lineRule="exact"/>
              <w:ind w:left="3259" w:right="3252"/>
              <w:jc w:val="center"/>
              <w:rPr>
                <w:sz w:val="24"/>
              </w:rPr>
            </w:pPr>
            <w:r>
              <w:rPr>
                <w:sz w:val="24"/>
              </w:rPr>
              <w:t>Актюбинская область</w:t>
            </w:r>
          </w:p>
        </w:tc>
        <w:tc>
          <w:tcPr>
            <w:tcW w:w="704" w:type="dxa"/>
          </w:tcPr>
          <w:p>
            <w:pPr>
              <w:pStyle w:val="TableParagraph"/>
              <w:rPr>
                <w:sz w:val="24"/>
              </w:rPr>
            </w:pPr>
          </w:p>
        </w:tc>
      </w:tr>
      <w:tr>
        <w:trPr>
          <w:trHeight w:val="412" w:hRule="atLeast"/>
        </w:trPr>
        <w:tc>
          <w:tcPr>
            <w:tcW w:w="1176" w:type="dxa"/>
          </w:tcPr>
          <w:p>
            <w:pPr>
              <w:pStyle w:val="TableParagraph"/>
              <w:spacing w:line="265" w:lineRule="exact"/>
              <w:ind w:left="107"/>
              <w:rPr>
                <w:sz w:val="24"/>
              </w:rPr>
            </w:pPr>
            <w:r>
              <w:rPr>
                <w:sz w:val="24"/>
              </w:rPr>
              <w:t>свинина</w:t>
            </w:r>
          </w:p>
        </w:tc>
        <w:tc>
          <w:tcPr>
            <w:tcW w:w="684" w:type="dxa"/>
          </w:tcPr>
          <w:p>
            <w:pPr>
              <w:pStyle w:val="TableParagraph"/>
              <w:spacing w:line="265" w:lineRule="exact"/>
              <w:ind w:left="105"/>
              <w:rPr>
                <w:sz w:val="24"/>
              </w:rPr>
            </w:pPr>
            <w:r>
              <w:rPr>
                <w:sz w:val="24"/>
              </w:rPr>
              <w:t>3</w:t>
            </w:r>
          </w:p>
        </w:tc>
        <w:tc>
          <w:tcPr>
            <w:tcW w:w="713" w:type="dxa"/>
          </w:tcPr>
          <w:p>
            <w:pPr>
              <w:pStyle w:val="TableParagraph"/>
              <w:spacing w:line="265" w:lineRule="exact"/>
              <w:ind w:left="108"/>
              <w:rPr>
                <w:sz w:val="24"/>
              </w:rPr>
            </w:pPr>
            <w:r>
              <w:rPr>
                <w:sz w:val="24"/>
              </w:rPr>
              <w:t>0</w:t>
            </w:r>
          </w:p>
        </w:tc>
        <w:tc>
          <w:tcPr>
            <w:tcW w:w="711"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5"/>
              <w:rPr>
                <w:sz w:val="24"/>
              </w:rPr>
            </w:pPr>
            <w:r>
              <w:rPr>
                <w:sz w:val="24"/>
              </w:rPr>
              <w:t>0</w:t>
            </w:r>
          </w:p>
        </w:tc>
        <w:tc>
          <w:tcPr>
            <w:tcW w:w="708" w:type="dxa"/>
          </w:tcPr>
          <w:p>
            <w:pPr>
              <w:pStyle w:val="TableParagraph"/>
              <w:spacing w:line="265" w:lineRule="exact"/>
              <w:ind w:left="108"/>
              <w:rPr>
                <w:sz w:val="24"/>
              </w:rPr>
            </w:pPr>
            <w:r>
              <w:rPr>
                <w:sz w:val="24"/>
              </w:rPr>
              <w:t>0</w:t>
            </w:r>
          </w:p>
        </w:tc>
        <w:tc>
          <w:tcPr>
            <w:tcW w:w="836" w:type="dxa"/>
          </w:tcPr>
          <w:p>
            <w:pPr>
              <w:pStyle w:val="TableParagraph"/>
              <w:spacing w:line="265" w:lineRule="exact"/>
              <w:ind w:left="107"/>
              <w:rPr>
                <w:sz w:val="24"/>
              </w:rPr>
            </w:pPr>
            <w:r>
              <w:rPr>
                <w:sz w:val="24"/>
              </w:rPr>
              <w:t>0</w:t>
            </w:r>
          </w:p>
        </w:tc>
        <w:tc>
          <w:tcPr>
            <w:tcW w:w="852" w:type="dxa"/>
          </w:tcPr>
          <w:p>
            <w:pPr>
              <w:pStyle w:val="TableParagraph"/>
              <w:spacing w:line="265" w:lineRule="exact"/>
              <w:ind w:left="107"/>
              <w:rPr>
                <w:sz w:val="24"/>
              </w:rPr>
            </w:pPr>
            <w:r>
              <w:rPr>
                <w:sz w:val="24"/>
              </w:rPr>
              <w:t>0</w:t>
            </w:r>
          </w:p>
        </w:tc>
        <w:tc>
          <w:tcPr>
            <w:tcW w:w="648" w:type="dxa"/>
          </w:tcPr>
          <w:p>
            <w:pPr>
              <w:pStyle w:val="TableParagraph"/>
              <w:spacing w:line="265" w:lineRule="exact"/>
              <w:ind w:left="107"/>
              <w:rPr>
                <w:sz w:val="24"/>
              </w:rPr>
            </w:pPr>
            <w:r>
              <w:rPr>
                <w:sz w:val="24"/>
              </w:rPr>
              <w:t>0</w:t>
            </w:r>
          </w:p>
        </w:tc>
        <w:tc>
          <w:tcPr>
            <w:tcW w:w="850"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0</w:t>
            </w:r>
          </w:p>
        </w:tc>
        <w:tc>
          <w:tcPr>
            <w:tcW w:w="708" w:type="dxa"/>
          </w:tcPr>
          <w:p>
            <w:pPr>
              <w:pStyle w:val="TableParagraph"/>
              <w:spacing w:line="265" w:lineRule="exact"/>
              <w:ind w:left="107"/>
              <w:rPr>
                <w:sz w:val="24"/>
              </w:rPr>
            </w:pPr>
            <w:r>
              <w:rPr>
                <w:sz w:val="24"/>
              </w:rPr>
              <w:t>3</w:t>
            </w:r>
          </w:p>
        </w:tc>
        <w:tc>
          <w:tcPr>
            <w:tcW w:w="648" w:type="dxa"/>
          </w:tcPr>
          <w:p>
            <w:pPr>
              <w:pStyle w:val="TableParagraph"/>
              <w:spacing w:line="265" w:lineRule="exact"/>
              <w:ind w:left="107"/>
              <w:rPr>
                <w:sz w:val="24"/>
              </w:rPr>
            </w:pPr>
            <w:r>
              <w:rPr>
                <w:sz w:val="24"/>
              </w:rPr>
              <w:t>0</w:t>
            </w:r>
          </w:p>
        </w:tc>
        <w:tc>
          <w:tcPr>
            <w:tcW w:w="704" w:type="dxa"/>
          </w:tcPr>
          <w:p>
            <w:pPr>
              <w:pStyle w:val="TableParagraph"/>
              <w:spacing w:line="265" w:lineRule="exact"/>
              <w:ind w:left="108"/>
              <w:rPr>
                <w:sz w:val="24"/>
              </w:rPr>
            </w:pPr>
            <w:r>
              <w:rPr>
                <w:sz w:val="24"/>
              </w:rPr>
              <w:t>0</w:t>
            </w:r>
          </w:p>
        </w:tc>
      </w:tr>
      <w:tr>
        <w:trPr>
          <w:trHeight w:val="414" w:hRule="atLeast"/>
        </w:trPr>
        <w:tc>
          <w:tcPr>
            <w:tcW w:w="1176" w:type="dxa"/>
          </w:tcPr>
          <w:p>
            <w:pPr>
              <w:pStyle w:val="TableParagraph"/>
              <w:spacing w:line="267" w:lineRule="exact"/>
              <w:ind w:left="107"/>
              <w:rPr>
                <w:sz w:val="24"/>
              </w:rPr>
            </w:pPr>
            <w:r>
              <w:rPr>
                <w:sz w:val="24"/>
              </w:rPr>
              <w:t>Итого</w:t>
            </w:r>
          </w:p>
        </w:tc>
        <w:tc>
          <w:tcPr>
            <w:tcW w:w="684" w:type="dxa"/>
          </w:tcPr>
          <w:p>
            <w:pPr>
              <w:pStyle w:val="TableParagraph"/>
              <w:spacing w:line="267" w:lineRule="exact"/>
              <w:ind w:left="105"/>
              <w:rPr>
                <w:sz w:val="24"/>
              </w:rPr>
            </w:pPr>
            <w:r>
              <w:rPr>
                <w:sz w:val="24"/>
              </w:rPr>
              <w:t>3</w:t>
            </w:r>
          </w:p>
        </w:tc>
        <w:tc>
          <w:tcPr>
            <w:tcW w:w="713" w:type="dxa"/>
          </w:tcPr>
          <w:p>
            <w:pPr>
              <w:pStyle w:val="TableParagraph"/>
              <w:spacing w:line="267" w:lineRule="exact"/>
              <w:ind w:left="108"/>
              <w:rPr>
                <w:sz w:val="24"/>
              </w:rPr>
            </w:pPr>
            <w:r>
              <w:rPr>
                <w:sz w:val="24"/>
              </w:rPr>
              <w:t>0</w:t>
            </w:r>
          </w:p>
        </w:tc>
        <w:tc>
          <w:tcPr>
            <w:tcW w:w="711" w:type="dxa"/>
          </w:tcPr>
          <w:p>
            <w:pPr>
              <w:pStyle w:val="TableParagraph"/>
              <w:spacing w:line="267" w:lineRule="exact"/>
              <w:ind w:left="105"/>
              <w:rPr>
                <w:sz w:val="24"/>
              </w:rPr>
            </w:pPr>
            <w:r>
              <w:rPr>
                <w:sz w:val="24"/>
              </w:rPr>
              <w:t>0</w:t>
            </w:r>
          </w:p>
        </w:tc>
        <w:tc>
          <w:tcPr>
            <w:tcW w:w="708" w:type="dxa"/>
          </w:tcPr>
          <w:p>
            <w:pPr>
              <w:pStyle w:val="TableParagraph"/>
              <w:spacing w:line="267" w:lineRule="exact"/>
              <w:ind w:left="105"/>
              <w:rPr>
                <w:sz w:val="24"/>
              </w:rPr>
            </w:pPr>
            <w:r>
              <w:rPr>
                <w:sz w:val="24"/>
              </w:rPr>
              <w:t>0</w:t>
            </w:r>
          </w:p>
        </w:tc>
        <w:tc>
          <w:tcPr>
            <w:tcW w:w="708" w:type="dxa"/>
          </w:tcPr>
          <w:p>
            <w:pPr>
              <w:pStyle w:val="TableParagraph"/>
              <w:spacing w:line="267" w:lineRule="exact"/>
              <w:ind w:left="108"/>
              <w:rPr>
                <w:sz w:val="24"/>
              </w:rPr>
            </w:pPr>
            <w:r>
              <w:rPr>
                <w:sz w:val="24"/>
              </w:rPr>
              <w:t>0</w:t>
            </w:r>
          </w:p>
        </w:tc>
        <w:tc>
          <w:tcPr>
            <w:tcW w:w="836" w:type="dxa"/>
          </w:tcPr>
          <w:p>
            <w:pPr>
              <w:pStyle w:val="TableParagraph"/>
              <w:spacing w:line="267" w:lineRule="exact"/>
              <w:ind w:left="107"/>
              <w:rPr>
                <w:sz w:val="24"/>
              </w:rPr>
            </w:pPr>
            <w:r>
              <w:rPr>
                <w:sz w:val="24"/>
              </w:rPr>
              <w:t>0</w:t>
            </w:r>
          </w:p>
        </w:tc>
        <w:tc>
          <w:tcPr>
            <w:tcW w:w="852" w:type="dxa"/>
          </w:tcPr>
          <w:p>
            <w:pPr>
              <w:pStyle w:val="TableParagraph"/>
              <w:spacing w:line="267" w:lineRule="exact"/>
              <w:ind w:left="107"/>
              <w:rPr>
                <w:sz w:val="24"/>
              </w:rPr>
            </w:pPr>
            <w:r>
              <w:rPr>
                <w:sz w:val="24"/>
              </w:rPr>
              <w:t>0</w:t>
            </w:r>
          </w:p>
        </w:tc>
        <w:tc>
          <w:tcPr>
            <w:tcW w:w="648" w:type="dxa"/>
          </w:tcPr>
          <w:p>
            <w:pPr>
              <w:pStyle w:val="TableParagraph"/>
              <w:spacing w:line="267" w:lineRule="exact"/>
              <w:ind w:left="107"/>
              <w:rPr>
                <w:sz w:val="24"/>
              </w:rPr>
            </w:pPr>
            <w:r>
              <w:rPr>
                <w:sz w:val="24"/>
              </w:rPr>
              <w:t>0</w:t>
            </w:r>
          </w:p>
        </w:tc>
        <w:tc>
          <w:tcPr>
            <w:tcW w:w="850" w:type="dxa"/>
          </w:tcPr>
          <w:p>
            <w:pPr>
              <w:pStyle w:val="TableParagraph"/>
              <w:spacing w:line="267" w:lineRule="exact"/>
              <w:ind w:left="107"/>
              <w:rPr>
                <w:sz w:val="24"/>
              </w:rPr>
            </w:pPr>
            <w:r>
              <w:rPr>
                <w:sz w:val="24"/>
              </w:rPr>
              <w:t>0</w:t>
            </w:r>
          </w:p>
        </w:tc>
        <w:tc>
          <w:tcPr>
            <w:tcW w:w="708" w:type="dxa"/>
          </w:tcPr>
          <w:p>
            <w:pPr>
              <w:pStyle w:val="TableParagraph"/>
              <w:spacing w:line="267" w:lineRule="exact"/>
              <w:ind w:left="107"/>
              <w:rPr>
                <w:sz w:val="24"/>
              </w:rPr>
            </w:pPr>
            <w:r>
              <w:rPr>
                <w:sz w:val="24"/>
              </w:rPr>
              <w:t>0</w:t>
            </w:r>
          </w:p>
        </w:tc>
        <w:tc>
          <w:tcPr>
            <w:tcW w:w="708" w:type="dxa"/>
          </w:tcPr>
          <w:p>
            <w:pPr>
              <w:pStyle w:val="TableParagraph"/>
              <w:spacing w:line="267" w:lineRule="exact"/>
              <w:ind w:left="107"/>
              <w:rPr>
                <w:sz w:val="24"/>
              </w:rPr>
            </w:pPr>
            <w:r>
              <w:rPr>
                <w:sz w:val="24"/>
              </w:rPr>
              <w:t>3</w:t>
            </w:r>
          </w:p>
        </w:tc>
        <w:tc>
          <w:tcPr>
            <w:tcW w:w="648" w:type="dxa"/>
          </w:tcPr>
          <w:p>
            <w:pPr>
              <w:pStyle w:val="TableParagraph"/>
              <w:spacing w:line="267" w:lineRule="exact"/>
              <w:ind w:left="107"/>
              <w:rPr>
                <w:sz w:val="24"/>
              </w:rPr>
            </w:pPr>
            <w:r>
              <w:rPr>
                <w:sz w:val="24"/>
              </w:rPr>
              <w:t>0</w:t>
            </w:r>
          </w:p>
        </w:tc>
        <w:tc>
          <w:tcPr>
            <w:tcW w:w="704" w:type="dxa"/>
          </w:tcPr>
          <w:p>
            <w:pPr>
              <w:pStyle w:val="TableParagraph"/>
              <w:spacing w:line="267" w:lineRule="exact"/>
              <w:ind w:left="108"/>
              <w:rPr>
                <w:sz w:val="24"/>
              </w:rPr>
            </w:pPr>
            <w:r>
              <w:rPr>
                <w:sz w:val="24"/>
              </w:rPr>
              <w:t>0</w:t>
            </w:r>
          </w:p>
        </w:tc>
      </w:tr>
      <w:tr>
        <w:trPr>
          <w:trHeight w:val="414" w:hRule="atLeast"/>
        </w:trPr>
        <w:tc>
          <w:tcPr>
            <w:tcW w:w="1176" w:type="dxa"/>
          </w:tcPr>
          <w:p>
            <w:pPr>
              <w:pStyle w:val="TableParagraph"/>
              <w:spacing w:line="265" w:lineRule="exact"/>
              <w:ind w:left="107"/>
              <w:rPr>
                <w:sz w:val="24"/>
              </w:rPr>
            </w:pPr>
            <w:r>
              <w:rPr>
                <w:sz w:val="24"/>
              </w:rPr>
              <w:t>Всего</w:t>
            </w:r>
          </w:p>
        </w:tc>
        <w:tc>
          <w:tcPr>
            <w:tcW w:w="684" w:type="dxa"/>
          </w:tcPr>
          <w:p>
            <w:pPr>
              <w:pStyle w:val="TableParagraph"/>
              <w:spacing w:line="265" w:lineRule="exact"/>
              <w:ind w:left="105"/>
              <w:rPr>
                <w:sz w:val="24"/>
              </w:rPr>
            </w:pPr>
            <w:r>
              <w:rPr>
                <w:sz w:val="24"/>
              </w:rPr>
              <w:t>29</w:t>
            </w:r>
          </w:p>
        </w:tc>
        <w:tc>
          <w:tcPr>
            <w:tcW w:w="713" w:type="dxa"/>
          </w:tcPr>
          <w:p>
            <w:pPr>
              <w:pStyle w:val="TableParagraph"/>
              <w:spacing w:line="265" w:lineRule="exact"/>
              <w:ind w:left="108"/>
              <w:rPr>
                <w:sz w:val="24"/>
              </w:rPr>
            </w:pPr>
            <w:r>
              <w:rPr>
                <w:sz w:val="24"/>
              </w:rPr>
              <w:t>14</w:t>
            </w:r>
          </w:p>
        </w:tc>
        <w:tc>
          <w:tcPr>
            <w:tcW w:w="711" w:type="dxa"/>
          </w:tcPr>
          <w:p>
            <w:pPr>
              <w:pStyle w:val="TableParagraph"/>
              <w:spacing w:line="265" w:lineRule="exact"/>
              <w:ind w:left="105"/>
              <w:rPr>
                <w:sz w:val="24"/>
              </w:rPr>
            </w:pPr>
            <w:r>
              <w:rPr>
                <w:sz w:val="24"/>
              </w:rPr>
              <w:t>8</w:t>
            </w:r>
          </w:p>
        </w:tc>
        <w:tc>
          <w:tcPr>
            <w:tcW w:w="708" w:type="dxa"/>
          </w:tcPr>
          <w:p>
            <w:pPr>
              <w:pStyle w:val="TableParagraph"/>
              <w:spacing w:line="265" w:lineRule="exact"/>
              <w:ind w:left="105"/>
              <w:rPr>
                <w:sz w:val="24"/>
              </w:rPr>
            </w:pPr>
            <w:r>
              <w:rPr>
                <w:sz w:val="24"/>
              </w:rPr>
              <w:t>7</w:t>
            </w:r>
          </w:p>
        </w:tc>
        <w:tc>
          <w:tcPr>
            <w:tcW w:w="708" w:type="dxa"/>
          </w:tcPr>
          <w:p>
            <w:pPr>
              <w:pStyle w:val="TableParagraph"/>
              <w:spacing w:line="265" w:lineRule="exact"/>
              <w:ind w:left="108"/>
              <w:rPr>
                <w:sz w:val="24"/>
              </w:rPr>
            </w:pPr>
            <w:r>
              <w:rPr>
                <w:sz w:val="24"/>
              </w:rPr>
              <w:t>166</w:t>
            </w:r>
          </w:p>
        </w:tc>
        <w:tc>
          <w:tcPr>
            <w:tcW w:w="836" w:type="dxa"/>
          </w:tcPr>
          <w:p>
            <w:pPr>
              <w:pStyle w:val="TableParagraph"/>
              <w:spacing w:line="265" w:lineRule="exact"/>
              <w:ind w:left="107"/>
              <w:rPr>
                <w:sz w:val="24"/>
              </w:rPr>
            </w:pPr>
            <w:r>
              <w:rPr>
                <w:sz w:val="24"/>
              </w:rPr>
              <w:t>58</w:t>
            </w:r>
          </w:p>
        </w:tc>
        <w:tc>
          <w:tcPr>
            <w:tcW w:w="852" w:type="dxa"/>
          </w:tcPr>
          <w:p>
            <w:pPr>
              <w:pStyle w:val="TableParagraph"/>
              <w:spacing w:line="265" w:lineRule="exact"/>
              <w:ind w:left="107"/>
              <w:rPr>
                <w:sz w:val="24"/>
              </w:rPr>
            </w:pPr>
            <w:r>
              <w:rPr>
                <w:sz w:val="24"/>
              </w:rPr>
              <w:t>3</w:t>
            </w:r>
          </w:p>
        </w:tc>
        <w:tc>
          <w:tcPr>
            <w:tcW w:w="648" w:type="dxa"/>
          </w:tcPr>
          <w:p>
            <w:pPr>
              <w:pStyle w:val="TableParagraph"/>
              <w:spacing w:line="265" w:lineRule="exact"/>
              <w:ind w:left="107"/>
              <w:rPr>
                <w:sz w:val="24"/>
              </w:rPr>
            </w:pPr>
            <w:r>
              <w:rPr>
                <w:sz w:val="24"/>
              </w:rPr>
              <w:t>59</w:t>
            </w:r>
          </w:p>
        </w:tc>
        <w:tc>
          <w:tcPr>
            <w:tcW w:w="850" w:type="dxa"/>
          </w:tcPr>
          <w:p>
            <w:pPr>
              <w:pStyle w:val="TableParagraph"/>
              <w:spacing w:line="265" w:lineRule="exact"/>
              <w:ind w:left="107"/>
              <w:rPr>
                <w:sz w:val="24"/>
              </w:rPr>
            </w:pPr>
            <w:r>
              <w:rPr>
                <w:sz w:val="24"/>
              </w:rPr>
              <w:t>8</w:t>
            </w:r>
          </w:p>
        </w:tc>
        <w:tc>
          <w:tcPr>
            <w:tcW w:w="708" w:type="dxa"/>
          </w:tcPr>
          <w:p>
            <w:pPr>
              <w:pStyle w:val="TableParagraph"/>
              <w:spacing w:line="265" w:lineRule="exact"/>
              <w:ind w:left="107"/>
              <w:rPr>
                <w:sz w:val="24"/>
              </w:rPr>
            </w:pPr>
            <w:r>
              <w:rPr>
                <w:sz w:val="24"/>
              </w:rPr>
              <w:t>12</w:t>
            </w:r>
          </w:p>
        </w:tc>
        <w:tc>
          <w:tcPr>
            <w:tcW w:w="708" w:type="dxa"/>
          </w:tcPr>
          <w:p>
            <w:pPr>
              <w:pStyle w:val="TableParagraph"/>
              <w:spacing w:line="265" w:lineRule="exact"/>
              <w:ind w:left="107"/>
              <w:rPr>
                <w:sz w:val="24"/>
              </w:rPr>
            </w:pPr>
            <w:r>
              <w:rPr>
                <w:sz w:val="24"/>
              </w:rPr>
              <w:t>62</w:t>
            </w:r>
          </w:p>
        </w:tc>
        <w:tc>
          <w:tcPr>
            <w:tcW w:w="648" w:type="dxa"/>
          </w:tcPr>
          <w:p>
            <w:pPr>
              <w:pStyle w:val="TableParagraph"/>
              <w:spacing w:line="265" w:lineRule="exact"/>
              <w:ind w:left="107"/>
              <w:rPr>
                <w:sz w:val="24"/>
              </w:rPr>
            </w:pPr>
            <w:r>
              <w:rPr>
                <w:sz w:val="24"/>
              </w:rPr>
              <w:t>3</w:t>
            </w:r>
          </w:p>
        </w:tc>
        <w:tc>
          <w:tcPr>
            <w:tcW w:w="704" w:type="dxa"/>
          </w:tcPr>
          <w:p>
            <w:pPr>
              <w:pStyle w:val="TableParagraph"/>
              <w:spacing w:line="265" w:lineRule="exact"/>
              <w:ind w:left="108"/>
              <w:rPr>
                <w:sz w:val="24"/>
              </w:rPr>
            </w:pPr>
            <w:r>
              <w:rPr>
                <w:sz w:val="24"/>
              </w:rPr>
              <w:t>258</w:t>
            </w:r>
          </w:p>
        </w:tc>
      </w:tr>
    </w:tbl>
    <w:p>
      <w:pPr>
        <w:spacing w:after="0" w:line="265" w:lineRule="exact"/>
        <w:rPr>
          <w:sz w:val="24"/>
        </w:rPr>
        <w:sectPr>
          <w:footerReference w:type="default" r:id="rId190"/>
          <w:pgSz w:w="11910" w:h="16840"/>
          <w:pgMar w:footer="702" w:header="0" w:top="1120" w:bottom="900" w:left="740" w:right="280"/>
          <w:pgNumType w:start="271"/>
        </w:sectPr>
      </w:pPr>
    </w:p>
    <w:p>
      <w:pPr>
        <w:pStyle w:val="BodyText"/>
        <w:spacing w:before="66"/>
        <w:ind w:left="109"/>
      </w:pPr>
      <w:r>
        <w:rPr/>
        <w:t>Таблица Е. 9 - Результаты исследований проб животноводческой продукции на содержание солей тяжелых металлов</w:t>
      </w:r>
    </w:p>
    <w:p>
      <w:pPr>
        <w:pStyle w:val="BodyText"/>
        <w:spacing w:before="8" w:after="1"/>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829"/>
        <w:gridCol w:w="1844"/>
        <w:gridCol w:w="1560"/>
        <w:gridCol w:w="1561"/>
        <w:gridCol w:w="1700"/>
      </w:tblGrid>
      <w:tr>
        <w:trPr>
          <w:trHeight w:val="1242" w:hRule="atLeast"/>
        </w:trPr>
        <w:tc>
          <w:tcPr>
            <w:tcW w:w="3829" w:type="dxa"/>
          </w:tcPr>
          <w:p>
            <w:pPr>
              <w:pStyle w:val="TableParagraph"/>
              <w:spacing w:line="273" w:lineRule="exact"/>
              <w:ind w:left="107"/>
              <w:rPr>
                <w:sz w:val="24"/>
              </w:rPr>
            </w:pPr>
            <w:r>
              <w:rPr>
                <w:sz w:val="24"/>
              </w:rPr>
              <w:t>Наименование образца</w:t>
            </w:r>
          </w:p>
        </w:tc>
        <w:tc>
          <w:tcPr>
            <w:tcW w:w="1844" w:type="dxa"/>
          </w:tcPr>
          <w:p>
            <w:pPr>
              <w:pStyle w:val="TableParagraph"/>
              <w:spacing w:line="273" w:lineRule="exact"/>
              <w:ind w:left="107"/>
              <w:rPr>
                <w:sz w:val="24"/>
              </w:rPr>
            </w:pPr>
            <w:r>
              <w:rPr>
                <w:sz w:val="24"/>
              </w:rPr>
              <w:t>Кадмий</w:t>
            </w:r>
          </w:p>
          <w:p>
            <w:pPr>
              <w:pStyle w:val="TableParagraph"/>
              <w:spacing w:line="416" w:lineRule="exact" w:before="28"/>
              <w:ind w:left="107" w:right="208"/>
              <w:rPr>
                <w:sz w:val="24"/>
              </w:rPr>
            </w:pPr>
            <w:r>
              <w:rPr>
                <w:sz w:val="24"/>
              </w:rPr>
              <w:t>(не более 0.05 мг/кг)</w:t>
            </w:r>
          </w:p>
        </w:tc>
        <w:tc>
          <w:tcPr>
            <w:tcW w:w="1560" w:type="dxa"/>
          </w:tcPr>
          <w:p>
            <w:pPr>
              <w:pStyle w:val="TableParagraph"/>
              <w:spacing w:line="273" w:lineRule="exact"/>
              <w:ind w:left="107"/>
              <w:rPr>
                <w:sz w:val="24"/>
              </w:rPr>
            </w:pPr>
            <w:r>
              <w:rPr>
                <w:sz w:val="24"/>
              </w:rPr>
              <w:t>Свинец</w:t>
            </w:r>
          </w:p>
          <w:p>
            <w:pPr>
              <w:pStyle w:val="TableParagraph"/>
              <w:tabs>
                <w:tab w:pos="875" w:val="left" w:leader="none"/>
              </w:tabs>
              <w:spacing w:before="137"/>
              <w:ind w:left="167"/>
              <w:rPr>
                <w:sz w:val="24"/>
              </w:rPr>
            </w:pPr>
            <w:r>
              <w:rPr>
                <w:sz w:val="24"/>
              </w:rPr>
              <w:t>(не</w:t>
              <w:tab/>
              <w:t>более</w:t>
            </w:r>
          </w:p>
          <w:p>
            <w:pPr>
              <w:pStyle w:val="TableParagraph"/>
              <w:spacing w:before="139"/>
              <w:ind w:left="107"/>
              <w:rPr>
                <w:sz w:val="24"/>
              </w:rPr>
            </w:pPr>
            <w:r>
              <w:rPr>
                <w:sz w:val="24"/>
              </w:rPr>
              <w:t>0.5 мг/кг)</w:t>
            </w:r>
          </w:p>
        </w:tc>
        <w:tc>
          <w:tcPr>
            <w:tcW w:w="1561" w:type="dxa"/>
          </w:tcPr>
          <w:p>
            <w:pPr>
              <w:pStyle w:val="TableParagraph"/>
              <w:spacing w:line="273" w:lineRule="exact"/>
              <w:ind w:left="107"/>
              <w:rPr>
                <w:sz w:val="24"/>
              </w:rPr>
            </w:pPr>
            <w:r>
              <w:rPr>
                <w:sz w:val="24"/>
              </w:rPr>
              <w:t>Мышьяк</w:t>
            </w:r>
          </w:p>
          <w:p>
            <w:pPr>
              <w:pStyle w:val="TableParagraph"/>
              <w:spacing w:line="416" w:lineRule="exact" w:before="28"/>
              <w:ind w:left="107"/>
              <w:rPr>
                <w:sz w:val="24"/>
              </w:rPr>
            </w:pPr>
            <w:r>
              <w:rPr>
                <w:sz w:val="24"/>
              </w:rPr>
              <w:t>(не более 0.1 мг/кг)</w:t>
            </w:r>
          </w:p>
        </w:tc>
        <w:tc>
          <w:tcPr>
            <w:tcW w:w="1700" w:type="dxa"/>
          </w:tcPr>
          <w:p>
            <w:pPr>
              <w:pStyle w:val="TableParagraph"/>
              <w:spacing w:line="273" w:lineRule="exact"/>
              <w:ind w:left="104"/>
              <w:rPr>
                <w:sz w:val="24"/>
              </w:rPr>
            </w:pPr>
            <w:r>
              <w:rPr>
                <w:sz w:val="24"/>
              </w:rPr>
              <w:t>Ртуть</w:t>
            </w:r>
          </w:p>
          <w:p>
            <w:pPr>
              <w:pStyle w:val="TableParagraph"/>
              <w:spacing w:line="416" w:lineRule="exact" w:before="28"/>
              <w:ind w:left="104"/>
              <w:rPr>
                <w:sz w:val="24"/>
              </w:rPr>
            </w:pPr>
            <w:r>
              <w:rPr>
                <w:sz w:val="24"/>
              </w:rPr>
              <w:t>(не более 0.03 мг/кг)</w:t>
            </w:r>
          </w:p>
        </w:tc>
      </w:tr>
      <w:tr>
        <w:trPr>
          <w:trHeight w:val="414" w:hRule="atLeast"/>
        </w:trPr>
        <w:tc>
          <w:tcPr>
            <w:tcW w:w="10494" w:type="dxa"/>
            <w:gridSpan w:val="5"/>
          </w:tcPr>
          <w:p>
            <w:pPr>
              <w:pStyle w:val="TableParagraph"/>
              <w:spacing w:line="270" w:lineRule="exact"/>
              <w:ind w:left="3658" w:right="3655"/>
              <w:jc w:val="center"/>
              <w:rPr>
                <w:sz w:val="24"/>
              </w:rPr>
            </w:pPr>
            <w:r>
              <w:rPr>
                <w:sz w:val="24"/>
              </w:rPr>
              <w:t>Алматинская область</w:t>
            </w:r>
          </w:p>
        </w:tc>
      </w:tr>
      <w:tr>
        <w:trPr>
          <w:trHeight w:val="412" w:hRule="atLeast"/>
        </w:trPr>
        <w:tc>
          <w:tcPr>
            <w:tcW w:w="3829" w:type="dxa"/>
          </w:tcPr>
          <w:p>
            <w:pPr>
              <w:pStyle w:val="TableParagraph"/>
              <w:spacing w:line="270" w:lineRule="exact"/>
              <w:ind w:left="107"/>
              <w:rPr>
                <w:sz w:val="24"/>
              </w:rPr>
            </w:pPr>
            <w:r>
              <w:rPr>
                <w:sz w:val="24"/>
              </w:rPr>
              <w:t>Алматы, баранина</w:t>
            </w:r>
            <w:r>
              <w:rPr>
                <w:spacing w:val="58"/>
                <w:sz w:val="24"/>
              </w:rPr>
              <w:t> </w:t>
            </w:r>
            <w:r>
              <w:rPr>
                <w:sz w:val="24"/>
              </w:rPr>
              <w:t>-13</w:t>
            </w:r>
          </w:p>
        </w:tc>
        <w:tc>
          <w:tcPr>
            <w:tcW w:w="1844" w:type="dxa"/>
          </w:tcPr>
          <w:p>
            <w:pPr>
              <w:pStyle w:val="TableParagraph"/>
              <w:spacing w:line="270" w:lineRule="exact"/>
              <w:ind w:left="107"/>
              <w:rPr>
                <w:sz w:val="24"/>
              </w:rPr>
            </w:pPr>
            <w:r>
              <w:rPr>
                <w:sz w:val="24"/>
              </w:rPr>
              <w:t>0.0692</w:t>
            </w:r>
          </w:p>
        </w:tc>
        <w:tc>
          <w:tcPr>
            <w:tcW w:w="1560" w:type="dxa"/>
          </w:tcPr>
          <w:p>
            <w:pPr>
              <w:pStyle w:val="TableParagraph"/>
              <w:spacing w:line="270" w:lineRule="exact"/>
              <w:ind w:left="107"/>
              <w:rPr>
                <w:sz w:val="24"/>
              </w:rPr>
            </w:pPr>
            <w:r>
              <w:rPr>
                <w:sz w:val="24"/>
              </w:rPr>
              <w:t>0.3531</w:t>
            </w:r>
          </w:p>
        </w:tc>
        <w:tc>
          <w:tcPr>
            <w:tcW w:w="1561" w:type="dxa"/>
          </w:tcPr>
          <w:p>
            <w:pPr>
              <w:pStyle w:val="TableParagraph"/>
              <w:spacing w:line="270" w:lineRule="exact"/>
              <w:ind w:left="107"/>
              <w:rPr>
                <w:sz w:val="24"/>
              </w:rPr>
            </w:pPr>
            <w:r>
              <w:rPr>
                <w:sz w:val="24"/>
              </w:rPr>
              <w:t>0.12±0.05</w:t>
            </w:r>
          </w:p>
        </w:tc>
        <w:tc>
          <w:tcPr>
            <w:tcW w:w="1700" w:type="dxa"/>
          </w:tcPr>
          <w:p>
            <w:pPr>
              <w:pStyle w:val="TableParagraph"/>
              <w:spacing w:line="270" w:lineRule="exact"/>
              <w:ind w:left="104"/>
              <w:rPr>
                <w:sz w:val="24"/>
              </w:rPr>
            </w:pPr>
            <w:r>
              <w:rPr>
                <w:sz w:val="24"/>
              </w:rPr>
              <w:t>0</w:t>
            </w:r>
          </w:p>
        </w:tc>
      </w:tr>
      <w:tr>
        <w:trPr>
          <w:trHeight w:val="414" w:hRule="atLeast"/>
        </w:trPr>
        <w:tc>
          <w:tcPr>
            <w:tcW w:w="10494" w:type="dxa"/>
            <w:gridSpan w:val="5"/>
          </w:tcPr>
          <w:p>
            <w:pPr>
              <w:pStyle w:val="TableParagraph"/>
              <w:spacing w:line="273" w:lineRule="exact"/>
              <w:ind w:left="3658" w:right="3653"/>
              <w:jc w:val="center"/>
              <w:rPr>
                <w:sz w:val="24"/>
              </w:rPr>
            </w:pPr>
            <w:r>
              <w:rPr>
                <w:sz w:val="24"/>
              </w:rPr>
              <w:t>Акмолинская область</w:t>
            </w:r>
          </w:p>
        </w:tc>
      </w:tr>
      <w:tr>
        <w:trPr>
          <w:trHeight w:val="414" w:hRule="atLeast"/>
        </w:trPr>
        <w:tc>
          <w:tcPr>
            <w:tcW w:w="3829" w:type="dxa"/>
          </w:tcPr>
          <w:p>
            <w:pPr>
              <w:pStyle w:val="TableParagraph"/>
              <w:spacing w:line="270" w:lineRule="exact"/>
              <w:ind w:left="107"/>
              <w:rPr>
                <w:sz w:val="24"/>
              </w:rPr>
            </w:pPr>
            <w:r>
              <w:rPr>
                <w:sz w:val="24"/>
              </w:rPr>
              <w:t>Нурсултан, рыба - 2</w:t>
            </w:r>
          </w:p>
        </w:tc>
        <w:tc>
          <w:tcPr>
            <w:tcW w:w="1844" w:type="dxa"/>
          </w:tcPr>
          <w:p>
            <w:pPr>
              <w:pStyle w:val="TableParagraph"/>
              <w:spacing w:line="270" w:lineRule="exact"/>
              <w:ind w:left="107"/>
              <w:rPr>
                <w:sz w:val="24"/>
              </w:rPr>
            </w:pPr>
            <w:r>
              <w:rPr>
                <w:sz w:val="24"/>
              </w:rPr>
              <w:t>0.1263</w:t>
            </w:r>
          </w:p>
        </w:tc>
        <w:tc>
          <w:tcPr>
            <w:tcW w:w="1560" w:type="dxa"/>
          </w:tcPr>
          <w:p>
            <w:pPr>
              <w:pStyle w:val="TableParagraph"/>
              <w:spacing w:line="270" w:lineRule="exact"/>
              <w:ind w:left="107"/>
              <w:rPr>
                <w:sz w:val="24"/>
              </w:rPr>
            </w:pPr>
            <w:r>
              <w:rPr>
                <w:sz w:val="24"/>
              </w:rPr>
              <w:t>0.4672</w:t>
            </w:r>
          </w:p>
        </w:tc>
        <w:tc>
          <w:tcPr>
            <w:tcW w:w="1561" w:type="dxa"/>
          </w:tcPr>
          <w:p>
            <w:pPr>
              <w:pStyle w:val="TableParagraph"/>
              <w:spacing w:line="270" w:lineRule="exact"/>
              <w:ind w:left="107"/>
              <w:rPr>
                <w:sz w:val="24"/>
              </w:rPr>
            </w:pPr>
            <w:r>
              <w:rPr>
                <w:sz w:val="24"/>
              </w:rPr>
              <w:t>0</w:t>
            </w:r>
          </w:p>
        </w:tc>
        <w:tc>
          <w:tcPr>
            <w:tcW w:w="1700" w:type="dxa"/>
          </w:tcPr>
          <w:p>
            <w:pPr>
              <w:pStyle w:val="TableParagraph"/>
              <w:spacing w:line="270" w:lineRule="exact"/>
              <w:ind w:left="104"/>
              <w:rPr>
                <w:sz w:val="24"/>
              </w:rPr>
            </w:pPr>
            <w:r>
              <w:rPr>
                <w:sz w:val="24"/>
              </w:rPr>
              <w:t>0</w:t>
            </w:r>
          </w:p>
        </w:tc>
      </w:tr>
      <w:tr>
        <w:trPr>
          <w:trHeight w:val="412" w:hRule="atLeast"/>
        </w:trPr>
        <w:tc>
          <w:tcPr>
            <w:tcW w:w="3829" w:type="dxa"/>
          </w:tcPr>
          <w:p>
            <w:pPr>
              <w:pStyle w:val="TableParagraph"/>
              <w:spacing w:line="271" w:lineRule="exact"/>
              <w:ind w:left="107"/>
              <w:rPr>
                <w:sz w:val="24"/>
              </w:rPr>
            </w:pPr>
            <w:r>
              <w:rPr>
                <w:sz w:val="24"/>
              </w:rPr>
              <w:t>Нурсултан, говядина - 4</w:t>
            </w:r>
          </w:p>
        </w:tc>
        <w:tc>
          <w:tcPr>
            <w:tcW w:w="1844" w:type="dxa"/>
          </w:tcPr>
          <w:p>
            <w:pPr>
              <w:pStyle w:val="TableParagraph"/>
              <w:spacing w:line="271" w:lineRule="exact"/>
              <w:ind w:left="107"/>
              <w:rPr>
                <w:sz w:val="24"/>
              </w:rPr>
            </w:pPr>
            <w:r>
              <w:rPr>
                <w:sz w:val="24"/>
              </w:rPr>
              <w:t>0.0193</w:t>
            </w:r>
          </w:p>
        </w:tc>
        <w:tc>
          <w:tcPr>
            <w:tcW w:w="1560" w:type="dxa"/>
          </w:tcPr>
          <w:p>
            <w:pPr>
              <w:pStyle w:val="TableParagraph"/>
              <w:spacing w:line="271" w:lineRule="exact"/>
              <w:ind w:left="107"/>
              <w:rPr>
                <w:sz w:val="24"/>
              </w:rPr>
            </w:pPr>
            <w:r>
              <w:rPr>
                <w:sz w:val="24"/>
              </w:rPr>
              <w:t>0.1669</w:t>
            </w:r>
          </w:p>
        </w:tc>
        <w:tc>
          <w:tcPr>
            <w:tcW w:w="1561" w:type="dxa"/>
          </w:tcPr>
          <w:p>
            <w:pPr>
              <w:pStyle w:val="TableParagraph"/>
              <w:spacing w:line="271" w:lineRule="exact"/>
              <w:ind w:left="107"/>
              <w:rPr>
                <w:sz w:val="24"/>
              </w:rPr>
            </w:pPr>
            <w:r>
              <w:rPr>
                <w:sz w:val="24"/>
              </w:rPr>
              <w:t>0.88±0.35</w:t>
            </w:r>
          </w:p>
        </w:tc>
        <w:tc>
          <w:tcPr>
            <w:tcW w:w="1700" w:type="dxa"/>
          </w:tcPr>
          <w:p>
            <w:pPr>
              <w:pStyle w:val="TableParagraph"/>
              <w:spacing w:line="271" w:lineRule="exact"/>
              <w:ind w:left="104"/>
              <w:rPr>
                <w:sz w:val="24"/>
              </w:rPr>
            </w:pPr>
            <w:r>
              <w:rPr>
                <w:sz w:val="24"/>
              </w:rPr>
              <w:t>0</w:t>
            </w:r>
          </w:p>
        </w:tc>
      </w:tr>
      <w:tr>
        <w:trPr>
          <w:trHeight w:val="414" w:hRule="atLeast"/>
        </w:trPr>
        <w:tc>
          <w:tcPr>
            <w:tcW w:w="10494" w:type="dxa"/>
            <w:gridSpan w:val="5"/>
          </w:tcPr>
          <w:p>
            <w:pPr>
              <w:pStyle w:val="TableParagraph"/>
              <w:spacing w:line="273" w:lineRule="exact"/>
              <w:ind w:left="3658" w:right="3656"/>
              <w:jc w:val="center"/>
              <w:rPr>
                <w:sz w:val="24"/>
              </w:rPr>
            </w:pPr>
            <w:r>
              <w:rPr>
                <w:sz w:val="24"/>
              </w:rPr>
              <w:t>Северо-Казахстанская область</w:t>
            </w:r>
          </w:p>
        </w:tc>
      </w:tr>
      <w:tr>
        <w:trPr>
          <w:trHeight w:val="414" w:hRule="atLeast"/>
        </w:trPr>
        <w:tc>
          <w:tcPr>
            <w:tcW w:w="3829" w:type="dxa"/>
          </w:tcPr>
          <w:p>
            <w:pPr>
              <w:pStyle w:val="TableParagraph"/>
              <w:spacing w:line="270" w:lineRule="exact"/>
              <w:ind w:left="107"/>
              <w:rPr>
                <w:sz w:val="24"/>
              </w:rPr>
            </w:pPr>
            <w:r>
              <w:rPr>
                <w:sz w:val="24"/>
              </w:rPr>
              <w:t>Петропавл., конина -</w:t>
            </w:r>
            <w:r>
              <w:rPr>
                <w:spacing w:val="54"/>
                <w:sz w:val="24"/>
              </w:rPr>
              <w:t> </w:t>
            </w:r>
            <w:r>
              <w:rPr>
                <w:sz w:val="24"/>
              </w:rPr>
              <w:t>22</w:t>
            </w:r>
          </w:p>
        </w:tc>
        <w:tc>
          <w:tcPr>
            <w:tcW w:w="1844" w:type="dxa"/>
          </w:tcPr>
          <w:p>
            <w:pPr>
              <w:pStyle w:val="TableParagraph"/>
              <w:spacing w:line="270" w:lineRule="exact"/>
              <w:ind w:left="107"/>
              <w:rPr>
                <w:sz w:val="24"/>
              </w:rPr>
            </w:pPr>
            <w:r>
              <w:rPr>
                <w:sz w:val="24"/>
              </w:rPr>
              <w:t>0.0258</w:t>
            </w:r>
          </w:p>
        </w:tc>
        <w:tc>
          <w:tcPr>
            <w:tcW w:w="1560" w:type="dxa"/>
          </w:tcPr>
          <w:p>
            <w:pPr>
              <w:pStyle w:val="TableParagraph"/>
              <w:spacing w:line="270" w:lineRule="exact"/>
              <w:ind w:left="107"/>
              <w:rPr>
                <w:sz w:val="24"/>
              </w:rPr>
            </w:pPr>
            <w:r>
              <w:rPr>
                <w:sz w:val="24"/>
              </w:rPr>
              <w:t>0.1262</w:t>
            </w:r>
          </w:p>
        </w:tc>
        <w:tc>
          <w:tcPr>
            <w:tcW w:w="1561" w:type="dxa"/>
          </w:tcPr>
          <w:p>
            <w:pPr>
              <w:pStyle w:val="TableParagraph"/>
              <w:spacing w:line="270" w:lineRule="exact"/>
              <w:ind w:left="107"/>
              <w:rPr>
                <w:sz w:val="24"/>
              </w:rPr>
            </w:pPr>
            <w:r>
              <w:rPr>
                <w:sz w:val="24"/>
              </w:rPr>
              <w:t>0.24±0.09</w:t>
            </w:r>
          </w:p>
        </w:tc>
        <w:tc>
          <w:tcPr>
            <w:tcW w:w="1700" w:type="dxa"/>
          </w:tcPr>
          <w:p>
            <w:pPr>
              <w:pStyle w:val="TableParagraph"/>
              <w:spacing w:line="270" w:lineRule="exact"/>
              <w:ind w:left="104"/>
              <w:rPr>
                <w:sz w:val="24"/>
              </w:rPr>
            </w:pPr>
            <w:r>
              <w:rPr>
                <w:sz w:val="24"/>
              </w:rPr>
              <w:t>0</w:t>
            </w:r>
          </w:p>
        </w:tc>
      </w:tr>
      <w:tr>
        <w:trPr>
          <w:trHeight w:val="412" w:hRule="atLeast"/>
        </w:trPr>
        <w:tc>
          <w:tcPr>
            <w:tcW w:w="3829" w:type="dxa"/>
          </w:tcPr>
          <w:p>
            <w:pPr>
              <w:pStyle w:val="TableParagraph"/>
              <w:spacing w:line="270" w:lineRule="exact"/>
              <w:ind w:left="107"/>
              <w:rPr>
                <w:sz w:val="24"/>
              </w:rPr>
            </w:pPr>
            <w:r>
              <w:rPr>
                <w:sz w:val="24"/>
              </w:rPr>
              <w:t>Петропавл., рыба - 19</w:t>
            </w:r>
          </w:p>
        </w:tc>
        <w:tc>
          <w:tcPr>
            <w:tcW w:w="1844" w:type="dxa"/>
          </w:tcPr>
          <w:p>
            <w:pPr>
              <w:pStyle w:val="TableParagraph"/>
              <w:spacing w:line="270" w:lineRule="exact"/>
              <w:ind w:left="107"/>
              <w:rPr>
                <w:sz w:val="24"/>
              </w:rPr>
            </w:pPr>
            <w:r>
              <w:rPr>
                <w:sz w:val="24"/>
              </w:rPr>
              <w:t>0.0325</w:t>
            </w:r>
          </w:p>
        </w:tc>
        <w:tc>
          <w:tcPr>
            <w:tcW w:w="1560" w:type="dxa"/>
          </w:tcPr>
          <w:p>
            <w:pPr>
              <w:pStyle w:val="TableParagraph"/>
              <w:spacing w:line="270" w:lineRule="exact"/>
              <w:ind w:left="107"/>
              <w:rPr>
                <w:sz w:val="24"/>
              </w:rPr>
            </w:pPr>
            <w:r>
              <w:rPr>
                <w:sz w:val="24"/>
              </w:rPr>
              <w:t>0.1442</w:t>
            </w:r>
          </w:p>
        </w:tc>
        <w:tc>
          <w:tcPr>
            <w:tcW w:w="1561" w:type="dxa"/>
          </w:tcPr>
          <w:p>
            <w:pPr>
              <w:pStyle w:val="TableParagraph"/>
              <w:spacing w:line="270" w:lineRule="exact"/>
              <w:ind w:left="107"/>
              <w:rPr>
                <w:sz w:val="24"/>
              </w:rPr>
            </w:pPr>
            <w:r>
              <w:rPr>
                <w:sz w:val="24"/>
              </w:rPr>
              <w:t>0.22±0.08</w:t>
            </w:r>
          </w:p>
        </w:tc>
        <w:tc>
          <w:tcPr>
            <w:tcW w:w="1700" w:type="dxa"/>
          </w:tcPr>
          <w:p>
            <w:pPr>
              <w:pStyle w:val="TableParagraph"/>
              <w:spacing w:line="270" w:lineRule="exact"/>
              <w:ind w:left="104"/>
              <w:rPr>
                <w:sz w:val="24"/>
              </w:rPr>
            </w:pPr>
            <w:r>
              <w:rPr>
                <w:sz w:val="24"/>
              </w:rPr>
              <w:t>0</w:t>
            </w:r>
          </w:p>
        </w:tc>
      </w:tr>
      <w:tr>
        <w:trPr>
          <w:trHeight w:val="414" w:hRule="atLeast"/>
        </w:trPr>
        <w:tc>
          <w:tcPr>
            <w:tcW w:w="3829" w:type="dxa"/>
          </w:tcPr>
          <w:p>
            <w:pPr>
              <w:pStyle w:val="TableParagraph"/>
              <w:spacing w:line="270" w:lineRule="exact"/>
              <w:ind w:left="107"/>
              <w:rPr>
                <w:sz w:val="24"/>
              </w:rPr>
            </w:pPr>
            <w:r>
              <w:rPr>
                <w:sz w:val="24"/>
              </w:rPr>
              <w:t>Петропавл., курица -</w:t>
            </w:r>
            <w:r>
              <w:rPr>
                <w:spacing w:val="57"/>
                <w:sz w:val="24"/>
              </w:rPr>
              <w:t> </w:t>
            </w:r>
            <w:r>
              <w:rPr>
                <w:sz w:val="24"/>
              </w:rPr>
              <w:t>26</w:t>
            </w:r>
          </w:p>
        </w:tc>
        <w:tc>
          <w:tcPr>
            <w:tcW w:w="1844" w:type="dxa"/>
          </w:tcPr>
          <w:p>
            <w:pPr>
              <w:pStyle w:val="TableParagraph"/>
              <w:spacing w:line="270" w:lineRule="exact"/>
              <w:ind w:left="107"/>
              <w:rPr>
                <w:sz w:val="24"/>
              </w:rPr>
            </w:pPr>
            <w:r>
              <w:rPr>
                <w:sz w:val="24"/>
              </w:rPr>
              <w:t>0.1131</w:t>
            </w:r>
          </w:p>
        </w:tc>
        <w:tc>
          <w:tcPr>
            <w:tcW w:w="1560" w:type="dxa"/>
          </w:tcPr>
          <w:p>
            <w:pPr>
              <w:pStyle w:val="TableParagraph"/>
              <w:spacing w:line="270" w:lineRule="exact"/>
              <w:ind w:left="107"/>
              <w:rPr>
                <w:sz w:val="24"/>
              </w:rPr>
            </w:pPr>
            <w:r>
              <w:rPr>
                <w:sz w:val="24"/>
              </w:rPr>
              <w:t>0.3319</w:t>
            </w:r>
          </w:p>
        </w:tc>
        <w:tc>
          <w:tcPr>
            <w:tcW w:w="1561" w:type="dxa"/>
          </w:tcPr>
          <w:p>
            <w:pPr>
              <w:pStyle w:val="TableParagraph"/>
              <w:spacing w:line="270" w:lineRule="exact"/>
              <w:ind w:left="107"/>
              <w:rPr>
                <w:sz w:val="24"/>
              </w:rPr>
            </w:pPr>
            <w:r>
              <w:rPr>
                <w:sz w:val="24"/>
              </w:rPr>
              <w:t>1.5±0.6</w:t>
            </w:r>
          </w:p>
        </w:tc>
        <w:tc>
          <w:tcPr>
            <w:tcW w:w="1700" w:type="dxa"/>
          </w:tcPr>
          <w:p>
            <w:pPr>
              <w:pStyle w:val="TableParagraph"/>
              <w:spacing w:line="270" w:lineRule="exact"/>
              <w:ind w:left="104"/>
              <w:rPr>
                <w:sz w:val="24"/>
              </w:rPr>
            </w:pPr>
            <w:r>
              <w:rPr>
                <w:sz w:val="24"/>
              </w:rPr>
              <w:t>0</w:t>
            </w:r>
          </w:p>
        </w:tc>
      </w:tr>
      <w:tr>
        <w:trPr>
          <w:trHeight w:val="414" w:hRule="atLeast"/>
        </w:trPr>
        <w:tc>
          <w:tcPr>
            <w:tcW w:w="3829" w:type="dxa"/>
          </w:tcPr>
          <w:p>
            <w:pPr>
              <w:pStyle w:val="TableParagraph"/>
              <w:spacing w:line="270" w:lineRule="exact"/>
              <w:ind w:left="107"/>
              <w:rPr>
                <w:sz w:val="24"/>
              </w:rPr>
            </w:pPr>
            <w:r>
              <w:rPr>
                <w:sz w:val="24"/>
              </w:rPr>
              <w:t>Петропавл., курица -</w:t>
            </w:r>
            <w:r>
              <w:rPr>
                <w:spacing w:val="57"/>
                <w:sz w:val="24"/>
              </w:rPr>
              <w:t> </w:t>
            </w:r>
            <w:r>
              <w:rPr>
                <w:sz w:val="24"/>
              </w:rPr>
              <w:t>25</w:t>
            </w:r>
          </w:p>
        </w:tc>
        <w:tc>
          <w:tcPr>
            <w:tcW w:w="1844" w:type="dxa"/>
          </w:tcPr>
          <w:p>
            <w:pPr>
              <w:pStyle w:val="TableParagraph"/>
              <w:spacing w:line="270" w:lineRule="exact"/>
              <w:ind w:left="107"/>
              <w:rPr>
                <w:sz w:val="24"/>
              </w:rPr>
            </w:pPr>
            <w:r>
              <w:rPr>
                <w:sz w:val="24"/>
              </w:rPr>
              <w:t>0.0277</w:t>
            </w:r>
          </w:p>
        </w:tc>
        <w:tc>
          <w:tcPr>
            <w:tcW w:w="1560" w:type="dxa"/>
          </w:tcPr>
          <w:p>
            <w:pPr>
              <w:pStyle w:val="TableParagraph"/>
              <w:spacing w:line="270" w:lineRule="exact"/>
              <w:ind w:left="107"/>
              <w:rPr>
                <w:sz w:val="24"/>
              </w:rPr>
            </w:pPr>
            <w:r>
              <w:rPr>
                <w:sz w:val="24"/>
              </w:rPr>
              <w:t>0.1171</w:t>
            </w:r>
          </w:p>
        </w:tc>
        <w:tc>
          <w:tcPr>
            <w:tcW w:w="1561" w:type="dxa"/>
          </w:tcPr>
          <w:p>
            <w:pPr>
              <w:pStyle w:val="TableParagraph"/>
              <w:spacing w:line="270" w:lineRule="exact"/>
              <w:ind w:left="107"/>
              <w:rPr>
                <w:sz w:val="24"/>
              </w:rPr>
            </w:pPr>
            <w:r>
              <w:rPr>
                <w:sz w:val="24"/>
              </w:rPr>
              <w:t>0.59±0.28</w:t>
            </w:r>
          </w:p>
        </w:tc>
        <w:tc>
          <w:tcPr>
            <w:tcW w:w="1700" w:type="dxa"/>
          </w:tcPr>
          <w:p>
            <w:pPr>
              <w:pStyle w:val="TableParagraph"/>
              <w:spacing w:line="270" w:lineRule="exact"/>
              <w:ind w:left="104"/>
              <w:rPr>
                <w:sz w:val="24"/>
              </w:rPr>
            </w:pPr>
            <w:r>
              <w:rPr>
                <w:sz w:val="24"/>
              </w:rPr>
              <w:t>0</w:t>
            </w:r>
          </w:p>
        </w:tc>
      </w:tr>
    </w:tbl>
    <w:p>
      <w:pPr>
        <w:spacing w:after="0" w:line="270" w:lineRule="exact"/>
        <w:rPr>
          <w:sz w:val="24"/>
        </w:rPr>
        <w:sectPr>
          <w:pgSz w:w="11910" w:h="16840"/>
          <w:pgMar w:header="0" w:footer="702" w:top="1040" w:bottom="900" w:left="740" w:right="280"/>
        </w:sectPr>
      </w:pPr>
    </w:p>
    <w:p>
      <w:pPr>
        <w:pStyle w:val="BodyText"/>
        <w:spacing w:before="66"/>
        <w:ind w:left="962" w:right="265"/>
      </w:pPr>
      <w:r>
        <w:rPr/>
        <w:t>Таблица Е.10 - Микроорганизмы, выделенные из патологического и биологического мате- риала от животных и животноводческой продукции</w:t>
      </w:r>
    </w:p>
    <w:p>
      <w:pPr>
        <w:pStyle w:val="BodyText"/>
        <w:spacing w:before="8" w:after="1"/>
      </w:pP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96"/>
        <w:gridCol w:w="4525"/>
        <w:gridCol w:w="2019"/>
      </w:tblGrid>
      <w:tr>
        <w:trPr>
          <w:trHeight w:val="554" w:hRule="atLeast"/>
        </w:trPr>
        <w:tc>
          <w:tcPr>
            <w:tcW w:w="2696" w:type="dxa"/>
          </w:tcPr>
          <w:p>
            <w:pPr>
              <w:pStyle w:val="TableParagraph"/>
              <w:spacing w:line="270" w:lineRule="exact"/>
              <w:ind w:left="158" w:right="158"/>
              <w:jc w:val="center"/>
              <w:rPr>
                <w:sz w:val="24"/>
              </w:rPr>
            </w:pPr>
            <w:r>
              <w:rPr>
                <w:sz w:val="24"/>
              </w:rPr>
              <w:t>Наименование культу-</w:t>
            </w:r>
          </w:p>
          <w:p>
            <w:pPr>
              <w:pStyle w:val="TableParagraph"/>
              <w:spacing w:line="264" w:lineRule="exact"/>
              <w:ind w:left="158" w:right="154"/>
              <w:jc w:val="center"/>
              <w:rPr>
                <w:sz w:val="24"/>
              </w:rPr>
            </w:pPr>
            <w:r>
              <w:rPr>
                <w:sz w:val="24"/>
              </w:rPr>
              <w:t>ры</w:t>
            </w:r>
          </w:p>
        </w:tc>
        <w:tc>
          <w:tcPr>
            <w:tcW w:w="4525" w:type="dxa"/>
          </w:tcPr>
          <w:p>
            <w:pPr>
              <w:pStyle w:val="TableParagraph"/>
              <w:spacing w:line="270" w:lineRule="exact"/>
              <w:ind w:left="745"/>
              <w:rPr>
                <w:sz w:val="24"/>
              </w:rPr>
            </w:pPr>
            <w:r>
              <w:rPr>
                <w:sz w:val="24"/>
              </w:rPr>
              <w:t>Источник выделения культур</w:t>
            </w:r>
          </w:p>
        </w:tc>
        <w:tc>
          <w:tcPr>
            <w:tcW w:w="2019" w:type="dxa"/>
          </w:tcPr>
          <w:p>
            <w:pPr>
              <w:pStyle w:val="TableParagraph"/>
              <w:spacing w:line="270" w:lineRule="exact"/>
              <w:ind w:left="386" w:right="381"/>
              <w:jc w:val="center"/>
              <w:rPr>
                <w:sz w:val="24"/>
              </w:rPr>
            </w:pPr>
            <w:r>
              <w:rPr>
                <w:sz w:val="24"/>
              </w:rPr>
              <w:t>Количество</w:t>
            </w:r>
          </w:p>
        </w:tc>
      </w:tr>
      <w:tr>
        <w:trPr>
          <w:trHeight w:val="275" w:hRule="atLeast"/>
        </w:trPr>
        <w:tc>
          <w:tcPr>
            <w:tcW w:w="2696" w:type="dxa"/>
          </w:tcPr>
          <w:p>
            <w:pPr>
              <w:pStyle w:val="TableParagraph"/>
              <w:spacing w:line="256" w:lineRule="exact"/>
              <w:ind w:left="6"/>
              <w:jc w:val="center"/>
              <w:rPr>
                <w:sz w:val="24"/>
              </w:rPr>
            </w:pPr>
            <w:r>
              <w:rPr>
                <w:sz w:val="24"/>
              </w:rPr>
              <w:t>1</w:t>
            </w:r>
          </w:p>
        </w:tc>
        <w:tc>
          <w:tcPr>
            <w:tcW w:w="4525" w:type="dxa"/>
          </w:tcPr>
          <w:p>
            <w:pPr>
              <w:pStyle w:val="TableParagraph"/>
              <w:spacing w:line="256" w:lineRule="exact"/>
              <w:ind w:left="6"/>
              <w:jc w:val="center"/>
              <w:rPr>
                <w:sz w:val="24"/>
              </w:rPr>
            </w:pPr>
            <w:r>
              <w:rPr>
                <w:sz w:val="24"/>
              </w:rPr>
              <w:t>2</w:t>
            </w:r>
          </w:p>
        </w:tc>
        <w:tc>
          <w:tcPr>
            <w:tcW w:w="2019" w:type="dxa"/>
          </w:tcPr>
          <w:p>
            <w:pPr>
              <w:pStyle w:val="TableParagraph"/>
              <w:spacing w:line="256" w:lineRule="exact"/>
              <w:ind w:left="6"/>
              <w:jc w:val="center"/>
              <w:rPr>
                <w:sz w:val="24"/>
              </w:rPr>
            </w:pPr>
            <w:r>
              <w:rPr>
                <w:sz w:val="24"/>
              </w:rPr>
              <w:t>3</w:t>
            </w:r>
          </w:p>
        </w:tc>
      </w:tr>
      <w:tr>
        <w:trPr>
          <w:trHeight w:val="282" w:hRule="atLeast"/>
        </w:trPr>
        <w:tc>
          <w:tcPr>
            <w:tcW w:w="2696" w:type="dxa"/>
          </w:tcPr>
          <w:p>
            <w:pPr>
              <w:pStyle w:val="TableParagraph"/>
              <w:spacing w:line="263" w:lineRule="exact"/>
              <w:ind w:left="107"/>
              <w:rPr>
                <w:sz w:val="24"/>
              </w:rPr>
            </w:pPr>
            <w:r>
              <w:rPr>
                <w:sz w:val="24"/>
              </w:rPr>
              <w:t>Listeria monocytogenes</w:t>
            </w:r>
          </w:p>
        </w:tc>
        <w:tc>
          <w:tcPr>
            <w:tcW w:w="4525" w:type="dxa"/>
          </w:tcPr>
          <w:p>
            <w:pPr>
              <w:pStyle w:val="TableParagraph"/>
              <w:spacing w:line="263" w:lineRule="exact"/>
              <w:ind w:left="105"/>
              <w:rPr>
                <w:sz w:val="24"/>
              </w:rPr>
            </w:pPr>
            <w:r>
              <w:rPr>
                <w:sz w:val="24"/>
              </w:rPr>
              <w:t>Абортплод коровы 9 месяцев стельности</w:t>
            </w:r>
          </w:p>
        </w:tc>
        <w:tc>
          <w:tcPr>
            <w:tcW w:w="2019" w:type="dxa"/>
          </w:tcPr>
          <w:p>
            <w:pPr>
              <w:pStyle w:val="TableParagraph"/>
              <w:spacing w:line="263"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Бычок (гемокультура)</w:t>
            </w:r>
          </w:p>
        </w:tc>
        <w:tc>
          <w:tcPr>
            <w:tcW w:w="2019" w:type="dxa"/>
          </w:tcPr>
          <w:p>
            <w:pPr>
              <w:pStyle w:val="TableParagraph"/>
              <w:spacing w:line="256" w:lineRule="exact"/>
              <w:ind w:left="6"/>
              <w:jc w:val="center"/>
              <w:rPr>
                <w:sz w:val="24"/>
              </w:rPr>
            </w:pPr>
            <w:r>
              <w:rPr>
                <w:sz w:val="24"/>
              </w:rPr>
              <w:t>1</w:t>
            </w:r>
          </w:p>
        </w:tc>
      </w:tr>
      <w:tr>
        <w:trPr>
          <w:trHeight w:val="277" w:hRule="atLeast"/>
        </w:trPr>
        <w:tc>
          <w:tcPr>
            <w:tcW w:w="2696" w:type="dxa"/>
          </w:tcPr>
          <w:p>
            <w:pPr>
              <w:pStyle w:val="TableParagraph"/>
              <w:rPr>
                <w:sz w:val="20"/>
              </w:rPr>
            </w:pPr>
          </w:p>
        </w:tc>
        <w:tc>
          <w:tcPr>
            <w:tcW w:w="4525" w:type="dxa"/>
          </w:tcPr>
          <w:p>
            <w:pPr>
              <w:pStyle w:val="TableParagraph"/>
              <w:spacing w:line="258" w:lineRule="exact"/>
              <w:ind w:left="105"/>
              <w:rPr>
                <w:sz w:val="24"/>
              </w:rPr>
            </w:pPr>
            <w:r>
              <w:rPr>
                <w:sz w:val="24"/>
              </w:rPr>
              <w:t>Новорожденные жеребята</w:t>
            </w:r>
          </w:p>
        </w:tc>
        <w:tc>
          <w:tcPr>
            <w:tcW w:w="2019" w:type="dxa"/>
          </w:tcPr>
          <w:p>
            <w:pPr>
              <w:pStyle w:val="TableParagraph"/>
              <w:spacing w:line="258" w:lineRule="exact"/>
              <w:ind w:left="6"/>
              <w:jc w:val="center"/>
              <w:rPr>
                <w:sz w:val="24"/>
              </w:rPr>
            </w:pPr>
            <w:r>
              <w:rPr>
                <w:sz w:val="24"/>
              </w:rPr>
              <w:t>2</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Новорожденый ягненок</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Овцематки</w:t>
            </w:r>
          </w:p>
        </w:tc>
        <w:tc>
          <w:tcPr>
            <w:tcW w:w="2019" w:type="dxa"/>
          </w:tcPr>
          <w:p>
            <w:pPr>
              <w:pStyle w:val="TableParagraph"/>
              <w:spacing w:line="256" w:lineRule="exact"/>
              <w:ind w:left="6"/>
              <w:jc w:val="center"/>
              <w:rPr>
                <w:sz w:val="24"/>
              </w:rPr>
            </w:pPr>
            <w:r>
              <w:rPr>
                <w:sz w:val="24"/>
              </w:rPr>
              <w:t>2</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Ярка</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Корова</w:t>
            </w:r>
          </w:p>
        </w:tc>
        <w:tc>
          <w:tcPr>
            <w:tcW w:w="2019" w:type="dxa"/>
          </w:tcPr>
          <w:p>
            <w:pPr>
              <w:pStyle w:val="TableParagraph"/>
              <w:spacing w:line="256" w:lineRule="exact"/>
              <w:ind w:left="6"/>
              <w:jc w:val="center"/>
              <w:rPr>
                <w:sz w:val="24"/>
              </w:rPr>
            </w:pPr>
            <w:r>
              <w:rPr>
                <w:sz w:val="24"/>
              </w:rPr>
              <w:t>1</w:t>
            </w:r>
          </w:p>
        </w:tc>
      </w:tr>
      <w:tr>
        <w:trPr>
          <w:trHeight w:val="276"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Телята</w:t>
            </w:r>
          </w:p>
        </w:tc>
        <w:tc>
          <w:tcPr>
            <w:tcW w:w="2019" w:type="dxa"/>
          </w:tcPr>
          <w:p>
            <w:pPr>
              <w:pStyle w:val="TableParagraph"/>
              <w:spacing w:line="256" w:lineRule="exact"/>
              <w:ind w:left="6"/>
              <w:jc w:val="center"/>
              <w:rPr>
                <w:sz w:val="24"/>
              </w:rPr>
            </w:pPr>
            <w:r>
              <w:rPr>
                <w:sz w:val="24"/>
              </w:rPr>
              <w:t>6</w:t>
            </w:r>
          </w:p>
        </w:tc>
      </w:tr>
      <w:tr>
        <w:trPr>
          <w:trHeight w:val="553" w:hRule="atLeast"/>
        </w:trPr>
        <w:tc>
          <w:tcPr>
            <w:tcW w:w="2696" w:type="dxa"/>
          </w:tcPr>
          <w:p>
            <w:pPr>
              <w:pStyle w:val="TableParagraph"/>
              <w:rPr>
                <w:sz w:val="24"/>
              </w:rPr>
            </w:pPr>
          </w:p>
        </w:tc>
        <w:tc>
          <w:tcPr>
            <w:tcW w:w="4525" w:type="dxa"/>
          </w:tcPr>
          <w:p>
            <w:pPr>
              <w:pStyle w:val="TableParagraph"/>
              <w:spacing w:line="270" w:lineRule="exact"/>
              <w:ind w:left="105"/>
              <w:rPr>
                <w:sz w:val="24"/>
              </w:rPr>
            </w:pPr>
            <w:r>
              <w:rPr>
                <w:sz w:val="24"/>
              </w:rPr>
              <w:t>Баранчик едильбаевской породы, патма-</w:t>
            </w:r>
          </w:p>
          <w:p>
            <w:pPr>
              <w:pStyle w:val="TableParagraph"/>
              <w:spacing w:line="264" w:lineRule="exact"/>
              <w:ind w:left="105"/>
              <w:rPr>
                <w:sz w:val="24"/>
              </w:rPr>
            </w:pPr>
            <w:r>
              <w:rPr>
                <w:sz w:val="24"/>
              </w:rPr>
              <w:t>териал</w:t>
            </w:r>
          </w:p>
        </w:tc>
        <w:tc>
          <w:tcPr>
            <w:tcW w:w="2019" w:type="dxa"/>
          </w:tcPr>
          <w:p>
            <w:pPr>
              <w:pStyle w:val="TableParagraph"/>
              <w:spacing w:line="270"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Ярка едильбаевской породы, патматериал</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Абортплод коровы 4 мес., патматериал</w:t>
            </w:r>
          </w:p>
        </w:tc>
        <w:tc>
          <w:tcPr>
            <w:tcW w:w="2019" w:type="dxa"/>
          </w:tcPr>
          <w:p>
            <w:pPr>
              <w:pStyle w:val="TableParagraph"/>
              <w:spacing w:line="256" w:lineRule="exact"/>
              <w:ind w:left="6"/>
              <w:jc w:val="center"/>
              <w:rPr>
                <w:sz w:val="24"/>
              </w:rPr>
            </w:pPr>
            <w:r>
              <w:rPr>
                <w:sz w:val="24"/>
              </w:rPr>
              <w:t>1</w:t>
            </w:r>
          </w:p>
        </w:tc>
      </w:tr>
      <w:tr>
        <w:trPr>
          <w:trHeight w:val="551" w:hRule="atLeast"/>
        </w:trPr>
        <w:tc>
          <w:tcPr>
            <w:tcW w:w="2696" w:type="dxa"/>
          </w:tcPr>
          <w:p>
            <w:pPr>
              <w:pStyle w:val="TableParagraph"/>
              <w:rPr>
                <w:sz w:val="24"/>
              </w:rPr>
            </w:pPr>
          </w:p>
        </w:tc>
        <w:tc>
          <w:tcPr>
            <w:tcW w:w="4525" w:type="dxa"/>
          </w:tcPr>
          <w:p>
            <w:pPr>
              <w:pStyle w:val="TableParagraph"/>
              <w:spacing w:line="268" w:lineRule="exact"/>
              <w:ind w:left="105"/>
              <w:rPr>
                <w:sz w:val="24"/>
              </w:rPr>
            </w:pPr>
            <w:r>
              <w:rPr>
                <w:sz w:val="24"/>
              </w:rPr>
              <w:t>Абортплод овцематки 3 мес., патматери-</w:t>
            </w:r>
          </w:p>
          <w:p>
            <w:pPr>
              <w:pStyle w:val="TableParagraph"/>
              <w:spacing w:line="264" w:lineRule="exact"/>
              <w:ind w:left="105"/>
              <w:rPr>
                <w:sz w:val="24"/>
              </w:rPr>
            </w:pPr>
            <w:r>
              <w:rPr>
                <w:sz w:val="24"/>
              </w:rPr>
              <w:t>ал</w:t>
            </w:r>
          </w:p>
        </w:tc>
        <w:tc>
          <w:tcPr>
            <w:tcW w:w="2019" w:type="dxa"/>
          </w:tcPr>
          <w:p>
            <w:pPr>
              <w:pStyle w:val="TableParagraph"/>
              <w:spacing w:line="26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Теленок 7 мес., патматериал</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Корова 2012 г.р., патматериал</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Жеребенок Лайм 2017 года рождения</w:t>
            </w:r>
          </w:p>
        </w:tc>
        <w:tc>
          <w:tcPr>
            <w:tcW w:w="2019" w:type="dxa"/>
          </w:tcPr>
          <w:p>
            <w:pPr>
              <w:pStyle w:val="TableParagraph"/>
              <w:spacing w:line="256" w:lineRule="exact"/>
              <w:ind w:left="6"/>
              <w:jc w:val="center"/>
              <w:rPr>
                <w:sz w:val="24"/>
              </w:rPr>
            </w:pPr>
            <w:r>
              <w:rPr>
                <w:sz w:val="24"/>
              </w:rPr>
              <w:t>1</w:t>
            </w:r>
          </w:p>
        </w:tc>
      </w:tr>
      <w:tr>
        <w:trPr>
          <w:trHeight w:val="278" w:hRule="atLeast"/>
        </w:trPr>
        <w:tc>
          <w:tcPr>
            <w:tcW w:w="2696" w:type="dxa"/>
          </w:tcPr>
          <w:p>
            <w:pPr>
              <w:pStyle w:val="TableParagraph"/>
              <w:rPr>
                <w:sz w:val="20"/>
              </w:rPr>
            </w:pPr>
          </w:p>
        </w:tc>
        <w:tc>
          <w:tcPr>
            <w:tcW w:w="4525" w:type="dxa"/>
          </w:tcPr>
          <w:p>
            <w:pPr>
              <w:pStyle w:val="TableParagraph"/>
              <w:spacing w:line="258" w:lineRule="exact"/>
              <w:ind w:left="105"/>
              <w:rPr>
                <w:sz w:val="24"/>
              </w:rPr>
            </w:pPr>
            <w:r>
              <w:rPr>
                <w:sz w:val="24"/>
              </w:rPr>
              <w:t>Корова инв. № 886</w:t>
            </w:r>
          </w:p>
        </w:tc>
        <w:tc>
          <w:tcPr>
            <w:tcW w:w="2019" w:type="dxa"/>
          </w:tcPr>
          <w:p>
            <w:pPr>
              <w:pStyle w:val="TableParagraph"/>
              <w:spacing w:line="25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7 коров</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Новорожденный теленок инв.№8085</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3 коровы</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Бычок черно-пестрой породы</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Абортплод кобылы</w:t>
            </w:r>
          </w:p>
        </w:tc>
        <w:tc>
          <w:tcPr>
            <w:tcW w:w="2019" w:type="dxa"/>
          </w:tcPr>
          <w:p>
            <w:pPr>
              <w:pStyle w:val="TableParagraph"/>
              <w:spacing w:line="256" w:lineRule="exact"/>
              <w:ind w:left="6"/>
              <w:jc w:val="center"/>
              <w:rPr>
                <w:sz w:val="24"/>
              </w:rPr>
            </w:pPr>
            <w:r>
              <w:rPr>
                <w:sz w:val="24"/>
              </w:rPr>
              <w:t>1</w:t>
            </w:r>
          </w:p>
        </w:tc>
      </w:tr>
      <w:tr>
        <w:trPr>
          <w:trHeight w:val="278" w:hRule="atLeast"/>
        </w:trPr>
        <w:tc>
          <w:tcPr>
            <w:tcW w:w="2696" w:type="dxa"/>
          </w:tcPr>
          <w:p>
            <w:pPr>
              <w:pStyle w:val="TableParagraph"/>
              <w:rPr>
                <w:sz w:val="20"/>
              </w:rPr>
            </w:pPr>
          </w:p>
        </w:tc>
        <w:tc>
          <w:tcPr>
            <w:tcW w:w="4525" w:type="dxa"/>
          </w:tcPr>
          <w:p>
            <w:pPr>
              <w:pStyle w:val="TableParagraph"/>
              <w:spacing w:line="258" w:lineRule="exact"/>
              <w:ind w:left="105"/>
              <w:rPr>
                <w:sz w:val="24"/>
              </w:rPr>
            </w:pPr>
            <w:r>
              <w:rPr>
                <w:sz w:val="24"/>
              </w:rPr>
              <w:t>Вынужденно забитая корова</w:t>
            </w:r>
          </w:p>
        </w:tc>
        <w:tc>
          <w:tcPr>
            <w:tcW w:w="2019" w:type="dxa"/>
          </w:tcPr>
          <w:p>
            <w:pPr>
              <w:pStyle w:val="TableParagraph"/>
              <w:spacing w:line="25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Вынужденно забитый бычок</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Новорожденный жеребенок</w:t>
            </w:r>
          </w:p>
        </w:tc>
        <w:tc>
          <w:tcPr>
            <w:tcW w:w="2019" w:type="dxa"/>
          </w:tcPr>
          <w:p>
            <w:pPr>
              <w:pStyle w:val="TableParagraph"/>
              <w:spacing w:line="256" w:lineRule="exact"/>
              <w:ind w:left="6"/>
              <w:jc w:val="center"/>
              <w:rPr>
                <w:sz w:val="24"/>
              </w:rPr>
            </w:pPr>
            <w:r>
              <w:rPr>
                <w:sz w:val="24"/>
              </w:rPr>
              <w:t>1</w:t>
            </w:r>
          </w:p>
        </w:tc>
      </w:tr>
      <w:tr>
        <w:trPr>
          <w:trHeight w:val="551" w:hRule="atLeast"/>
        </w:trPr>
        <w:tc>
          <w:tcPr>
            <w:tcW w:w="2696" w:type="dxa"/>
          </w:tcPr>
          <w:p>
            <w:pPr>
              <w:pStyle w:val="TableParagraph"/>
              <w:rPr>
                <w:sz w:val="24"/>
              </w:rPr>
            </w:pPr>
          </w:p>
        </w:tc>
        <w:tc>
          <w:tcPr>
            <w:tcW w:w="4525" w:type="dxa"/>
          </w:tcPr>
          <w:p>
            <w:pPr>
              <w:pStyle w:val="TableParagraph"/>
              <w:spacing w:line="268" w:lineRule="exact"/>
              <w:ind w:left="105"/>
              <w:rPr>
                <w:sz w:val="24"/>
              </w:rPr>
            </w:pPr>
            <w:r>
              <w:rPr>
                <w:sz w:val="24"/>
              </w:rPr>
              <w:t>Вынужденно забитая корова 2-летнего</w:t>
            </w:r>
          </w:p>
          <w:p>
            <w:pPr>
              <w:pStyle w:val="TableParagraph"/>
              <w:spacing w:line="264" w:lineRule="exact"/>
              <w:ind w:left="105"/>
              <w:rPr>
                <w:sz w:val="24"/>
              </w:rPr>
            </w:pPr>
            <w:r>
              <w:rPr>
                <w:sz w:val="24"/>
              </w:rPr>
              <w:t>возраста</w:t>
            </w:r>
          </w:p>
        </w:tc>
        <w:tc>
          <w:tcPr>
            <w:tcW w:w="2019" w:type="dxa"/>
          </w:tcPr>
          <w:p>
            <w:pPr>
              <w:pStyle w:val="TableParagraph"/>
              <w:spacing w:line="26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Теленок из молочного комплекса</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Итого:</w:t>
            </w:r>
          </w:p>
        </w:tc>
        <w:tc>
          <w:tcPr>
            <w:tcW w:w="2019" w:type="dxa"/>
          </w:tcPr>
          <w:p>
            <w:pPr>
              <w:pStyle w:val="TableParagraph"/>
              <w:spacing w:line="256" w:lineRule="exact"/>
              <w:ind w:left="386" w:right="380"/>
              <w:jc w:val="center"/>
              <w:rPr>
                <w:sz w:val="24"/>
              </w:rPr>
            </w:pPr>
            <w:r>
              <w:rPr>
                <w:sz w:val="24"/>
              </w:rPr>
              <w:t>33</w:t>
            </w:r>
          </w:p>
        </w:tc>
      </w:tr>
      <w:tr>
        <w:trPr>
          <w:trHeight w:val="276" w:hRule="atLeast"/>
        </w:trPr>
        <w:tc>
          <w:tcPr>
            <w:tcW w:w="2696" w:type="dxa"/>
          </w:tcPr>
          <w:p>
            <w:pPr>
              <w:pStyle w:val="TableParagraph"/>
              <w:spacing w:line="256" w:lineRule="exact"/>
              <w:ind w:left="107"/>
              <w:rPr>
                <w:sz w:val="24"/>
              </w:rPr>
            </w:pPr>
            <w:r>
              <w:rPr>
                <w:sz w:val="24"/>
              </w:rPr>
              <w:t>Pasteurella multocida</w:t>
            </w:r>
          </w:p>
        </w:tc>
        <w:tc>
          <w:tcPr>
            <w:tcW w:w="4525" w:type="dxa"/>
          </w:tcPr>
          <w:p>
            <w:pPr>
              <w:pStyle w:val="TableParagraph"/>
              <w:spacing w:line="256" w:lineRule="exact"/>
              <w:ind w:left="105"/>
              <w:rPr>
                <w:sz w:val="24"/>
              </w:rPr>
            </w:pPr>
            <w:r>
              <w:rPr>
                <w:sz w:val="24"/>
              </w:rPr>
              <w:t>Теленок</w:t>
            </w:r>
          </w:p>
        </w:tc>
        <w:tc>
          <w:tcPr>
            <w:tcW w:w="2019" w:type="dxa"/>
          </w:tcPr>
          <w:p>
            <w:pPr>
              <w:pStyle w:val="TableParagraph"/>
              <w:spacing w:line="256" w:lineRule="exact"/>
              <w:ind w:left="6"/>
              <w:jc w:val="center"/>
              <w:rPr>
                <w:sz w:val="24"/>
              </w:rPr>
            </w:pPr>
            <w:r>
              <w:rPr>
                <w:sz w:val="24"/>
              </w:rPr>
              <w:t>1</w:t>
            </w:r>
          </w:p>
        </w:tc>
      </w:tr>
      <w:tr>
        <w:trPr>
          <w:trHeight w:val="278" w:hRule="atLeast"/>
        </w:trPr>
        <w:tc>
          <w:tcPr>
            <w:tcW w:w="2696" w:type="dxa"/>
          </w:tcPr>
          <w:p>
            <w:pPr>
              <w:pStyle w:val="TableParagraph"/>
              <w:rPr>
                <w:sz w:val="20"/>
              </w:rPr>
            </w:pPr>
          </w:p>
        </w:tc>
        <w:tc>
          <w:tcPr>
            <w:tcW w:w="4525" w:type="dxa"/>
          </w:tcPr>
          <w:p>
            <w:pPr>
              <w:pStyle w:val="TableParagraph"/>
              <w:spacing w:line="258" w:lineRule="exact"/>
              <w:ind w:left="105"/>
              <w:rPr>
                <w:sz w:val="24"/>
              </w:rPr>
            </w:pPr>
            <w:r>
              <w:rPr>
                <w:sz w:val="24"/>
              </w:rPr>
              <w:t>Жеребенок</w:t>
            </w:r>
          </w:p>
        </w:tc>
        <w:tc>
          <w:tcPr>
            <w:tcW w:w="2019" w:type="dxa"/>
          </w:tcPr>
          <w:p>
            <w:pPr>
              <w:pStyle w:val="TableParagraph"/>
              <w:spacing w:line="25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Овцематка</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Овцематка, патматериал</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Бычок 2019 г.р., патматериал</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Корова дойная, молоко</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Жеребенок Лайм 2017 года рождения</w:t>
            </w:r>
          </w:p>
        </w:tc>
        <w:tc>
          <w:tcPr>
            <w:tcW w:w="2019" w:type="dxa"/>
          </w:tcPr>
          <w:p>
            <w:pPr>
              <w:pStyle w:val="TableParagraph"/>
              <w:spacing w:line="256" w:lineRule="exact"/>
              <w:ind w:left="6"/>
              <w:jc w:val="center"/>
              <w:rPr>
                <w:sz w:val="24"/>
              </w:rPr>
            </w:pPr>
            <w:r>
              <w:rPr>
                <w:sz w:val="24"/>
              </w:rPr>
              <w:t>1</w:t>
            </w:r>
          </w:p>
        </w:tc>
      </w:tr>
      <w:tr>
        <w:trPr>
          <w:trHeight w:val="278" w:hRule="atLeast"/>
        </w:trPr>
        <w:tc>
          <w:tcPr>
            <w:tcW w:w="2696" w:type="dxa"/>
          </w:tcPr>
          <w:p>
            <w:pPr>
              <w:pStyle w:val="TableParagraph"/>
              <w:rPr>
                <w:sz w:val="20"/>
              </w:rPr>
            </w:pPr>
          </w:p>
        </w:tc>
        <w:tc>
          <w:tcPr>
            <w:tcW w:w="4525" w:type="dxa"/>
          </w:tcPr>
          <w:p>
            <w:pPr>
              <w:pStyle w:val="TableParagraph"/>
              <w:spacing w:line="258" w:lineRule="exact"/>
              <w:ind w:left="105"/>
              <w:rPr>
                <w:sz w:val="24"/>
              </w:rPr>
            </w:pPr>
            <w:r>
              <w:rPr>
                <w:sz w:val="24"/>
              </w:rPr>
              <w:t>4 теленка</w:t>
            </w:r>
          </w:p>
        </w:tc>
        <w:tc>
          <w:tcPr>
            <w:tcW w:w="2019" w:type="dxa"/>
          </w:tcPr>
          <w:p>
            <w:pPr>
              <w:pStyle w:val="TableParagraph"/>
              <w:spacing w:line="25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Новорожденный теленок инв.№8074</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3 коровы</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Абортплод кобылы</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Три коровы</w:t>
            </w:r>
          </w:p>
        </w:tc>
        <w:tc>
          <w:tcPr>
            <w:tcW w:w="2019" w:type="dxa"/>
          </w:tcPr>
          <w:p>
            <w:pPr>
              <w:pStyle w:val="TableParagraph"/>
              <w:spacing w:line="256" w:lineRule="exact"/>
              <w:ind w:left="6"/>
              <w:jc w:val="center"/>
              <w:rPr>
                <w:sz w:val="24"/>
              </w:rPr>
            </w:pPr>
            <w:r>
              <w:rPr>
                <w:sz w:val="24"/>
              </w:rPr>
              <w:t>1</w:t>
            </w:r>
          </w:p>
        </w:tc>
      </w:tr>
      <w:tr>
        <w:trPr>
          <w:trHeight w:val="552" w:hRule="atLeast"/>
        </w:trPr>
        <w:tc>
          <w:tcPr>
            <w:tcW w:w="2696" w:type="dxa"/>
          </w:tcPr>
          <w:p>
            <w:pPr>
              <w:pStyle w:val="TableParagraph"/>
              <w:rPr>
                <w:sz w:val="24"/>
              </w:rPr>
            </w:pPr>
          </w:p>
        </w:tc>
        <w:tc>
          <w:tcPr>
            <w:tcW w:w="4525" w:type="dxa"/>
          </w:tcPr>
          <w:p>
            <w:pPr>
              <w:pStyle w:val="TableParagraph"/>
              <w:spacing w:line="268" w:lineRule="exact"/>
              <w:ind w:left="105"/>
              <w:rPr>
                <w:sz w:val="24"/>
              </w:rPr>
            </w:pPr>
            <w:r>
              <w:rPr>
                <w:sz w:val="24"/>
              </w:rPr>
              <w:t>Вынужденно забитая корова 2-летнего</w:t>
            </w:r>
          </w:p>
          <w:p>
            <w:pPr>
              <w:pStyle w:val="TableParagraph"/>
              <w:spacing w:line="264" w:lineRule="exact"/>
              <w:ind w:left="105"/>
              <w:rPr>
                <w:sz w:val="24"/>
              </w:rPr>
            </w:pPr>
            <w:r>
              <w:rPr>
                <w:sz w:val="24"/>
              </w:rPr>
              <w:t>возраста</w:t>
            </w:r>
          </w:p>
        </w:tc>
        <w:tc>
          <w:tcPr>
            <w:tcW w:w="2019" w:type="dxa"/>
          </w:tcPr>
          <w:p>
            <w:pPr>
              <w:pStyle w:val="TableParagraph"/>
              <w:spacing w:line="268" w:lineRule="exact"/>
              <w:ind w:left="6"/>
              <w:jc w:val="center"/>
              <w:rPr>
                <w:sz w:val="24"/>
              </w:rPr>
            </w:pPr>
            <w:r>
              <w:rPr>
                <w:sz w:val="24"/>
              </w:rPr>
              <w:t>1</w:t>
            </w:r>
          </w:p>
        </w:tc>
      </w:tr>
      <w:tr>
        <w:trPr>
          <w:trHeight w:val="278" w:hRule="atLeast"/>
        </w:trPr>
        <w:tc>
          <w:tcPr>
            <w:tcW w:w="2696" w:type="dxa"/>
            <w:tcBorders>
              <w:bottom w:val="nil"/>
            </w:tcBorders>
          </w:tcPr>
          <w:p>
            <w:pPr>
              <w:pStyle w:val="TableParagraph"/>
              <w:rPr>
                <w:sz w:val="20"/>
              </w:rPr>
            </w:pPr>
          </w:p>
        </w:tc>
        <w:tc>
          <w:tcPr>
            <w:tcW w:w="4525" w:type="dxa"/>
            <w:tcBorders>
              <w:bottom w:val="nil"/>
            </w:tcBorders>
          </w:tcPr>
          <w:p>
            <w:pPr>
              <w:pStyle w:val="TableParagraph"/>
              <w:spacing w:line="258" w:lineRule="exact"/>
              <w:ind w:left="105"/>
              <w:rPr>
                <w:sz w:val="24"/>
              </w:rPr>
            </w:pPr>
            <w:r>
              <w:rPr>
                <w:sz w:val="24"/>
              </w:rPr>
              <w:t>Итого:</w:t>
            </w:r>
          </w:p>
        </w:tc>
        <w:tc>
          <w:tcPr>
            <w:tcW w:w="2019" w:type="dxa"/>
            <w:tcBorders>
              <w:bottom w:val="nil"/>
            </w:tcBorders>
          </w:tcPr>
          <w:p>
            <w:pPr>
              <w:pStyle w:val="TableParagraph"/>
              <w:spacing w:line="258" w:lineRule="exact"/>
              <w:ind w:left="386" w:right="380"/>
              <w:jc w:val="center"/>
              <w:rPr>
                <w:sz w:val="24"/>
              </w:rPr>
            </w:pPr>
            <w:r>
              <w:rPr>
                <w:sz w:val="24"/>
              </w:rPr>
              <w:t>13</w:t>
            </w:r>
          </w:p>
        </w:tc>
      </w:tr>
    </w:tbl>
    <w:p>
      <w:pPr>
        <w:spacing w:after="0" w:line="258" w:lineRule="exact"/>
        <w:jc w:val="center"/>
        <w:rPr>
          <w:sz w:val="24"/>
        </w:rPr>
        <w:sectPr>
          <w:pgSz w:w="11910" w:h="16840"/>
          <w:pgMar w:header="0" w:footer="702" w:top="1040" w:bottom="980" w:left="740" w:right="280"/>
        </w:sectPr>
      </w:pPr>
    </w:p>
    <w:p>
      <w:pPr>
        <w:pStyle w:val="BodyText"/>
        <w:spacing w:before="66" w:after="8"/>
        <w:ind w:left="1070"/>
      </w:pPr>
      <w:r>
        <w:rPr/>
        <w:t>Продолжение таблицы Е.10</w:t>
      </w: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96"/>
        <w:gridCol w:w="4525"/>
        <w:gridCol w:w="2019"/>
      </w:tblGrid>
      <w:tr>
        <w:trPr>
          <w:trHeight w:val="276" w:hRule="atLeast"/>
        </w:trPr>
        <w:tc>
          <w:tcPr>
            <w:tcW w:w="2696" w:type="dxa"/>
            <w:tcBorders>
              <w:top w:val="nil"/>
            </w:tcBorders>
          </w:tcPr>
          <w:p>
            <w:pPr>
              <w:pStyle w:val="TableParagraph"/>
              <w:spacing w:line="256" w:lineRule="exact"/>
              <w:ind w:left="6"/>
              <w:jc w:val="center"/>
              <w:rPr>
                <w:sz w:val="24"/>
              </w:rPr>
            </w:pPr>
            <w:r>
              <w:rPr>
                <w:sz w:val="24"/>
              </w:rPr>
              <w:t>1</w:t>
            </w:r>
          </w:p>
        </w:tc>
        <w:tc>
          <w:tcPr>
            <w:tcW w:w="4525" w:type="dxa"/>
            <w:tcBorders>
              <w:top w:val="nil"/>
            </w:tcBorders>
          </w:tcPr>
          <w:p>
            <w:pPr>
              <w:pStyle w:val="TableParagraph"/>
              <w:spacing w:line="256" w:lineRule="exact"/>
              <w:ind w:left="6"/>
              <w:jc w:val="center"/>
              <w:rPr>
                <w:sz w:val="24"/>
              </w:rPr>
            </w:pPr>
            <w:r>
              <w:rPr>
                <w:sz w:val="24"/>
              </w:rPr>
              <w:t>2</w:t>
            </w:r>
          </w:p>
        </w:tc>
        <w:tc>
          <w:tcPr>
            <w:tcW w:w="2019" w:type="dxa"/>
            <w:tcBorders>
              <w:top w:val="nil"/>
            </w:tcBorders>
          </w:tcPr>
          <w:p>
            <w:pPr>
              <w:pStyle w:val="TableParagraph"/>
              <w:spacing w:line="256" w:lineRule="exact"/>
              <w:ind w:left="6"/>
              <w:jc w:val="center"/>
              <w:rPr>
                <w:sz w:val="24"/>
              </w:rPr>
            </w:pPr>
            <w:r>
              <w:rPr>
                <w:sz w:val="24"/>
              </w:rPr>
              <w:t>3</w:t>
            </w:r>
          </w:p>
        </w:tc>
      </w:tr>
      <w:tr>
        <w:trPr>
          <w:trHeight w:val="277" w:hRule="atLeast"/>
        </w:trPr>
        <w:tc>
          <w:tcPr>
            <w:tcW w:w="2696" w:type="dxa"/>
          </w:tcPr>
          <w:p>
            <w:pPr>
              <w:pStyle w:val="TableParagraph"/>
              <w:spacing w:line="258" w:lineRule="exact"/>
              <w:ind w:left="107"/>
              <w:rPr>
                <w:sz w:val="24"/>
              </w:rPr>
            </w:pPr>
            <w:r>
              <w:rPr>
                <w:sz w:val="24"/>
              </w:rPr>
              <w:t>Диплококки</w:t>
            </w:r>
          </w:p>
        </w:tc>
        <w:tc>
          <w:tcPr>
            <w:tcW w:w="4525" w:type="dxa"/>
          </w:tcPr>
          <w:p>
            <w:pPr>
              <w:pStyle w:val="TableParagraph"/>
              <w:spacing w:line="258" w:lineRule="exact"/>
              <w:ind w:left="105"/>
              <w:rPr>
                <w:sz w:val="24"/>
              </w:rPr>
            </w:pPr>
            <w:r>
              <w:rPr>
                <w:sz w:val="24"/>
              </w:rPr>
              <w:t>Теленок</w:t>
            </w:r>
          </w:p>
        </w:tc>
        <w:tc>
          <w:tcPr>
            <w:tcW w:w="2019" w:type="dxa"/>
          </w:tcPr>
          <w:p>
            <w:pPr>
              <w:pStyle w:val="TableParagraph"/>
              <w:spacing w:line="25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Жеребенок</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Телята 2020 г. р., фекалии</w:t>
            </w:r>
          </w:p>
        </w:tc>
        <w:tc>
          <w:tcPr>
            <w:tcW w:w="2019" w:type="dxa"/>
          </w:tcPr>
          <w:p>
            <w:pPr>
              <w:pStyle w:val="TableParagraph"/>
              <w:spacing w:line="256" w:lineRule="exact"/>
              <w:ind w:left="6"/>
              <w:jc w:val="center"/>
              <w:rPr>
                <w:sz w:val="24"/>
              </w:rPr>
            </w:pPr>
            <w:r>
              <w:rPr>
                <w:sz w:val="24"/>
              </w:rPr>
              <w:t>6</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Телята 2020 г. р., патматериал</w:t>
            </w:r>
          </w:p>
        </w:tc>
        <w:tc>
          <w:tcPr>
            <w:tcW w:w="2019" w:type="dxa"/>
          </w:tcPr>
          <w:p>
            <w:pPr>
              <w:pStyle w:val="TableParagraph"/>
              <w:spacing w:line="256" w:lineRule="exact"/>
              <w:ind w:left="6"/>
              <w:jc w:val="center"/>
              <w:rPr>
                <w:sz w:val="24"/>
              </w:rPr>
            </w:pPr>
            <w:r>
              <w:rPr>
                <w:sz w:val="24"/>
              </w:rPr>
              <w:t>8</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Бычок 2020 г.р., патматериал</w:t>
            </w:r>
          </w:p>
        </w:tc>
        <w:tc>
          <w:tcPr>
            <w:tcW w:w="2019" w:type="dxa"/>
          </w:tcPr>
          <w:p>
            <w:pPr>
              <w:pStyle w:val="TableParagraph"/>
              <w:spacing w:line="256" w:lineRule="exact"/>
              <w:ind w:left="6"/>
              <w:jc w:val="center"/>
              <w:rPr>
                <w:sz w:val="24"/>
              </w:rPr>
            </w:pPr>
            <w:r>
              <w:rPr>
                <w:sz w:val="24"/>
              </w:rPr>
              <w:t>1</w:t>
            </w:r>
          </w:p>
        </w:tc>
      </w:tr>
      <w:tr>
        <w:trPr>
          <w:trHeight w:val="558" w:hRule="atLeast"/>
        </w:trPr>
        <w:tc>
          <w:tcPr>
            <w:tcW w:w="2696" w:type="dxa"/>
          </w:tcPr>
          <w:p>
            <w:pPr>
              <w:pStyle w:val="TableParagraph"/>
              <w:rPr>
                <w:sz w:val="24"/>
              </w:rPr>
            </w:pPr>
          </w:p>
        </w:tc>
        <w:tc>
          <w:tcPr>
            <w:tcW w:w="4525" w:type="dxa"/>
          </w:tcPr>
          <w:p>
            <w:pPr>
              <w:pStyle w:val="TableParagraph"/>
              <w:spacing w:line="268" w:lineRule="exact"/>
              <w:ind w:left="105"/>
              <w:rPr>
                <w:sz w:val="24"/>
              </w:rPr>
            </w:pPr>
            <w:r>
              <w:rPr>
                <w:sz w:val="24"/>
              </w:rPr>
              <w:t>Коровы дойные, содержимое абсцесса</w:t>
            </w:r>
          </w:p>
          <w:p>
            <w:pPr>
              <w:pStyle w:val="TableParagraph"/>
              <w:spacing w:line="271" w:lineRule="exact"/>
              <w:ind w:left="105"/>
              <w:rPr>
                <w:sz w:val="24"/>
              </w:rPr>
            </w:pPr>
            <w:r>
              <w:rPr>
                <w:sz w:val="24"/>
              </w:rPr>
              <w:t>скакательного сустава</w:t>
            </w:r>
          </w:p>
        </w:tc>
        <w:tc>
          <w:tcPr>
            <w:tcW w:w="2019" w:type="dxa"/>
          </w:tcPr>
          <w:p>
            <w:pPr>
              <w:pStyle w:val="TableParagraph"/>
              <w:spacing w:before="3"/>
              <w:rPr>
                <w:sz w:val="23"/>
              </w:rPr>
            </w:pPr>
          </w:p>
          <w:p>
            <w:pPr>
              <w:pStyle w:val="TableParagraph"/>
              <w:spacing w:line="271" w:lineRule="exact"/>
              <w:ind w:left="6"/>
              <w:jc w:val="center"/>
              <w:rPr>
                <w:sz w:val="24"/>
              </w:rPr>
            </w:pPr>
            <w:r>
              <w:rPr>
                <w:sz w:val="24"/>
              </w:rPr>
              <w:t>6</w:t>
            </w:r>
          </w:p>
        </w:tc>
      </w:tr>
      <w:tr>
        <w:trPr>
          <w:trHeight w:val="558" w:hRule="atLeast"/>
        </w:trPr>
        <w:tc>
          <w:tcPr>
            <w:tcW w:w="2696" w:type="dxa"/>
          </w:tcPr>
          <w:p>
            <w:pPr>
              <w:pStyle w:val="TableParagraph"/>
              <w:rPr>
                <w:sz w:val="24"/>
              </w:rPr>
            </w:pPr>
          </w:p>
        </w:tc>
        <w:tc>
          <w:tcPr>
            <w:tcW w:w="4525" w:type="dxa"/>
          </w:tcPr>
          <w:p>
            <w:pPr>
              <w:pStyle w:val="TableParagraph"/>
              <w:spacing w:line="268" w:lineRule="exact"/>
              <w:ind w:left="105"/>
              <w:rPr>
                <w:sz w:val="24"/>
              </w:rPr>
            </w:pPr>
            <w:r>
              <w:rPr>
                <w:sz w:val="24"/>
              </w:rPr>
              <w:t>Теленок 2-х месячного возраста</w:t>
            </w:r>
            <w:r>
              <w:rPr>
                <w:spacing w:val="51"/>
                <w:sz w:val="24"/>
              </w:rPr>
              <w:t> </w:t>
            </w:r>
            <w:r>
              <w:rPr>
                <w:sz w:val="24"/>
              </w:rPr>
              <w:t>(отд.</w:t>
            </w:r>
          </w:p>
          <w:p>
            <w:pPr>
              <w:pStyle w:val="TableParagraph"/>
              <w:spacing w:line="271" w:lineRule="exact"/>
              <w:ind w:left="105"/>
              <w:rPr>
                <w:sz w:val="24"/>
              </w:rPr>
            </w:pPr>
            <w:r>
              <w:rPr>
                <w:sz w:val="24"/>
              </w:rPr>
              <w:t>Кербулак)</w:t>
            </w:r>
          </w:p>
        </w:tc>
        <w:tc>
          <w:tcPr>
            <w:tcW w:w="2019" w:type="dxa"/>
          </w:tcPr>
          <w:p>
            <w:pPr>
              <w:pStyle w:val="TableParagraph"/>
              <w:spacing w:line="26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Итого:</w:t>
            </w:r>
          </w:p>
        </w:tc>
        <w:tc>
          <w:tcPr>
            <w:tcW w:w="2019" w:type="dxa"/>
          </w:tcPr>
          <w:p>
            <w:pPr>
              <w:pStyle w:val="TableParagraph"/>
              <w:spacing w:line="256" w:lineRule="exact"/>
              <w:ind w:left="386" w:right="380"/>
              <w:jc w:val="center"/>
              <w:rPr>
                <w:sz w:val="24"/>
              </w:rPr>
            </w:pPr>
            <w:r>
              <w:rPr>
                <w:sz w:val="24"/>
              </w:rPr>
              <w:t>24</w:t>
            </w:r>
          </w:p>
        </w:tc>
      </w:tr>
      <w:tr>
        <w:trPr>
          <w:trHeight w:val="275" w:hRule="atLeast"/>
        </w:trPr>
        <w:tc>
          <w:tcPr>
            <w:tcW w:w="2696" w:type="dxa"/>
          </w:tcPr>
          <w:p>
            <w:pPr>
              <w:pStyle w:val="TableParagraph"/>
              <w:spacing w:line="256" w:lineRule="exact"/>
              <w:ind w:left="107"/>
              <w:rPr>
                <w:sz w:val="24"/>
              </w:rPr>
            </w:pPr>
            <w:r>
              <w:rPr>
                <w:sz w:val="24"/>
              </w:rPr>
              <w:t>Salmonella abortus-ovis</w:t>
            </w:r>
          </w:p>
        </w:tc>
        <w:tc>
          <w:tcPr>
            <w:tcW w:w="4525" w:type="dxa"/>
          </w:tcPr>
          <w:p>
            <w:pPr>
              <w:pStyle w:val="TableParagraph"/>
              <w:spacing w:line="256" w:lineRule="exact"/>
              <w:ind w:left="105"/>
              <w:rPr>
                <w:sz w:val="24"/>
              </w:rPr>
            </w:pPr>
            <w:r>
              <w:rPr>
                <w:sz w:val="24"/>
              </w:rPr>
              <w:t>Новорожденный ягненок</w:t>
            </w:r>
          </w:p>
        </w:tc>
        <w:tc>
          <w:tcPr>
            <w:tcW w:w="2019" w:type="dxa"/>
          </w:tcPr>
          <w:p>
            <w:pPr>
              <w:pStyle w:val="TableParagraph"/>
              <w:spacing w:line="256" w:lineRule="exact"/>
              <w:ind w:left="6"/>
              <w:jc w:val="center"/>
              <w:rPr>
                <w:sz w:val="24"/>
              </w:rPr>
            </w:pPr>
            <w:r>
              <w:rPr>
                <w:sz w:val="24"/>
              </w:rPr>
              <w:t>1</w:t>
            </w:r>
          </w:p>
        </w:tc>
      </w:tr>
      <w:tr>
        <w:trPr>
          <w:trHeight w:val="552" w:hRule="atLeast"/>
        </w:trPr>
        <w:tc>
          <w:tcPr>
            <w:tcW w:w="2696" w:type="dxa"/>
          </w:tcPr>
          <w:p>
            <w:pPr>
              <w:pStyle w:val="TableParagraph"/>
              <w:rPr>
                <w:sz w:val="24"/>
              </w:rPr>
            </w:pPr>
          </w:p>
        </w:tc>
        <w:tc>
          <w:tcPr>
            <w:tcW w:w="4525" w:type="dxa"/>
          </w:tcPr>
          <w:p>
            <w:pPr>
              <w:pStyle w:val="TableParagraph"/>
              <w:tabs>
                <w:tab w:pos="2167" w:val="left" w:leader="none"/>
                <w:tab w:pos="3614" w:val="left" w:leader="none"/>
              </w:tabs>
              <w:spacing w:line="268" w:lineRule="exact"/>
              <w:ind w:left="105"/>
              <w:rPr>
                <w:sz w:val="24"/>
              </w:rPr>
            </w:pPr>
            <w:r>
              <w:rPr>
                <w:sz w:val="24"/>
              </w:rPr>
              <w:t>Новорожденный</w:t>
              <w:tab/>
              <w:t>жеребенок</w:t>
              <w:tab/>
              <w:t>кобылы</w:t>
            </w:r>
          </w:p>
          <w:p>
            <w:pPr>
              <w:pStyle w:val="TableParagraph"/>
              <w:spacing w:line="264" w:lineRule="exact"/>
              <w:ind w:left="105"/>
              <w:rPr>
                <w:sz w:val="24"/>
              </w:rPr>
            </w:pPr>
            <w:r>
              <w:rPr>
                <w:sz w:val="24"/>
              </w:rPr>
              <w:t>Алма</w:t>
            </w:r>
          </w:p>
        </w:tc>
        <w:tc>
          <w:tcPr>
            <w:tcW w:w="2019" w:type="dxa"/>
          </w:tcPr>
          <w:p>
            <w:pPr>
              <w:pStyle w:val="TableParagraph"/>
              <w:spacing w:line="268" w:lineRule="exact"/>
              <w:ind w:left="6"/>
              <w:jc w:val="center"/>
              <w:rPr>
                <w:sz w:val="24"/>
              </w:rPr>
            </w:pPr>
            <w:r>
              <w:rPr>
                <w:sz w:val="24"/>
              </w:rPr>
              <w:t>1</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Новорожденный ягненок</w:t>
            </w:r>
          </w:p>
        </w:tc>
        <w:tc>
          <w:tcPr>
            <w:tcW w:w="2019" w:type="dxa"/>
          </w:tcPr>
          <w:p>
            <w:pPr>
              <w:pStyle w:val="TableParagraph"/>
              <w:spacing w:line="256" w:lineRule="exact"/>
              <w:ind w:left="6"/>
              <w:jc w:val="center"/>
              <w:rPr>
                <w:sz w:val="24"/>
              </w:rPr>
            </w:pPr>
            <w:r>
              <w:rPr>
                <w:sz w:val="24"/>
              </w:rPr>
              <w:t>1</w:t>
            </w:r>
          </w:p>
        </w:tc>
      </w:tr>
      <w:tr>
        <w:trPr>
          <w:trHeight w:val="551" w:hRule="atLeast"/>
        </w:trPr>
        <w:tc>
          <w:tcPr>
            <w:tcW w:w="2696" w:type="dxa"/>
          </w:tcPr>
          <w:p>
            <w:pPr>
              <w:pStyle w:val="TableParagraph"/>
              <w:rPr>
                <w:sz w:val="24"/>
              </w:rPr>
            </w:pPr>
          </w:p>
        </w:tc>
        <w:tc>
          <w:tcPr>
            <w:tcW w:w="4525" w:type="dxa"/>
          </w:tcPr>
          <w:p>
            <w:pPr>
              <w:pStyle w:val="TableParagraph"/>
              <w:spacing w:line="268" w:lineRule="exact"/>
              <w:ind w:left="105"/>
              <w:rPr>
                <w:sz w:val="24"/>
              </w:rPr>
            </w:pPr>
            <w:r>
              <w:rPr>
                <w:sz w:val="24"/>
              </w:rPr>
              <w:t>Вынужденно забитая корова 2-летнего</w:t>
            </w:r>
          </w:p>
          <w:p>
            <w:pPr>
              <w:pStyle w:val="TableParagraph"/>
              <w:spacing w:line="264" w:lineRule="exact"/>
              <w:ind w:left="105"/>
              <w:rPr>
                <w:sz w:val="24"/>
              </w:rPr>
            </w:pPr>
            <w:r>
              <w:rPr>
                <w:sz w:val="24"/>
              </w:rPr>
              <w:t>возраста</w:t>
            </w:r>
          </w:p>
        </w:tc>
        <w:tc>
          <w:tcPr>
            <w:tcW w:w="2019" w:type="dxa"/>
          </w:tcPr>
          <w:p>
            <w:pPr>
              <w:pStyle w:val="TableParagraph"/>
              <w:spacing w:line="268" w:lineRule="exact"/>
              <w:ind w:left="6"/>
              <w:jc w:val="center"/>
              <w:rPr>
                <w:sz w:val="24"/>
              </w:rPr>
            </w:pPr>
            <w:r>
              <w:rPr>
                <w:sz w:val="24"/>
              </w:rPr>
              <w:t>1</w:t>
            </w:r>
          </w:p>
        </w:tc>
      </w:tr>
      <w:tr>
        <w:trPr>
          <w:trHeight w:val="278" w:hRule="atLeast"/>
        </w:trPr>
        <w:tc>
          <w:tcPr>
            <w:tcW w:w="2696" w:type="dxa"/>
          </w:tcPr>
          <w:p>
            <w:pPr>
              <w:pStyle w:val="TableParagraph"/>
              <w:rPr>
                <w:sz w:val="20"/>
              </w:rPr>
            </w:pPr>
          </w:p>
        </w:tc>
        <w:tc>
          <w:tcPr>
            <w:tcW w:w="4525" w:type="dxa"/>
          </w:tcPr>
          <w:p>
            <w:pPr>
              <w:pStyle w:val="TableParagraph"/>
              <w:spacing w:line="258" w:lineRule="exact"/>
              <w:ind w:left="105"/>
              <w:rPr>
                <w:sz w:val="24"/>
              </w:rPr>
            </w:pPr>
            <w:r>
              <w:rPr>
                <w:sz w:val="24"/>
              </w:rPr>
              <w:t>Итого:</w:t>
            </w:r>
          </w:p>
        </w:tc>
        <w:tc>
          <w:tcPr>
            <w:tcW w:w="2019" w:type="dxa"/>
          </w:tcPr>
          <w:p>
            <w:pPr>
              <w:pStyle w:val="TableParagraph"/>
              <w:spacing w:line="258" w:lineRule="exact"/>
              <w:ind w:left="6"/>
              <w:jc w:val="center"/>
              <w:rPr>
                <w:sz w:val="24"/>
              </w:rPr>
            </w:pPr>
            <w:r>
              <w:rPr>
                <w:sz w:val="24"/>
              </w:rPr>
              <w:t>4</w:t>
            </w:r>
          </w:p>
        </w:tc>
      </w:tr>
      <w:tr>
        <w:trPr>
          <w:trHeight w:val="275" w:hRule="atLeast"/>
        </w:trPr>
        <w:tc>
          <w:tcPr>
            <w:tcW w:w="2696" w:type="dxa"/>
          </w:tcPr>
          <w:p>
            <w:pPr>
              <w:pStyle w:val="TableParagraph"/>
              <w:spacing w:line="256" w:lineRule="exact"/>
              <w:ind w:left="107"/>
              <w:rPr>
                <w:sz w:val="24"/>
              </w:rPr>
            </w:pPr>
            <w:r>
              <w:rPr>
                <w:sz w:val="24"/>
              </w:rPr>
              <w:t>E.</w:t>
            </w:r>
            <w:r>
              <w:rPr>
                <w:spacing w:val="58"/>
                <w:sz w:val="24"/>
              </w:rPr>
              <w:t> </w:t>
            </w:r>
            <w:r>
              <w:rPr>
                <w:sz w:val="24"/>
              </w:rPr>
              <w:t>coli</w:t>
            </w:r>
          </w:p>
        </w:tc>
        <w:tc>
          <w:tcPr>
            <w:tcW w:w="4525" w:type="dxa"/>
          </w:tcPr>
          <w:p>
            <w:pPr>
              <w:pStyle w:val="TableParagraph"/>
              <w:spacing w:line="256" w:lineRule="exact"/>
              <w:ind w:left="105"/>
              <w:rPr>
                <w:sz w:val="24"/>
              </w:rPr>
            </w:pPr>
            <w:r>
              <w:rPr>
                <w:sz w:val="24"/>
              </w:rPr>
              <w:t>Новорожденный теленок инв.№8094</w:t>
            </w:r>
          </w:p>
        </w:tc>
        <w:tc>
          <w:tcPr>
            <w:tcW w:w="2019" w:type="dxa"/>
          </w:tcPr>
          <w:p>
            <w:pPr>
              <w:pStyle w:val="TableParagraph"/>
              <w:spacing w:line="256" w:lineRule="exact"/>
              <w:ind w:left="6"/>
              <w:jc w:val="center"/>
              <w:rPr>
                <w:sz w:val="24"/>
              </w:rPr>
            </w:pPr>
            <w:r>
              <w:rPr>
                <w:sz w:val="24"/>
              </w:rPr>
              <w:t>1</w:t>
            </w:r>
          </w:p>
        </w:tc>
      </w:tr>
      <w:tr>
        <w:trPr>
          <w:trHeight w:val="275" w:hRule="atLeast"/>
        </w:trPr>
        <w:tc>
          <w:tcPr>
            <w:tcW w:w="2696" w:type="dxa"/>
          </w:tcPr>
          <w:p>
            <w:pPr>
              <w:pStyle w:val="TableParagraph"/>
              <w:spacing w:line="256" w:lineRule="exact"/>
              <w:ind w:left="107"/>
              <w:rPr>
                <w:sz w:val="24"/>
              </w:rPr>
            </w:pPr>
            <w:r>
              <w:rPr>
                <w:sz w:val="24"/>
              </w:rPr>
              <w:t>F. necrophorum</w:t>
            </w:r>
          </w:p>
        </w:tc>
        <w:tc>
          <w:tcPr>
            <w:tcW w:w="4525" w:type="dxa"/>
          </w:tcPr>
          <w:p>
            <w:pPr>
              <w:pStyle w:val="TableParagraph"/>
              <w:spacing w:line="256" w:lineRule="exact"/>
              <w:ind w:left="105"/>
              <w:rPr>
                <w:sz w:val="24"/>
              </w:rPr>
            </w:pPr>
            <w:r>
              <w:rPr>
                <w:sz w:val="24"/>
              </w:rPr>
              <w:t>3 коровы</w:t>
            </w:r>
          </w:p>
        </w:tc>
        <w:tc>
          <w:tcPr>
            <w:tcW w:w="2019" w:type="dxa"/>
          </w:tcPr>
          <w:p>
            <w:pPr>
              <w:pStyle w:val="TableParagraph"/>
              <w:spacing w:line="256" w:lineRule="exact"/>
              <w:ind w:left="6"/>
              <w:jc w:val="center"/>
              <w:rPr>
                <w:sz w:val="24"/>
              </w:rPr>
            </w:pPr>
            <w:r>
              <w:rPr>
                <w:sz w:val="24"/>
              </w:rPr>
              <w:t>3</w:t>
            </w:r>
          </w:p>
        </w:tc>
      </w:tr>
      <w:tr>
        <w:trPr>
          <w:trHeight w:val="275" w:hRule="atLeast"/>
        </w:trPr>
        <w:tc>
          <w:tcPr>
            <w:tcW w:w="2696" w:type="dxa"/>
          </w:tcPr>
          <w:p>
            <w:pPr>
              <w:pStyle w:val="TableParagraph"/>
              <w:rPr>
                <w:sz w:val="20"/>
              </w:rPr>
            </w:pPr>
          </w:p>
        </w:tc>
        <w:tc>
          <w:tcPr>
            <w:tcW w:w="4525" w:type="dxa"/>
          </w:tcPr>
          <w:p>
            <w:pPr>
              <w:pStyle w:val="TableParagraph"/>
              <w:spacing w:line="256" w:lineRule="exact"/>
              <w:ind w:left="105"/>
              <w:rPr>
                <w:sz w:val="24"/>
              </w:rPr>
            </w:pPr>
            <w:r>
              <w:rPr>
                <w:sz w:val="24"/>
              </w:rPr>
              <w:t>Всего выделено культур:</w:t>
            </w:r>
          </w:p>
        </w:tc>
        <w:tc>
          <w:tcPr>
            <w:tcW w:w="2019" w:type="dxa"/>
          </w:tcPr>
          <w:p>
            <w:pPr>
              <w:pStyle w:val="TableParagraph"/>
              <w:spacing w:line="256" w:lineRule="exact"/>
              <w:ind w:left="386" w:right="380"/>
              <w:jc w:val="center"/>
              <w:rPr>
                <w:sz w:val="24"/>
              </w:rPr>
            </w:pPr>
            <w:r>
              <w:rPr>
                <w:sz w:val="24"/>
              </w:rPr>
              <w:t>78</w:t>
            </w:r>
          </w:p>
        </w:tc>
      </w:tr>
    </w:tbl>
    <w:p>
      <w:pPr>
        <w:spacing w:after="0" w:line="256" w:lineRule="exact"/>
        <w:jc w:val="center"/>
        <w:rPr>
          <w:sz w:val="24"/>
        </w:rPr>
        <w:sectPr>
          <w:pgSz w:w="11910" w:h="16840"/>
          <w:pgMar w:header="0" w:footer="702" w:top="1040" w:bottom="980" w:left="740" w:right="280"/>
        </w:sectPr>
      </w:pPr>
    </w:p>
    <w:p>
      <w:pPr>
        <w:pStyle w:val="BodyText"/>
        <w:spacing w:before="66"/>
        <w:ind w:left="962" w:right="730"/>
      </w:pPr>
      <w:r>
        <w:rPr/>
        <w:t>Таблица Е.11 - Характеристика микрофлоры, выделенной из образцов мяса, отобранных на мясных рынках Алматы и 4-х районов Алматинской области</w:t>
      </w:r>
    </w:p>
    <w:p>
      <w:pPr>
        <w:pStyle w:val="BodyText"/>
        <w:spacing w:before="8" w:after="1"/>
      </w:pPr>
    </w:p>
    <w:tbl>
      <w:tblPr>
        <w:tblW w:w="0" w:type="auto"/>
        <w:jc w:val="left"/>
        <w:tblInd w:w="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08"/>
        <w:gridCol w:w="3939"/>
        <w:gridCol w:w="3977"/>
      </w:tblGrid>
      <w:tr>
        <w:trPr>
          <w:trHeight w:val="606" w:hRule="atLeast"/>
        </w:trPr>
        <w:tc>
          <w:tcPr>
            <w:tcW w:w="1308" w:type="dxa"/>
          </w:tcPr>
          <w:p>
            <w:pPr>
              <w:pStyle w:val="TableParagraph"/>
              <w:spacing w:line="261" w:lineRule="exact"/>
              <w:ind w:left="115"/>
              <w:rPr>
                <w:sz w:val="23"/>
              </w:rPr>
            </w:pPr>
            <w:r>
              <w:rPr>
                <w:sz w:val="23"/>
              </w:rPr>
              <w:t>Вид пробы</w:t>
            </w:r>
          </w:p>
        </w:tc>
        <w:tc>
          <w:tcPr>
            <w:tcW w:w="3939" w:type="dxa"/>
          </w:tcPr>
          <w:p>
            <w:pPr>
              <w:pStyle w:val="TableParagraph"/>
              <w:ind w:left="1644" w:right="182" w:hanging="1439"/>
              <w:rPr>
                <w:sz w:val="23"/>
              </w:rPr>
            </w:pPr>
            <w:r>
              <w:rPr>
                <w:sz w:val="23"/>
              </w:rPr>
              <w:t>Место отбора (область, населенный пункт)</w:t>
            </w:r>
          </w:p>
        </w:tc>
        <w:tc>
          <w:tcPr>
            <w:tcW w:w="3977" w:type="dxa"/>
          </w:tcPr>
          <w:p>
            <w:pPr>
              <w:pStyle w:val="TableParagraph"/>
              <w:spacing w:line="261" w:lineRule="exact"/>
              <w:ind w:left="499"/>
              <w:rPr>
                <w:sz w:val="23"/>
              </w:rPr>
            </w:pPr>
            <w:r>
              <w:rPr>
                <w:sz w:val="23"/>
              </w:rPr>
              <w:t>Выделенные микроорганизмы</w:t>
            </w:r>
          </w:p>
        </w:tc>
      </w:tr>
      <w:tr>
        <w:trPr>
          <w:trHeight w:val="263" w:hRule="atLeast"/>
        </w:trPr>
        <w:tc>
          <w:tcPr>
            <w:tcW w:w="9224" w:type="dxa"/>
            <w:gridSpan w:val="3"/>
          </w:tcPr>
          <w:p>
            <w:pPr>
              <w:pStyle w:val="TableParagraph"/>
              <w:spacing w:line="244" w:lineRule="exact"/>
              <w:ind w:left="2221" w:right="2214"/>
              <w:jc w:val="center"/>
              <w:rPr>
                <w:sz w:val="23"/>
              </w:rPr>
            </w:pPr>
            <w:r>
              <w:rPr>
                <w:sz w:val="23"/>
              </w:rPr>
              <w:t>г. Алматы</w:t>
            </w:r>
          </w:p>
        </w:tc>
      </w:tr>
      <w:tr>
        <w:trPr>
          <w:trHeight w:val="263" w:hRule="atLeast"/>
        </w:trPr>
        <w:tc>
          <w:tcPr>
            <w:tcW w:w="1308" w:type="dxa"/>
          </w:tcPr>
          <w:p>
            <w:pPr>
              <w:pStyle w:val="TableParagraph"/>
              <w:spacing w:line="244" w:lineRule="exact"/>
              <w:ind w:left="7"/>
              <w:jc w:val="center"/>
              <w:rPr>
                <w:sz w:val="23"/>
              </w:rPr>
            </w:pPr>
            <w:r>
              <w:rPr>
                <w:w w:val="100"/>
                <w:sz w:val="23"/>
              </w:rPr>
              <w:t>1</w:t>
            </w:r>
          </w:p>
        </w:tc>
        <w:tc>
          <w:tcPr>
            <w:tcW w:w="3939" w:type="dxa"/>
          </w:tcPr>
          <w:p>
            <w:pPr>
              <w:pStyle w:val="TableParagraph"/>
              <w:spacing w:line="244" w:lineRule="exact"/>
              <w:ind w:left="7"/>
              <w:jc w:val="center"/>
              <w:rPr>
                <w:sz w:val="23"/>
              </w:rPr>
            </w:pPr>
            <w:r>
              <w:rPr>
                <w:w w:val="100"/>
                <w:sz w:val="23"/>
              </w:rPr>
              <w:t>2</w:t>
            </w:r>
          </w:p>
        </w:tc>
        <w:tc>
          <w:tcPr>
            <w:tcW w:w="3977" w:type="dxa"/>
          </w:tcPr>
          <w:p>
            <w:pPr>
              <w:pStyle w:val="TableParagraph"/>
              <w:spacing w:line="244" w:lineRule="exact"/>
              <w:ind w:left="8"/>
              <w:jc w:val="center"/>
              <w:rPr>
                <w:sz w:val="23"/>
              </w:rPr>
            </w:pPr>
            <w:r>
              <w:rPr>
                <w:w w:val="100"/>
                <w:sz w:val="23"/>
              </w:rPr>
              <w:t>3</w:t>
            </w:r>
          </w:p>
        </w:tc>
      </w:tr>
      <w:tr>
        <w:trPr>
          <w:trHeight w:val="793" w:hRule="atLeast"/>
        </w:trPr>
        <w:tc>
          <w:tcPr>
            <w:tcW w:w="1308" w:type="dxa"/>
          </w:tcPr>
          <w:p>
            <w:pPr>
              <w:pStyle w:val="TableParagraph"/>
              <w:spacing w:line="261" w:lineRule="exact"/>
              <w:ind w:left="107"/>
              <w:rPr>
                <w:sz w:val="23"/>
              </w:rPr>
            </w:pPr>
            <w:r>
              <w:rPr>
                <w:sz w:val="23"/>
              </w:rPr>
              <w:t>Конина</w:t>
            </w:r>
          </w:p>
        </w:tc>
        <w:tc>
          <w:tcPr>
            <w:tcW w:w="3939" w:type="dxa"/>
          </w:tcPr>
          <w:p>
            <w:pPr>
              <w:pStyle w:val="TableParagraph"/>
              <w:spacing w:line="261" w:lineRule="exact"/>
              <w:ind w:left="107"/>
              <w:rPr>
                <w:sz w:val="23"/>
              </w:rPr>
            </w:pPr>
            <w:r>
              <w:rPr>
                <w:sz w:val="23"/>
              </w:rPr>
              <w:t>ТЦ «Гранд-Парк», ТЦ «Магнум», ТЦ</w:t>
            </w:r>
          </w:p>
          <w:p>
            <w:pPr>
              <w:pStyle w:val="TableParagraph"/>
              <w:spacing w:line="264" w:lineRule="exact" w:before="3"/>
              <w:ind w:left="107" w:right="182"/>
              <w:rPr>
                <w:sz w:val="23"/>
              </w:rPr>
            </w:pPr>
            <w:r>
              <w:rPr>
                <w:sz w:val="23"/>
              </w:rPr>
              <w:t>«Семиречье», оптовые рынки «Ба- рыс», «Жулдыз»</w:t>
            </w:r>
          </w:p>
        </w:tc>
        <w:tc>
          <w:tcPr>
            <w:tcW w:w="3977" w:type="dxa"/>
          </w:tcPr>
          <w:p>
            <w:pPr>
              <w:pStyle w:val="TableParagraph"/>
              <w:ind w:left="108"/>
              <w:rPr>
                <w:sz w:val="23"/>
              </w:rPr>
            </w:pPr>
            <w:r>
              <w:rPr>
                <w:sz w:val="23"/>
              </w:rPr>
              <w:t>P. multocidа, непатогенные палочки, бактерии рода Staphylococcus</w:t>
            </w:r>
          </w:p>
        </w:tc>
      </w:tr>
      <w:tr>
        <w:trPr>
          <w:trHeight w:val="794" w:hRule="atLeast"/>
        </w:trPr>
        <w:tc>
          <w:tcPr>
            <w:tcW w:w="1308" w:type="dxa"/>
          </w:tcPr>
          <w:p>
            <w:pPr>
              <w:pStyle w:val="TableParagraph"/>
              <w:spacing w:line="258" w:lineRule="exact"/>
              <w:ind w:left="107"/>
              <w:rPr>
                <w:sz w:val="23"/>
              </w:rPr>
            </w:pPr>
            <w:r>
              <w:rPr>
                <w:sz w:val="23"/>
              </w:rPr>
              <w:t>Говядина</w:t>
            </w:r>
          </w:p>
        </w:tc>
        <w:tc>
          <w:tcPr>
            <w:tcW w:w="3939" w:type="dxa"/>
          </w:tcPr>
          <w:p>
            <w:pPr>
              <w:pStyle w:val="TableParagraph"/>
              <w:spacing w:line="258" w:lineRule="exact"/>
              <w:ind w:left="107"/>
              <w:rPr>
                <w:sz w:val="23"/>
              </w:rPr>
            </w:pPr>
            <w:r>
              <w:rPr>
                <w:sz w:val="23"/>
              </w:rPr>
              <w:t>ТЦ «Гранд-Парк», ТЦ «Магнум», ТЦ</w:t>
            </w:r>
          </w:p>
          <w:p>
            <w:pPr>
              <w:pStyle w:val="TableParagraph"/>
              <w:spacing w:line="264" w:lineRule="exact" w:before="5"/>
              <w:ind w:left="107" w:right="182"/>
              <w:rPr>
                <w:sz w:val="23"/>
              </w:rPr>
            </w:pPr>
            <w:r>
              <w:rPr>
                <w:sz w:val="23"/>
              </w:rPr>
              <w:t>«Семиречье», оптовые рынки «Ба- рыс», «Жулдыз»</w:t>
            </w:r>
          </w:p>
        </w:tc>
        <w:tc>
          <w:tcPr>
            <w:tcW w:w="3977" w:type="dxa"/>
          </w:tcPr>
          <w:p>
            <w:pPr>
              <w:pStyle w:val="TableParagraph"/>
              <w:spacing w:line="258" w:lineRule="exact"/>
              <w:ind w:left="108"/>
              <w:rPr>
                <w:sz w:val="23"/>
              </w:rPr>
            </w:pPr>
            <w:r>
              <w:rPr>
                <w:sz w:val="23"/>
              </w:rPr>
              <w:t>P. multocidа, L. monocytogenes, кокки,</w:t>
            </w:r>
          </w:p>
          <w:p>
            <w:pPr>
              <w:pStyle w:val="TableParagraph"/>
              <w:tabs>
                <w:tab w:pos="1657" w:val="left" w:leader="none"/>
                <w:tab w:pos="3003" w:val="left" w:leader="none"/>
              </w:tabs>
              <w:spacing w:line="264" w:lineRule="exact" w:before="5"/>
              <w:ind w:left="108" w:right="97"/>
              <w:rPr>
                <w:sz w:val="23"/>
              </w:rPr>
            </w:pPr>
            <w:r>
              <w:rPr>
                <w:sz w:val="23"/>
              </w:rPr>
              <w:t>микрококки,</w:t>
              <w:tab/>
              <w:t>непатоген.</w:t>
              <w:tab/>
            </w:r>
            <w:r>
              <w:rPr>
                <w:spacing w:val="-3"/>
                <w:sz w:val="23"/>
              </w:rPr>
              <w:t>палочки, </w:t>
            </w:r>
            <w:r>
              <w:rPr>
                <w:sz w:val="23"/>
              </w:rPr>
              <w:t>бактерии рода</w:t>
            </w:r>
            <w:r>
              <w:rPr>
                <w:spacing w:val="-1"/>
                <w:sz w:val="23"/>
              </w:rPr>
              <w:t> </w:t>
            </w:r>
            <w:r>
              <w:rPr>
                <w:sz w:val="23"/>
              </w:rPr>
              <w:t>Staphylococcus</w:t>
            </w:r>
          </w:p>
        </w:tc>
      </w:tr>
      <w:tr>
        <w:trPr>
          <w:trHeight w:val="794" w:hRule="atLeast"/>
        </w:trPr>
        <w:tc>
          <w:tcPr>
            <w:tcW w:w="1308" w:type="dxa"/>
          </w:tcPr>
          <w:p>
            <w:pPr>
              <w:pStyle w:val="TableParagraph"/>
              <w:spacing w:line="258" w:lineRule="exact"/>
              <w:ind w:left="107"/>
              <w:rPr>
                <w:sz w:val="23"/>
              </w:rPr>
            </w:pPr>
            <w:r>
              <w:rPr>
                <w:sz w:val="23"/>
              </w:rPr>
              <w:t>Свинина</w:t>
            </w:r>
          </w:p>
        </w:tc>
        <w:tc>
          <w:tcPr>
            <w:tcW w:w="3939" w:type="dxa"/>
          </w:tcPr>
          <w:p>
            <w:pPr>
              <w:pStyle w:val="TableParagraph"/>
              <w:spacing w:line="258" w:lineRule="exact"/>
              <w:ind w:left="107"/>
              <w:rPr>
                <w:sz w:val="23"/>
              </w:rPr>
            </w:pPr>
            <w:r>
              <w:rPr>
                <w:sz w:val="23"/>
              </w:rPr>
              <w:t>ТЦ «Гранд-Парк», ТЦ «Магнум», ТЦ</w:t>
            </w:r>
          </w:p>
          <w:p>
            <w:pPr>
              <w:pStyle w:val="TableParagraph"/>
              <w:spacing w:line="266" w:lineRule="exact" w:before="2"/>
              <w:ind w:left="107" w:right="182"/>
              <w:rPr>
                <w:sz w:val="23"/>
              </w:rPr>
            </w:pPr>
            <w:r>
              <w:rPr>
                <w:sz w:val="23"/>
              </w:rPr>
              <w:t>«Семиречье», оптовые рынки «Ба- рыс», «Жулдыз»</w:t>
            </w:r>
          </w:p>
        </w:tc>
        <w:tc>
          <w:tcPr>
            <w:tcW w:w="3977" w:type="dxa"/>
          </w:tcPr>
          <w:p>
            <w:pPr>
              <w:pStyle w:val="TableParagraph"/>
              <w:tabs>
                <w:tab w:pos="1928" w:val="left" w:leader="none"/>
                <w:tab w:pos="3418" w:val="left" w:leader="none"/>
              </w:tabs>
              <w:ind w:left="108" w:right="96"/>
              <w:rPr>
                <w:sz w:val="23"/>
              </w:rPr>
            </w:pPr>
            <w:r>
              <w:rPr>
                <w:sz w:val="23"/>
              </w:rPr>
              <w:t>P. multocidа, L. monocytogenes, кокки, диплококки,</w:t>
              <w:tab/>
              <w:t>бактерии</w:t>
              <w:tab/>
            </w:r>
            <w:r>
              <w:rPr>
                <w:spacing w:val="-5"/>
                <w:sz w:val="23"/>
              </w:rPr>
              <w:t>рода</w:t>
            </w:r>
          </w:p>
          <w:p>
            <w:pPr>
              <w:pStyle w:val="TableParagraph"/>
              <w:spacing w:line="250" w:lineRule="exact"/>
              <w:ind w:left="108"/>
              <w:rPr>
                <w:sz w:val="23"/>
              </w:rPr>
            </w:pPr>
            <w:r>
              <w:rPr>
                <w:sz w:val="23"/>
              </w:rPr>
              <w:t>Staphylococcus</w:t>
            </w:r>
          </w:p>
        </w:tc>
      </w:tr>
      <w:tr>
        <w:trPr>
          <w:trHeight w:val="794" w:hRule="atLeast"/>
        </w:trPr>
        <w:tc>
          <w:tcPr>
            <w:tcW w:w="1308" w:type="dxa"/>
          </w:tcPr>
          <w:p>
            <w:pPr>
              <w:pStyle w:val="TableParagraph"/>
              <w:spacing w:line="258" w:lineRule="exact"/>
              <w:ind w:left="107"/>
              <w:rPr>
                <w:sz w:val="23"/>
              </w:rPr>
            </w:pPr>
            <w:r>
              <w:rPr>
                <w:sz w:val="23"/>
              </w:rPr>
              <w:t>Куры</w:t>
            </w:r>
          </w:p>
        </w:tc>
        <w:tc>
          <w:tcPr>
            <w:tcW w:w="3939" w:type="dxa"/>
          </w:tcPr>
          <w:p>
            <w:pPr>
              <w:pStyle w:val="TableParagraph"/>
              <w:spacing w:line="258" w:lineRule="exact"/>
              <w:ind w:left="107"/>
              <w:rPr>
                <w:sz w:val="23"/>
              </w:rPr>
            </w:pPr>
            <w:r>
              <w:rPr>
                <w:sz w:val="23"/>
              </w:rPr>
              <w:t>ТЦ «Гранд-Парк», ТЦ «Магнум», ТЦ</w:t>
            </w:r>
          </w:p>
          <w:p>
            <w:pPr>
              <w:pStyle w:val="TableParagraph"/>
              <w:spacing w:line="264" w:lineRule="exact" w:before="3"/>
              <w:ind w:left="107" w:right="182"/>
              <w:rPr>
                <w:sz w:val="23"/>
              </w:rPr>
            </w:pPr>
            <w:r>
              <w:rPr>
                <w:sz w:val="23"/>
              </w:rPr>
              <w:t>«Семиречье», оптовые рынки «Ба- рыс», «Жулдыз»</w:t>
            </w:r>
          </w:p>
        </w:tc>
        <w:tc>
          <w:tcPr>
            <w:tcW w:w="3977" w:type="dxa"/>
          </w:tcPr>
          <w:p>
            <w:pPr>
              <w:pStyle w:val="TableParagraph"/>
              <w:tabs>
                <w:tab w:pos="1495" w:val="left" w:leader="none"/>
                <w:tab w:pos="1971" w:val="left" w:leader="none"/>
                <w:tab w:pos="3240" w:val="left" w:leader="none"/>
              </w:tabs>
              <w:ind w:left="108" w:right="93"/>
              <w:rPr>
                <w:sz w:val="23"/>
              </w:rPr>
            </w:pPr>
            <w:r>
              <w:rPr>
                <w:sz w:val="23"/>
              </w:rPr>
              <w:t>Salmonella,</w:t>
              <w:tab/>
              <w:t>P.</w:t>
              <w:tab/>
              <w:t>multocidа,</w:t>
              <w:tab/>
            </w:r>
            <w:r>
              <w:rPr>
                <w:spacing w:val="-4"/>
                <w:sz w:val="23"/>
              </w:rPr>
              <w:t>кокки, </w:t>
            </w:r>
            <w:r>
              <w:rPr>
                <w:sz w:val="23"/>
              </w:rPr>
              <w:t>непатогенные грам+ и грам-</w:t>
            </w:r>
            <w:r>
              <w:rPr>
                <w:spacing w:val="-4"/>
                <w:sz w:val="23"/>
              </w:rPr>
              <w:t> </w:t>
            </w:r>
            <w:r>
              <w:rPr>
                <w:sz w:val="23"/>
              </w:rPr>
              <w:t>палочки</w:t>
            </w:r>
          </w:p>
        </w:tc>
      </w:tr>
      <w:tr>
        <w:trPr>
          <w:trHeight w:val="791" w:hRule="atLeast"/>
        </w:trPr>
        <w:tc>
          <w:tcPr>
            <w:tcW w:w="1308" w:type="dxa"/>
          </w:tcPr>
          <w:p>
            <w:pPr>
              <w:pStyle w:val="TableParagraph"/>
              <w:spacing w:line="258" w:lineRule="exact"/>
              <w:ind w:left="107"/>
              <w:rPr>
                <w:sz w:val="23"/>
              </w:rPr>
            </w:pPr>
            <w:r>
              <w:rPr>
                <w:sz w:val="23"/>
              </w:rPr>
              <w:t>Баранина</w:t>
            </w:r>
          </w:p>
        </w:tc>
        <w:tc>
          <w:tcPr>
            <w:tcW w:w="3939" w:type="dxa"/>
          </w:tcPr>
          <w:p>
            <w:pPr>
              <w:pStyle w:val="TableParagraph"/>
              <w:spacing w:line="258" w:lineRule="exact"/>
              <w:ind w:left="107"/>
              <w:rPr>
                <w:sz w:val="23"/>
              </w:rPr>
            </w:pPr>
            <w:r>
              <w:rPr>
                <w:sz w:val="23"/>
              </w:rPr>
              <w:t>ТЦ «Гранд-Парк», ТЦ «Магнум», ТЦ</w:t>
            </w:r>
          </w:p>
          <w:p>
            <w:pPr>
              <w:pStyle w:val="TableParagraph"/>
              <w:spacing w:line="264" w:lineRule="exact" w:before="3"/>
              <w:ind w:left="107" w:right="182"/>
              <w:rPr>
                <w:sz w:val="23"/>
              </w:rPr>
            </w:pPr>
            <w:r>
              <w:rPr>
                <w:sz w:val="23"/>
              </w:rPr>
              <w:t>«Семиречье», оптовые рынки «Ба- рыс», «Жулдыз»</w:t>
            </w:r>
          </w:p>
        </w:tc>
        <w:tc>
          <w:tcPr>
            <w:tcW w:w="3977" w:type="dxa"/>
          </w:tcPr>
          <w:p>
            <w:pPr>
              <w:pStyle w:val="TableParagraph"/>
              <w:tabs>
                <w:tab w:pos="592" w:val="left" w:leader="none"/>
                <w:tab w:pos="1870" w:val="left" w:leader="none"/>
                <w:tab w:pos="2364" w:val="left" w:leader="none"/>
              </w:tabs>
              <w:ind w:left="108" w:right="94"/>
              <w:rPr>
                <w:sz w:val="23"/>
              </w:rPr>
            </w:pPr>
            <w:r>
              <w:rPr>
                <w:sz w:val="23"/>
              </w:rPr>
              <w:t>P.</w:t>
              <w:tab/>
              <w:t>multocidа,</w:t>
              <w:tab/>
              <w:t>L.</w:t>
              <w:tab/>
              <w:t>monocytogenes, диплококки, непатогенные</w:t>
            </w:r>
            <w:r>
              <w:rPr>
                <w:spacing w:val="12"/>
                <w:sz w:val="23"/>
              </w:rPr>
              <w:t> </w:t>
            </w:r>
            <w:r>
              <w:rPr>
                <w:sz w:val="23"/>
              </w:rPr>
              <w:t>палочки,</w:t>
            </w:r>
          </w:p>
          <w:p>
            <w:pPr>
              <w:pStyle w:val="TableParagraph"/>
              <w:spacing w:line="249" w:lineRule="exact"/>
              <w:ind w:left="108"/>
              <w:rPr>
                <w:sz w:val="23"/>
              </w:rPr>
            </w:pPr>
            <w:r>
              <w:rPr>
                <w:sz w:val="23"/>
              </w:rPr>
              <w:t>бактерии рода Staphylococcus</w:t>
            </w:r>
          </w:p>
        </w:tc>
      </w:tr>
      <w:tr>
        <w:trPr>
          <w:trHeight w:val="266" w:hRule="atLeast"/>
        </w:trPr>
        <w:tc>
          <w:tcPr>
            <w:tcW w:w="9224" w:type="dxa"/>
            <w:gridSpan w:val="3"/>
          </w:tcPr>
          <w:p>
            <w:pPr>
              <w:pStyle w:val="TableParagraph"/>
              <w:spacing w:line="246" w:lineRule="exact"/>
              <w:ind w:left="2221" w:right="2213"/>
              <w:jc w:val="center"/>
              <w:rPr>
                <w:sz w:val="23"/>
              </w:rPr>
            </w:pPr>
            <w:r>
              <w:rPr>
                <w:sz w:val="23"/>
              </w:rPr>
              <w:t>Алматинская область, Талгарский район</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Туздыбастау</w:t>
            </w:r>
          </w:p>
        </w:tc>
        <w:tc>
          <w:tcPr>
            <w:tcW w:w="3977" w:type="dxa"/>
          </w:tcPr>
          <w:p>
            <w:pPr>
              <w:pStyle w:val="TableParagraph"/>
              <w:spacing w:line="244" w:lineRule="exact"/>
              <w:ind w:left="108"/>
              <w:rPr>
                <w:sz w:val="23"/>
              </w:rPr>
            </w:pPr>
            <w:r>
              <w:rPr>
                <w:sz w:val="23"/>
              </w:rPr>
              <w:t>Кокки, микрококки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Туздыбастау</w:t>
            </w:r>
          </w:p>
        </w:tc>
        <w:tc>
          <w:tcPr>
            <w:tcW w:w="3977" w:type="dxa"/>
          </w:tcPr>
          <w:p>
            <w:pPr>
              <w:pStyle w:val="TableParagraph"/>
              <w:spacing w:line="244" w:lineRule="exact"/>
              <w:ind w:left="108"/>
              <w:rPr>
                <w:sz w:val="23"/>
              </w:rPr>
            </w:pPr>
            <w:r>
              <w:rPr>
                <w:sz w:val="23"/>
              </w:rPr>
              <w:t>Кокки</w:t>
            </w:r>
          </w:p>
        </w:tc>
      </w:tr>
      <w:tr>
        <w:trPr>
          <w:trHeight w:val="266"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с. Бесағаш</w:t>
            </w:r>
          </w:p>
        </w:tc>
        <w:tc>
          <w:tcPr>
            <w:tcW w:w="3977" w:type="dxa"/>
          </w:tcPr>
          <w:p>
            <w:pPr>
              <w:pStyle w:val="TableParagraph"/>
              <w:spacing w:line="246"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Бірлік</w:t>
            </w:r>
          </w:p>
        </w:tc>
        <w:tc>
          <w:tcPr>
            <w:tcW w:w="3977" w:type="dxa"/>
          </w:tcPr>
          <w:p>
            <w:pPr>
              <w:pStyle w:val="TableParagraph"/>
              <w:spacing w:line="244"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Туздыбастау</w:t>
            </w:r>
          </w:p>
        </w:tc>
        <w:tc>
          <w:tcPr>
            <w:tcW w:w="3977" w:type="dxa"/>
          </w:tcPr>
          <w:p>
            <w:pPr>
              <w:pStyle w:val="TableParagraph"/>
              <w:spacing w:line="244" w:lineRule="exact"/>
              <w:ind w:left="108"/>
              <w:rPr>
                <w:sz w:val="23"/>
              </w:rPr>
            </w:pPr>
            <w:r>
              <w:rPr>
                <w:sz w:val="23"/>
              </w:rPr>
              <w:t>Кокки</w:t>
            </w:r>
          </w:p>
        </w:tc>
      </w:tr>
      <w:tr>
        <w:trPr>
          <w:trHeight w:val="266" w:hRule="atLeast"/>
        </w:trPr>
        <w:tc>
          <w:tcPr>
            <w:tcW w:w="1308"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107"/>
              <w:rPr>
                <w:sz w:val="23"/>
              </w:rPr>
            </w:pPr>
            <w:r>
              <w:rPr>
                <w:sz w:val="23"/>
              </w:rPr>
              <w:t>Центральный рынок</w:t>
            </w:r>
          </w:p>
        </w:tc>
        <w:tc>
          <w:tcPr>
            <w:tcW w:w="3977" w:type="dxa"/>
          </w:tcPr>
          <w:p>
            <w:pPr>
              <w:pStyle w:val="TableParagraph"/>
              <w:spacing w:line="246" w:lineRule="exact"/>
              <w:ind w:left="108"/>
              <w:rPr>
                <w:sz w:val="23"/>
              </w:rPr>
            </w:pPr>
            <w:r>
              <w:rPr>
                <w:sz w:val="23"/>
              </w:rPr>
              <w:t>Плесень</w:t>
            </w:r>
          </w:p>
        </w:tc>
      </w:tr>
      <w:tr>
        <w:trPr>
          <w:trHeight w:val="263" w:hRule="atLeast"/>
        </w:trPr>
        <w:tc>
          <w:tcPr>
            <w:tcW w:w="1308"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07"/>
              <w:rPr>
                <w:sz w:val="23"/>
              </w:rPr>
            </w:pPr>
            <w:r>
              <w:rPr>
                <w:sz w:val="23"/>
              </w:rPr>
              <w:t>Центральный рынок</w:t>
            </w:r>
          </w:p>
        </w:tc>
        <w:tc>
          <w:tcPr>
            <w:tcW w:w="3977" w:type="dxa"/>
          </w:tcPr>
          <w:p>
            <w:pPr>
              <w:pStyle w:val="TableParagraph"/>
              <w:spacing w:line="244" w:lineRule="exact"/>
              <w:ind w:left="108"/>
              <w:rPr>
                <w:sz w:val="23"/>
              </w:rPr>
            </w:pPr>
            <w:r>
              <w:rPr>
                <w:sz w:val="23"/>
              </w:rPr>
              <w:t>Кокки, стафилококки</w:t>
            </w:r>
          </w:p>
        </w:tc>
      </w:tr>
      <w:tr>
        <w:trPr>
          <w:trHeight w:val="266" w:hRule="atLeast"/>
        </w:trPr>
        <w:tc>
          <w:tcPr>
            <w:tcW w:w="1308"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107"/>
              <w:rPr>
                <w:sz w:val="23"/>
              </w:rPr>
            </w:pPr>
            <w:r>
              <w:rPr>
                <w:sz w:val="23"/>
              </w:rPr>
              <w:t>Центральный рынок</w:t>
            </w:r>
          </w:p>
        </w:tc>
        <w:tc>
          <w:tcPr>
            <w:tcW w:w="3977" w:type="dxa"/>
          </w:tcPr>
          <w:p>
            <w:pPr>
              <w:pStyle w:val="TableParagraph"/>
              <w:spacing w:line="246" w:lineRule="exact"/>
              <w:ind w:left="108"/>
              <w:rPr>
                <w:sz w:val="23"/>
              </w:rPr>
            </w:pPr>
            <w:r>
              <w:rPr>
                <w:sz w:val="23"/>
              </w:rPr>
              <w:t>Плесень</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Белбулақ</w:t>
            </w:r>
          </w:p>
        </w:tc>
        <w:tc>
          <w:tcPr>
            <w:tcW w:w="3977" w:type="dxa"/>
          </w:tcPr>
          <w:p>
            <w:pPr>
              <w:pStyle w:val="TableParagraph"/>
              <w:spacing w:line="244" w:lineRule="exact"/>
              <w:ind w:left="108"/>
              <w:rPr>
                <w:sz w:val="23"/>
              </w:rPr>
            </w:pPr>
            <w:r>
              <w:rPr>
                <w:sz w:val="23"/>
              </w:rPr>
              <w:t>Кокки, стафилококки.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Белбулақ</w:t>
            </w:r>
          </w:p>
        </w:tc>
        <w:tc>
          <w:tcPr>
            <w:tcW w:w="3977" w:type="dxa"/>
          </w:tcPr>
          <w:p>
            <w:pPr>
              <w:pStyle w:val="TableParagraph"/>
              <w:spacing w:line="244" w:lineRule="exact"/>
              <w:ind w:left="108"/>
              <w:rPr>
                <w:sz w:val="23"/>
              </w:rPr>
            </w:pPr>
            <w:r>
              <w:rPr>
                <w:sz w:val="23"/>
              </w:rPr>
              <w:t>Кокки, стафилококки, плесень</w:t>
            </w:r>
          </w:p>
        </w:tc>
      </w:tr>
      <w:tr>
        <w:trPr>
          <w:trHeight w:val="266" w:hRule="atLeast"/>
        </w:trPr>
        <w:tc>
          <w:tcPr>
            <w:tcW w:w="1308" w:type="dxa"/>
          </w:tcPr>
          <w:p>
            <w:pPr>
              <w:pStyle w:val="TableParagraph"/>
              <w:spacing w:line="246" w:lineRule="exact"/>
              <w:ind w:left="107"/>
              <w:rPr>
                <w:sz w:val="23"/>
              </w:rPr>
            </w:pPr>
            <w:r>
              <w:rPr>
                <w:sz w:val="23"/>
              </w:rPr>
              <w:t>Баранина</w:t>
            </w:r>
          </w:p>
        </w:tc>
        <w:tc>
          <w:tcPr>
            <w:tcW w:w="3939" w:type="dxa"/>
          </w:tcPr>
          <w:p>
            <w:pPr>
              <w:pStyle w:val="TableParagraph"/>
              <w:spacing w:line="246" w:lineRule="exact"/>
              <w:ind w:left="107"/>
              <w:rPr>
                <w:sz w:val="23"/>
              </w:rPr>
            </w:pPr>
            <w:r>
              <w:rPr>
                <w:sz w:val="23"/>
              </w:rPr>
              <w:t>Центральный рынок</w:t>
            </w:r>
          </w:p>
        </w:tc>
        <w:tc>
          <w:tcPr>
            <w:tcW w:w="3977" w:type="dxa"/>
          </w:tcPr>
          <w:p>
            <w:pPr>
              <w:pStyle w:val="TableParagraph"/>
              <w:spacing w:line="246" w:lineRule="exact"/>
              <w:ind w:left="108"/>
              <w:rPr>
                <w:sz w:val="23"/>
              </w:rPr>
            </w:pPr>
            <w:r>
              <w:rPr>
                <w:sz w:val="23"/>
              </w:rPr>
              <w:t>Стафилококки, кокки</w:t>
            </w:r>
          </w:p>
        </w:tc>
      </w:tr>
      <w:tr>
        <w:trPr>
          <w:trHeight w:val="263" w:hRule="atLeast"/>
        </w:trPr>
        <w:tc>
          <w:tcPr>
            <w:tcW w:w="1308" w:type="dxa"/>
          </w:tcPr>
          <w:p>
            <w:pPr>
              <w:pStyle w:val="TableParagraph"/>
              <w:spacing w:line="244" w:lineRule="exact"/>
              <w:ind w:left="107"/>
              <w:rPr>
                <w:sz w:val="23"/>
              </w:rPr>
            </w:pPr>
            <w:r>
              <w:rPr>
                <w:sz w:val="23"/>
              </w:rPr>
              <w:t>Мясо кур</w:t>
            </w:r>
          </w:p>
        </w:tc>
        <w:tc>
          <w:tcPr>
            <w:tcW w:w="3939" w:type="dxa"/>
          </w:tcPr>
          <w:p>
            <w:pPr>
              <w:pStyle w:val="TableParagraph"/>
              <w:spacing w:line="244" w:lineRule="exact"/>
              <w:ind w:left="107"/>
              <w:rPr>
                <w:sz w:val="23"/>
              </w:rPr>
            </w:pPr>
            <w:r>
              <w:rPr>
                <w:sz w:val="23"/>
              </w:rPr>
              <w:t>с. Бирлик</w:t>
            </w:r>
          </w:p>
        </w:tc>
        <w:tc>
          <w:tcPr>
            <w:tcW w:w="3977" w:type="dxa"/>
          </w:tcPr>
          <w:p>
            <w:pPr>
              <w:pStyle w:val="TableParagraph"/>
              <w:spacing w:line="244" w:lineRule="exact"/>
              <w:ind w:left="108"/>
              <w:rPr>
                <w:sz w:val="23"/>
              </w:rPr>
            </w:pPr>
            <w:r>
              <w:rPr>
                <w:sz w:val="23"/>
              </w:rPr>
              <w:t>Стафилококки кокки,плесень</w:t>
            </w:r>
          </w:p>
        </w:tc>
      </w:tr>
      <w:tr>
        <w:trPr>
          <w:trHeight w:val="263" w:hRule="atLeast"/>
        </w:trPr>
        <w:tc>
          <w:tcPr>
            <w:tcW w:w="1308" w:type="dxa"/>
          </w:tcPr>
          <w:p>
            <w:pPr>
              <w:pStyle w:val="TableParagraph"/>
              <w:spacing w:line="244" w:lineRule="exact"/>
              <w:ind w:left="107"/>
              <w:rPr>
                <w:sz w:val="23"/>
              </w:rPr>
            </w:pPr>
            <w:r>
              <w:rPr>
                <w:sz w:val="23"/>
              </w:rPr>
              <w:t>Мясо кур</w:t>
            </w:r>
          </w:p>
        </w:tc>
        <w:tc>
          <w:tcPr>
            <w:tcW w:w="3939" w:type="dxa"/>
          </w:tcPr>
          <w:p>
            <w:pPr>
              <w:pStyle w:val="TableParagraph"/>
              <w:spacing w:line="244" w:lineRule="exact"/>
              <w:ind w:left="107"/>
              <w:rPr>
                <w:sz w:val="23"/>
              </w:rPr>
            </w:pPr>
            <w:r>
              <w:rPr>
                <w:sz w:val="23"/>
              </w:rPr>
              <w:t>с. Бесағаш</w:t>
            </w:r>
          </w:p>
        </w:tc>
        <w:tc>
          <w:tcPr>
            <w:tcW w:w="3977" w:type="dxa"/>
          </w:tcPr>
          <w:p>
            <w:pPr>
              <w:pStyle w:val="TableParagraph"/>
              <w:spacing w:line="244" w:lineRule="exact"/>
              <w:ind w:left="108"/>
              <w:rPr>
                <w:sz w:val="23"/>
              </w:rPr>
            </w:pPr>
            <w:r>
              <w:rPr>
                <w:sz w:val="23"/>
              </w:rPr>
              <w:t>Кокки, стафилококки, плесень</w:t>
            </w:r>
          </w:p>
        </w:tc>
      </w:tr>
      <w:tr>
        <w:trPr>
          <w:trHeight w:val="530" w:hRule="atLeast"/>
        </w:trPr>
        <w:tc>
          <w:tcPr>
            <w:tcW w:w="1308" w:type="dxa"/>
          </w:tcPr>
          <w:p>
            <w:pPr>
              <w:pStyle w:val="TableParagraph"/>
              <w:spacing w:line="261" w:lineRule="exact"/>
              <w:ind w:left="107"/>
              <w:rPr>
                <w:sz w:val="23"/>
              </w:rPr>
            </w:pPr>
            <w:r>
              <w:rPr>
                <w:sz w:val="23"/>
              </w:rPr>
              <w:t>Мясо кур</w:t>
            </w:r>
          </w:p>
        </w:tc>
        <w:tc>
          <w:tcPr>
            <w:tcW w:w="3939" w:type="dxa"/>
          </w:tcPr>
          <w:p>
            <w:pPr>
              <w:pStyle w:val="TableParagraph"/>
              <w:spacing w:line="261" w:lineRule="exact"/>
              <w:ind w:left="107"/>
              <w:rPr>
                <w:sz w:val="23"/>
              </w:rPr>
            </w:pPr>
            <w:r>
              <w:rPr>
                <w:sz w:val="23"/>
              </w:rPr>
              <w:t>мкр. Кендала</w:t>
            </w:r>
          </w:p>
        </w:tc>
        <w:tc>
          <w:tcPr>
            <w:tcW w:w="3977" w:type="dxa"/>
          </w:tcPr>
          <w:p>
            <w:pPr>
              <w:pStyle w:val="TableParagraph"/>
              <w:tabs>
                <w:tab w:pos="2501" w:val="left" w:leader="none"/>
              </w:tabs>
              <w:spacing w:line="261" w:lineRule="exact"/>
              <w:ind w:left="108"/>
              <w:rPr>
                <w:sz w:val="23"/>
              </w:rPr>
            </w:pPr>
            <w:r>
              <w:rPr>
                <w:sz w:val="23"/>
              </w:rPr>
              <w:t>Грамположительные</w:t>
              <w:tab/>
              <w:t>непатогенные</w:t>
            </w:r>
          </w:p>
          <w:p>
            <w:pPr>
              <w:pStyle w:val="TableParagraph"/>
              <w:spacing w:line="249" w:lineRule="exact"/>
              <w:ind w:left="108"/>
              <w:rPr>
                <w:sz w:val="23"/>
              </w:rPr>
            </w:pPr>
            <w:r>
              <w:rPr>
                <w:sz w:val="23"/>
              </w:rPr>
              <w:t>палочки, плесень</w:t>
            </w:r>
          </w:p>
        </w:tc>
      </w:tr>
      <w:tr>
        <w:trPr>
          <w:trHeight w:val="530" w:hRule="atLeast"/>
        </w:trPr>
        <w:tc>
          <w:tcPr>
            <w:tcW w:w="1308" w:type="dxa"/>
          </w:tcPr>
          <w:p>
            <w:pPr>
              <w:pStyle w:val="TableParagraph"/>
              <w:spacing w:line="259" w:lineRule="exact"/>
              <w:ind w:left="107"/>
              <w:rPr>
                <w:sz w:val="23"/>
              </w:rPr>
            </w:pPr>
            <w:r>
              <w:rPr>
                <w:sz w:val="23"/>
              </w:rPr>
              <w:t>Мясо кур</w:t>
            </w:r>
          </w:p>
        </w:tc>
        <w:tc>
          <w:tcPr>
            <w:tcW w:w="3939" w:type="dxa"/>
          </w:tcPr>
          <w:p>
            <w:pPr>
              <w:pStyle w:val="TableParagraph"/>
              <w:spacing w:line="259" w:lineRule="exact"/>
              <w:ind w:left="107"/>
              <w:rPr>
                <w:sz w:val="23"/>
              </w:rPr>
            </w:pPr>
            <w:r>
              <w:rPr>
                <w:sz w:val="23"/>
              </w:rPr>
              <w:t>мкр. Кендала</w:t>
            </w:r>
          </w:p>
        </w:tc>
        <w:tc>
          <w:tcPr>
            <w:tcW w:w="3977" w:type="dxa"/>
          </w:tcPr>
          <w:p>
            <w:pPr>
              <w:pStyle w:val="TableParagraph"/>
              <w:tabs>
                <w:tab w:pos="2501" w:val="left" w:leader="none"/>
              </w:tabs>
              <w:spacing w:line="259" w:lineRule="exact"/>
              <w:ind w:left="108"/>
              <w:rPr>
                <w:sz w:val="23"/>
              </w:rPr>
            </w:pPr>
            <w:r>
              <w:rPr>
                <w:sz w:val="23"/>
              </w:rPr>
              <w:t>Грамположительные</w:t>
              <w:tab/>
              <w:t>непатогенные</w:t>
            </w:r>
          </w:p>
          <w:p>
            <w:pPr>
              <w:pStyle w:val="TableParagraph"/>
              <w:spacing w:line="252" w:lineRule="exact"/>
              <w:ind w:left="108"/>
              <w:rPr>
                <w:sz w:val="23"/>
              </w:rPr>
            </w:pPr>
            <w:r>
              <w:rPr>
                <w:sz w:val="23"/>
              </w:rPr>
              <w:t>палочки</w:t>
            </w:r>
          </w:p>
        </w:tc>
      </w:tr>
      <w:tr>
        <w:trPr>
          <w:trHeight w:val="263" w:hRule="atLeast"/>
        </w:trPr>
        <w:tc>
          <w:tcPr>
            <w:tcW w:w="1308"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07"/>
              <w:rPr>
                <w:sz w:val="23"/>
              </w:rPr>
            </w:pPr>
            <w:r>
              <w:rPr>
                <w:sz w:val="23"/>
              </w:rPr>
              <w:t>Центральный рынок</w:t>
            </w:r>
          </w:p>
        </w:tc>
        <w:tc>
          <w:tcPr>
            <w:tcW w:w="3977" w:type="dxa"/>
          </w:tcPr>
          <w:p>
            <w:pPr>
              <w:pStyle w:val="TableParagraph"/>
              <w:spacing w:line="244"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107"/>
              <w:rPr>
                <w:sz w:val="23"/>
              </w:rPr>
            </w:pPr>
            <w:r>
              <w:rPr>
                <w:sz w:val="23"/>
              </w:rPr>
              <w:t>мкр. Кендала</w:t>
            </w:r>
          </w:p>
        </w:tc>
        <w:tc>
          <w:tcPr>
            <w:tcW w:w="3977" w:type="dxa"/>
          </w:tcPr>
          <w:p>
            <w:pPr>
              <w:pStyle w:val="TableParagraph"/>
              <w:spacing w:line="244" w:lineRule="exact"/>
              <w:ind w:left="108"/>
              <w:rPr>
                <w:sz w:val="23"/>
              </w:rPr>
            </w:pPr>
            <w:r>
              <w:rPr>
                <w:sz w:val="23"/>
              </w:rPr>
              <w:t>Стафилококки, микрококки</w:t>
            </w:r>
          </w:p>
        </w:tc>
      </w:tr>
      <w:tr>
        <w:trPr>
          <w:trHeight w:val="530" w:hRule="atLeast"/>
        </w:trPr>
        <w:tc>
          <w:tcPr>
            <w:tcW w:w="1308" w:type="dxa"/>
          </w:tcPr>
          <w:p>
            <w:pPr>
              <w:pStyle w:val="TableParagraph"/>
              <w:spacing w:line="258" w:lineRule="exact"/>
              <w:ind w:left="107"/>
              <w:rPr>
                <w:sz w:val="23"/>
              </w:rPr>
            </w:pPr>
            <w:r>
              <w:rPr>
                <w:sz w:val="23"/>
              </w:rPr>
              <w:t>Говядина</w:t>
            </w:r>
          </w:p>
        </w:tc>
        <w:tc>
          <w:tcPr>
            <w:tcW w:w="3939" w:type="dxa"/>
          </w:tcPr>
          <w:p>
            <w:pPr>
              <w:pStyle w:val="TableParagraph"/>
              <w:spacing w:line="258" w:lineRule="exact"/>
              <w:ind w:left="107"/>
              <w:rPr>
                <w:sz w:val="23"/>
              </w:rPr>
            </w:pPr>
            <w:r>
              <w:rPr>
                <w:sz w:val="23"/>
              </w:rPr>
              <w:t>с. Кызыл-Кайрат</w:t>
            </w:r>
          </w:p>
        </w:tc>
        <w:tc>
          <w:tcPr>
            <w:tcW w:w="3977" w:type="dxa"/>
          </w:tcPr>
          <w:p>
            <w:pPr>
              <w:pStyle w:val="TableParagraph"/>
              <w:tabs>
                <w:tab w:pos="1861" w:val="left" w:leader="none"/>
              </w:tabs>
              <w:spacing w:line="258" w:lineRule="exact"/>
              <w:ind w:left="108"/>
              <w:rPr>
                <w:sz w:val="23"/>
              </w:rPr>
            </w:pPr>
            <w:r>
              <w:rPr>
                <w:sz w:val="23"/>
              </w:rPr>
              <w:t>Плесень,</w:t>
              <w:tab/>
              <w:t>грамположительные</w:t>
            </w:r>
          </w:p>
          <w:p>
            <w:pPr>
              <w:pStyle w:val="TableParagraph"/>
              <w:spacing w:line="250" w:lineRule="exact" w:before="2"/>
              <w:ind w:left="108"/>
              <w:rPr>
                <w:sz w:val="23"/>
              </w:rPr>
            </w:pPr>
            <w:r>
              <w:rPr>
                <w:sz w:val="23"/>
              </w:rPr>
              <w:t>непатогенные палочки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Кызыл-Кайрат</w:t>
            </w:r>
          </w:p>
        </w:tc>
        <w:tc>
          <w:tcPr>
            <w:tcW w:w="3977" w:type="dxa"/>
          </w:tcPr>
          <w:p>
            <w:pPr>
              <w:pStyle w:val="TableParagraph"/>
              <w:spacing w:line="244" w:lineRule="exact"/>
              <w:ind w:left="108"/>
              <w:rPr>
                <w:sz w:val="23"/>
              </w:rPr>
            </w:pPr>
            <w:r>
              <w:rPr>
                <w:sz w:val="23"/>
              </w:rPr>
              <w:t>Стафилококки,кокки</w:t>
            </w:r>
          </w:p>
        </w:tc>
      </w:tr>
      <w:tr>
        <w:trPr>
          <w:trHeight w:val="266"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с. Кызыл-Кайрат</w:t>
            </w:r>
          </w:p>
        </w:tc>
        <w:tc>
          <w:tcPr>
            <w:tcW w:w="3977" w:type="dxa"/>
          </w:tcPr>
          <w:p>
            <w:pPr>
              <w:pStyle w:val="TableParagraph"/>
              <w:spacing w:line="246" w:lineRule="exact"/>
              <w:ind w:left="108"/>
              <w:rPr>
                <w:sz w:val="23"/>
              </w:rPr>
            </w:pPr>
            <w:r>
              <w:rPr>
                <w:sz w:val="23"/>
              </w:rPr>
              <w:t>Кокки, стафилококки</w:t>
            </w:r>
          </w:p>
        </w:tc>
      </w:tr>
      <w:tr>
        <w:trPr>
          <w:trHeight w:val="263" w:hRule="atLeast"/>
        </w:trPr>
        <w:tc>
          <w:tcPr>
            <w:tcW w:w="1308"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107"/>
              <w:rPr>
                <w:sz w:val="23"/>
              </w:rPr>
            </w:pPr>
            <w:r>
              <w:rPr>
                <w:sz w:val="23"/>
              </w:rPr>
              <w:t>с. Кызыл-Кайрат</w:t>
            </w:r>
          </w:p>
        </w:tc>
        <w:tc>
          <w:tcPr>
            <w:tcW w:w="3977" w:type="dxa"/>
          </w:tcPr>
          <w:p>
            <w:pPr>
              <w:pStyle w:val="TableParagraph"/>
              <w:spacing w:line="244" w:lineRule="exact"/>
              <w:ind w:left="108"/>
              <w:rPr>
                <w:sz w:val="23"/>
              </w:rPr>
            </w:pPr>
            <w:r>
              <w:rPr>
                <w:sz w:val="23"/>
              </w:rPr>
              <w:t>Кокки, стафилококки</w:t>
            </w:r>
          </w:p>
        </w:tc>
      </w:tr>
      <w:tr>
        <w:trPr>
          <w:trHeight w:val="263" w:hRule="atLeast"/>
        </w:trPr>
        <w:tc>
          <w:tcPr>
            <w:tcW w:w="1308"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107"/>
              <w:rPr>
                <w:sz w:val="23"/>
              </w:rPr>
            </w:pPr>
            <w:r>
              <w:rPr>
                <w:sz w:val="23"/>
              </w:rPr>
              <w:t>с. Кызыл-Кайрат</w:t>
            </w:r>
          </w:p>
        </w:tc>
        <w:tc>
          <w:tcPr>
            <w:tcW w:w="3977" w:type="dxa"/>
          </w:tcPr>
          <w:p>
            <w:pPr>
              <w:pStyle w:val="TableParagraph"/>
              <w:spacing w:line="244" w:lineRule="exact"/>
              <w:ind w:left="108"/>
              <w:rPr>
                <w:sz w:val="23"/>
              </w:rPr>
            </w:pPr>
            <w:r>
              <w:rPr>
                <w:sz w:val="23"/>
              </w:rPr>
              <w:t>Стафилококки,кокки</w:t>
            </w:r>
          </w:p>
        </w:tc>
      </w:tr>
      <w:tr>
        <w:trPr>
          <w:trHeight w:val="266" w:hRule="atLeast"/>
        </w:trPr>
        <w:tc>
          <w:tcPr>
            <w:tcW w:w="1308" w:type="dxa"/>
          </w:tcPr>
          <w:p>
            <w:pPr>
              <w:pStyle w:val="TableParagraph"/>
              <w:spacing w:line="246" w:lineRule="exact"/>
              <w:ind w:left="107"/>
              <w:rPr>
                <w:sz w:val="23"/>
              </w:rPr>
            </w:pPr>
            <w:r>
              <w:rPr>
                <w:sz w:val="23"/>
              </w:rPr>
              <w:t>Баранина</w:t>
            </w:r>
          </w:p>
        </w:tc>
        <w:tc>
          <w:tcPr>
            <w:tcW w:w="3939" w:type="dxa"/>
          </w:tcPr>
          <w:p>
            <w:pPr>
              <w:pStyle w:val="TableParagraph"/>
              <w:spacing w:line="246" w:lineRule="exact"/>
              <w:ind w:left="107"/>
              <w:rPr>
                <w:sz w:val="23"/>
              </w:rPr>
            </w:pPr>
            <w:r>
              <w:rPr>
                <w:sz w:val="23"/>
              </w:rPr>
              <w:t>с. Кызыл-Кайрат</w:t>
            </w:r>
          </w:p>
        </w:tc>
        <w:tc>
          <w:tcPr>
            <w:tcW w:w="3977" w:type="dxa"/>
          </w:tcPr>
          <w:p>
            <w:pPr>
              <w:pStyle w:val="TableParagraph"/>
              <w:spacing w:line="246" w:lineRule="exact"/>
              <w:ind w:left="108"/>
              <w:rPr>
                <w:sz w:val="23"/>
              </w:rPr>
            </w:pPr>
            <w:r>
              <w:rPr>
                <w:sz w:val="23"/>
              </w:rPr>
              <w:t>Кокки, микрококки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мкр. Кендала</w:t>
            </w:r>
          </w:p>
        </w:tc>
        <w:tc>
          <w:tcPr>
            <w:tcW w:w="3977" w:type="dxa"/>
          </w:tcPr>
          <w:p>
            <w:pPr>
              <w:pStyle w:val="TableParagraph"/>
              <w:spacing w:line="244" w:lineRule="exact"/>
              <w:ind w:left="108"/>
              <w:rPr>
                <w:sz w:val="23"/>
              </w:rPr>
            </w:pPr>
            <w:r>
              <w:rPr>
                <w:sz w:val="23"/>
              </w:rPr>
              <w:t>Кокки, стафилококки</w:t>
            </w:r>
          </w:p>
        </w:tc>
      </w:tr>
      <w:tr>
        <w:trPr>
          <w:trHeight w:val="530" w:hRule="atLeast"/>
        </w:trPr>
        <w:tc>
          <w:tcPr>
            <w:tcW w:w="1308" w:type="dxa"/>
          </w:tcPr>
          <w:p>
            <w:pPr>
              <w:pStyle w:val="TableParagraph"/>
              <w:spacing w:line="259" w:lineRule="exact"/>
              <w:ind w:left="107"/>
              <w:rPr>
                <w:sz w:val="23"/>
              </w:rPr>
            </w:pPr>
            <w:r>
              <w:rPr>
                <w:sz w:val="23"/>
              </w:rPr>
              <w:t>Говядина</w:t>
            </w:r>
          </w:p>
        </w:tc>
        <w:tc>
          <w:tcPr>
            <w:tcW w:w="3939" w:type="dxa"/>
          </w:tcPr>
          <w:p>
            <w:pPr>
              <w:pStyle w:val="TableParagraph"/>
              <w:spacing w:line="259" w:lineRule="exact"/>
              <w:ind w:left="107"/>
              <w:rPr>
                <w:sz w:val="23"/>
              </w:rPr>
            </w:pPr>
            <w:r>
              <w:rPr>
                <w:sz w:val="23"/>
              </w:rPr>
              <w:t>мкр. Кендала</w:t>
            </w:r>
          </w:p>
        </w:tc>
        <w:tc>
          <w:tcPr>
            <w:tcW w:w="3977" w:type="dxa"/>
          </w:tcPr>
          <w:p>
            <w:pPr>
              <w:pStyle w:val="TableParagraph"/>
              <w:tabs>
                <w:tab w:pos="2489" w:val="left" w:leader="none"/>
              </w:tabs>
              <w:spacing w:line="259" w:lineRule="exact"/>
              <w:ind w:left="108"/>
              <w:rPr>
                <w:sz w:val="23"/>
              </w:rPr>
            </w:pPr>
            <w:r>
              <w:rPr>
                <w:sz w:val="23"/>
              </w:rPr>
              <w:t>Грамположительные</w:t>
              <w:tab/>
              <w:t>непотогенные</w:t>
            </w:r>
          </w:p>
          <w:p>
            <w:pPr>
              <w:pStyle w:val="TableParagraph"/>
              <w:spacing w:line="252" w:lineRule="exact"/>
              <w:ind w:left="108"/>
              <w:rPr>
                <w:sz w:val="23"/>
              </w:rPr>
            </w:pPr>
            <w:r>
              <w:rPr>
                <w:sz w:val="23"/>
              </w:rPr>
              <w:t>палочки, плесень</w:t>
            </w:r>
          </w:p>
        </w:tc>
      </w:tr>
      <w:tr>
        <w:trPr>
          <w:trHeight w:val="263" w:hRule="atLeast"/>
        </w:trPr>
        <w:tc>
          <w:tcPr>
            <w:tcW w:w="1308" w:type="dxa"/>
            <w:tcBorders>
              <w:bottom w:val="nil"/>
            </w:tcBorders>
          </w:tcPr>
          <w:p>
            <w:pPr>
              <w:pStyle w:val="TableParagraph"/>
              <w:spacing w:line="244" w:lineRule="exact"/>
              <w:ind w:left="107"/>
              <w:rPr>
                <w:sz w:val="23"/>
              </w:rPr>
            </w:pPr>
            <w:r>
              <w:rPr>
                <w:sz w:val="23"/>
              </w:rPr>
              <w:t>Говядина</w:t>
            </w:r>
          </w:p>
        </w:tc>
        <w:tc>
          <w:tcPr>
            <w:tcW w:w="3939" w:type="dxa"/>
            <w:tcBorders>
              <w:bottom w:val="nil"/>
            </w:tcBorders>
          </w:tcPr>
          <w:p>
            <w:pPr>
              <w:pStyle w:val="TableParagraph"/>
              <w:spacing w:line="244" w:lineRule="exact"/>
              <w:ind w:left="107"/>
              <w:rPr>
                <w:sz w:val="23"/>
              </w:rPr>
            </w:pPr>
            <w:r>
              <w:rPr>
                <w:sz w:val="23"/>
              </w:rPr>
              <w:t>Центральный рынок</w:t>
            </w:r>
          </w:p>
        </w:tc>
        <w:tc>
          <w:tcPr>
            <w:tcW w:w="3977" w:type="dxa"/>
            <w:tcBorders>
              <w:bottom w:val="nil"/>
            </w:tcBorders>
          </w:tcPr>
          <w:p>
            <w:pPr>
              <w:pStyle w:val="TableParagraph"/>
              <w:spacing w:line="244" w:lineRule="exact"/>
              <w:ind w:left="108"/>
              <w:rPr>
                <w:sz w:val="23"/>
              </w:rPr>
            </w:pPr>
            <w:r>
              <w:rPr>
                <w:sz w:val="23"/>
              </w:rPr>
              <w:t>Кокки, микрококки, плесень</w:t>
            </w:r>
          </w:p>
        </w:tc>
      </w:tr>
    </w:tbl>
    <w:p>
      <w:pPr>
        <w:spacing w:after="0" w:line="244" w:lineRule="exact"/>
        <w:rPr>
          <w:sz w:val="23"/>
        </w:rPr>
        <w:sectPr>
          <w:pgSz w:w="11910" w:h="16840"/>
          <w:pgMar w:header="0" w:footer="702" w:top="1040" w:bottom="980" w:left="740" w:right="280"/>
        </w:sectPr>
      </w:pPr>
    </w:p>
    <w:p>
      <w:pPr>
        <w:spacing w:before="68" w:after="8"/>
        <w:ind w:left="1060" w:right="0" w:firstLine="0"/>
        <w:jc w:val="left"/>
        <w:rPr>
          <w:sz w:val="23"/>
        </w:rPr>
      </w:pPr>
      <w:r>
        <w:rPr>
          <w:sz w:val="23"/>
        </w:rPr>
        <w:t>Продолжение таблицы Е.11</w:t>
      </w:r>
    </w:p>
    <w:tbl>
      <w:tblPr>
        <w:tblW w:w="0" w:type="auto"/>
        <w:jc w:val="left"/>
        <w:tblInd w:w="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08"/>
        <w:gridCol w:w="3939"/>
        <w:gridCol w:w="3977"/>
      </w:tblGrid>
      <w:tr>
        <w:trPr>
          <w:trHeight w:val="264" w:hRule="atLeast"/>
        </w:trPr>
        <w:tc>
          <w:tcPr>
            <w:tcW w:w="1308" w:type="dxa"/>
            <w:tcBorders>
              <w:top w:val="nil"/>
            </w:tcBorders>
          </w:tcPr>
          <w:p>
            <w:pPr>
              <w:pStyle w:val="TableParagraph"/>
              <w:spacing w:line="244" w:lineRule="exact"/>
              <w:ind w:left="7"/>
              <w:jc w:val="center"/>
              <w:rPr>
                <w:sz w:val="23"/>
              </w:rPr>
            </w:pPr>
            <w:r>
              <w:rPr>
                <w:w w:val="100"/>
                <w:sz w:val="23"/>
              </w:rPr>
              <w:t>1</w:t>
            </w:r>
          </w:p>
        </w:tc>
        <w:tc>
          <w:tcPr>
            <w:tcW w:w="3939" w:type="dxa"/>
            <w:tcBorders>
              <w:top w:val="nil"/>
            </w:tcBorders>
          </w:tcPr>
          <w:p>
            <w:pPr>
              <w:pStyle w:val="TableParagraph"/>
              <w:spacing w:line="244" w:lineRule="exact"/>
              <w:ind w:left="7"/>
              <w:jc w:val="center"/>
              <w:rPr>
                <w:sz w:val="23"/>
              </w:rPr>
            </w:pPr>
            <w:r>
              <w:rPr>
                <w:w w:val="100"/>
                <w:sz w:val="23"/>
              </w:rPr>
              <w:t>2</w:t>
            </w:r>
          </w:p>
        </w:tc>
        <w:tc>
          <w:tcPr>
            <w:tcW w:w="3977" w:type="dxa"/>
            <w:tcBorders>
              <w:top w:val="nil"/>
            </w:tcBorders>
          </w:tcPr>
          <w:p>
            <w:pPr>
              <w:pStyle w:val="TableParagraph"/>
              <w:spacing w:line="244" w:lineRule="exact"/>
              <w:ind w:left="8"/>
              <w:jc w:val="center"/>
              <w:rPr>
                <w:sz w:val="23"/>
              </w:rPr>
            </w:pPr>
            <w:r>
              <w:rPr>
                <w:w w:val="100"/>
                <w:sz w:val="23"/>
              </w:rPr>
              <w:t>3</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Центральный рынок</w:t>
            </w:r>
          </w:p>
        </w:tc>
        <w:tc>
          <w:tcPr>
            <w:tcW w:w="3977" w:type="dxa"/>
          </w:tcPr>
          <w:p>
            <w:pPr>
              <w:pStyle w:val="TableParagraph"/>
              <w:spacing w:line="244" w:lineRule="exact"/>
              <w:ind w:left="108"/>
              <w:rPr>
                <w:sz w:val="23"/>
              </w:rPr>
            </w:pPr>
            <w:r>
              <w:rPr>
                <w:sz w:val="23"/>
              </w:rPr>
              <w:t>Плесень, грибы</w:t>
            </w:r>
          </w:p>
        </w:tc>
      </w:tr>
      <w:tr>
        <w:trPr>
          <w:trHeight w:val="266"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Центральный рынок</w:t>
            </w:r>
          </w:p>
        </w:tc>
        <w:tc>
          <w:tcPr>
            <w:tcW w:w="3977" w:type="dxa"/>
          </w:tcPr>
          <w:p>
            <w:pPr>
              <w:pStyle w:val="TableParagraph"/>
              <w:spacing w:line="246" w:lineRule="exact"/>
              <w:ind w:left="108"/>
              <w:rPr>
                <w:sz w:val="23"/>
              </w:rPr>
            </w:pPr>
            <w:r>
              <w:rPr>
                <w:sz w:val="23"/>
              </w:rPr>
              <w:t>Плесень, 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Центральный рынок</w:t>
            </w:r>
          </w:p>
        </w:tc>
        <w:tc>
          <w:tcPr>
            <w:tcW w:w="3977" w:type="dxa"/>
          </w:tcPr>
          <w:p>
            <w:pPr>
              <w:pStyle w:val="TableParagraph"/>
              <w:spacing w:line="244" w:lineRule="exact"/>
              <w:ind w:left="108"/>
              <w:rPr>
                <w:sz w:val="23"/>
              </w:rPr>
            </w:pPr>
            <w:r>
              <w:rPr>
                <w:sz w:val="23"/>
              </w:rPr>
              <w:t>Кокки, стафилококки, плесень</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Центральный рынок</w:t>
            </w:r>
          </w:p>
        </w:tc>
        <w:tc>
          <w:tcPr>
            <w:tcW w:w="3977" w:type="dxa"/>
          </w:tcPr>
          <w:p>
            <w:pPr>
              <w:pStyle w:val="TableParagraph"/>
              <w:spacing w:line="244" w:lineRule="exact"/>
              <w:ind w:left="108"/>
              <w:rPr>
                <w:sz w:val="23"/>
              </w:rPr>
            </w:pPr>
            <w:r>
              <w:rPr>
                <w:sz w:val="23"/>
              </w:rPr>
              <w:t>Кокки, плесень</w:t>
            </w:r>
          </w:p>
        </w:tc>
      </w:tr>
      <w:tr>
        <w:trPr>
          <w:trHeight w:val="265" w:hRule="atLeast"/>
        </w:trPr>
        <w:tc>
          <w:tcPr>
            <w:tcW w:w="9224" w:type="dxa"/>
            <w:gridSpan w:val="3"/>
          </w:tcPr>
          <w:p>
            <w:pPr>
              <w:pStyle w:val="TableParagraph"/>
              <w:spacing w:line="246" w:lineRule="exact"/>
              <w:ind w:left="2221" w:right="2214"/>
              <w:jc w:val="center"/>
              <w:rPr>
                <w:sz w:val="23"/>
              </w:rPr>
            </w:pPr>
            <w:r>
              <w:rPr>
                <w:sz w:val="23"/>
              </w:rPr>
              <w:t>Алматинская область, Енбекшиказахский район</w:t>
            </w:r>
          </w:p>
        </w:tc>
      </w:tr>
      <w:tr>
        <w:trPr>
          <w:trHeight w:val="263" w:hRule="atLeast"/>
        </w:trPr>
        <w:tc>
          <w:tcPr>
            <w:tcW w:w="1308"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07"/>
              <w:rPr>
                <w:sz w:val="23"/>
              </w:rPr>
            </w:pPr>
            <w:r>
              <w:rPr>
                <w:sz w:val="23"/>
              </w:rPr>
              <w:t>г. Есик, рынок Султан</w:t>
            </w:r>
          </w:p>
        </w:tc>
        <w:tc>
          <w:tcPr>
            <w:tcW w:w="3977" w:type="dxa"/>
          </w:tcPr>
          <w:p>
            <w:pPr>
              <w:pStyle w:val="TableParagraph"/>
              <w:spacing w:line="244" w:lineRule="exact"/>
              <w:ind w:left="108"/>
              <w:rPr>
                <w:sz w:val="23"/>
              </w:rPr>
            </w:pPr>
            <w:r>
              <w:rPr>
                <w:sz w:val="23"/>
              </w:rPr>
              <w:t>Кокки, стафилококки</w:t>
            </w:r>
          </w:p>
        </w:tc>
      </w:tr>
      <w:tr>
        <w:trPr>
          <w:trHeight w:val="263" w:hRule="atLeast"/>
        </w:trPr>
        <w:tc>
          <w:tcPr>
            <w:tcW w:w="1308"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07"/>
              <w:rPr>
                <w:sz w:val="23"/>
              </w:rPr>
            </w:pPr>
            <w:r>
              <w:rPr>
                <w:sz w:val="23"/>
              </w:rPr>
              <w:t>г. Есик, мясной киоск</w:t>
            </w:r>
          </w:p>
        </w:tc>
        <w:tc>
          <w:tcPr>
            <w:tcW w:w="3977" w:type="dxa"/>
          </w:tcPr>
          <w:p>
            <w:pPr>
              <w:pStyle w:val="TableParagraph"/>
              <w:spacing w:line="244" w:lineRule="exact"/>
              <w:ind w:left="108"/>
              <w:rPr>
                <w:sz w:val="23"/>
              </w:rPr>
            </w:pPr>
            <w:r>
              <w:rPr>
                <w:sz w:val="23"/>
              </w:rPr>
              <w:t>Листерии</w:t>
            </w:r>
          </w:p>
        </w:tc>
      </w:tr>
      <w:tr>
        <w:trPr>
          <w:trHeight w:val="265" w:hRule="atLeast"/>
        </w:trPr>
        <w:tc>
          <w:tcPr>
            <w:tcW w:w="1308"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107"/>
              <w:rPr>
                <w:sz w:val="23"/>
              </w:rPr>
            </w:pPr>
            <w:r>
              <w:rPr>
                <w:sz w:val="23"/>
              </w:rPr>
              <w:t>г. Есик, мясной киоск</w:t>
            </w:r>
          </w:p>
        </w:tc>
        <w:tc>
          <w:tcPr>
            <w:tcW w:w="3977" w:type="dxa"/>
          </w:tcPr>
          <w:p>
            <w:pPr>
              <w:pStyle w:val="TableParagraph"/>
              <w:spacing w:line="246" w:lineRule="exact"/>
              <w:ind w:left="108"/>
              <w:rPr>
                <w:sz w:val="23"/>
              </w:rPr>
            </w:pPr>
            <w:r>
              <w:rPr>
                <w:sz w:val="23"/>
              </w:rPr>
              <w:t>Листерии, плесень</w:t>
            </w:r>
          </w:p>
        </w:tc>
      </w:tr>
      <w:tr>
        <w:trPr>
          <w:trHeight w:val="263" w:hRule="atLeast"/>
        </w:trPr>
        <w:tc>
          <w:tcPr>
            <w:tcW w:w="1308"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107"/>
              <w:rPr>
                <w:sz w:val="23"/>
              </w:rPr>
            </w:pPr>
            <w:r>
              <w:rPr>
                <w:sz w:val="23"/>
              </w:rPr>
              <w:t>с. Турген</w:t>
            </w:r>
          </w:p>
        </w:tc>
        <w:tc>
          <w:tcPr>
            <w:tcW w:w="3977" w:type="dxa"/>
          </w:tcPr>
          <w:p>
            <w:pPr>
              <w:pStyle w:val="TableParagraph"/>
              <w:spacing w:line="244" w:lineRule="exact"/>
              <w:ind w:left="108"/>
              <w:rPr>
                <w:sz w:val="23"/>
              </w:rPr>
            </w:pPr>
            <w:r>
              <w:rPr>
                <w:sz w:val="23"/>
              </w:rPr>
              <w:t>Кокки, плесень</w:t>
            </w:r>
          </w:p>
        </w:tc>
      </w:tr>
      <w:tr>
        <w:trPr>
          <w:trHeight w:val="265" w:hRule="atLeast"/>
        </w:trPr>
        <w:tc>
          <w:tcPr>
            <w:tcW w:w="1308" w:type="dxa"/>
          </w:tcPr>
          <w:p>
            <w:pPr>
              <w:pStyle w:val="TableParagraph"/>
              <w:spacing w:line="246" w:lineRule="exact"/>
              <w:ind w:left="107"/>
              <w:rPr>
                <w:sz w:val="23"/>
              </w:rPr>
            </w:pPr>
            <w:r>
              <w:rPr>
                <w:sz w:val="23"/>
              </w:rPr>
              <w:t>Баранина</w:t>
            </w:r>
          </w:p>
        </w:tc>
        <w:tc>
          <w:tcPr>
            <w:tcW w:w="3939" w:type="dxa"/>
          </w:tcPr>
          <w:p>
            <w:pPr>
              <w:pStyle w:val="TableParagraph"/>
              <w:spacing w:line="246" w:lineRule="exact"/>
              <w:ind w:left="107"/>
              <w:rPr>
                <w:sz w:val="23"/>
              </w:rPr>
            </w:pPr>
            <w:r>
              <w:rPr>
                <w:sz w:val="23"/>
              </w:rPr>
              <w:t>с. Турген</w:t>
            </w:r>
          </w:p>
        </w:tc>
        <w:tc>
          <w:tcPr>
            <w:tcW w:w="3977" w:type="dxa"/>
          </w:tcPr>
          <w:p>
            <w:pPr>
              <w:pStyle w:val="TableParagraph"/>
              <w:spacing w:line="246" w:lineRule="exact"/>
              <w:ind w:left="108"/>
              <w:rPr>
                <w:sz w:val="23"/>
              </w:rPr>
            </w:pPr>
            <w:r>
              <w:rPr>
                <w:sz w:val="23"/>
              </w:rPr>
              <w:t>Кокки, плесень</w:t>
            </w:r>
          </w:p>
        </w:tc>
      </w:tr>
      <w:tr>
        <w:trPr>
          <w:trHeight w:val="263" w:hRule="atLeast"/>
        </w:trPr>
        <w:tc>
          <w:tcPr>
            <w:tcW w:w="1308"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107"/>
              <w:rPr>
                <w:sz w:val="23"/>
              </w:rPr>
            </w:pPr>
            <w:r>
              <w:rPr>
                <w:sz w:val="23"/>
              </w:rPr>
              <w:t>г. Есик, рынок Султан</w:t>
            </w:r>
          </w:p>
        </w:tc>
        <w:tc>
          <w:tcPr>
            <w:tcW w:w="3977" w:type="dxa"/>
          </w:tcPr>
          <w:p>
            <w:pPr>
              <w:pStyle w:val="TableParagraph"/>
              <w:spacing w:line="244" w:lineRule="exact"/>
              <w:ind w:left="108"/>
              <w:rPr>
                <w:sz w:val="23"/>
              </w:rPr>
            </w:pPr>
            <w:r>
              <w:rPr>
                <w:sz w:val="23"/>
              </w:rPr>
              <w:t>Кокки, плесень</w:t>
            </w:r>
          </w:p>
        </w:tc>
      </w:tr>
      <w:tr>
        <w:trPr>
          <w:trHeight w:val="530" w:hRule="atLeast"/>
        </w:trPr>
        <w:tc>
          <w:tcPr>
            <w:tcW w:w="1308" w:type="dxa"/>
          </w:tcPr>
          <w:p>
            <w:pPr>
              <w:pStyle w:val="TableParagraph"/>
              <w:spacing w:line="259" w:lineRule="exact"/>
              <w:ind w:left="107"/>
              <w:rPr>
                <w:sz w:val="23"/>
              </w:rPr>
            </w:pPr>
            <w:r>
              <w:rPr>
                <w:sz w:val="23"/>
              </w:rPr>
              <w:t>Баранина</w:t>
            </w:r>
          </w:p>
        </w:tc>
        <w:tc>
          <w:tcPr>
            <w:tcW w:w="3939" w:type="dxa"/>
          </w:tcPr>
          <w:p>
            <w:pPr>
              <w:pStyle w:val="TableParagraph"/>
              <w:spacing w:line="259" w:lineRule="exact"/>
              <w:ind w:left="107"/>
              <w:rPr>
                <w:sz w:val="23"/>
              </w:rPr>
            </w:pPr>
            <w:r>
              <w:rPr>
                <w:sz w:val="23"/>
              </w:rPr>
              <w:t>г.Есик, мясной киоск</w:t>
            </w:r>
          </w:p>
        </w:tc>
        <w:tc>
          <w:tcPr>
            <w:tcW w:w="3977" w:type="dxa"/>
          </w:tcPr>
          <w:p>
            <w:pPr>
              <w:pStyle w:val="TableParagraph"/>
              <w:tabs>
                <w:tab w:pos="2501" w:val="left" w:leader="none"/>
              </w:tabs>
              <w:spacing w:line="259" w:lineRule="exact"/>
              <w:ind w:left="108"/>
              <w:rPr>
                <w:sz w:val="23"/>
              </w:rPr>
            </w:pPr>
            <w:r>
              <w:rPr>
                <w:sz w:val="23"/>
              </w:rPr>
              <w:t>Грамположительные</w:t>
              <w:tab/>
              <w:t>непатогенные</w:t>
            </w:r>
          </w:p>
          <w:p>
            <w:pPr>
              <w:pStyle w:val="TableParagraph"/>
              <w:spacing w:line="250" w:lineRule="exact" w:before="2"/>
              <w:ind w:left="108"/>
              <w:rPr>
                <w:sz w:val="23"/>
              </w:rPr>
            </w:pPr>
            <w:r>
              <w:rPr>
                <w:sz w:val="23"/>
              </w:rPr>
              <w:t>палочки, плесень</w:t>
            </w:r>
          </w:p>
        </w:tc>
      </w:tr>
      <w:tr>
        <w:trPr>
          <w:trHeight w:val="263" w:hRule="atLeast"/>
        </w:trPr>
        <w:tc>
          <w:tcPr>
            <w:tcW w:w="1308"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Кокки</w:t>
            </w:r>
          </w:p>
        </w:tc>
      </w:tr>
      <w:tr>
        <w:trPr>
          <w:trHeight w:val="265" w:hRule="atLeast"/>
        </w:trPr>
        <w:tc>
          <w:tcPr>
            <w:tcW w:w="1308" w:type="dxa"/>
          </w:tcPr>
          <w:p>
            <w:pPr>
              <w:pStyle w:val="TableParagraph"/>
              <w:spacing w:line="246" w:lineRule="exact"/>
              <w:ind w:left="107"/>
              <w:rPr>
                <w:sz w:val="23"/>
              </w:rPr>
            </w:pPr>
            <w:r>
              <w:rPr>
                <w:sz w:val="23"/>
              </w:rPr>
              <w:t>Конина</w:t>
            </w:r>
          </w:p>
        </w:tc>
        <w:tc>
          <w:tcPr>
            <w:tcW w:w="3939" w:type="dxa"/>
          </w:tcPr>
          <w:p>
            <w:pPr>
              <w:pStyle w:val="TableParagraph"/>
              <w:spacing w:line="246" w:lineRule="exact"/>
              <w:ind w:left="107"/>
              <w:rPr>
                <w:sz w:val="23"/>
              </w:rPr>
            </w:pPr>
            <w:r>
              <w:rPr>
                <w:sz w:val="23"/>
              </w:rPr>
              <w:t>г. Есик, рынок Султан</w:t>
            </w:r>
          </w:p>
        </w:tc>
        <w:tc>
          <w:tcPr>
            <w:tcW w:w="3977" w:type="dxa"/>
          </w:tcPr>
          <w:p>
            <w:pPr>
              <w:pStyle w:val="TableParagraph"/>
              <w:spacing w:line="246"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Турген</w:t>
            </w:r>
          </w:p>
        </w:tc>
        <w:tc>
          <w:tcPr>
            <w:tcW w:w="3977" w:type="dxa"/>
          </w:tcPr>
          <w:p>
            <w:pPr>
              <w:pStyle w:val="TableParagraph"/>
              <w:spacing w:line="244" w:lineRule="exact"/>
              <w:ind w:left="108"/>
              <w:rPr>
                <w:sz w:val="23"/>
              </w:rPr>
            </w:pPr>
            <w:r>
              <w:rPr>
                <w:sz w:val="23"/>
              </w:rPr>
              <w:t>Кокки, стафилококки</w:t>
            </w:r>
          </w:p>
        </w:tc>
      </w:tr>
      <w:tr>
        <w:trPr>
          <w:trHeight w:val="529" w:hRule="atLeast"/>
        </w:trPr>
        <w:tc>
          <w:tcPr>
            <w:tcW w:w="1308" w:type="dxa"/>
          </w:tcPr>
          <w:p>
            <w:pPr>
              <w:pStyle w:val="TableParagraph"/>
              <w:spacing w:line="258" w:lineRule="exact"/>
              <w:ind w:left="107"/>
              <w:rPr>
                <w:sz w:val="23"/>
              </w:rPr>
            </w:pPr>
            <w:r>
              <w:rPr>
                <w:sz w:val="23"/>
              </w:rPr>
              <w:t>Говядина</w:t>
            </w:r>
          </w:p>
        </w:tc>
        <w:tc>
          <w:tcPr>
            <w:tcW w:w="3939" w:type="dxa"/>
          </w:tcPr>
          <w:p>
            <w:pPr>
              <w:pStyle w:val="TableParagraph"/>
              <w:spacing w:line="258" w:lineRule="exact"/>
              <w:ind w:left="107"/>
              <w:rPr>
                <w:sz w:val="23"/>
              </w:rPr>
            </w:pPr>
            <w:r>
              <w:rPr>
                <w:sz w:val="23"/>
              </w:rPr>
              <w:t>с. Турген</w:t>
            </w:r>
          </w:p>
        </w:tc>
        <w:tc>
          <w:tcPr>
            <w:tcW w:w="3977" w:type="dxa"/>
          </w:tcPr>
          <w:p>
            <w:pPr>
              <w:pStyle w:val="TableParagraph"/>
              <w:tabs>
                <w:tab w:pos="2501" w:val="left" w:leader="none"/>
              </w:tabs>
              <w:spacing w:line="258" w:lineRule="exact"/>
              <w:ind w:left="108"/>
              <w:rPr>
                <w:sz w:val="23"/>
              </w:rPr>
            </w:pPr>
            <w:r>
              <w:rPr>
                <w:sz w:val="23"/>
              </w:rPr>
              <w:t>Грамположительные</w:t>
              <w:tab/>
              <w:t>непатогенные</w:t>
            </w:r>
          </w:p>
          <w:p>
            <w:pPr>
              <w:pStyle w:val="TableParagraph"/>
              <w:spacing w:line="252" w:lineRule="exact"/>
              <w:ind w:left="108"/>
              <w:rPr>
                <w:sz w:val="23"/>
              </w:rPr>
            </w:pPr>
            <w:r>
              <w:rPr>
                <w:sz w:val="23"/>
              </w:rPr>
              <w:t>палочки, плесень, 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Турген</w:t>
            </w:r>
          </w:p>
        </w:tc>
        <w:tc>
          <w:tcPr>
            <w:tcW w:w="3977" w:type="dxa"/>
          </w:tcPr>
          <w:p>
            <w:pPr>
              <w:pStyle w:val="TableParagraph"/>
              <w:spacing w:line="244" w:lineRule="exact"/>
              <w:ind w:left="108"/>
              <w:rPr>
                <w:sz w:val="23"/>
              </w:rPr>
            </w:pPr>
            <w:r>
              <w:rPr>
                <w:sz w:val="23"/>
              </w:rPr>
              <w:t>Листерии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с. Турген</w:t>
            </w:r>
          </w:p>
        </w:tc>
        <w:tc>
          <w:tcPr>
            <w:tcW w:w="3977" w:type="dxa"/>
          </w:tcPr>
          <w:p>
            <w:pPr>
              <w:pStyle w:val="TableParagraph"/>
              <w:spacing w:line="244" w:lineRule="exact"/>
              <w:ind w:left="108"/>
              <w:rPr>
                <w:sz w:val="23"/>
              </w:rPr>
            </w:pPr>
            <w:r>
              <w:rPr>
                <w:sz w:val="23"/>
              </w:rPr>
              <w:t>Листерии</w:t>
            </w:r>
          </w:p>
        </w:tc>
      </w:tr>
      <w:tr>
        <w:trPr>
          <w:trHeight w:val="265"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г. Есик, рынок Тоғжан</w:t>
            </w:r>
          </w:p>
        </w:tc>
        <w:tc>
          <w:tcPr>
            <w:tcW w:w="3977" w:type="dxa"/>
          </w:tcPr>
          <w:p>
            <w:pPr>
              <w:pStyle w:val="TableParagraph"/>
              <w:spacing w:line="246" w:lineRule="exact"/>
              <w:ind w:left="108"/>
              <w:rPr>
                <w:sz w:val="23"/>
              </w:rPr>
            </w:pPr>
            <w:r>
              <w:rPr>
                <w:sz w:val="23"/>
              </w:rPr>
              <w:t>Кокки, стафилококки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Плесень</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Кокки</w:t>
            </w:r>
          </w:p>
        </w:tc>
      </w:tr>
      <w:tr>
        <w:trPr>
          <w:trHeight w:val="266" w:hRule="atLeast"/>
        </w:trPr>
        <w:tc>
          <w:tcPr>
            <w:tcW w:w="1308" w:type="dxa"/>
          </w:tcPr>
          <w:p>
            <w:pPr>
              <w:pStyle w:val="TableParagraph"/>
              <w:spacing w:line="246" w:lineRule="exact"/>
              <w:ind w:left="107"/>
              <w:rPr>
                <w:sz w:val="23"/>
              </w:rPr>
            </w:pPr>
            <w:r>
              <w:rPr>
                <w:sz w:val="23"/>
              </w:rPr>
              <w:t>Конина</w:t>
            </w:r>
          </w:p>
        </w:tc>
        <w:tc>
          <w:tcPr>
            <w:tcW w:w="3939" w:type="dxa"/>
          </w:tcPr>
          <w:p>
            <w:pPr>
              <w:pStyle w:val="TableParagraph"/>
              <w:spacing w:line="246" w:lineRule="exact"/>
              <w:ind w:left="107"/>
              <w:rPr>
                <w:sz w:val="23"/>
              </w:rPr>
            </w:pPr>
            <w:r>
              <w:rPr>
                <w:sz w:val="23"/>
              </w:rPr>
              <w:t>г. Есик, мясной</w:t>
            </w:r>
            <w:r>
              <w:rPr>
                <w:spacing w:val="56"/>
                <w:sz w:val="23"/>
              </w:rPr>
              <w:t> </w:t>
            </w:r>
            <w:r>
              <w:rPr>
                <w:sz w:val="23"/>
              </w:rPr>
              <w:t>киоск</w:t>
            </w:r>
          </w:p>
        </w:tc>
        <w:tc>
          <w:tcPr>
            <w:tcW w:w="3977" w:type="dxa"/>
          </w:tcPr>
          <w:p>
            <w:pPr>
              <w:pStyle w:val="TableParagraph"/>
              <w:spacing w:line="246"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Кокки, плесень</w:t>
            </w:r>
          </w:p>
        </w:tc>
      </w:tr>
      <w:tr>
        <w:trPr>
          <w:trHeight w:val="263" w:hRule="atLeast"/>
        </w:trPr>
        <w:tc>
          <w:tcPr>
            <w:tcW w:w="1308" w:type="dxa"/>
          </w:tcPr>
          <w:p>
            <w:pPr>
              <w:pStyle w:val="TableParagraph"/>
              <w:spacing w:line="244" w:lineRule="exact"/>
              <w:ind w:left="107"/>
              <w:rPr>
                <w:sz w:val="23"/>
              </w:rPr>
            </w:pPr>
            <w:r>
              <w:rPr>
                <w:sz w:val="23"/>
              </w:rPr>
              <w:t>Мясо кур</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Кокки, плесень</w:t>
            </w:r>
          </w:p>
        </w:tc>
      </w:tr>
      <w:tr>
        <w:trPr>
          <w:trHeight w:val="530" w:hRule="atLeast"/>
        </w:trPr>
        <w:tc>
          <w:tcPr>
            <w:tcW w:w="1308" w:type="dxa"/>
          </w:tcPr>
          <w:p>
            <w:pPr>
              <w:pStyle w:val="TableParagraph"/>
              <w:spacing w:line="261" w:lineRule="exact"/>
              <w:ind w:left="107"/>
              <w:rPr>
                <w:sz w:val="23"/>
              </w:rPr>
            </w:pPr>
            <w:r>
              <w:rPr>
                <w:sz w:val="23"/>
              </w:rPr>
              <w:t>Мясо кур</w:t>
            </w:r>
          </w:p>
        </w:tc>
        <w:tc>
          <w:tcPr>
            <w:tcW w:w="3939" w:type="dxa"/>
          </w:tcPr>
          <w:p>
            <w:pPr>
              <w:pStyle w:val="TableParagraph"/>
              <w:spacing w:line="261" w:lineRule="exact"/>
              <w:ind w:left="107"/>
              <w:rPr>
                <w:sz w:val="23"/>
              </w:rPr>
            </w:pPr>
            <w:r>
              <w:rPr>
                <w:sz w:val="23"/>
              </w:rPr>
              <w:t>г. Есик, рынок Тоғжан</w:t>
            </w:r>
          </w:p>
        </w:tc>
        <w:tc>
          <w:tcPr>
            <w:tcW w:w="3977" w:type="dxa"/>
          </w:tcPr>
          <w:p>
            <w:pPr>
              <w:pStyle w:val="TableParagraph"/>
              <w:tabs>
                <w:tab w:pos="1861" w:val="left" w:leader="none"/>
              </w:tabs>
              <w:spacing w:line="261" w:lineRule="exact"/>
              <w:ind w:left="108"/>
              <w:rPr>
                <w:sz w:val="23"/>
              </w:rPr>
            </w:pPr>
            <w:r>
              <w:rPr>
                <w:sz w:val="23"/>
              </w:rPr>
              <w:t>Плесень,</w:t>
              <w:tab/>
              <w:t>грамположительные</w:t>
            </w:r>
          </w:p>
          <w:p>
            <w:pPr>
              <w:pStyle w:val="TableParagraph"/>
              <w:spacing w:line="249" w:lineRule="exact"/>
              <w:ind w:left="108"/>
              <w:rPr>
                <w:sz w:val="23"/>
              </w:rPr>
            </w:pPr>
            <w:r>
              <w:rPr>
                <w:sz w:val="23"/>
              </w:rPr>
              <w:t>непатогенные палочки,сальмонелла</w:t>
            </w:r>
          </w:p>
        </w:tc>
      </w:tr>
      <w:tr>
        <w:trPr>
          <w:trHeight w:val="530" w:hRule="atLeast"/>
        </w:trPr>
        <w:tc>
          <w:tcPr>
            <w:tcW w:w="1308" w:type="dxa"/>
          </w:tcPr>
          <w:p>
            <w:pPr>
              <w:pStyle w:val="TableParagraph"/>
              <w:spacing w:line="258" w:lineRule="exact"/>
              <w:ind w:left="107"/>
              <w:rPr>
                <w:sz w:val="23"/>
              </w:rPr>
            </w:pPr>
            <w:r>
              <w:rPr>
                <w:sz w:val="23"/>
              </w:rPr>
              <w:t>Мясо кур</w:t>
            </w:r>
          </w:p>
        </w:tc>
        <w:tc>
          <w:tcPr>
            <w:tcW w:w="3939" w:type="dxa"/>
          </w:tcPr>
          <w:p>
            <w:pPr>
              <w:pStyle w:val="TableParagraph"/>
              <w:spacing w:line="258" w:lineRule="exact"/>
              <w:ind w:left="107"/>
              <w:rPr>
                <w:sz w:val="23"/>
              </w:rPr>
            </w:pPr>
            <w:r>
              <w:rPr>
                <w:sz w:val="23"/>
              </w:rPr>
              <w:t>г. Есик рынок Тоғжан</w:t>
            </w:r>
          </w:p>
        </w:tc>
        <w:tc>
          <w:tcPr>
            <w:tcW w:w="3977" w:type="dxa"/>
          </w:tcPr>
          <w:p>
            <w:pPr>
              <w:pStyle w:val="TableParagraph"/>
              <w:tabs>
                <w:tab w:pos="1933" w:val="left" w:leader="none"/>
              </w:tabs>
              <w:spacing w:line="258" w:lineRule="exact"/>
              <w:ind w:left="108"/>
              <w:rPr>
                <w:sz w:val="23"/>
              </w:rPr>
            </w:pPr>
            <w:r>
              <w:rPr>
                <w:sz w:val="23"/>
              </w:rPr>
              <w:t>Непатогенные</w:t>
              <w:tab/>
              <w:t>грамотрицательные</w:t>
            </w:r>
          </w:p>
          <w:p>
            <w:pPr>
              <w:pStyle w:val="TableParagraph"/>
              <w:spacing w:line="252" w:lineRule="exact"/>
              <w:ind w:left="108"/>
              <w:rPr>
                <w:sz w:val="23"/>
              </w:rPr>
            </w:pPr>
            <w:r>
              <w:rPr>
                <w:sz w:val="23"/>
              </w:rPr>
              <w:t>палочки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рынок Тоғжан</w:t>
            </w:r>
          </w:p>
        </w:tc>
        <w:tc>
          <w:tcPr>
            <w:tcW w:w="3977" w:type="dxa"/>
          </w:tcPr>
          <w:p>
            <w:pPr>
              <w:pStyle w:val="TableParagraph"/>
              <w:spacing w:line="244" w:lineRule="exact"/>
              <w:ind w:left="108"/>
              <w:rPr>
                <w:sz w:val="23"/>
              </w:rPr>
            </w:pPr>
            <w:r>
              <w:rPr>
                <w:sz w:val="23"/>
              </w:rPr>
              <w:t>Плесень</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рынок Султан</w:t>
            </w:r>
          </w:p>
        </w:tc>
        <w:tc>
          <w:tcPr>
            <w:tcW w:w="3977" w:type="dxa"/>
          </w:tcPr>
          <w:p>
            <w:pPr>
              <w:pStyle w:val="TableParagraph"/>
              <w:spacing w:line="244" w:lineRule="exact"/>
              <w:ind w:left="108"/>
              <w:rPr>
                <w:sz w:val="23"/>
              </w:rPr>
            </w:pPr>
            <w:r>
              <w:rPr>
                <w:sz w:val="23"/>
              </w:rPr>
              <w:t>Кокки</w:t>
            </w:r>
          </w:p>
        </w:tc>
      </w:tr>
      <w:tr>
        <w:trPr>
          <w:trHeight w:val="266"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г. Есик, рынок Султан</w:t>
            </w:r>
          </w:p>
        </w:tc>
        <w:tc>
          <w:tcPr>
            <w:tcW w:w="3977" w:type="dxa"/>
          </w:tcPr>
          <w:p>
            <w:pPr>
              <w:pStyle w:val="TableParagraph"/>
              <w:spacing w:line="246" w:lineRule="exact"/>
              <w:ind w:left="108"/>
              <w:rPr>
                <w:sz w:val="23"/>
              </w:rPr>
            </w:pPr>
            <w:r>
              <w:rPr>
                <w:sz w:val="23"/>
              </w:rPr>
              <w:t>Кокки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мясной киоск</w:t>
            </w:r>
          </w:p>
        </w:tc>
        <w:tc>
          <w:tcPr>
            <w:tcW w:w="3977" w:type="dxa"/>
          </w:tcPr>
          <w:p>
            <w:pPr>
              <w:pStyle w:val="TableParagraph"/>
              <w:spacing w:line="244" w:lineRule="exact"/>
              <w:ind w:left="108"/>
              <w:rPr>
                <w:sz w:val="23"/>
              </w:rPr>
            </w:pPr>
            <w:r>
              <w:rPr>
                <w:sz w:val="23"/>
              </w:rPr>
              <w:t>Кокки, пастерелла</w:t>
            </w:r>
          </w:p>
        </w:tc>
      </w:tr>
      <w:tr>
        <w:trPr>
          <w:trHeight w:val="530" w:hRule="atLeast"/>
        </w:trPr>
        <w:tc>
          <w:tcPr>
            <w:tcW w:w="1308" w:type="dxa"/>
          </w:tcPr>
          <w:p>
            <w:pPr>
              <w:pStyle w:val="TableParagraph"/>
              <w:spacing w:line="258" w:lineRule="exact"/>
              <w:ind w:left="107"/>
              <w:rPr>
                <w:sz w:val="23"/>
              </w:rPr>
            </w:pPr>
            <w:r>
              <w:rPr>
                <w:sz w:val="23"/>
              </w:rPr>
              <w:t>Говядина</w:t>
            </w:r>
          </w:p>
        </w:tc>
        <w:tc>
          <w:tcPr>
            <w:tcW w:w="3939" w:type="dxa"/>
          </w:tcPr>
          <w:p>
            <w:pPr>
              <w:pStyle w:val="TableParagraph"/>
              <w:spacing w:line="258" w:lineRule="exact"/>
              <w:ind w:left="107"/>
              <w:rPr>
                <w:sz w:val="23"/>
              </w:rPr>
            </w:pPr>
            <w:r>
              <w:rPr>
                <w:sz w:val="23"/>
              </w:rPr>
              <w:t>г. Есик, мясной киоск</w:t>
            </w:r>
          </w:p>
        </w:tc>
        <w:tc>
          <w:tcPr>
            <w:tcW w:w="3977" w:type="dxa"/>
          </w:tcPr>
          <w:p>
            <w:pPr>
              <w:pStyle w:val="TableParagraph"/>
              <w:tabs>
                <w:tab w:pos="2501" w:val="left" w:leader="none"/>
              </w:tabs>
              <w:spacing w:line="258" w:lineRule="exact"/>
              <w:ind w:left="108"/>
              <w:rPr>
                <w:sz w:val="23"/>
              </w:rPr>
            </w:pPr>
            <w:r>
              <w:rPr>
                <w:sz w:val="23"/>
              </w:rPr>
              <w:t>Грамположительные</w:t>
              <w:tab/>
              <w:t>непатогенные</w:t>
            </w:r>
          </w:p>
          <w:p>
            <w:pPr>
              <w:pStyle w:val="TableParagraph"/>
              <w:spacing w:line="252" w:lineRule="exact"/>
              <w:ind w:left="108"/>
              <w:rPr>
                <w:sz w:val="23"/>
              </w:rPr>
            </w:pPr>
            <w:r>
              <w:rPr>
                <w:sz w:val="23"/>
              </w:rPr>
              <w:t>палочки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мясной киоск</w:t>
            </w:r>
          </w:p>
        </w:tc>
        <w:tc>
          <w:tcPr>
            <w:tcW w:w="3977" w:type="dxa"/>
          </w:tcPr>
          <w:p>
            <w:pPr>
              <w:pStyle w:val="TableParagraph"/>
              <w:spacing w:line="244" w:lineRule="exact"/>
              <w:ind w:left="108"/>
              <w:rPr>
                <w:sz w:val="23"/>
              </w:rPr>
            </w:pPr>
            <w:r>
              <w:rPr>
                <w:sz w:val="23"/>
              </w:rPr>
              <w:t>Листерии</w:t>
            </w:r>
          </w:p>
        </w:tc>
      </w:tr>
      <w:tr>
        <w:trPr>
          <w:trHeight w:val="263" w:hRule="atLeast"/>
        </w:trPr>
        <w:tc>
          <w:tcPr>
            <w:tcW w:w="1308"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07"/>
              <w:rPr>
                <w:sz w:val="23"/>
              </w:rPr>
            </w:pPr>
            <w:r>
              <w:rPr>
                <w:sz w:val="23"/>
              </w:rPr>
              <w:t>г. Есик, мясной киоск</w:t>
            </w:r>
          </w:p>
        </w:tc>
        <w:tc>
          <w:tcPr>
            <w:tcW w:w="3977" w:type="dxa"/>
          </w:tcPr>
          <w:p>
            <w:pPr>
              <w:pStyle w:val="TableParagraph"/>
              <w:spacing w:line="244" w:lineRule="exact"/>
              <w:ind w:left="108"/>
              <w:rPr>
                <w:sz w:val="23"/>
              </w:rPr>
            </w:pPr>
            <w:r>
              <w:rPr>
                <w:sz w:val="23"/>
              </w:rPr>
              <w:t>Кокки, стафилококки</w:t>
            </w:r>
          </w:p>
        </w:tc>
      </w:tr>
      <w:tr>
        <w:trPr>
          <w:trHeight w:val="266"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г. Есик, мясной киоск</w:t>
            </w:r>
          </w:p>
        </w:tc>
        <w:tc>
          <w:tcPr>
            <w:tcW w:w="3977" w:type="dxa"/>
          </w:tcPr>
          <w:p>
            <w:pPr>
              <w:pStyle w:val="TableParagraph"/>
              <w:spacing w:line="246" w:lineRule="exact"/>
              <w:ind w:left="108"/>
              <w:rPr>
                <w:sz w:val="23"/>
              </w:rPr>
            </w:pPr>
            <w:r>
              <w:rPr>
                <w:sz w:val="23"/>
              </w:rPr>
              <w:t>Кокки, плесень</w:t>
            </w:r>
          </w:p>
        </w:tc>
      </w:tr>
      <w:tr>
        <w:trPr>
          <w:trHeight w:val="527" w:hRule="atLeast"/>
        </w:trPr>
        <w:tc>
          <w:tcPr>
            <w:tcW w:w="1308" w:type="dxa"/>
          </w:tcPr>
          <w:p>
            <w:pPr>
              <w:pStyle w:val="TableParagraph"/>
              <w:spacing w:line="258" w:lineRule="exact"/>
              <w:ind w:left="107"/>
              <w:rPr>
                <w:sz w:val="23"/>
              </w:rPr>
            </w:pPr>
            <w:r>
              <w:rPr>
                <w:sz w:val="23"/>
              </w:rPr>
              <w:t>Говядина</w:t>
            </w:r>
          </w:p>
        </w:tc>
        <w:tc>
          <w:tcPr>
            <w:tcW w:w="3939" w:type="dxa"/>
          </w:tcPr>
          <w:p>
            <w:pPr>
              <w:pStyle w:val="TableParagraph"/>
              <w:spacing w:line="258" w:lineRule="exact"/>
              <w:ind w:left="107"/>
              <w:rPr>
                <w:sz w:val="23"/>
              </w:rPr>
            </w:pPr>
            <w:r>
              <w:rPr>
                <w:sz w:val="23"/>
              </w:rPr>
              <w:t>г. Есик, мясной киоск</w:t>
            </w:r>
          </w:p>
        </w:tc>
        <w:tc>
          <w:tcPr>
            <w:tcW w:w="3977" w:type="dxa"/>
          </w:tcPr>
          <w:p>
            <w:pPr>
              <w:pStyle w:val="TableParagraph"/>
              <w:spacing w:line="258" w:lineRule="exact"/>
              <w:ind w:left="108"/>
              <w:rPr>
                <w:sz w:val="23"/>
              </w:rPr>
            </w:pPr>
            <w:r>
              <w:rPr>
                <w:sz w:val="23"/>
              </w:rPr>
              <w:t>Кокки, плесень, грамположительные</w:t>
            </w:r>
          </w:p>
          <w:p>
            <w:pPr>
              <w:pStyle w:val="TableParagraph"/>
              <w:spacing w:line="249" w:lineRule="exact"/>
              <w:ind w:left="108"/>
              <w:rPr>
                <w:sz w:val="23"/>
              </w:rPr>
            </w:pPr>
            <w:r>
              <w:rPr>
                <w:sz w:val="23"/>
              </w:rPr>
              <w:t>непатогенные палочки</w:t>
            </w:r>
          </w:p>
        </w:tc>
      </w:tr>
      <w:tr>
        <w:trPr>
          <w:trHeight w:val="265" w:hRule="atLeast"/>
        </w:trPr>
        <w:tc>
          <w:tcPr>
            <w:tcW w:w="1308"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07"/>
              <w:rPr>
                <w:sz w:val="23"/>
              </w:rPr>
            </w:pPr>
            <w:r>
              <w:rPr>
                <w:sz w:val="23"/>
              </w:rPr>
              <w:t>г. Есик, мясной киоск</w:t>
            </w:r>
          </w:p>
        </w:tc>
        <w:tc>
          <w:tcPr>
            <w:tcW w:w="3977" w:type="dxa"/>
          </w:tcPr>
          <w:p>
            <w:pPr>
              <w:pStyle w:val="TableParagraph"/>
              <w:spacing w:line="246" w:lineRule="exact"/>
              <w:ind w:left="108"/>
              <w:rPr>
                <w:sz w:val="23"/>
              </w:rPr>
            </w:pPr>
            <w:r>
              <w:rPr>
                <w:sz w:val="23"/>
              </w:rPr>
              <w:t>Нет роста</w:t>
            </w:r>
          </w:p>
        </w:tc>
      </w:tr>
      <w:tr>
        <w:trPr>
          <w:trHeight w:val="263" w:hRule="atLeast"/>
        </w:trPr>
        <w:tc>
          <w:tcPr>
            <w:tcW w:w="9224" w:type="dxa"/>
            <w:gridSpan w:val="3"/>
          </w:tcPr>
          <w:p>
            <w:pPr>
              <w:pStyle w:val="TableParagraph"/>
              <w:spacing w:line="244" w:lineRule="exact"/>
              <w:ind w:left="2219" w:right="2214"/>
              <w:jc w:val="center"/>
              <w:rPr>
                <w:sz w:val="23"/>
              </w:rPr>
            </w:pPr>
            <w:r>
              <w:rPr>
                <w:sz w:val="23"/>
              </w:rPr>
              <w:t>Алматинская область, Жамбылский район</w:t>
            </w:r>
          </w:p>
        </w:tc>
      </w:tr>
      <w:tr>
        <w:trPr>
          <w:trHeight w:val="263" w:hRule="atLeast"/>
        </w:trPr>
        <w:tc>
          <w:tcPr>
            <w:tcW w:w="1308" w:type="dxa"/>
          </w:tcPr>
          <w:p>
            <w:pPr>
              <w:pStyle w:val="TableParagraph"/>
              <w:spacing w:line="244" w:lineRule="exact"/>
              <w:ind w:left="107"/>
              <w:rPr>
                <w:sz w:val="23"/>
              </w:rPr>
            </w:pPr>
            <w:r>
              <w:rPr>
                <w:sz w:val="23"/>
              </w:rPr>
              <w:t>Мясо кур</w:t>
            </w:r>
          </w:p>
        </w:tc>
        <w:tc>
          <w:tcPr>
            <w:tcW w:w="3939" w:type="dxa"/>
          </w:tcPr>
          <w:p>
            <w:pPr>
              <w:pStyle w:val="TableParagraph"/>
              <w:spacing w:line="244" w:lineRule="exact"/>
              <w:ind w:left="107"/>
              <w:rPr>
                <w:sz w:val="23"/>
              </w:rPr>
            </w:pPr>
            <w:r>
              <w:rPr>
                <w:sz w:val="23"/>
              </w:rPr>
              <w:t>с. Узынағаш, рынок Абай-Жапар</w:t>
            </w:r>
          </w:p>
        </w:tc>
        <w:tc>
          <w:tcPr>
            <w:tcW w:w="3977" w:type="dxa"/>
          </w:tcPr>
          <w:p>
            <w:pPr>
              <w:pStyle w:val="TableParagraph"/>
              <w:spacing w:line="244" w:lineRule="exact"/>
              <w:ind w:left="108"/>
              <w:rPr>
                <w:sz w:val="23"/>
              </w:rPr>
            </w:pPr>
            <w:r>
              <w:rPr>
                <w:sz w:val="23"/>
              </w:rPr>
              <w:t>Нет роста</w:t>
            </w:r>
          </w:p>
        </w:tc>
      </w:tr>
      <w:tr>
        <w:trPr>
          <w:trHeight w:val="265" w:hRule="atLeast"/>
        </w:trPr>
        <w:tc>
          <w:tcPr>
            <w:tcW w:w="1308" w:type="dxa"/>
          </w:tcPr>
          <w:p>
            <w:pPr>
              <w:pStyle w:val="TableParagraph"/>
              <w:spacing w:line="246" w:lineRule="exact"/>
              <w:ind w:left="107"/>
              <w:rPr>
                <w:sz w:val="23"/>
              </w:rPr>
            </w:pPr>
            <w:r>
              <w:rPr>
                <w:sz w:val="23"/>
              </w:rPr>
              <w:t>Мясо кур</w:t>
            </w:r>
          </w:p>
        </w:tc>
        <w:tc>
          <w:tcPr>
            <w:tcW w:w="3939" w:type="dxa"/>
          </w:tcPr>
          <w:p>
            <w:pPr>
              <w:pStyle w:val="TableParagraph"/>
              <w:spacing w:line="246" w:lineRule="exact"/>
              <w:ind w:left="107"/>
              <w:rPr>
                <w:sz w:val="23"/>
              </w:rPr>
            </w:pPr>
            <w:r>
              <w:rPr>
                <w:sz w:val="23"/>
              </w:rPr>
              <w:t>с. Узынағаш, магазин Тянь-Шань</w:t>
            </w:r>
          </w:p>
        </w:tc>
        <w:tc>
          <w:tcPr>
            <w:tcW w:w="3977" w:type="dxa"/>
          </w:tcPr>
          <w:p>
            <w:pPr>
              <w:pStyle w:val="TableParagraph"/>
              <w:spacing w:line="246" w:lineRule="exact"/>
              <w:ind w:left="108"/>
              <w:rPr>
                <w:sz w:val="23"/>
              </w:rPr>
            </w:pPr>
            <w:r>
              <w:rPr>
                <w:sz w:val="23"/>
              </w:rPr>
              <w:t>Нет роста</w:t>
            </w:r>
          </w:p>
        </w:tc>
      </w:tr>
      <w:tr>
        <w:trPr>
          <w:trHeight w:val="263" w:hRule="atLeast"/>
        </w:trPr>
        <w:tc>
          <w:tcPr>
            <w:tcW w:w="1308" w:type="dxa"/>
          </w:tcPr>
          <w:p>
            <w:pPr>
              <w:pStyle w:val="TableParagraph"/>
              <w:spacing w:line="244" w:lineRule="exact"/>
              <w:ind w:left="107"/>
              <w:rPr>
                <w:sz w:val="23"/>
              </w:rPr>
            </w:pPr>
            <w:r>
              <w:rPr>
                <w:sz w:val="23"/>
              </w:rPr>
              <w:t>Мясо кур</w:t>
            </w:r>
          </w:p>
        </w:tc>
        <w:tc>
          <w:tcPr>
            <w:tcW w:w="3939" w:type="dxa"/>
          </w:tcPr>
          <w:p>
            <w:pPr>
              <w:pStyle w:val="TableParagraph"/>
              <w:spacing w:line="244" w:lineRule="exact"/>
              <w:ind w:left="107"/>
              <w:rPr>
                <w:sz w:val="23"/>
              </w:rPr>
            </w:pPr>
            <w:r>
              <w:rPr>
                <w:sz w:val="23"/>
              </w:rPr>
              <w:t>с. Узынағаш, мясной киоск</w:t>
            </w:r>
          </w:p>
        </w:tc>
        <w:tc>
          <w:tcPr>
            <w:tcW w:w="3977" w:type="dxa"/>
          </w:tcPr>
          <w:p>
            <w:pPr>
              <w:pStyle w:val="TableParagraph"/>
              <w:spacing w:line="244" w:lineRule="exact"/>
              <w:ind w:left="108"/>
              <w:rPr>
                <w:sz w:val="23"/>
              </w:rPr>
            </w:pPr>
            <w:r>
              <w:rPr>
                <w:sz w:val="23"/>
              </w:rPr>
              <w:t>Стафилококки, кокки</w:t>
            </w:r>
          </w:p>
        </w:tc>
      </w:tr>
      <w:tr>
        <w:trPr>
          <w:trHeight w:val="263" w:hRule="atLeast"/>
        </w:trPr>
        <w:tc>
          <w:tcPr>
            <w:tcW w:w="1308" w:type="dxa"/>
          </w:tcPr>
          <w:p>
            <w:pPr>
              <w:pStyle w:val="TableParagraph"/>
              <w:spacing w:line="244" w:lineRule="exact"/>
              <w:ind w:left="107"/>
              <w:rPr>
                <w:sz w:val="23"/>
              </w:rPr>
            </w:pPr>
            <w:r>
              <w:rPr>
                <w:sz w:val="23"/>
              </w:rPr>
              <w:t>Мясо кур</w:t>
            </w:r>
          </w:p>
        </w:tc>
        <w:tc>
          <w:tcPr>
            <w:tcW w:w="3939" w:type="dxa"/>
          </w:tcPr>
          <w:p>
            <w:pPr>
              <w:pStyle w:val="TableParagraph"/>
              <w:spacing w:line="244" w:lineRule="exact"/>
              <w:ind w:left="107"/>
              <w:rPr>
                <w:sz w:val="23"/>
              </w:rPr>
            </w:pPr>
            <w:r>
              <w:rPr>
                <w:sz w:val="23"/>
              </w:rPr>
              <w:t>с. Узынағаш, мясной киоск</w:t>
            </w:r>
          </w:p>
        </w:tc>
        <w:tc>
          <w:tcPr>
            <w:tcW w:w="3977" w:type="dxa"/>
          </w:tcPr>
          <w:p>
            <w:pPr>
              <w:pStyle w:val="TableParagraph"/>
              <w:spacing w:line="244" w:lineRule="exact"/>
              <w:ind w:left="108"/>
              <w:rPr>
                <w:sz w:val="23"/>
              </w:rPr>
            </w:pPr>
            <w:r>
              <w:rPr>
                <w:sz w:val="23"/>
              </w:rPr>
              <w:t>Кокки, стафилококки</w:t>
            </w:r>
          </w:p>
        </w:tc>
      </w:tr>
      <w:tr>
        <w:trPr>
          <w:trHeight w:val="266" w:hRule="atLeast"/>
        </w:trPr>
        <w:tc>
          <w:tcPr>
            <w:tcW w:w="1308"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107"/>
              <w:rPr>
                <w:sz w:val="23"/>
              </w:rPr>
            </w:pPr>
            <w:r>
              <w:rPr>
                <w:sz w:val="23"/>
              </w:rPr>
              <w:t>с. Узынағаш, рынок Абай-Жапар</w:t>
            </w:r>
          </w:p>
        </w:tc>
        <w:tc>
          <w:tcPr>
            <w:tcW w:w="3977" w:type="dxa"/>
          </w:tcPr>
          <w:p>
            <w:pPr>
              <w:pStyle w:val="TableParagraph"/>
              <w:spacing w:line="246" w:lineRule="exact"/>
              <w:ind w:left="108"/>
              <w:rPr>
                <w:sz w:val="23"/>
              </w:rPr>
            </w:pPr>
            <w:r>
              <w:rPr>
                <w:sz w:val="23"/>
              </w:rPr>
              <w:t>Стафилококки</w:t>
            </w:r>
          </w:p>
        </w:tc>
      </w:tr>
      <w:tr>
        <w:trPr>
          <w:trHeight w:val="263" w:hRule="atLeast"/>
        </w:trPr>
        <w:tc>
          <w:tcPr>
            <w:tcW w:w="1308"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07"/>
              <w:rPr>
                <w:sz w:val="23"/>
              </w:rPr>
            </w:pPr>
            <w:r>
              <w:rPr>
                <w:sz w:val="23"/>
              </w:rPr>
              <w:t>с. Узынағаш, рынок Абай-Жапар</w:t>
            </w:r>
          </w:p>
        </w:tc>
        <w:tc>
          <w:tcPr>
            <w:tcW w:w="3977" w:type="dxa"/>
          </w:tcPr>
          <w:p>
            <w:pPr>
              <w:pStyle w:val="TableParagraph"/>
              <w:spacing w:line="244" w:lineRule="exact"/>
              <w:ind w:left="108"/>
              <w:rPr>
                <w:sz w:val="23"/>
              </w:rPr>
            </w:pPr>
            <w:r>
              <w:rPr>
                <w:sz w:val="23"/>
              </w:rPr>
              <w:t>Грибы</w:t>
            </w:r>
          </w:p>
        </w:tc>
      </w:tr>
      <w:tr>
        <w:trPr>
          <w:trHeight w:val="265" w:hRule="atLeast"/>
        </w:trPr>
        <w:tc>
          <w:tcPr>
            <w:tcW w:w="1308"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107"/>
              <w:rPr>
                <w:sz w:val="23"/>
              </w:rPr>
            </w:pPr>
            <w:r>
              <w:rPr>
                <w:sz w:val="23"/>
              </w:rPr>
              <w:t>с. Узынағаш, рынок Абай-Жапар</w:t>
            </w:r>
          </w:p>
        </w:tc>
        <w:tc>
          <w:tcPr>
            <w:tcW w:w="3977" w:type="dxa"/>
          </w:tcPr>
          <w:p>
            <w:pPr>
              <w:pStyle w:val="TableParagraph"/>
              <w:spacing w:line="246" w:lineRule="exact"/>
              <w:ind w:left="108"/>
              <w:rPr>
                <w:sz w:val="23"/>
              </w:rPr>
            </w:pPr>
            <w:r>
              <w:rPr>
                <w:sz w:val="23"/>
              </w:rPr>
              <w:t>Кокки, стафилококки, диплококки</w:t>
            </w:r>
          </w:p>
        </w:tc>
      </w:tr>
    </w:tbl>
    <w:p>
      <w:pPr>
        <w:spacing w:after="0" w:line="246" w:lineRule="exact"/>
        <w:rPr>
          <w:sz w:val="23"/>
        </w:rPr>
        <w:sectPr>
          <w:pgSz w:w="11910" w:h="16840"/>
          <w:pgMar w:header="0" w:footer="702" w:top="1040" w:bottom="980" w:left="740" w:right="280"/>
        </w:sectPr>
      </w:pPr>
    </w:p>
    <w:tbl>
      <w:tblPr>
        <w:tblW w:w="0" w:type="auto"/>
        <w:jc w:val="left"/>
        <w:tblInd w:w="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16"/>
        <w:gridCol w:w="3939"/>
        <w:gridCol w:w="3700"/>
        <w:gridCol w:w="269"/>
      </w:tblGrid>
      <w:tr>
        <w:trPr>
          <w:trHeight w:val="265" w:hRule="atLeast"/>
        </w:trPr>
        <w:tc>
          <w:tcPr>
            <w:tcW w:w="9224" w:type="dxa"/>
            <w:gridSpan w:val="4"/>
          </w:tcPr>
          <w:p>
            <w:pPr>
              <w:pStyle w:val="TableParagraph"/>
              <w:spacing w:line="246" w:lineRule="exact"/>
              <w:ind w:left="107"/>
              <w:rPr>
                <w:sz w:val="23"/>
              </w:rPr>
            </w:pPr>
            <w:r>
              <w:rPr>
                <w:sz w:val="23"/>
              </w:rPr>
              <w:t>Продолжение таблицы Е.11</w:t>
            </w:r>
          </w:p>
        </w:tc>
      </w:tr>
      <w:tr>
        <w:trPr>
          <w:trHeight w:val="264" w:hRule="atLeast"/>
        </w:trPr>
        <w:tc>
          <w:tcPr>
            <w:tcW w:w="1316" w:type="dxa"/>
          </w:tcPr>
          <w:p>
            <w:pPr>
              <w:pStyle w:val="TableParagraph"/>
              <w:spacing w:line="244" w:lineRule="exact"/>
              <w:jc w:val="center"/>
              <w:rPr>
                <w:sz w:val="23"/>
              </w:rPr>
            </w:pPr>
            <w:r>
              <w:rPr>
                <w:w w:val="100"/>
                <w:sz w:val="23"/>
              </w:rPr>
              <w:t>1</w:t>
            </w:r>
          </w:p>
        </w:tc>
        <w:tc>
          <w:tcPr>
            <w:tcW w:w="3939" w:type="dxa"/>
          </w:tcPr>
          <w:p>
            <w:pPr>
              <w:pStyle w:val="TableParagraph"/>
              <w:spacing w:line="244" w:lineRule="exact"/>
              <w:ind w:right="6"/>
              <w:jc w:val="center"/>
              <w:rPr>
                <w:sz w:val="23"/>
              </w:rPr>
            </w:pPr>
            <w:r>
              <w:rPr>
                <w:w w:val="100"/>
                <w:sz w:val="23"/>
              </w:rPr>
              <w:t>2</w:t>
            </w:r>
          </w:p>
        </w:tc>
        <w:tc>
          <w:tcPr>
            <w:tcW w:w="3969" w:type="dxa"/>
            <w:gridSpan w:val="2"/>
          </w:tcPr>
          <w:p>
            <w:pPr>
              <w:pStyle w:val="TableParagraph"/>
              <w:spacing w:line="244" w:lineRule="exact"/>
              <w:jc w:val="center"/>
              <w:rPr>
                <w:sz w:val="23"/>
              </w:rPr>
            </w:pPr>
            <w:r>
              <w:rPr>
                <w:w w:val="100"/>
                <w:sz w:val="23"/>
              </w:rPr>
              <w:t>3</w:t>
            </w:r>
          </w:p>
        </w:tc>
      </w:tr>
      <w:tr>
        <w:trPr>
          <w:trHeight w:val="265" w:hRule="atLeast"/>
        </w:trPr>
        <w:tc>
          <w:tcPr>
            <w:tcW w:w="1316"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99"/>
              <w:rPr>
                <w:sz w:val="23"/>
              </w:rPr>
            </w:pPr>
            <w:r>
              <w:rPr>
                <w:sz w:val="23"/>
              </w:rPr>
              <w:t>с. Узынағаш, рынок Сабыр</w:t>
            </w:r>
          </w:p>
        </w:tc>
        <w:tc>
          <w:tcPr>
            <w:tcW w:w="3969" w:type="dxa"/>
            <w:gridSpan w:val="2"/>
          </w:tcPr>
          <w:p>
            <w:pPr>
              <w:pStyle w:val="TableParagraph"/>
              <w:spacing w:line="246" w:lineRule="exact"/>
              <w:ind w:left="100"/>
              <w:rPr>
                <w:sz w:val="23"/>
              </w:rPr>
            </w:pPr>
            <w:r>
              <w:rPr>
                <w:sz w:val="23"/>
              </w:rPr>
              <w:t>Кокки, листерия</w:t>
            </w: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99"/>
              <w:rPr>
                <w:sz w:val="23"/>
              </w:rPr>
            </w:pPr>
            <w:r>
              <w:rPr>
                <w:sz w:val="23"/>
              </w:rPr>
              <w:t>с. Узынағаш, магазин Тянь-Шань</w:t>
            </w:r>
          </w:p>
        </w:tc>
        <w:tc>
          <w:tcPr>
            <w:tcW w:w="3969" w:type="dxa"/>
            <w:gridSpan w:val="2"/>
          </w:tcPr>
          <w:p>
            <w:pPr>
              <w:pStyle w:val="TableParagraph"/>
              <w:spacing w:line="244" w:lineRule="exact"/>
              <w:ind w:left="100"/>
              <w:rPr>
                <w:sz w:val="23"/>
              </w:rPr>
            </w:pPr>
            <w:r>
              <w:rPr>
                <w:sz w:val="23"/>
              </w:rPr>
              <w:t>Кокки, стафилококки</w:t>
            </w: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99"/>
              <w:rPr>
                <w:sz w:val="23"/>
              </w:rPr>
            </w:pPr>
            <w:r>
              <w:rPr>
                <w:sz w:val="23"/>
              </w:rPr>
              <w:t>с. Узынағаш, магазин Тянь-Шань</w:t>
            </w:r>
          </w:p>
        </w:tc>
        <w:tc>
          <w:tcPr>
            <w:tcW w:w="3969" w:type="dxa"/>
            <w:gridSpan w:val="2"/>
          </w:tcPr>
          <w:p>
            <w:pPr>
              <w:pStyle w:val="TableParagraph"/>
              <w:spacing w:line="244" w:lineRule="exact"/>
              <w:ind w:left="100"/>
              <w:rPr>
                <w:sz w:val="23"/>
              </w:rPr>
            </w:pPr>
            <w:r>
              <w:rPr>
                <w:sz w:val="23"/>
              </w:rPr>
              <w:t>Сарцины</w:t>
            </w:r>
          </w:p>
        </w:tc>
      </w:tr>
      <w:tr>
        <w:trPr>
          <w:trHeight w:val="265" w:hRule="atLeast"/>
        </w:trPr>
        <w:tc>
          <w:tcPr>
            <w:tcW w:w="1316" w:type="dxa"/>
          </w:tcPr>
          <w:p>
            <w:pPr>
              <w:pStyle w:val="TableParagraph"/>
              <w:spacing w:line="246" w:lineRule="exact"/>
              <w:ind w:left="107"/>
              <w:rPr>
                <w:sz w:val="23"/>
              </w:rPr>
            </w:pPr>
            <w:r>
              <w:rPr>
                <w:sz w:val="23"/>
              </w:rPr>
              <w:t>Баранина</w:t>
            </w:r>
          </w:p>
        </w:tc>
        <w:tc>
          <w:tcPr>
            <w:tcW w:w="3939" w:type="dxa"/>
          </w:tcPr>
          <w:p>
            <w:pPr>
              <w:pStyle w:val="TableParagraph"/>
              <w:spacing w:line="246" w:lineRule="exact"/>
              <w:ind w:left="99"/>
              <w:rPr>
                <w:sz w:val="23"/>
              </w:rPr>
            </w:pPr>
            <w:r>
              <w:rPr>
                <w:sz w:val="23"/>
              </w:rPr>
              <w:t>с. Узынағаш, рынок Оптовка</w:t>
            </w:r>
          </w:p>
        </w:tc>
        <w:tc>
          <w:tcPr>
            <w:tcW w:w="3969" w:type="dxa"/>
            <w:gridSpan w:val="2"/>
          </w:tcPr>
          <w:p>
            <w:pPr>
              <w:pStyle w:val="TableParagraph"/>
              <w:spacing w:line="246" w:lineRule="exact"/>
              <w:ind w:left="100"/>
              <w:rPr>
                <w:sz w:val="23"/>
              </w:rPr>
            </w:pPr>
            <w:r>
              <w:rPr>
                <w:sz w:val="23"/>
              </w:rPr>
              <w:t>Кокки, листерии</w:t>
            </w: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99"/>
              <w:rPr>
                <w:sz w:val="23"/>
              </w:rPr>
            </w:pPr>
            <w:r>
              <w:rPr>
                <w:sz w:val="23"/>
              </w:rPr>
              <w:t>с. Узынағаш, рынок Оптовка</w:t>
            </w:r>
          </w:p>
        </w:tc>
        <w:tc>
          <w:tcPr>
            <w:tcW w:w="3969" w:type="dxa"/>
            <w:gridSpan w:val="2"/>
          </w:tcPr>
          <w:p>
            <w:pPr>
              <w:pStyle w:val="TableParagraph"/>
              <w:spacing w:line="244" w:lineRule="exact"/>
              <w:ind w:left="100"/>
              <w:rPr>
                <w:sz w:val="23"/>
              </w:rPr>
            </w:pPr>
            <w:r>
              <w:rPr>
                <w:sz w:val="23"/>
              </w:rPr>
              <w:t>Нет роста</w:t>
            </w:r>
          </w:p>
        </w:tc>
      </w:tr>
      <w:tr>
        <w:trPr>
          <w:trHeight w:val="530" w:hRule="atLeast"/>
        </w:trPr>
        <w:tc>
          <w:tcPr>
            <w:tcW w:w="1316" w:type="dxa"/>
          </w:tcPr>
          <w:p>
            <w:pPr>
              <w:pStyle w:val="TableParagraph"/>
              <w:spacing w:line="253" w:lineRule="exact"/>
              <w:ind w:left="107"/>
              <w:rPr>
                <w:sz w:val="23"/>
              </w:rPr>
            </w:pPr>
            <w:r>
              <w:rPr>
                <w:sz w:val="23"/>
              </w:rPr>
              <w:t>Баранина</w:t>
            </w:r>
          </w:p>
        </w:tc>
        <w:tc>
          <w:tcPr>
            <w:tcW w:w="3939" w:type="dxa"/>
          </w:tcPr>
          <w:p>
            <w:pPr>
              <w:pStyle w:val="TableParagraph"/>
              <w:spacing w:line="253" w:lineRule="exact"/>
              <w:ind w:left="99"/>
              <w:rPr>
                <w:sz w:val="23"/>
              </w:rPr>
            </w:pPr>
            <w:r>
              <w:rPr>
                <w:sz w:val="23"/>
              </w:rPr>
              <w:t>с. Узынағаш, рынок Абай-Жапар</w:t>
            </w:r>
          </w:p>
        </w:tc>
        <w:tc>
          <w:tcPr>
            <w:tcW w:w="3969" w:type="dxa"/>
            <w:gridSpan w:val="2"/>
          </w:tcPr>
          <w:p>
            <w:pPr>
              <w:pStyle w:val="TableParagraph"/>
              <w:tabs>
                <w:tab w:pos="2493" w:val="left" w:leader="none"/>
              </w:tabs>
              <w:spacing w:line="253" w:lineRule="exact"/>
              <w:ind w:left="100"/>
              <w:rPr>
                <w:sz w:val="23"/>
              </w:rPr>
            </w:pPr>
            <w:r>
              <w:rPr>
                <w:sz w:val="23"/>
              </w:rPr>
              <w:t>Грамположительные</w:t>
              <w:tab/>
              <w:t>непатогенные</w:t>
            </w:r>
          </w:p>
          <w:p>
            <w:pPr>
              <w:pStyle w:val="TableParagraph"/>
              <w:spacing w:line="257" w:lineRule="exact"/>
              <w:ind w:left="100"/>
              <w:rPr>
                <w:sz w:val="23"/>
              </w:rPr>
            </w:pPr>
            <w:r>
              <w:rPr>
                <w:sz w:val="23"/>
              </w:rPr>
              <w:t>палочки</w:t>
            </w: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99"/>
              <w:rPr>
                <w:sz w:val="23"/>
              </w:rPr>
            </w:pPr>
            <w:r>
              <w:rPr>
                <w:sz w:val="23"/>
              </w:rPr>
              <w:t>с. Узынағаш, рынок Абай-Жапар</w:t>
            </w:r>
          </w:p>
        </w:tc>
        <w:tc>
          <w:tcPr>
            <w:tcW w:w="3969" w:type="dxa"/>
            <w:gridSpan w:val="2"/>
          </w:tcPr>
          <w:p>
            <w:pPr>
              <w:pStyle w:val="TableParagraph"/>
              <w:spacing w:line="244" w:lineRule="exact"/>
              <w:ind w:left="100"/>
              <w:rPr>
                <w:sz w:val="23"/>
              </w:rPr>
            </w:pPr>
            <w:r>
              <w:rPr>
                <w:sz w:val="23"/>
              </w:rPr>
              <w:t>Сарцины</w:t>
            </w:r>
          </w:p>
        </w:tc>
      </w:tr>
      <w:tr>
        <w:trPr>
          <w:trHeight w:val="794" w:hRule="atLeast"/>
        </w:trPr>
        <w:tc>
          <w:tcPr>
            <w:tcW w:w="1316" w:type="dxa"/>
          </w:tcPr>
          <w:p>
            <w:pPr>
              <w:pStyle w:val="TableParagraph"/>
              <w:spacing w:line="253" w:lineRule="exact"/>
              <w:ind w:left="107"/>
              <w:rPr>
                <w:sz w:val="23"/>
              </w:rPr>
            </w:pPr>
            <w:r>
              <w:rPr>
                <w:sz w:val="23"/>
              </w:rPr>
              <w:t>Мясо кур</w:t>
            </w:r>
          </w:p>
        </w:tc>
        <w:tc>
          <w:tcPr>
            <w:tcW w:w="3939" w:type="dxa"/>
          </w:tcPr>
          <w:p>
            <w:pPr>
              <w:pStyle w:val="TableParagraph"/>
              <w:spacing w:line="253" w:lineRule="exact"/>
              <w:ind w:left="99"/>
              <w:rPr>
                <w:sz w:val="23"/>
              </w:rPr>
            </w:pPr>
            <w:r>
              <w:rPr>
                <w:sz w:val="23"/>
              </w:rPr>
              <w:t>с. Узынағаш, рынок Абай-Жапар</w:t>
            </w:r>
          </w:p>
        </w:tc>
        <w:tc>
          <w:tcPr>
            <w:tcW w:w="3969" w:type="dxa"/>
            <w:gridSpan w:val="2"/>
          </w:tcPr>
          <w:p>
            <w:pPr>
              <w:pStyle w:val="TableParagraph"/>
              <w:tabs>
                <w:tab w:pos="1054" w:val="left" w:leader="none"/>
                <w:tab w:pos="2143" w:val="left" w:leader="none"/>
                <w:tab w:pos="2494" w:val="left" w:leader="none"/>
                <w:tab w:pos="3141" w:val="left" w:leader="none"/>
              </w:tabs>
              <w:ind w:left="100" w:right="93"/>
              <w:rPr>
                <w:sz w:val="23"/>
              </w:rPr>
            </w:pPr>
            <w:r>
              <w:rPr>
                <w:sz w:val="23"/>
              </w:rPr>
              <w:t>Сенная</w:t>
              <w:tab/>
              <w:t>палочка,</w:t>
              <w:tab/>
              <w:t>Bacillus</w:t>
              <w:tab/>
            </w:r>
            <w:r>
              <w:rPr>
                <w:spacing w:val="-3"/>
                <w:sz w:val="23"/>
              </w:rPr>
              <w:t>subtilis, </w:t>
            </w:r>
            <w:r>
              <w:rPr>
                <w:sz w:val="23"/>
              </w:rPr>
              <w:t>грамположительные</w:t>
              <w:tab/>
              <w:tab/>
            </w:r>
            <w:r>
              <w:rPr>
                <w:spacing w:val="-1"/>
                <w:sz w:val="23"/>
              </w:rPr>
              <w:t>непатогенные</w:t>
            </w:r>
          </w:p>
          <w:p>
            <w:pPr>
              <w:pStyle w:val="TableParagraph"/>
              <w:spacing w:line="255" w:lineRule="exact"/>
              <w:ind w:left="100"/>
              <w:rPr>
                <w:sz w:val="23"/>
              </w:rPr>
            </w:pPr>
            <w:r>
              <w:rPr>
                <w:sz w:val="23"/>
              </w:rPr>
              <w:t>палочки</w:t>
            </w: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99"/>
              <w:rPr>
                <w:sz w:val="23"/>
              </w:rPr>
            </w:pPr>
            <w:r>
              <w:rPr>
                <w:sz w:val="23"/>
              </w:rPr>
              <w:t>с. Узынағаш, рынок Сабыр</w:t>
            </w:r>
          </w:p>
        </w:tc>
        <w:tc>
          <w:tcPr>
            <w:tcW w:w="3969" w:type="dxa"/>
            <w:gridSpan w:val="2"/>
          </w:tcPr>
          <w:p>
            <w:pPr>
              <w:pStyle w:val="TableParagraph"/>
              <w:spacing w:line="244" w:lineRule="exact"/>
              <w:ind w:left="100"/>
              <w:rPr>
                <w:sz w:val="23"/>
              </w:rPr>
            </w:pPr>
            <w:r>
              <w:rPr>
                <w:sz w:val="23"/>
              </w:rPr>
              <w:t>Кокки, листерии</w:t>
            </w:r>
          </w:p>
        </w:tc>
      </w:tr>
      <w:tr>
        <w:trPr>
          <w:trHeight w:val="264" w:hRule="atLeast"/>
        </w:trPr>
        <w:tc>
          <w:tcPr>
            <w:tcW w:w="1316"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99"/>
              <w:rPr>
                <w:sz w:val="23"/>
              </w:rPr>
            </w:pPr>
            <w:r>
              <w:rPr>
                <w:sz w:val="23"/>
              </w:rPr>
              <w:t>с. Узынағаш, рынок Абай-Жапар</w:t>
            </w:r>
          </w:p>
        </w:tc>
        <w:tc>
          <w:tcPr>
            <w:tcW w:w="3969" w:type="dxa"/>
            <w:gridSpan w:val="2"/>
          </w:tcPr>
          <w:p>
            <w:pPr>
              <w:pStyle w:val="TableParagraph"/>
              <w:spacing w:line="244" w:lineRule="exact"/>
              <w:ind w:left="100"/>
              <w:rPr>
                <w:sz w:val="23"/>
              </w:rPr>
            </w:pPr>
            <w:r>
              <w:rPr>
                <w:sz w:val="23"/>
              </w:rPr>
              <w:t>Стафилококки, кокки</w:t>
            </w:r>
          </w:p>
        </w:tc>
      </w:tr>
      <w:tr>
        <w:trPr>
          <w:trHeight w:val="265" w:hRule="atLeast"/>
        </w:trPr>
        <w:tc>
          <w:tcPr>
            <w:tcW w:w="1316" w:type="dxa"/>
          </w:tcPr>
          <w:p>
            <w:pPr>
              <w:pStyle w:val="TableParagraph"/>
              <w:spacing w:line="246" w:lineRule="exact"/>
              <w:ind w:left="107"/>
              <w:rPr>
                <w:sz w:val="23"/>
              </w:rPr>
            </w:pPr>
            <w:r>
              <w:rPr>
                <w:sz w:val="23"/>
              </w:rPr>
              <w:t>Конина</w:t>
            </w:r>
          </w:p>
        </w:tc>
        <w:tc>
          <w:tcPr>
            <w:tcW w:w="3939" w:type="dxa"/>
          </w:tcPr>
          <w:p>
            <w:pPr>
              <w:pStyle w:val="TableParagraph"/>
              <w:spacing w:line="246" w:lineRule="exact"/>
              <w:ind w:left="99"/>
              <w:rPr>
                <w:sz w:val="23"/>
              </w:rPr>
            </w:pPr>
            <w:r>
              <w:rPr>
                <w:sz w:val="23"/>
              </w:rPr>
              <w:t>с. Узынағаш рынок, Абай-Жапар</w:t>
            </w:r>
          </w:p>
        </w:tc>
        <w:tc>
          <w:tcPr>
            <w:tcW w:w="3969" w:type="dxa"/>
            <w:gridSpan w:val="2"/>
          </w:tcPr>
          <w:p>
            <w:pPr>
              <w:pStyle w:val="TableParagraph"/>
              <w:spacing w:line="246" w:lineRule="exact"/>
              <w:ind w:left="100"/>
              <w:rPr>
                <w:sz w:val="23"/>
              </w:rPr>
            </w:pPr>
            <w:r>
              <w:rPr>
                <w:sz w:val="23"/>
              </w:rPr>
              <w:t>Нет роста</w:t>
            </w:r>
          </w:p>
        </w:tc>
      </w:tr>
      <w:tr>
        <w:trPr>
          <w:trHeight w:val="263" w:hRule="atLeast"/>
        </w:trPr>
        <w:tc>
          <w:tcPr>
            <w:tcW w:w="1316"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99"/>
              <w:rPr>
                <w:sz w:val="23"/>
              </w:rPr>
            </w:pPr>
            <w:r>
              <w:rPr>
                <w:sz w:val="23"/>
              </w:rPr>
              <w:t>с. Узынағаш, рынок Абай-Жапар</w:t>
            </w:r>
          </w:p>
        </w:tc>
        <w:tc>
          <w:tcPr>
            <w:tcW w:w="3969" w:type="dxa"/>
            <w:gridSpan w:val="2"/>
          </w:tcPr>
          <w:p>
            <w:pPr>
              <w:pStyle w:val="TableParagraph"/>
              <w:spacing w:line="244" w:lineRule="exact"/>
              <w:ind w:left="100"/>
              <w:rPr>
                <w:sz w:val="23"/>
              </w:rPr>
            </w:pPr>
            <w:r>
              <w:rPr>
                <w:sz w:val="23"/>
              </w:rPr>
              <w:t>Кокки</w:t>
            </w:r>
          </w:p>
        </w:tc>
      </w:tr>
      <w:tr>
        <w:trPr>
          <w:trHeight w:val="265" w:hRule="atLeast"/>
        </w:trPr>
        <w:tc>
          <w:tcPr>
            <w:tcW w:w="1316" w:type="dxa"/>
          </w:tcPr>
          <w:p>
            <w:pPr>
              <w:pStyle w:val="TableParagraph"/>
              <w:spacing w:line="246" w:lineRule="exact"/>
              <w:ind w:left="107"/>
              <w:rPr>
                <w:sz w:val="23"/>
              </w:rPr>
            </w:pPr>
            <w:r>
              <w:rPr>
                <w:sz w:val="23"/>
              </w:rPr>
              <w:t>Конина</w:t>
            </w:r>
          </w:p>
        </w:tc>
        <w:tc>
          <w:tcPr>
            <w:tcW w:w="3939" w:type="dxa"/>
          </w:tcPr>
          <w:p>
            <w:pPr>
              <w:pStyle w:val="TableParagraph"/>
              <w:spacing w:line="246" w:lineRule="exact"/>
              <w:ind w:left="99"/>
              <w:rPr>
                <w:sz w:val="23"/>
              </w:rPr>
            </w:pPr>
            <w:r>
              <w:rPr>
                <w:sz w:val="23"/>
              </w:rPr>
              <w:t>с. Узынағаш, рынок Сабыр</w:t>
            </w:r>
          </w:p>
        </w:tc>
        <w:tc>
          <w:tcPr>
            <w:tcW w:w="3969" w:type="dxa"/>
            <w:gridSpan w:val="2"/>
          </w:tcPr>
          <w:p>
            <w:pPr>
              <w:pStyle w:val="TableParagraph"/>
              <w:spacing w:line="246" w:lineRule="exact"/>
              <w:ind w:left="100"/>
              <w:rPr>
                <w:sz w:val="23"/>
              </w:rPr>
            </w:pPr>
            <w:r>
              <w:rPr>
                <w:sz w:val="23"/>
              </w:rPr>
              <w:t>Кокки</w:t>
            </w:r>
          </w:p>
        </w:tc>
      </w:tr>
      <w:tr>
        <w:trPr>
          <w:trHeight w:val="263" w:hRule="atLeast"/>
        </w:trPr>
        <w:tc>
          <w:tcPr>
            <w:tcW w:w="1316"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99"/>
              <w:rPr>
                <w:sz w:val="23"/>
              </w:rPr>
            </w:pPr>
            <w:r>
              <w:rPr>
                <w:sz w:val="23"/>
              </w:rPr>
              <w:t>с. Узынағаш, магазин Тянь-Шань</w:t>
            </w:r>
          </w:p>
        </w:tc>
        <w:tc>
          <w:tcPr>
            <w:tcW w:w="3969" w:type="dxa"/>
            <w:gridSpan w:val="2"/>
          </w:tcPr>
          <w:p>
            <w:pPr>
              <w:pStyle w:val="TableParagraph"/>
              <w:spacing w:line="244" w:lineRule="exact"/>
              <w:ind w:left="100"/>
              <w:rPr>
                <w:sz w:val="23"/>
              </w:rPr>
            </w:pPr>
            <w:r>
              <w:rPr>
                <w:sz w:val="23"/>
              </w:rPr>
              <w:t>Листерии</w:t>
            </w:r>
          </w:p>
        </w:tc>
      </w:tr>
      <w:tr>
        <w:trPr>
          <w:trHeight w:val="263" w:hRule="atLeast"/>
        </w:trPr>
        <w:tc>
          <w:tcPr>
            <w:tcW w:w="1316"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99"/>
              <w:rPr>
                <w:sz w:val="23"/>
              </w:rPr>
            </w:pPr>
            <w:r>
              <w:rPr>
                <w:sz w:val="23"/>
              </w:rPr>
              <w:t>с. Узынағаш, рынок Оптовка</w:t>
            </w:r>
          </w:p>
        </w:tc>
        <w:tc>
          <w:tcPr>
            <w:tcW w:w="3969" w:type="dxa"/>
            <w:gridSpan w:val="2"/>
          </w:tcPr>
          <w:p>
            <w:pPr>
              <w:pStyle w:val="TableParagraph"/>
              <w:spacing w:line="244" w:lineRule="exact"/>
              <w:ind w:left="100"/>
              <w:rPr>
                <w:sz w:val="23"/>
              </w:rPr>
            </w:pPr>
            <w:r>
              <w:rPr>
                <w:sz w:val="23"/>
              </w:rPr>
              <w:t>Кокки</w:t>
            </w:r>
          </w:p>
        </w:tc>
      </w:tr>
      <w:tr>
        <w:trPr>
          <w:trHeight w:val="530" w:hRule="atLeast"/>
        </w:trPr>
        <w:tc>
          <w:tcPr>
            <w:tcW w:w="1316" w:type="dxa"/>
          </w:tcPr>
          <w:p>
            <w:pPr>
              <w:pStyle w:val="TableParagraph"/>
              <w:spacing w:line="253" w:lineRule="exact"/>
              <w:ind w:left="107"/>
              <w:rPr>
                <w:sz w:val="23"/>
              </w:rPr>
            </w:pPr>
            <w:r>
              <w:rPr>
                <w:sz w:val="23"/>
              </w:rPr>
              <w:t>Говядина</w:t>
            </w:r>
          </w:p>
        </w:tc>
        <w:tc>
          <w:tcPr>
            <w:tcW w:w="3939" w:type="dxa"/>
          </w:tcPr>
          <w:p>
            <w:pPr>
              <w:pStyle w:val="TableParagraph"/>
              <w:spacing w:line="253" w:lineRule="exact"/>
              <w:ind w:left="99"/>
              <w:rPr>
                <w:sz w:val="23"/>
              </w:rPr>
            </w:pPr>
            <w:r>
              <w:rPr>
                <w:sz w:val="23"/>
              </w:rPr>
              <w:t>с. Узынағаш, рынок Абай-Жапар</w:t>
            </w:r>
          </w:p>
        </w:tc>
        <w:tc>
          <w:tcPr>
            <w:tcW w:w="3969" w:type="dxa"/>
            <w:gridSpan w:val="2"/>
          </w:tcPr>
          <w:p>
            <w:pPr>
              <w:pStyle w:val="TableParagraph"/>
              <w:tabs>
                <w:tab w:pos="1404" w:val="left" w:leader="none"/>
                <w:tab w:pos="2495" w:val="left" w:leader="none"/>
              </w:tabs>
              <w:spacing w:line="253" w:lineRule="exact"/>
              <w:ind w:left="100"/>
              <w:rPr>
                <w:sz w:val="23"/>
              </w:rPr>
            </w:pPr>
            <w:r>
              <w:rPr>
                <w:sz w:val="23"/>
              </w:rPr>
              <w:t>Плесень,</w:t>
              <w:tab/>
              <w:t>грибы,</w:t>
              <w:tab/>
              <w:t>непатогенные</w:t>
            </w:r>
          </w:p>
          <w:p>
            <w:pPr>
              <w:pStyle w:val="TableParagraph"/>
              <w:spacing w:line="255" w:lineRule="exact" w:before="2"/>
              <w:ind w:left="100"/>
              <w:rPr>
                <w:sz w:val="23"/>
              </w:rPr>
            </w:pPr>
            <w:r>
              <w:rPr>
                <w:sz w:val="23"/>
              </w:rPr>
              <w:t>грамположительные палочки</w:t>
            </w:r>
          </w:p>
        </w:tc>
      </w:tr>
      <w:tr>
        <w:trPr>
          <w:trHeight w:val="527" w:hRule="atLeast"/>
        </w:trPr>
        <w:tc>
          <w:tcPr>
            <w:tcW w:w="1316" w:type="dxa"/>
          </w:tcPr>
          <w:p>
            <w:pPr>
              <w:pStyle w:val="TableParagraph"/>
              <w:spacing w:line="253" w:lineRule="exact"/>
              <w:ind w:left="107"/>
              <w:rPr>
                <w:sz w:val="23"/>
              </w:rPr>
            </w:pPr>
            <w:r>
              <w:rPr>
                <w:sz w:val="23"/>
              </w:rPr>
              <w:t>Говядина</w:t>
            </w:r>
          </w:p>
        </w:tc>
        <w:tc>
          <w:tcPr>
            <w:tcW w:w="3939" w:type="dxa"/>
          </w:tcPr>
          <w:p>
            <w:pPr>
              <w:pStyle w:val="TableParagraph"/>
              <w:spacing w:line="253" w:lineRule="exact"/>
              <w:ind w:left="116"/>
              <w:rPr>
                <w:sz w:val="23"/>
              </w:rPr>
            </w:pPr>
            <w:r>
              <w:rPr>
                <w:sz w:val="23"/>
              </w:rPr>
              <w:t>с. Узынағаш, рынок Абай-Жапар</w:t>
            </w:r>
          </w:p>
        </w:tc>
        <w:tc>
          <w:tcPr>
            <w:tcW w:w="3700" w:type="dxa"/>
          </w:tcPr>
          <w:p>
            <w:pPr>
              <w:pStyle w:val="TableParagraph"/>
              <w:tabs>
                <w:tab w:pos="1107" w:val="left" w:leader="none"/>
                <w:tab w:pos="2229" w:val="left" w:leader="none"/>
              </w:tabs>
              <w:spacing w:line="253" w:lineRule="exact"/>
              <w:ind w:left="116"/>
              <w:rPr>
                <w:sz w:val="23"/>
              </w:rPr>
            </w:pPr>
            <w:r>
              <w:rPr>
                <w:sz w:val="23"/>
              </w:rPr>
              <w:t>Грибы,</w:t>
              <w:tab/>
              <w:t>плесень,</w:t>
              <w:tab/>
              <w:t>непатогенные</w:t>
            </w:r>
          </w:p>
          <w:p>
            <w:pPr>
              <w:pStyle w:val="TableParagraph"/>
              <w:spacing w:line="255" w:lineRule="exact"/>
              <w:ind w:left="116"/>
              <w:rPr>
                <w:sz w:val="23"/>
              </w:rPr>
            </w:pPr>
            <w:r>
              <w:rPr>
                <w:sz w:val="23"/>
              </w:rPr>
              <w:t>грамположительные палочки</w:t>
            </w:r>
          </w:p>
        </w:tc>
        <w:tc>
          <w:tcPr>
            <w:tcW w:w="269" w:type="dxa"/>
            <w:vMerge w:val="restart"/>
            <w:tcBorders>
              <w:bottom w:val="nil"/>
              <w:right w:val="nil"/>
            </w:tcBorders>
          </w:tcPr>
          <w:p>
            <w:pPr>
              <w:pStyle w:val="TableParagraph"/>
              <w:rPr>
                <w:sz w:val="22"/>
              </w:rPr>
            </w:pPr>
          </w:p>
        </w:tc>
      </w:tr>
      <w:tr>
        <w:trPr>
          <w:trHeight w:val="266" w:hRule="atLeast"/>
        </w:trPr>
        <w:tc>
          <w:tcPr>
            <w:tcW w:w="1316"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16"/>
              <w:rPr>
                <w:sz w:val="23"/>
              </w:rPr>
            </w:pPr>
            <w:r>
              <w:rPr>
                <w:sz w:val="23"/>
              </w:rPr>
              <w:t>с. Узынағаш, рынок Абай-Жапар</w:t>
            </w:r>
          </w:p>
        </w:tc>
        <w:tc>
          <w:tcPr>
            <w:tcW w:w="3700" w:type="dxa"/>
          </w:tcPr>
          <w:p>
            <w:pPr>
              <w:pStyle w:val="TableParagraph"/>
              <w:spacing w:line="246" w:lineRule="exact"/>
              <w:ind w:left="116"/>
              <w:rPr>
                <w:sz w:val="23"/>
              </w:rPr>
            </w:pPr>
            <w:r>
              <w:rPr>
                <w:sz w:val="23"/>
              </w:rPr>
              <w:t>Листерии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16"/>
              <w:rPr>
                <w:sz w:val="23"/>
              </w:rPr>
            </w:pPr>
            <w:r>
              <w:rPr>
                <w:sz w:val="23"/>
              </w:rPr>
              <w:t>с. Узынағаш, рынок Сабыр</w:t>
            </w:r>
          </w:p>
        </w:tc>
        <w:tc>
          <w:tcPr>
            <w:tcW w:w="3700" w:type="dxa"/>
          </w:tcPr>
          <w:p>
            <w:pPr>
              <w:pStyle w:val="TableParagraph"/>
              <w:spacing w:line="244" w:lineRule="exact"/>
              <w:ind w:left="116"/>
              <w:rPr>
                <w:sz w:val="23"/>
              </w:rPr>
            </w:pPr>
            <w:r>
              <w:rPr>
                <w:sz w:val="23"/>
              </w:rPr>
              <w:t>Листерии</w:t>
            </w:r>
          </w:p>
        </w:tc>
        <w:tc>
          <w:tcPr>
            <w:tcW w:w="269" w:type="dxa"/>
            <w:vMerge/>
            <w:tcBorders>
              <w:top w:val="nil"/>
              <w:bottom w:val="nil"/>
              <w:right w:val="nil"/>
            </w:tcBorders>
          </w:tcPr>
          <w:p>
            <w:pPr>
              <w:rPr>
                <w:sz w:val="2"/>
                <w:szCs w:val="2"/>
              </w:rPr>
            </w:pPr>
          </w:p>
        </w:tc>
      </w:tr>
      <w:tr>
        <w:trPr>
          <w:trHeight w:val="266" w:hRule="atLeast"/>
        </w:trPr>
        <w:tc>
          <w:tcPr>
            <w:tcW w:w="1316"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16"/>
              <w:rPr>
                <w:sz w:val="23"/>
              </w:rPr>
            </w:pPr>
            <w:r>
              <w:rPr>
                <w:sz w:val="23"/>
              </w:rPr>
              <w:t>с. Узынағаш, магазин Тянь-Шань</w:t>
            </w:r>
          </w:p>
        </w:tc>
        <w:tc>
          <w:tcPr>
            <w:tcW w:w="3700" w:type="dxa"/>
          </w:tcPr>
          <w:p>
            <w:pPr>
              <w:pStyle w:val="TableParagraph"/>
              <w:spacing w:line="246" w:lineRule="exact"/>
              <w:ind w:left="116"/>
              <w:rPr>
                <w:sz w:val="23"/>
              </w:rPr>
            </w:pPr>
            <w:r>
              <w:rPr>
                <w:sz w:val="23"/>
              </w:rPr>
              <w:t>Кокки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16"/>
              <w:rPr>
                <w:sz w:val="23"/>
              </w:rPr>
            </w:pPr>
            <w:r>
              <w:rPr>
                <w:sz w:val="23"/>
              </w:rPr>
              <w:t>с. Узынағаш, рынок Оптовка</w:t>
            </w:r>
          </w:p>
        </w:tc>
        <w:tc>
          <w:tcPr>
            <w:tcW w:w="3700" w:type="dxa"/>
          </w:tcPr>
          <w:p>
            <w:pPr>
              <w:pStyle w:val="TableParagraph"/>
              <w:spacing w:line="244" w:lineRule="exact"/>
              <w:ind w:left="116"/>
              <w:rPr>
                <w:sz w:val="23"/>
              </w:rPr>
            </w:pPr>
            <w:r>
              <w:rPr>
                <w:sz w:val="23"/>
              </w:rPr>
              <w:t>Кокки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16"/>
              <w:rPr>
                <w:sz w:val="23"/>
              </w:rPr>
            </w:pPr>
            <w:r>
              <w:rPr>
                <w:sz w:val="23"/>
              </w:rPr>
              <w:t>с. Узынағаш мясные киоский</w:t>
            </w:r>
          </w:p>
        </w:tc>
        <w:tc>
          <w:tcPr>
            <w:tcW w:w="3700" w:type="dxa"/>
          </w:tcPr>
          <w:p>
            <w:pPr>
              <w:pStyle w:val="TableParagraph"/>
              <w:spacing w:line="244" w:lineRule="exact"/>
              <w:ind w:left="116"/>
              <w:rPr>
                <w:sz w:val="23"/>
              </w:rPr>
            </w:pPr>
            <w:r>
              <w:rPr>
                <w:sz w:val="23"/>
              </w:rPr>
              <w:t>Кокки, грибы</w:t>
            </w:r>
          </w:p>
        </w:tc>
        <w:tc>
          <w:tcPr>
            <w:tcW w:w="269" w:type="dxa"/>
            <w:vMerge/>
            <w:tcBorders>
              <w:top w:val="nil"/>
              <w:bottom w:val="nil"/>
              <w:right w:val="nil"/>
            </w:tcBorders>
          </w:tcPr>
          <w:p>
            <w:pPr>
              <w:rPr>
                <w:sz w:val="2"/>
                <w:szCs w:val="2"/>
              </w:rPr>
            </w:pPr>
          </w:p>
        </w:tc>
      </w:tr>
      <w:tr>
        <w:trPr>
          <w:trHeight w:val="266" w:hRule="atLeast"/>
        </w:trPr>
        <w:tc>
          <w:tcPr>
            <w:tcW w:w="1316"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16"/>
              <w:rPr>
                <w:sz w:val="23"/>
              </w:rPr>
            </w:pPr>
            <w:r>
              <w:rPr>
                <w:sz w:val="23"/>
              </w:rPr>
              <w:t>с. Узынағаш, мясной киоск</w:t>
            </w:r>
          </w:p>
        </w:tc>
        <w:tc>
          <w:tcPr>
            <w:tcW w:w="3700" w:type="dxa"/>
          </w:tcPr>
          <w:p>
            <w:pPr>
              <w:pStyle w:val="TableParagraph"/>
              <w:spacing w:line="246" w:lineRule="exact"/>
              <w:ind w:left="116"/>
              <w:rPr>
                <w:sz w:val="23"/>
              </w:rPr>
            </w:pPr>
            <w:r>
              <w:rPr>
                <w:sz w:val="23"/>
              </w:rPr>
              <w:t>Стафилококки, кокки</w:t>
            </w:r>
          </w:p>
        </w:tc>
        <w:tc>
          <w:tcPr>
            <w:tcW w:w="269" w:type="dxa"/>
            <w:vMerge/>
            <w:tcBorders>
              <w:top w:val="nil"/>
              <w:bottom w:val="nil"/>
              <w:right w:val="nil"/>
            </w:tcBorders>
          </w:tcPr>
          <w:p>
            <w:pPr>
              <w:rPr>
                <w:sz w:val="2"/>
                <w:szCs w:val="2"/>
              </w:rPr>
            </w:pPr>
          </w:p>
        </w:tc>
      </w:tr>
      <w:tr>
        <w:trPr>
          <w:trHeight w:val="263" w:hRule="atLeast"/>
        </w:trPr>
        <w:tc>
          <w:tcPr>
            <w:tcW w:w="8955" w:type="dxa"/>
            <w:gridSpan w:val="3"/>
          </w:tcPr>
          <w:p>
            <w:pPr>
              <w:pStyle w:val="TableParagraph"/>
              <w:spacing w:line="244" w:lineRule="exact"/>
              <w:ind w:left="2395" w:right="2388"/>
              <w:jc w:val="center"/>
              <w:rPr>
                <w:sz w:val="23"/>
              </w:rPr>
            </w:pPr>
            <w:r>
              <w:rPr>
                <w:sz w:val="23"/>
              </w:rPr>
              <w:t>Алматинская область, Карасайский район</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16"/>
              <w:rPr>
                <w:sz w:val="23"/>
              </w:rPr>
            </w:pPr>
            <w:r>
              <w:rPr>
                <w:sz w:val="23"/>
              </w:rPr>
              <w:t>г. Каскелен, рынок Достар</w:t>
            </w:r>
          </w:p>
        </w:tc>
        <w:tc>
          <w:tcPr>
            <w:tcW w:w="3700" w:type="dxa"/>
          </w:tcPr>
          <w:p>
            <w:pPr>
              <w:pStyle w:val="TableParagraph"/>
              <w:spacing w:line="244" w:lineRule="exact"/>
              <w:ind w:left="116"/>
              <w:rPr>
                <w:sz w:val="23"/>
              </w:rPr>
            </w:pPr>
            <w:r>
              <w:rPr>
                <w:sz w:val="23"/>
              </w:rPr>
              <w:t>Стафилококки, кокки</w:t>
            </w:r>
          </w:p>
        </w:tc>
        <w:tc>
          <w:tcPr>
            <w:tcW w:w="269" w:type="dxa"/>
            <w:vMerge/>
            <w:tcBorders>
              <w:top w:val="nil"/>
              <w:bottom w:val="nil"/>
              <w:right w:val="nil"/>
            </w:tcBorders>
          </w:tcPr>
          <w:p>
            <w:pPr>
              <w:rPr>
                <w:sz w:val="2"/>
                <w:szCs w:val="2"/>
              </w:rPr>
            </w:pPr>
          </w:p>
        </w:tc>
      </w:tr>
      <w:tr>
        <w:trPr>
          <w:trHeight w:val="266" w:hRule="atLeast"/>
        </w:trPr>
        <w:tc>
          <w:tcPr>
            <w:tcW w:w="1316" w:type="dxa"/>
          </w:tcPr>
          <w:p>
            <w:pPr>
              <w:pStyle w:val="TableParagraph"/>
              <w:spacing w:line="246" w:lineRule="exact"/>
              <w:ind w:left="107"/>
              <w:rPr>
                <w:sz w:val="23"/>
              </w:rPr>
            </w:pPr>
            <w:r>
              <w:rPr>
                <w:sz w:val="23"/>
              </w:rPr>
              <w:t>Свинина</w:t>
            </w:r>
          </w:p>
        </w:tc>
        <w:tc>
          <w:tcPr>
            <w:tcW w:w="3939" w:type="dxa"/>
          </w:tcPr>
          <w:p>
            <w:pPr>
              <w:pStyle w:val="TableParagraph"/>
              <w:spacing w:line="246" w:lineRule="exact"/>
              <w:ind w:left="116"/>
              <w:rPr>
                <w:sz w:val="23"/>
              </w:rPr>
            </w:pPr>
            <w:r>
              <w:rPr>
                <w:sz w:val="23"/>
              </w:rPr>
              <w:t>г. Каскелен, рынок Достар</w:t>
            </w:r>
          </w:p>
        </w:tc>
        <w:tc>
          <w:tcPr>
            <w:tcW w:w="3700" w:type="dxa"/>
          </w:tcPr>
          <w:p>
            <w:pPr>
              <w:pStyle w:val="TableParagraph"/>
              <w:spacing w:line="246" w:lineRule="exact"/>
              <w:ind w:left="116"/>
              <w:rPr>
                <w:sz w:val="23"/>
              </w:rPr>
            </w:pPr>
            <w:r>
              <w:rPr>
                <w:sz w:val="23"/>
              </w:rPr>
              <w:t>Стафилококки, кокки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16"/>
              <w:rPr>
                <w:sz w:val="23"/>
              </w:rPr>
            </w:pPr>
            <w:r>
              <w:rPr>
                <w:sz w:val="23"/>
              </w:rPr>
              <w:t>г. Каскелен, рынок Достар</w:t>
            </w:r>
          </w:p>
        </w:tc>
        <w:tc>
          <w:tcPr>
            <w:tcW w:w="3700" w:type="dxa"/>
          </w:tcPr>
          <w:p>
            <w:pPr>
              <w:pStyle w:val="TableParagraph"/>
              <w:spacing w:line="244" w:lineRule="exact"/>
              <w:ind w:left="116"/>
              <w:rPr>
                <w:sz w:val="23"/>
              </w:rPr>
            </w:pPr>
            <w:r>
              <w:rPr>
                <w:sz w:val="23"/>
              </w:rPr>
              <w:t>Листерии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Свинина</w:t>
            </w:r>
          </w:p>
        </w:tc>
        <w:tc>
          <w:tcPr>
            <w:tcW w:w="3939" w:type="dxa"/>
          </w:tcPr>
          <w:p>
            <w:pPr>
              <w:pStyle w:val="TableParagraph"/>
              <w:spacing w:line="244" w:lineRule="exact"/>
              <w:ind w:left="116"/>
              <w:rPr>
                <w:sz w:val="23"/>
              </w:rPr>
            </w:pPr>
            <w:r>
              <w:rPr>
                <w:sz w:val="23"/>
              </w:rPr>
              <w:t>г. Каскелен, рынок Карина</w:t>
            </w:r>
          </w:p>
        </w:tc>
        <w:tc>
          <w:tcPr>
            <w:tcW w:w="3700" w:type="dxa"/>
          </w:tcPr>
          <w:p>
            <w:pPr>
              <w:pStyle w:val="TableParagraph"/>
              <w:spacing w:line="244" w:lineRule="exact"/>
              <w:ind w:left="116"/>
              <w:rPr>
                <w:sz w:val="23"/>
              </w:rPr>
            </w:pPr>
            <w:r>
              <w:rPr>
                <w:sz w:val="23"/>
              </w:rPr>
              <w:t>Кокки</w:t>
            </w:r>
          </w:p>
        </w:tc>
        <w:tc>
          <w:tcPr>
            <w:tcW w:w="269" w:type="dxa"/>
            <w:vMerge/>
            <w:tcBorders>
              <w:top w:val="nil"/>
              <w:bottom w:val="nil"/>
              <w:right w:val="nil"/>
            </w:tcBorders>
          </w:tcPr>
          <w:p>
            <w:pPr>
              <w:rPr>
                <w:sz w:val="2"/>
                <w:szCs w:val="2"/>
              </w:rPr>
            </w:pPr>
          </w:p>
        </w:tc>
      </w:tr>
      <w:tr>
        <w:trPr>
          <w:trHeight w:val="265" w:hRule="atLeast"/>
        </w:trPr>
        <w:tc>
          <w:tcPr>
            <w:tcW w:w="1316" w:type="dxa"/>
          </w:tcPr>
          <w:p>
            <w:pPr>
              <w:pStyle w:val="TableParagraph"/>
              <w:spacing w:line="246" w:lineRule="exact"/>
              <w:ind w:left="107"/>
              <w:rPr>
                <w:sz w:val="23"/>
              </w:rPr>
            </w:pPr>
            <w:r>
              <w:rPr>
                <w:sz w:val="23"/>
              </w:rPr>
              <w:t>Баранина</w:t>
            </w:r>
          </w:p>
        </w:tc>
        <w:tc>
          <w:tcPr>
            <w:tcW w:w="3939" w:type="dxa"/>
          </w:tcPr>
          <w:p>
            <w:pPr>
              <w:pStyle w:val="TableParagraph"/>
              <w:spacing w:line="246" w:lineRule="exact"/>
              <w:ind w:left="116"/>
              <w:rPr>
                <w:sz w:val="23"/>
              </w:rPr>
            </w:pPr>
            <w:r>
              <w:rPr>
                <w:sz w:val="23"/>
              </w:rPr>
              <w:t>с. Шамалған</w:t>
            </w:r>
          </w:p>
        </w:tc>
        <w:tc>
          <w:tcPr>
            <w:tcW w:w="3700" w:type="dxa"/>
          </w:tcPr>
          <w:p>
            <w:pPr>
              <w:pStyle w:val="TableParagraph"/>
              <w:spacing w:line="246" w:lineRule="exact"/>
              <w:ind w:left="116"/>
              <w:rPr>
                <w:sz w:val="23"/>
              </w:rPr>
            </w:pPr>
            <w:r>
              <w:rPr>
                <w:sz w:val="23"/>
              </w:rPr>
              <w:t>Микрококки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116"/>
              <w:rPr>
                <w:sz w:val="23"/>
              </w:rPr>
            </w:pPr>
            <w:r>
              <w:rPr>
                <w:sz w:val="23"/>
              </w:rPr>
              <w:t>г. Каскелен, мясной рынок</w:t>
            </w:r>
          </w:p>
        </w:tc>
        <w:tc>
          <w:tcPr>
            <w:tcW w:w="3700" w:type="dxa"/>
          </w:tcPr>
          <w:p>
            <w:pPr>
              <w:pStyle w:val="TableParagraph"/>
              <w:spacing w:line="244" w:lineRule="exact"/>
              <w:ind w:left="116"/>
              <w:rPr>
                <w:sz w:val="23"/>
              </w:rPr>
            </w:pPr>
            <w:r>
              <w:rPr>
                <w:sz w:val="23"/>
              </w:rPr>
              <w:t>Кокки</w:t>
            </w:r>
          </w:p>
        </w:tc>
        <w:tc>
          <w:tcPr>
            <w:tcW w:w="269" w:type="dxa"/>
            <w:vMerge/>
            <w:tcBorders>
              <w:top w:val="nil"/>
              <w:bottom w:val="nil"/>
              <w:right w:val="nil"/>
            </w:tcBorders>
          </w:tcPr>
          <w:p>
            <w:pPr>
              <w:rPr>
                <w:sz w:val="2"/>
                <w:szCs w:val="2"/>
              </w:rPr>
            </w:pPr>
          </w:p>
        </w:tc>
      </w:tr>
      <w:tr>
        <w:trPr>
          <w:trHeight w:val="266" w:hRule="atLeast"/>
        </w:trPr>
        <w:tc>
          <w:tcPr>
            <w:tcW w:w="1316" w:type="dxa"/>
          </w:tcPr>
          <w:p>
            <w:pPr>
              <w:pStyle w:val="TableParagraph"/>
              <w:spacing w:line="246" w:lineRule="exact"/>
              <w:ind w:left="107"/>
              <w:rPr>
                <w:sz w:val="23"/>
              </w:rPr>
            </w:pPr>
            <w:r>
              <w:rPr>
                <w:sz w:val="23"/>
              </w:rPr>
              <w:t>Баранина</w:t>
            </w:r>
          </w:p>
        </w:tc>
        <w:tc>
          <w:tcPr>
            <w:tcW w:w="3939" w:type="dxa"/>
          </w:tcPr>
          <w:p>
            <w:pPr>
              <w:pStyle w:val="TableParagraph"/>
              <w:spacing w:line="246" w:lineRule="exact"/>
              <w:ind w:left="116"/>
              <w:rPr>
                <w:sz w:val="23"/>
              </w:rPr>
            </w:pPr>
            <w:r>
              <w:rPr>
                <w:sz w:val="23"/>
              </w:rPr>
              <w:t>г. Каскелен, мясной рынок</w:t>
            </w:r>
          </w:p>
        </w:tc>
        <w:tc>
          <w:tcPr>
            <w:tcW w:w="3700" w:type="dxa"/>
          </w:tcPr>
          <w:p>
            <w:pPr>
              <w:pStyle w:val="TableParagraph"/>
              <w:spacing w:line="246" w:lineRule="exact"/>
              <w:ind w:left="116"/>
              <w:rPr>
                <w:sz w:val="23"/>
              </w:rPr>
            </w:pPr>
            <w:r>
              <w:rPr>
                <w:sz w:val="23"/>
              </w:rPr>
              <w:t>Листерии</w:t>
            </w:r>
          </w:p>
        </w:tc>
        <w:tc>
          <w:tcPr>
            <w:tcW w:w="269" w:type="dxa"/>
            <w:vMerge/>
            <w:tcBorders>
              <w:top w:val="nil"/>
              <w:bottom w:val="nil"/>
              <w:right w:val="nil"/>
            </w:tcBorders>
          </w:tcPr>
          <w:p>
            <w:pPr>
              <w:rPr>
                <w:sz w:val="2"/>
                <w:szCs w:val="2"/>
              </w:rPr>
            </w:pPr>
          </w:p>
        </w:tc>
      </w:tr>
      <w:tr>
        <w:trPr>
          <w:trHeight w:val="528" w:hRule="atLeast"/>
        </w:trPr>
        <w:tc>
          <w:tcPr>
            <w:tcW w:w="1316" w:type="dxa"/>
          </w:tcPr>
          <w:p>
            <w:pPr>
              <w:pStyle w:val="TableParagraph"/>
              <w:spacing w:line="253" w:lineRule="exact"/>
              <w:ind w:left="107"/>
              <w:rPr>
                <w:sz w:val="23"/>
              </w:rPr>
            </w:pPr>
            <w:r>
              <w:rPr>
                <w:sz w:val="23"/>
              </w:rPr>
              <w:t>Баранина</w:t>
            </w:r>
          </w:p>
        </w:tc>
        <w:tc>
          <w:tcPr>
            <w:tcW w:w="3939" w:type="dxa"/>
          </w:tcPr>
          <w:p>
            <w:pPr>
              <w:pStyle w:val="TableParagraph"/>
              <w:spacing w:line="253" w:lineRule="exact"/>
              <w:ind w:left="116"/>
              <w:rPr>
                <w:sz w:val="23"/>
              </w:rPr>
            </w:pPr>
            <w:r>
              <w:rPr>
                <w:sz w:val="23"/>
              </w:rPr>
              <w:t>с. Жамбыл</w:t>
            </w:r>
          </w:p>
        </w:tc>
        <w:tc>
          <w:tcPr>
            <w:tcW w:w="3700" w:type="dxa"/>
          </w:tcPr>
          <w:p>
            <w:pPr>
              <w:pStyle w:val="TableParagraph"/>
              <w:tabs>
                <w:tab w:pos="1583" w:val="left" w:leader="none"/>
              </w:tabs>
              <w:spacing w:line="253" w:lineRule="exact"/>
              <w:ind w:left="116"/>
              <w:rPr>
                <w:sz w:val="23"/>
              </w:rPr>
            </w:pPr>
            <w:r>
              <w:rPr>
                <w:sz w:val="23"/>
              </w:rPr>
              <w:t>Листерии,</w:t>
              <w:tab/>
              <w:t>грамположительные</w:t>
            </w:r>
          </w:p>
          <w:p>
            <w:pPr>
              <w:pStyle w:val="TableParagraph"/>
              <w:spacing w:line="255" w:lineRule="exact"/>
              <w:ind w:left="116"/>
              <w:rPr>
                <w:sz w:val="23"/>
              </w:rPr>
            </w:pPr>
            <w:r>
              <w:rPr>
                <w:sz w:val="23"/>
              </w:rPr>
              <w:t>непатогенные палочки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Баранина</w:t>
            </w:r>
          </w:p>
        </w:tc>
        <w:tc>
          <w:tcPr>
            <w:tcW w:w="3939" w:type="dxa"/>
          </w:tcPr>
          <w:p>
            <w:pPr>
              <w:pStyle w:val="TableParagraph"/>
              <w:spacing w:line="244" w:lineRule="exact"/>
              <w:ind w:left="116"/>
              <w:rPr>
                <w:sz w:val="23"/>
              </w:rPr>
            </w:pPr>
            <w:r>
              <w:rPr>
                <w:sz w:val="23"/>
              </w:rPr>
              <w:t>г. Каскелен, рынок Достар</w:t>
            </w:r>
          </w:p>
        </w:tc>
        <w:tc>
          <w:tcPr>
            <w:tcW w:w="3700" w:type="dxa"/>
          </w:tcPr>
          <w:p>
            <w:pPr>
              <w:pStyle w:val="TableParagraph"/>
              <w:spacing w:line="244" w:lineRule="exact"/>
              <w:ind w:left="116"/>
              <w:rPr>
                <w:sz w:val="23"/>
              </w:rPr>
            </w:pPr>
            <w:r>
              <w:rPr>
                <w:sz w:val="23"/>
              </w:rPr>
              <w:t>Кокки</w:t>
            </w:r>
          </w:p>
        </w:tc>
        <w:tc>
          <w:tcPr>
            <w:tcW w:w="269" w:type="dxa"/>
            <w:vMerge/>
            <w:tcBorders>
              <w:top w:val="nil"/>
              <w:bottom w:val="nil"/>
              <w:right w:val="nil"/>
            </w:tcBorders>
          </w:tcPr>
          <w:p>
            <w:pPr>
              <w:rPr>
                <w:sz w:val="2"/>
                <w:szCs w:val="2"/>
              </w:rPr>
            </w:pPr>
          </w:p>
        </w:tc>
      </w:tr>
      <w:tr>
        <w:trPr>
          <w:trHeight w:val="266" w:hRule="atLeast"/>
        </w:trPr>
        <w:tc>
          <w:tcPr>
            <w:tcW w:w="1316"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16"/>
              <w:rPr>
                <w:sz w:val="23"/>
              </w:rPr>
            </w:pPr>
            <w:r>
              <w:rPr>
                <w:sz w:val="23"/>
              </w:rPr>
              <w:t>г. Каскелен, рынок Достар</w:t>
            </w:r>
          </w:p>
        </w:tc>
        <w:tc>
          <w:tcPr>
            <w:tcW w:w="3700" w:type="dxa"/>
          </w:tcPr>
          <w:p>
            <w:pPr>
              <w:pStyle w:val="TableParagraph"/>
              <w:spacing w:line="246" w:lineRule="exact"/>
              <w:ind w:left="116"/>
              <w:rPr>
                <w:sz w:val="23"/>
              </w:rPr>
            </w:pPr>
            <w:r>
              <w:rPr>
                <w:sz w:val="23"/>
              </w:rPr>
              <w:t>Кокки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16"/>
              <w:rPr>
                <w:sz w:val="23"/>
              </w:rPr>
            </w:pPr>
            <w:r>
              <w:rPr>
                <w:sz w:val="23"/>
              </w:rPr>
              <w:t>г. Каскелен, рынок Достар</w:t>
            </w:r>
          </w:p>
        </w:tc>
        <w:tc>
          <w:tcPr>
            <w:tcW w:w="3700" w:type="dxa"/>
          </w:tcPr>
          <w:p>
            <w:pPr>
              <w:pStyle w:val="TableParagraph"/>
              <w:spacing w:line="244" w:lineRule="exact"/>
              <w:ind w:left="116"/>
              <w:rPr>
                <w:sz w:val="23"/>
              </w:rPr>
            </w:pPr>
            <w:r>
              <w:rPr>
                <w:sz w:val="23"/>
              </w:rPr>
              <w:t>Стафилококки, кокки</w:t>
            </w:r>
          </w:p>
        </w:tc>
        <w:tc>
          <w:tcPr>
            <w:tcW w:w="269" w:type="dxa"/>
            <w:vMerge/>
            <w:tcBorders>
              <w:top w:val="nil"/>
              <w:bottom w:val="nil"/>
              <w:right w:val="nil"/>
            </w:tcBorders>
          </w:tcPr>
          <w:p>
            <w:pPr>
              <w:rPr>
                <w:sz w:val="2"/>
                <w:szCs w:val="2"/>
              </w:rPr>
            </w:pPr>
          </w:p>
        </w:tc>
      </w:tr>
      <w:tr>
        <w:trPr>
          <w:trHeight w:val="265" w:hRule="atLeast"/>
        </w:trPr>
        <w:tc>
          <w:tcPr>
            <w:tcW w:w="1316" w:type="dxa"/>
          </w:tcPr>
          <w:p>
            <w:pPr>
              <w:pStyle w:val="TableParagraph"/>
              <w:spacing w:line="246" w:lineRule="exact"/>
              <w:ind w:left="107"/>
              <w:rPr>
                <w:sz w:val="23"/>
              </w:rPr>
            </w:pPr>
            <w:r>
              <w:rPr>
                <w:sz w:val="23"/>
              </w:rPr>
              <w:t>Говядина</w:t>
            </w:r>
          </w:p>
        </w:tc>
        <w:tc>
          <w:tcPr>
            <w:tcW w:w="3939" w:type="dxa"/>
          </w:tcPr>
          <w:p>
            <w:pPr>
              <w:pStyle w:val="TableParagraph"/>
              <w:spacing w:line="246" w:lineRule="exact"/>
              <w:ind w:left="116"/>
              <w:rPr>
                <w:sz w:val="23"/>
              </w:rPr>
            </w:pPr>
            <w:r>
              <w:rPr>
                <w:sz w:val="23"/>
              </w:rPr>
              <w:t>г. Каскелен, рынок Достар</w:t>
            </w:r>
          </w:p>
        </w:tc>
        <w:tc>
          <w:tcPr>
            <w:tcW w:w="3700" w:type="dxa"/>
          </w:tcPr>
          <w:p>
            <w:pPr>
              <w:pStyle w:val="TableParagraph"/>
              <w:spacing w:line="246" w:lineRule="exact"/>
              <w:ind w:left="116"/>
              <w:rPr>
                <w:sz w:val="23"/>
              </w:rPr>
            </w:pPr>
            <w:r>
              <w:rPr>
                <w:sz w:val="23"/>
              </w:rPr>
              <w:t>Листерии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Говядина</w:t>
            </w:r>
          </w:p>
        </w:tc>
        <w:tc>
          <w:tcPr>
            <w:tcW w:w="3939" w:type="dxa"/>
          </w:tcPr>
          <w:p>
            <w:pPr>
              <w:pStyle w:val="TableParagraph"/>
              <w:spacing w:line="244" w:lineRule="exact"/>
              <w:ind w:left="116"/>
              <w:rPr>
                <w:sz w:val="23"/>
              </w:rPr>
            </w:pPr>
            <w:r>
              <w:rPr>
                <w:sz w:val="23"/>
              </w:rPr>
              <w:t>г. Каскелен, рынок Достар</w:t>
            </w:r>
          </w:p>
        </w:tc>
        <w:tc>
          <w:tcPr>
            <w:tcW w:w="3700" w:type="dxa"/>
          </w:tcPr>
          <w:p>
            <w:pPr>
              <w:pStyle w:val="TableParagraph"/>
              <w:spacing w:line="244" w:lineRule="exact"/>
              <w:ind w:left="116"/>
              <w:rPr>
                <w:sz w:val="23"/>
              </w:rPr>
            </w:pPr>
            <w:r>
              <w:rPr>
                <w:sz w:val="23"/>
              </w:rPr>
              <w:t>Листерии</w:t>
            </w:r>
          </w:p>
        </w:tc>
        <w:tc>
          <w:tcPr>
            <w:tcW w:w="269" w:type="dxa"/>
            <w:vMerge/>
            <w:tcBorders>
              <w:top w:val="nil"/>
              <w:bottom w:val="nil"/>
              <w:right w:val="nil"/>
            </w:tcBorders>
          </w:tcPr>
          <w:p>
            <w:pPr>
              <w:rPr>
                <w:sz w:val="2"/>
                <w:szCs w:val="2"/>
              </w:rPr>
            </w:pPr>
          </w:p>
        </w:tc>
      </w:tr>
      <w:tr>
        <w:trPr>
          <w:trHeight w:val="263" w:hRule="atLeast"/>
        </w:trPr>
        <w:tc>
          <w:tcPr>
            <w:tcW w:w="1316" w:type="dxa"/>
          </w:tcPr>
          <w:p>
            <w:pPr>
              <w:pStyle w:val="TableParagraph"/>
              <w:spacing w:line="244" w:lineRule="exact"/>
              <w:ind w:left="107"/>
              <w:rPr>
                <w:sz w:val="23"/>
              </w:rPr>
            </w:pPr>
            <w:r>
              <w:rPr>
                <w:sz w:val="23"/>
              </w:rPr>
              <w:t>Конина</w:t>
            </w:r>
          </w:p>
        </w:tc>
        <w:tc>
          <w:tcPr>
            <w:tcW w:w="3939" w:type="dxa"/>
          </w:tcPr>
          <w:p>
            <w:pPr>
              <w:pStyle w:val="TableParagraph"/>
              <w:spacing w:line="244" w:lineRule="exact"/>
              <w:ind w:left="116"/>
              <w:rPr>
                <w:sz w:val="23"/>
              </w:rPr>
            </w:pPr>
            <w:r>
              <w:rPr>
                <w:sz w:val="23"/>
              </w:rPr>
              <w:t>г. Каскелен, рынок Достар</w:t>
            </w:r>
          </w:p>
        </w:tc>
        <w:tc>
          <w:tcPr>
            <w:tcW w:w="3700" w:type="dxa"/>
          </w:tcPr>
          <w:p>
            <w:pPr>
              <w:pStyle w:val="TableParagraph"/>
              <w:spacing w:line="244" w:lineRule="exact"/>
              <w:ind w:left="116"/>
              <w:rPr>
                <w:sz w:val="23"/>
              </w:rPr>
            </w:pPr>
            <w:r>
              <w:rPr>
                <w:sz w:val="23"/>
              </w:rPr>
              <w:t>Кокки, стафилококки</w:t>
            </w:r>
          </w:p>
        </w:tc>
        <w:tc>
          <w:tcPr>
            <w:tcW w:w="269" w:type="dxa"/>
            <w:vMerge/>
            <w:tcBorders>
              <w:top w:val="nil"/>
              <w:bottom w:val="nil"/>
              <w:right w:val="nil"/>
            </w:tcBorders>
          </w:tcPr>
          <w:p>
            <w:pPr>
              <w:rPr>
                <w:sz w:val="2"/>
                <w:szCs w:val="2"/>
              </w:rPr>
            </w:pPr>
          </w:p>
        </w:tc>
      </w:tr>
      <w:tr>
        <w:trPr>
          <w:trHeight w:val="265" w:hRule="atLeast"/>
        </w:trPr>
        <w:tc>
          <w:tcPr>
            <w:tcW w:w="1316" w:type="dxa"/>
          </w:tcPr>
          <w:p>
            <w:pPr>
              <w:pStyle w:val="TableParagraph"/>
              <w:spacing w:line="246" w:lineRule="exact"/>
              <w:ind w:left="107"/>
              <w:rPr>
                <w:sz w:val="23"/>
              </w:rPr>
            </w:pPr>
            <w:r>
              <w:rPr>
                <w:sz w:val="23"/>
              </w:rPr>
              <w:t>Конина</w:t>
            </w:r>
          </w:p>
        </w:tc>
        <w:tc>
          <w:tcPr>
            <w:tcW w:w="3939" w:type="dxa"/>
          </w:tcPr>
          <w:p>
            <w:pPr>
              <w:pStyle w:val="TableParagraph"/>
              <w:spacing w:line="246" w:lineRule="exact"/>
              <w:ind w:left="116"/>
              <w:rPr>
                <w:sz w:val="23"/>
              </w:rPr>
            </w:pPr>
            <w:r>
              <w:rPr>
                <w:sz w:val="23"/>
              </w:rPr>
              <w:t>г. Каскелен, рынок Карина</w:t>
            </w:r>
          </w:p>
        </w:tc>
        <w:tc>
          <w:tcPr>
            <w:tcW w:w="3700" w:type="dxa"/>
          </w:tcPr>
          <w:p>
            <w:pPr>
              <w:pStyle w:val="TableParagraph"/>
              <w:spacing w:line="246" w:lineRule="exact"/>
              <w:ind w:left="116"/>
              <w:rPr>
                <w:sz w:val="23"/>
              </w:rPr>
            </w:pPr>
            <w:r>
              <w:rPr>
                <w:sz w:val="23"/>
              </w:rPr>
              <w:t>Кокки, плесень</w:t>
            </w:r>
          </w:p>
        </w:tc>
        <w:tc>
          <w:tcPr>
            <w:tcW w:w="269" w:type="dxa"/>
            <w:vMerge/>
            <w:tcBorders>
              <w:top w:val="nil"/>
              <w:bottom w:val="nil"/>
              <w:right w:val="nil"/>
            </w:tcBorders>
          </w:tcPr>
          <w:p>
            <w:pPr>
              <w:rPr>
                <w:sz w:val="2"/>
                <w:szCs w:val="2"/>
              </w:rPr>
            </w:pPr>
          </w:p>
        </w:tc>
      </w:tr>
    </w:tbl>
    <w:p>
      <w:pPr>
        <w:spacing w:after="0"/>
        <w:rPr>
          <w:sz w:val="2"/>
          <w:szCs w:val="2"/>
        </w:rPr>
        <w:sectPr>
          <w:pgSz w:w="11910" w:h="16840"/>
          <w:pgMar w:header="0" w:footer="702" w:top="1120" w:bottom="900" w:left="740" w:right="280"/>
        </w:sectPr>
      </w:pPr>
    </w:p>
    <w:p>
      <w:pPr>
        <w:pStyle w:val="BodyText"/>
        <w:spacing w:before="66"/>
        <w:ind w:left="962" w:right="265"/>
      </w:pPr>
      <w:r>
        <w:rPr/>
        <w:t>Таблица Е.12 - Результаты определения чувствительности к антибиотикам микроорганиз- мов, выделенных из образцов мясной продукции</w:t>
      </w:r>
    </w:p>
    <w:p>
      <w:pPr>
        <w:pStyle w:val="BodyText"/>
        <w:spacing w:before="8" w:after="1"/>
      </w:pPr>
    </w:p>
    <w:tbl>
      <w:tblPr>
        <w:tblW w:w="0" w:type="auto"/>
        <w:jc w:val="left"/>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52"/>
        <w:gridCol w:w="701"/>
        <w:gridCol w:w="2031"/>
        <w:gridCol w:w="1844"/>
        <w:gridCol w:w="2374"/>
      </w:tblGrid>
      <w:tr>
        <w:trPr>
          <w:trHeight w:val="277" w:hRule="atLeast"/>
        </w:trPr>
        <w:tc>
          <w:tcPr>
            <w:tcW w:w="2552" w:type="dxa"/>
            <w:vMerge w:val="restart"/>
          </w:tcPr>
          <w:p>
            <w:pPr>
              <w:pStyle w:val="TableParagraph"/>
              <w:spacing w:line="270" w:lineRule="exact"/>
              <w:ind w:left="107"/>
              <w:rPr>
                <w:sz w:val="24"/>
              </w:rPr>
            </w:pPr>
            <w:r>
              <w:rPr>
                <w:sz w:val="24"/>
              </w:rPr>
              <w:t>Антибиотик</w:t>
            </w:r>
          </w:p>
        </w:tc>
        <w:tc>
          <w:tcPr>
            <w:tcW w:w="701" w:type="dxa"/>
            <w:vMerge w:val="restart"/>
          </w:tcPr>
          <w:p>
            <w:pPr>
              <w:pStyle w:val="TableParagraph"/>
              <w:ind w:left="107" w:right="84"/>
              <w:rPr>
                <w:sz w:val="24"/>
              </w:rPr>
            </w:pPr>
            <w:r>
              <w:rPr>
                <w:sz w:val="24"/>
              </w:rPr>
              <w:t>Кол- во</w:t>
            </w:r>
          </w:p>
          <w:p>
            <w:pPr>
              <w:pStyle w:val="TableParagraph"/>
              <w:spacing w:line="270" w:lineRule="atLeast"/>
              <w:ind w:left="107"/>
              <w:rPr>
                <w:sz w:val="24"/>
              </w:rPr>
            </w:pPr>
            <w:r>
              <w:rPr>
                <w:sz w:val="24"/>
              </w:rPr>
              <w:t>куль тур</w:t>
            </w:r>
          </w:p>
        </w:tc>
        <w:tc>
          <w:tcPr>
            <w:tcW w:w="6249" w:type="dxa"/>
            <w:gridSpan w:val="3"/>
          </w:tcPr>
          <w:p>
            <w:pPr>
              <w:pStyle w:val="TableParagraph"/>
              <w:spacing w:line="258" w:lineRule="exact"/>
              <w:ind w:left="104"/>
              <w:rPr>
                <w:sz w:val="24"/>
              </w:rPr>
            </w:pPr>
            <w:r>
              <w:rPr>
                <w:sz w:val="24"/>
              </w:rPr>
              <w:t>Кокковая микрофлора</w:t>
            </w:r>
          </w:p>
        </w:tc>
      </w:tr>
      <w:tr>
        <w:trPr>
          <w:trHeight w:val="817" w:hRule="atLeast"/>
        </w:trPr>
        <w:tc>
          <w:tcPr>
            <w:tcW w:w="2552" w:type="dxa"/>
            <w:vMerge/>
            <w:tcBorders>
              <w:top w:val="nil"/>
            </w:tcBorders>
          </w:tcPr>
          <w:p>
            <w:pPr>
              <w:rPr>
                <w:sz w:val="2"/>
                <w:szCs w:val="2"/>
              </w:rPr>
            </w:pPr>
          </w:p>
        </w:tc>
        <w:tc>
          <w:tcPr>
            <w:tcW w:w="701" w:type="dxa"/>
            <w:vMerge/>
            <w:tcBorders>
              <w:top w:val="nil"/>
            </w:tcBorders>
          </w:tcPr>
          <w:p>
            <w:pPr>
              <w:rPr>
                <w:sz w:val="2"/>
                <w:szCs w:val="2"/>
              </w:rPr>
            </w:pPr>
          </w:p>
        </w:tc>
        <w:tc>
          <w:tcPr>
            <w:tcW w:w="2031" w:type="dxa"/>
          </w:tcPr>
          <w:p>
            <w:pPr>
              <w:pStyle w:val="TableParagraph"/>
              <w:spacing w:line="268" w:lineRule="exact"/>
              <w:ind w:left="104"/>
              <w:rPr>
                <w:sz w:val="24"/>
              </w:rPr>
            </w:pPr>
            <w:r>
              <w:rPr>
                <w:sz w:val="24"/>
              </w:rPr>
              <w:t>Р</w:t>
            </w:r>
          </w:p>
        </w:tc>
        <w:tc>
          <w:tcPr>
            <w:tcW w:w="1844" w:type="dxa"/>
          </w:tcPr>
          <w:p>
            <w:pPr>
              <w:pStyle w:val="TableParagraph"/>
              <w:spacing w:line="268" w:lineRule="exact"/>
              <w:ind w:left="107"/>
              <w:rPr>
                <w:sz w:val="24"/>
              </w:rPr>
            </w:pPr>
            <w:r>
              <w:rPr>
                <w:sz w:val="24"/>
              </w:rPr>
              <w:t>УЧ</w:t>
            </w:r>
          </w:p>
        </w:tc>
        <w:tc>
          <w:tcPr>
            <w:tcW w:w="2374" w:type="dxa"/>
          </w:tcPr>
          <w:p>
            <w:pPr>
              <w:pStyle w:val="TableParagraph"/>
              <w:spacing w:line="268" w:lineRule="exact"/>
              <w:ind w:left="106"/>
              <w:rPr>
                <w:sz w:val="24"/>
              </w:rPr>
            </w:pPr>
            <w:r>
              <w:rPr>
                <w:sz w:val="24"/>
              </w:rPr>
              <w:t>Ч</w:t>
            </w:r>
          </w:p>
        </w:tc>
      </w:tr>
      <w:tr>
        <w:trPr>
          <w:trHeight w:val="275" w:hRule="atLeast"/>
        </w:trPr>
        <w:tc>
          <w:tcPr>
            <w:tcW w:w="2552" w:type="dxa"/>
            <w:vMerge/>
            <w:tcBorders>
              <w:top w:val="nil"/>
            </w:tcBorders>
          </w:tcPr>
          <w:p>
            <w:pPr>
              <w:rPr>
                <w:sz w:val="2"/>
                <w:szCs w:val="2"/>
              </w:rPr>
            </w:pPr>
          </w:p>
        </w:tc>
        <w:tc>
          <w:tcPr>
            <w:tcW w:w="701" w:type="dxa"/>
            <w:vMerge w:val="restart"/>
          </w:tcPr>
          <w:p>
            <w:pPr>
              <w:pStyle w:val="TableParagraph"/>
              <w:rPr>
                <w:sz w:val="26"/>
              </w:rPr>
            </w:pPr>
          </w:p>
          <w:p>
            <w:pPr>
              <w:pStyle w:val="TableParagraph"/>
              <w:rPr>
                <w:sz w:val="26"/>
              </w:rPr>
            </w:pPr>
          </w:p>
          <w:p>
            <w:pPr>
              <w:pStyle w:val="TableParagraph"/>
              <w:spacing w:before="221"/>
              <w:ind w:left="107"/>
              <w:rPr>
                <w:sz w:val="24"/>
              </w:rPr>
            </w:pPr>
            <w:r>
              <w:rPr>
                <w:sz w:val="24"/>
              </w:rPr>
              <w:t>83</w:t>
            </w:r>
          </w:p>
        </w:tc>
        <w:tc>
          <w:tcPr>
            <w:tcW w:w="2031" w:type="dxa"/>
          </w:tcPr>
          <w:p>
            <w:pPr>
              <w:pStyle w:val="TableParagraph"/>
              <w:spacing w:line="256" w:lineRule="exact"/>
              <w:ind w:left="104"/>
              <w:rPr>
                <w:sz w:val="24"/>
              </w:rPr>
            </w:pPr>
            <w:r>
              <w:rPr>
                <w:sz w:val="24"/>
              </w:rPr>
              <w:t>2</w:t>
            </w:r>
          </w:p>
        </w:tc>
        <w:tc>
          <w:tcPr>
            <w:tcW w:w="1844" w:type="dxa"/>
          </w:tcPr>
          <w:p>
            <w:pPr>
              <w:pStyle w:val="TableParagraph"/>
              <w:spacing w:line="256" w:lineRule="exact"/>
              <w:ind w:left="107"/>
              <w:rPr>
                <w:sz w:val="24"/>
              </w:rPr>
            </w:pPr>
            <w:r>
              <w:rPr>
                <w:sz w:val="24"/>
              </w:rPr>
              <w:t>18</w:t>
            </w:r>
          </w:p>
        </w:tc>
        <w:tc>
          <w:tcPr>
            <w:tcW w:w="2374" w:type="dxa"/>
          </w:tcPr>
          <w:p>
            <w:pPr>
              <w:pStyle w:val="TableParagraph"/>
              <w:spacing w:line="256" w:lineRule="exact"/>
              <w:ind w:left="106"/>
              <w:rPr>
                <w:sz w:val="24"/>
              </w:rPr>
            </w:pPr>
            <w:r>
              <w:rPr>
                <w:sz w:val="24"/>
              </w:rPr>
              <w:t>63</w:t>
            </w:r>
          </w:p>
        </w:tc>
      </w:tr>
      <w:tr>
        <w:trPr>
          <w:trHeight w:val="275" w:hRule="atLeast"/>
        </w:trPr>
        <w:tc>
          <w:tcPr>
            <w:tcW w:w="2552" w:type="dxa"/>
          </w:tcPr>
          <w:p>
            <w:pPr>
              <w:pStyle w:val="TableParagraph"/>
              <w:spacing w:line="256" w:lineRule="exact"/>
              <w:ind w:left="107"/>
              <w:rPr>
                <w:sz w:val="24"/>
              </w:rPr>
            </w:pPr>
            <w:r>
              <w:rPr>
                <w:sz w:val="24"/>
              </w:rPr>
              <w:t>Меропенем MRP10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sz w:val="24"/>
              </w:rPr>
              <w:t>Р</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Ванкомицин VA30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sz w:val="24"/>
              </w:rPr>
              <w:t>Р</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Цефатоксим RIF5</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Цефуроксим CFX30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7" w:hRule="atLeast"/>
        </w:trPr>
        <w:tc>
          <w:tcPr>
            <w:tcW w:w="2552" w:type="dxa"/>
          </w:tcPr>
          <w:p>
            <w:pPr>
              <w:pStyle w:val="TableParagraph"/>
              <w:spacing w:line="258" w:lineRule="exact"/>
              <w:ind w:left="107"/>
              <w:rPr>
                <w:sz w:val="24"/>
              </w:rPr>
            </w:pPr>
            <w:r>
              <w:rPr>
                <w:sz w:val="24"/>
              </w:rPr>
              <w:t>Тобромицин NOB10</w:t>
            </w:r>
          </w:p>
        </w:tc>
        <w:tc>
          <w:tcPr>
            <w:tcW w:w="701" w:type="dxa"/>
            <w:vMerge/>
            <w:tcBorders>
              <w:top w:val="nil"/>
            </w:tcBorders>
          </w:tcPr>
          <w:p>
            <w:pPr>
              <w:rPr>
                <w:sz w:val="2"/>
                <w:szCs w:val="2"/>
              </w:rPr>
            </w:pPr>
          </w:p>
        </w:tc>
        <w:tc>
          <w:tcPr>
            <w:tcW w:w="2031" w:type="dxa"/>
          </w:tcPr>
          <w:p>
            <w:pPr>
              <w:pStyle w:val="TableParagraph"/>
              <w:spacing w:line="258" w:lineRule="exact"/>
              <w:ind w:left="104"/>
              <w:rPr>
                <w:sz w:val="24"/>
              </w:rPr>
            </w:pPr>
            <w:r>
              <w:rPr>
                <w:sz w:val="24"/>
              </w:rPr>
              <w:t>Р</w:t>
            </w:r>
          </w:p>
        </w:tc>
        <w:tc>
          <w:tcPr>
            <w:tcW w:w="1844" w:type="dxa"/>
          </w:tcPr>
          <w:p>
            <w:pPr>
              <w:pStyle w:val="TableParagraph"/>
              <w:spacing w:line="258" w:lineRule="exact"/>
              <w:ind w:left="107"/>
              <w:rPr>
                <w:sz w:val="24"/>
              </w:rPr>
            </w:pPr>
            <w:r>
              <w:rPr>
                <w:sz w:val="24"/>
              </w:rPr>
              <w:t>УЧ</w:t>
            </w:r>
          </w:p>
        </w:tc>
        <w:tc>
          <w:tcPr>
            <w:tcW w:w="2374" w:type="dxa"/>
          </w:tcPr>
          <w:p>
            <w:pPr>
              <w:pStyle w:val="TableParagraph"/>
              <w:spacing w:line="258" w:lineRule="exact"/>
              <w:ind w:left="106"/>
              <w:rPr>
                <w:sz w:val="24"/>
              </w:rPr>
            </w:pPr>
            <w:r>
              <w:rPr>
                <w:sz w:val="24"/>
              </w:rPr>
              <w:t>Ч</w:t>
            </w:r>
          </w:p>
        </w:tc>
      </w:tr>
      <w:tr>
        <w:trPr>
          <w:trHeight w:val="276" w:hRule="atLeast"/>
        </w:trPr>
        <w:tc>
          <w:tcPr>
            <w:tcW w:w="2552" w:type="dxa"/>
          </w:tcPr>
          <w:p>
            <w:pPr>
              <w:pStyle w:val="TableParagraph"/>
              <w:spacing w:line="256" w:lineRule="exact"/>
              <w:ind w:left="107"/>
              <w:rPr>
                <w:sz w:val="24"/>
              </w:rPr>
            </w:pPr>
            <w:r>
              <w:rPr>
                <w:sz w:val="24"/>
              </w:rPr>
              <w:t>Цефтриаксон CTR30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Цефоклор CF30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sz w:val="24"/>
              </w:rPr>
              <w:t>Р</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vMerge w:val="restart"/>
          </w:tcPr>
          <w:p>
            <w:pPr>
              <w:pStyle w:val="TableParagraph"/>
              <w:spacing w:line="268" w:lineRule="exact"/>
              <w:ind w:left="107"/>
              <w:rPr>
                <w:sz w:val="24"/>
              </w:rPr>
            </w:pPr>
            <w:r>
              <w:rPr>
                <w:sz w:val="24"/>
              </w:rPr>
              <w:t>Антибиотик</w:t>
            </w:r>
          </w:p>
        </w:tc>
        <w:tc>
          <w:tcPr>
            <w:tcW w:w="701" w:type="dxa"/>
            <w:vMerge w:val="restart"/>
          </w:tcPr>
          <w:p>
            <w:pPr>
              <w:pStyle w:val="TableParagraph"/>
              <w:rPr>
                <w:sz w:val="26"/>
              </w:rPr>
            </w:pPr>
          </w:p>
          <w:p>
            <w:pPr>
              <w:pStyle w:val="TableParagraph"/>
              <w:spacing w:before="3"/>
              <w:rPr>
                <w:sz w:val="21"/>
              </w:rPr>
            </w:pPr>
          </w:p>
          <w:p>
            <w:pPr>
              <w:pStyle w:val="TableParagraph"/>
              <w:ind w:left="107"/>
              <w:rPr>
                <w:sz w:val="24"/>
              </w:rPr>
            </w:pPr>
            <w:r>
              <w:rPr>
                <w:sz w:val="24"/>
              </w:rPr>
              <w:t>19</w:t>
            </w:r>
          </w:p>
        </w:tc>
        <w:tc>
          <w:tcPr>
            <w:tcW w:w="6249" w:type="dxa"/>
            <w:gridSpan w:val="3"/>
          </w:tcPr>
          <w:p>
            <w:pPr>
              <w:pStyle w:val="TableParagraph"/>
              <w:spacing w:line="256" w:lineRule="exact"/>
              <w:ind w:left="104"/>
              <w:rPr>
                <w:sz w:val="24"/>
              </w:rPr>
            </w:pPr>
            <w:r>
              <w:rPr>
                <w:sz w:val="24"/>
              </w:rPr>
              <w:t>Листерии</w:t>
            </w:r>
          </w:p>
        </w:tc>
      </w:tr>
      <w:tr>
        <w:trPr>
          <w:trHeight w:val="275" w:hRule="atLeast"/>
        </w:trPr>
        <w:tc>
          <w:tcPr>
            <w:tcW w:w="2552" w:type="dxa"/>
            <w:vMerge/>
            <w:tcBorders>
              <w:top w:val="nil"/>
            </w:tcBorders>
          </w:tcPr>
          <w:p>
            <w:pPr>
              <w:rPr>
                <w:sz w:val="2"/>
                <w:szCs w:val="2"/>
              </w:rPr>
            </w:pP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sz w:val="24"/>
              </w:rPr>
              <w:t>Р</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vMerge/>
            <w:tcBorders>
              <w:top w:val="nil"/>
            </w:tcBorders>
          </w:tcPr>
          <w:p>
            <w:pPr>
              <w:rPr>
                <w:sz w:val="2"/>
                <w:szCs w:val="2"/>
              </w:rPr>
            </w:pP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sz w:val="24"/>
              </w:rPr>
              <w:t>2</w:t>
            </w:r>
          </w:p>
        </w:tc>
        <w:tc>
          <w:tcPr>
            <w:tcW w:w="2374" w:type="dxa"/>
          </w:tcPr>
          <w:p>
            <w:pPr>
              <w:pStyle w:val="TableParagraph"/>
              <w:spacing w:line="256" w:lineRule="exact"/>
              <w:ind w:left="106"/>
              <w:rPr>
                <w:sz w:val="24"/>
              </w:rPr>
            </w:pPr>
            <w:r>
              <w:rPr>
                <w:sz w:val="24"/>
              </w:rPr>
              <w:t>17</w:t>
            </w:r>
          </w:p>
        </w:tc>
      </w:tr>
      <w:tr>
        <w:trPr>
          <w:trHeight w:val="275" w:hRule="atLeast"/>
        </w:trPr>
        <w:tc>
          <w:tcPr>
            <w:tcW w:w="2552" w:type="dxa"/>
          </w:tcPr>
          <w:p>
            <w:pPr>
              <w:pStyle w:val="TableParagraph"/>
              <w:spacing w:line="256" w:lineRule="exact"/>
              <w:ind w:left="107"/>
              <w:rPr>
                <w:sz w:val="24"/>
              </w:rPr>
            </w:pPr>
            <w:r>
              <w:rPr>
                <w:sz w:val="24"/>
              </w:rPr>
              <w:t>Норфлоксацин NOR10</w:t>
            </w:r>
          </w:p>
        </w:tc>
        <w:tc>
          <w:tcPr>
            <w:tcW w:w="701" w:type="dxa"/>
            <w:vMerge w:val="restart"/>
          </w:tcPr>
          <w:p>
            <w:pPr>
              <w:pStyle w:val="TableParagraph"/>
              <w:rPr>
                <w:sz w:val="24"/>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7" w:hRule="atLeast"/>
        </w:trPr>
        <w:tc>
          <w:tcPr>
            <w:tcW w:w="2552" w:type="dxa"/>
          </w:tcPr>
          <w:p>
            <w:pPr>
              <w:pStyle w:val="TableParagraph"/>
              <w:spacing w:line="258" w:lineRule="exact"/>
              <w:ind w:left="107"/>
              <w:rPr>
                <w:sz w:val="24"/>
              </w:rPr>
            </w:pPr>
            <w:r>
              <w:rPr>
                <w:sz w:val="24"/>
              </w:rPr>
              <w:t>Офлоксацин OF10</w:t>
            </w:r>
          </w:p>
        </w:tc>
        <w:tc>
          <w:tcPr>
            <w:tcW w:w="701" w:type="dxa"/>
            <w:vMerge/>
            <w:tcBorders>
              <w:top w:val="nil"/>
            </w:tcBorders>
          </w:tcPr>
          <w:p>
            <w:pPr>
              <w:rPr>
                <w:sz w:val="2"/>
                <w:szCs w:val="2"/>
              </w:rPr>
            </w:pPr>
          </w:p>
        </w:tc>
        <w:tc>
          <w:tcPr>
            <w:tcW w:w="2031" w:type="dxa"/>
          </w:tcPr>
          <w:p>
            <w:pPr>
              <w:pStyle w:val="TableParagraph"/>
              <w:spacing w:line="258" w:lineRule="exact"/>
              <w:ind w:left="104"/>
              <w:rPr>
                <w:sz w:val="24"/>
              </w:rPr>
            </w:pPr>
            <w:r>
              <w:rPr>
                <w:w w:val="99"/>
                <w:sz w:val="24"/>
              </w:rPr>
              <w:t>-</w:t>
            </w:r>
          </w:p>
        </w:tc>
        <w:tc>
          <w:tcPr>
            <w:tcW w:w="1844" w:type="dxa"/>
          </w:tcPr>
          <w:p>
            <w:pPr>
              <w:pStyle w:val="TableParagraph"/>
              <w:spacing w:line="258" w:lineRule="exact"/>
              <w:ind w:left="107"/>
              <w:rPr>
                <w:sz w:val="24"/>
              </w:rPr>
            </w:pPr>
            <w:r>
              <w:rPr>
                <w:w w:val="99"/>
                <w:sz w:val="24"/>
              </w:rPr>
              <w:t>-</w:t>
            </w:r>
          </w:p>
        </w:tc>
        <w:tc>
          <w:tcPr>
            <w:tcW w:w="2374" w:type="dxa"/>
          </w:tcPr>
          <w:p>
            <w:pPr>
              <w:pStyle w:val="TableParagraph"/>
              <w:spacing w:line="258"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Гентамицин GEN10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Амикацин AK30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551" w:hRule="atLeast"/>
        </w:trPr>
        <w:tc>
          <w:tcPr>
            <w:tcW w:w="2552" w:type="dxa"/>
          </w:tcPr>
          <w:p>
            <w:pPr>
              <w:pStyle w:val="TableParagraph"/>
              <w:spacing w:line="268" w:lineRule="exact"/>
              <w:ind w:left="107"/>
              <w:rPr>
                <w:sz w:val="24"/>
              </w:rPr>
            </w:pPr>
            <w:r>
              <w:rPr>
                <w:sz w:val="24"/>
              </w:rPr>
              <w:t>Ломефлоксацин LOM</w:t>
            </w:r>
          </w:p>
          <w:p>
            <w:pPr>
              <w:pStyle w:val="TableParagraph"/>
              <w:spacing w:line="264" w:lineRule="exact"/>
              <w:ind w:left="107"/>
              <w:rPr>
                <w:sz w:val="24"/>
              </w:rPr>
            </w:pPr>
            <w:r>
              <w:rPr>
                <w:sz w:val="24"/>
              </w:rPr>
              <w:t>10</w:t>
            </w:r>
          </w:p>
        </w:tc>
        <w:tc>
          <w:tcPr>
            <w:tcW w:w="701" w:type="dxa"/>
            <w:vMerge/>
            <w:tcBorders>
              <w:top w:val="nil"/>
            </w:tcBorders>
          </w:tcPr>
          <w:p>
            <w:pPr>
              <w:rPr>
                <w:sz w:val="2"/>
                <w:szCs w:val="2"/>
              </w:rPr>
            </w:pPr>
          </w:p>
        </w:tc>
        <w:tc>
          <w:tcPr>
            <w:tcW w:w="2031" w:type="dxa"/>
          </w:tcPr>
          <w:p>
            <w:pPr>
              <w:pStyle w:val="TableParagraph"/>
              <w:spacing w:line="268" w:lineRule="exact"/>
              <w:ind w:left="104"/>
              <w:rPr>
                <w:sz w:val="24"/>
              </w:rPr>
            </w:pPr>
            <w:r>
              <w:rPr>
                <w:w w:val="99"/>
                <w:sz w:val="24"/>
              </w:rPr>
              <w:t>-</w:t>
            </w:r>
          </w:p>
        </w:tc>
        <w:tc>
          <w:tcPr>
            <w:tcW w:w="1844" w:type="dxa"/>
          </w:tcPr>
          <w:p>
            <w:pPr>
              <w:pStyle w:val="TableParagraph"/>
              <w:spacing w:line="268" w:lineRule="exact"/>
              <w:ind w:left="107"/>
              <w:rPr>
                <w:sz w:val="24"/>
              </w:rPr>
            </w:pPr>
            <w:r>
              <w:rPr>
                <w:w w:val="99"/>
                <w:sz w:val="24"/>
              </w:rPr>
              <w:t>-</w:t>
            </w:r>
          </w:p>
        </w:tc>
        <w:tc>
          <w:tcPr>
            <w:tcW w:w="2374" w:type="dxa"/>
          </w:tcPr>
          <w:p>
            <w:pPr>
              <w:pStyle w:val="TableParagraph"/>
              <w:spacing w:line="268" w:lineRule="exact"/>
              <w:ind w:left="106"/>
              <w:rPr>
                <w:sz w:val="24"/>
              </w:rPr>
            </w:pPr>
            <w:r>
              <w:rPr>
                <w:sz w:val="24"/>
              </w:rPr>
              <w:t>Ч</w:t>
            </w:r>
          </w:p>
        </w:tc>
      </w:tr>
      <w:tr>
        <w:trPr>
          <w:trHeight w:val="551" w:hRule="atLeast"/>
        </w:trPr>
        <w:tc>
          <w:tcPr>
            <w:tcW w:w="2552" w:type="dxa"/>
          </w:tcPr>
          <w:p>
            <w:pPr>
              <w:pStyle w:val="TableParagraph"/>
              <w:spacing w:line="268" w:lineRule="exact"/>
              <w:ind w:left="107"/>
              <w:rPr>
                <w:sz w:val="24"/>
              </w:rPr>
            </w:pPr>
            <w:r>
              <w:rPr>
                <w:sz w:val="24"/>
              </w:rPr>
              <w:t>Налидиксовая кислота</w:t>
            </w:r>
          </w:p>
          <w:p>
            <w:pPr>
              <w:pStyle w:val="TableParagraph"/>
              <w:spacing w:line="264" w:lineRule="exact"/>
              <w:ind w:left="107"/>
              <w:rPr>
                <w:sz w:val="24"/>
              </w:rPr>
            </w:pPr>
            <w:r>
              <w:rPr>
                <w:sz w:val="24"/>
              </w:rPr>
              <w:t>NX10</w:t>
            </w:r>
          </w:p>
        </w:tc>
        <w:tc>
          <w:tcPr>
            <w:tcW w:w="701" w:type="dxa"/>
            <w:vMerge/>
            <w:tcBorders>
              <w:top w:val="nil"/>
            </w:tcBorders>
          </w:tcPr>
          <w:p>
            <w:pPr>
              <w:rPr>
                <w:sz w:val="2"/>
                <w:szCs w:val="2"/>
              </w:rPr>
            </w:pPr>
          </w:p>
        </w:tc>
        <w:tc>
          <w:tcPr>
            <w:tcW w:w="2031" w:type="dxa"/>
          </w:tcPr>
          <w:p>
            <w:pPr>
              <w:pStyle w:val="TableParagraph"/>
              <w:spacing w:line="268" w:lineRule="exact"/>
              <w:ind w:left="104"/>
              <w:rPr>
                <w:sz w:val="24"/>
              </w:rPr>
            </w:pPr>
            <w:r>
              <w:rPr>
                <w:w w:val="99"/>
                <w:sz w:val="24"/>
              </w:rPr>
              <w:t>-</w:t>
            </w:r>
          </w:p>
        </w:tc>
        <w:tc>
          <w:tcPr>
            <w:tcW w:w="1844" w:type="dxa"/>
          </w:tcPr>
          <w:p>
            <w:pPr>
              <w:pStyle w:val="TableParagraph"/>
              <w:spacing w:line="268" w:lineRule="exact"/>
              <w:ind w:left="107"/>
              <w:rPr>
                <w:sz w:val="24"/>
              </w:rPr>
            </w:pPr>
            <w:r>
              <w:rPr>
                <w:w w:val="99"/>
                <w:sz w:val="24"/>
              </w:rPr>
              <w:t>-</w:t>
            </w:r>
          </w:p>
        </w:tc>
        <w:tc>
          <w:tcPr>
            <w:tcW w:w="2374" w:type="dxa"/>
          </w:tcPr>
          <w:p>
            <w:pPr>
              <w:pStyle w:val="TableParagraph"/>
              <w:spacing w:line="268"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Хлорамфеникол C30</w:t>
            </w:r>
          </w:p>
        </w:tc>
        <w:tc>
          <w:tcPr>
            <w:tcW w:w="701" w:type="dxa"/>
            <w:vMerge/>
            <w:tcBorders>
              <w:top w:val="nil"/>
            </w:tcBorders>
          </w:tcPr>
          <w:p>
            <w:pPr>
              <w:rPr>
                <w:sz w:val="2"/>
                <w:szCs w:val="2"/>
              </w:rPr>
            </w:pPr>
          </w:p>
        </w:tc>
        <w:tc>
          <w:tcPr>
            <w:tcW w:w="2031" w:type="dxa"/>
          </w:tcPr>
          <w:p>
            <w:pPr>
              <w:pStyle w:val="TableParagraph"/>
              <w:rPr>
                <w:sz w:val="20"/>
              </w:rPr>
            </w:pP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8" w:hRule="atLeast"/>
        </w:trPr>
        <w:tc>
          <w:tcPr>
            <w:tcW w:w="2552" w:type="dxa"/>
            <w:vMerge w:val="restart"/>
          </w:tcPr>
          <w:p>
            <w:pPr>
              <w:pStyle w:val="TableParagraph"/>
              <w:spacing w:line="270" w:lineRule="exact"/>
              <w:ind w:left="107"/>
              <w:rPr>
                <w:sz w:val="24"/>
              </w:rPr>
            </w:pPr>
            <w:r>
              <w:rPr>
                <w:sz w:val="24"/>
              </w:rPr>
              <w:t>Антибиотик</w:t>
            </w:r>
          </w:p>
        </w:tc>
        <w:tc>
          <w:tcPr>
            <w:tcW w:w="701" w:type="dxa"/>
            <w:vMerge w:val="restart"/>
          </w:tcPr>
          <w:p>
            <w:pPr>
              <w:pStyle w:val="TableParagraph"/>
              <w:spacing w:line="270" w:lineRule="exact"/>
              <w:ind w:left="107"/>
              <w:rPr>
                <w:sz w:val="24"/>
              </w:rPr>
            </w:pPr>
            <w:r>
              <w:rPr>
                <w:sz w:val="24"/>
              </w:rPr>
              <w:t>1</w:t>
            </w:r>
          </w:p>
        </w:tc>
        <w:tc>
          <w:tcPr>
            <w:tcW w:w="6249" w:type="dxa"/>
            <w:gridSpan w:val="3"/>
          </w:tcPr>
          <w:p>
            <w:pPr>
              <w:pStyle w:val="TableParagraph"/>
              <w:spacing w:line="258" w:lineRule="exact"/>
              <w:ind w:left="104"/>
              <w:rPr>
                <w:sz w:val="24"/>
              </w:rPr>
            </w:pPr>
            <w:r>
              <w:rPr>
                <w:sz w:val="24"/>
              </w:rPr>
              <w:t>Сальмонеллы</w:t>
            </w:r>
          </w:p>
        </w:tc>
      </w:tr>
      <w:tr>
        <w:trPr>
          <w:trHeight w:val="275" w:hRule="atLeast"/>
        </w:trPr>
        <w:tc>
          <w:tcPr>
            <w:tcW w:w="2552" w:type="dxa"/>
            <w:vMerge/>
            <w:tcBorders>
              <w:top w:val="nil"/>
            </w:tcBorders>
          </w:tcPr>
          <w:p>
            <w:pPr>
              <w:rPr>
                <w:sz w:val="2"/>
                <w:szCs w:val="2"/>
              </w:rPr>
            </w:pP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sz w:val="24"/>
              </w:rPr>
              <w:t>Р</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vMerge/>
            <w:tcBorders>
              <w:top w:val="nil"/>
            </w:tcBorders>
          </w:tcPr>
          <w:p>
            <w:pPr>
              <w:rPr>
                <w:sz w:val="2"/>
                <w:szCs w:val="2"/>
              </w:rPr>
            </w:pP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1</w:t>
            </w:r>
          </w:p>
        </w:tc>
      </w:tr>
      <w:tr>
        <w:trPr>
          <w:trHeight w:val="275" w:hRule="atLeast"/>
        </w:trPr>
        <w:tc>
          <w:tcPr>
            <w:tcW w:w="2552" w:type="dxa"/>
          </w:tcPr>
          <w:p>
            <w:pPr>
              <w:pStyle w:val="TableParagraph"/>
              <w:spacing w:line="256" w:lineRule="exact"/>
              <w:ind w:left="107"/>
              <w:rPr>
                <w:sz w:val="24"/>
              </w:rPr>
            </w:pPr>
            <w:r>
              <w:rPr>
                <w:sz w:val="24"/>
              </w:rPr>
              <w:t>Тетрациклин TE30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Гентамицин GEN10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Амикацин AK30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8" w:hRule="atLeast"/>
        </w:trPr>
        <w:tc>
          <w:tcPr>
            <w:tcW w:w="2552" w:type="dxa"/>
          </w:tcPr>
          <w:p>
            <w:pPr>
              <w:pStyle w:val="TableParagraph"/>
              <w:spacing w:line="258" w:lineRule="exact"/>
              <w:ind w:left="107"/>
              <w:rPr>
                <w:sz w:val="24"/>
              </w:rPr>
            </w:pPr>
            <w:r>
              <w:rPr>
                <w:sz w:val="24"/>
              </w:rPr>
              <w:t>Ампициллин AMP30</w:t>
            </w:r>
          </w:p>
        </w:tc>
        <w:tc>
          <w:tcPr>
            <w:tcW w:w="701" w:type="dxa"/>
            <w:vMerge/>
            <w:tcBorders>
              <w:top w:val="nil"/>
            </w:tcBorders>
          </w:tcPr>
          <w:p>
            <w:pPr>
              <w:rPr>
                <w:sz w:val="2"/>
                <w:szCs w:val="2"/>
              </w:rPr>
            </w:pPr>
          </w:p>
        </w:tc>
        <w:tc>
          <w:tcPr>
            <w:tcW w:w="2031" w:type="dxa"/>
          </w:tcPr>
          <w:p>
            <w:pPr>
              <w:pStyle w:val="TableParagraph"/>
              <w:spacing w:line="258" w:lineRule="exact"/>
              <w:ind w:left="104"/>
              <w:rPr>
                <w:sz w:val="24"/>
              </w:rPr>
            </w:pPr>
            <w:r>
              <w:rPr>
                <w:w w:val="99"/>
                <w:sz w:val="24"/>
              </w:rPr>
              <w:t>-</w:t>
            </w:r>
          </w:p>
        </w:tc>
        <w:tc>
          <w:tcPr>
            <w:tcW w:w="1844" w:type="dxa"/>
          </w:tcPr>
          <w:p>
            <w:pPr>
              <w:pStyle w:val="TableParagraph"/>
              <w:spacing w:line="258" w:lineRule="exact"/>
              <w:ind w:left="107"/>
              <w:rPr>
                <w:sz w:val="24"/>
              </w:rPr>
            </w:pPr>
            <w:r>
              <w:rPr>
                <w:w w:val="99"/>
                <w:sz w:val="24"/>
              </w:rPr>
              <w:t>-</w:t>
            </w:r>
          </w:p>
        </w:tc>
        <w:tc>
          <w:tcPr>
            <w:tcW w:w="2374" w:type="dxa"/>
          </w:tcPr>
          <w:p>
            <w:pPr>
              <w:pStyle w:val="TableParagraph"/>
              <w:spacing w:line="258"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Азитромицин AT15</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Норфлоксацин NOR10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6" w:hRule="atLeast"/>
        </w:trPr>
        <w:tc>
          <w:tcPr>
            <w:tcW w:w="2552" w:type="dxa"/>
          </w:tcPr>
          <w:p>
            <w:pPr>
              <w:pStyle w:val="TableParagraph"/>
              <w:spacing w:line="256" w:lineRule="exact"/>
              <w:ind w:left="107"/>
              <w:rPr>
                <w:sz w:val="24"/>
              </w:rPr>
            </w:pPr>
            <w:r>
              <w:rPr>
                <w:sz w:val="24"/>
              </w:rPr>
              <w:t>Хлорамфеникол C30</w:t>
            </w: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vMerge w:val="restart"/>
          </w:tcPr>
          <w:p>
            <w:pPr>
              <w:pStyle w:val="TableParagraph"/>
              <w:spacing w:before="135"/>
              <w:ind w:left="107"/>
              <w:rPr>
                <w:sz w:val="24"/>
              </w:rPr>
            </w:pPr>
            <w:r>
              <w:rPr>
                <w:sz w:val="24"/>
              </w:rPr>
              <w:t>Антибиотик</w:t>
            </w:r>
          </w:p>
        </w:tc>
        <w:tc>
          <w:tcPr>
            <w:tcW w:w="701" w:type="dxa"/>
            <w:vMerge w:val="restart"/>
          </w:tcPr>
          <w:p>
            <w:pPr>
              <w:pStyle w:val="TableParagraph"/>
              <w:spacing w:before="135"/>
              <w:ind w:left="107"/>
              <w:rPr>
                <w:sz w:val="24"/>
              </w:rPr>
            </w:pPr>
            <w:r>
              <w:rPr>
                <w:sz w:val="24"/>
              </w:rPr>
              <w:t>1</w:t>
            </w:r>
          </w:p>
        </w:tc>
        <w:tc>
          <w:tcPr>
            <w:tcW w:w="6249" w:type="dxa"/>
            <w:gridSpan w:val="3"/>
          </w:tcPr>
          <w:p>
            <w:pPr>
              <w:pStyle w:val="TableParagraph"/>
              <w:spacing w:line="256" w:lineRule="exact"/>
              <w:ind w:left="104"/>
              <w:rPr>
                <w:sz w:val="24"/>
              </w:rPr>
            </w:pPr>
            <w:r>
              <w:rPr>
                <w:sz w:val="24"/>
              </w:rPr>
              <w:t>Пастереллы</w:t>
            </w:r>
          </w:p>
        </w:tc>
      </w:tr>
      <w:tr>
        <w:trPr>
          <w:trHeight w:val="275" w:hRule="atLeast"/>
        </w:trPr>
        <w:tc>
          <w:tcPr>
            <w:tcW w:w="2552" w:type="dxa"/>
            <w:vMerge/>
            <w:tcBorders>
              <w:top w:val="nil"/>
            </w:tcBorders>
          </w:tcPr>
          <w:p>
            <w:pPr>
              <w:rPr>
                <w:sz w:val="2"/>
                <w:szCs w:val="2"/>
              </w:rPr>
            </w:pPr>
          </w:p>
        </w:tc>
        <w:tc>
          <w:tcPr>
            <w:tcW w:w="701" w:type="dxa"/>
            <w:vMerge/>
            <w:tcBorders>
              <w:top w:val="nil"/>
            </w:tcBorders>
          </w:tcPr>
          <w:p>
            <w:pPr>
              <w:rPr>
                <w:sz w:val="2"/>
                <w:szCs w:val="2"/>
              </w:rPr>
            </w:pPr>
          </w:p>
        </w:tc>
        <w:tc>
          <w:tcPr>
            <w:tcW w:w="2031" w:type="dxa"/>
          </w:tcPr>
          <w:p>
            <w:pPr>
              <w:pStyle w:val="TableParagraph"/>
              <w:spacing w:line="256" w:lineRule="exact"/>
              <w:ind w:left="104"/>
              <w:rPr>
                <w:sz w:val="24"/>
              </w:rPr>
            </w:pPr>
            <w:r>
              <w:rPr>
                <w:sz w:val="24"/>
              </w:rPr>
              <w:t>Р</w:t>
            </w:r>
          </w:p>
        </w:tc>
        <w:tc>
          <w:tcPr>
            <w:tcW w:w="1844" w:type="dxa"/>
          </w:tcPr>
          <w:p>
            <w:pPr>
              <w:pStyle w:val="TableParagraph"/>
              <w:spacing w:line="256" w:lineRule="exact"/>
              <w:ind w:left="107"/>
              <w:rPr>
                <w:sz w:val="24"/>
              </w:rPr>
            </w:pPr>
            <w:r>
              <w:rPr>
                <w:sz w:val="24"/>
              </w:rPr>
              <w:t>УЧ</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Тетрациклин TE30</w:t>
            </w:r>
          </w:p>
        </w:tc>
        <w:tc>
          <w:tcPr>
            <w:tcW w:w="701" w:type="dxa"/>
          </w:tcPr>
          <w:p>
            <w:pPr>
              <w:pStyle w:val="TableParagraph"/>
              <w:rPr>
                <w:sz w:val="20"/>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8" w:hRule="atLeast"/>
        </w:trPr>
        <w:tc>
          <w:tcPr>
            <w:tcW w:w="2552" w:type="dxa"/>
          </w:tcPr>
          <w:p>
            <w:pPr>
              <w:pStyle w:val="TableParagraph"/>
              <w:spacing w:line="258" w:lineRule="exact"/>
              <w:ind w:left="107"/>
              <w:rPr>
                <w:sz w:val="24"/>
              </w:rPr>
            </w:pPr>
            <w:r>
              <w:rPr>
                <w:sz w:val="24"/>
              </w:rPr>
              <w:t>Гентамицин GEN10</w:t>
            </w:r>
          </w:p>
        </w:tc>
        <w:tc>
          <w:tcPr>
            <w:tcW w:w="701" w:type="dxa"/>
          </w:tcPr>
          <w:p>
            <w:pPr>
              <w:pStyle w:val="TableParagraph"/>
              <w:rPr>
                <w:sz w:val="20"/>
              </w:rPr>
            </w:pPr>
          </w:p>
        </w:tc>
        <w:tc>
          <w:tcPr>
            <w:tcW w:w="2031" w:type="dxa"/>
          </w:tcPr>
          <w:p>
            <w:pPr>
              <w:pStyle w:val="TableParagraph"/>
              <w:spacing w:line="258" w:lineRule="exact"/>
              <w:ind w:left="104"/>
              <w:rPr>
                <w:sz w:val="24"/>
              </w:rPr>
            </w:pPr>
            <w:r>
              <w:rPr>
                <w:w w:val="99"/>
                <w:sz w:val="24"/>
              </w:rPr>
              <w:t>-</w:t>
            </w:r>
          </w:p>
        </w:tc>
        <w:tc>
          <w:tcPr>
            <w:tcW w:w="1844" w:type="dxa"/>
          </w:tcPr>
          <w:p>
            <w:pPr>
              <w:pStyle w:val="TableParagraph"/>
              <w:spacing w:line="258" w:lineRule="exact"/>
              <w:ind w:left="107"/>
              <w:rPr>
                <w:sz w:val="24"/>
              </w:rPr>
            </w:pPr>
            <w:r>
              <w:rPr>
                <w:w w:val="99"/>
                <w:sz w:val="24"/>
              </w:rPr>
              <w:t>-</w:t>
            </w:r>
          </w:p>
        </w:tc>
        <w:tc>
          <w:tcPr>
            <w:tcW w:w="2374" w:type="dxa"/>
          </w:tcPr>
          <w:p>
            <w:pPr>
              <w:pStyle w:val="TableParagraph"/>
              <w:spacing w:line="258"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Амикацин AK30</w:t>
            </w:r>
          </w:p>
        </w:tc>
        <w:tc>
          <w:tcPr>
            <w:tcW w:w="701" w:type="dxa"/>
          </w:tcPr>
          <w:p>
            <w:pPr>
              <w:pStyle w:val="TableParagraph"/>
              <w:rPr>
                <w:sz w:val="20"/>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Ампициллин AMP30</w:t>
            </w:r>
          </w:p>
        </w:tc>
        <w:tc>
          <w:tcPr>
            <w:tcW w:w="701" w:type="dxa"/>
          </w:tcPr>
          <w:p>
            <w:pPr>
              <w:pStyle w:val="TableParagraph"/>
              <w:rPr>
                <w:sz w:val="20"/>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Азитромицин AT15</w:t>
            </w:r>
          </w:p>
        </w:tc>
        <w:tc>
          <w:tcPr>
            <w:tcW w:w="701" w:type="dxa"/>
          </w:tcPr>
          <w:p>
            <w:pPr>
              <w:pStyle w:val="TableParagraph"/>
              <w:rPr>
                <w:sz w:val="20"/>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Норфлоксацин NOR10</w:t>
            </w:r>
          </w:p>
        </w:tc>
        <w:tc>
          <w:tcPr>
            <w:tcW w:w="701" w:type="dxa"/>
          </w:tcPr>
          <w:p>
            <w:pPr>
              <w:pStyle w:val="TableParagraph"/>
              <w:rPr>
                <w:sz w:val="20"/>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275" w:hRule="atLeast"/>
        </w:trPr>
        <w:tc>
          <w:tcPr>
            <w:tcW w:w="2552" w:type="dxa"/>
          </w:tcPr>
          <w:p>
            <w:pPr>
              <w:pStyle w:val="TableParagraph"/>
              <w:spacing w:line="256" w:lineRule="exact"/>
              <w:ind w:left="107"/>
              <w:rPr>
                <w:sz w:val="24"/>
              </w:rPr>
            </w:pPr>
            <w:r>
              <w:rPr>
                <w:sz w:val="24"/>
              </w:rPr>
              <w:t>Хлорамфеникол C30</w:t>
            </w:r>
          </w:p>
        </w:tc>
        <w:tc>
          <w:tcPr>
            <w:tcW w:w="701" w:type="dxa"/>
          </w:tcPr>
          <w:p>
            <w:pPr>
              <w:pStyle w:val="TableParagraph"/>
              <w:rPr>
                <w:sz w:val="20"/>
              </w:rPr>
            </w:pPr>
          </w:p>
        </w:tc>
        <w:tc>
          <w:tcPr>
            <w:tcW w:w="2031" w:type="dxa"/>
          </w:tcPr>
          <w:p>
            <w:pPr>
              <w:pStyle w:val="TableParagraph"/>
              <w:spacing w:line="256" w:lineRule="exact"/>
              <w:ind w:left="104"/>
              <w:rPr>
                <w:sz w:val="24"/>
              </w:rPr>
            </w:pPr>
            <w:r>
              <w:rPr>
                <w:w w:val="99"/>
                <w:sz w:val="24"/>
              </w:rPr>
              <w:t>-</w:t>
            </w:r>
          </w:p>
        </w:tc>
        <w:tc>
          <w:tcPr>
            <w:tcW w:w="1844" w:type="dxa"/>
          </w:tcPr>
          <w:p>
            <w:pPr>
              <w:pStyle w:val="TableParagraph"/>
              <w:spacing w:line="256" w:lineRule="exact"/>
              <w:ind w:left="107"/>
              <w:rPr>
                <w:sz w:val="24"/>
              </w:rPr>
            </w:pPr>
            <w:r>
              <w:rPr>
                <w:w w:val="99"/>
                <w:sz w:val="24"/>
              </w:rPr>
              <w:t>-</w:t>
            </w:r>
          </w:p>
        </w:tc>
        <w:tc>
          <w:tcPr>
            <w:tcW w:w="2374" w:type="dxa"/>
          </w:tcPr>
          <w:p>
            <w:pPr>
              <w:pStyle w:val="TableParagraph"/>
              <w:spacing w:line="256" w:lineRule="exact"/>
              <w:ind w:left="106"/>
              <w:rPr>
                <w:sz w:val="24"/>
              </w:rPr>
            </w:pPr>
            <w:r>
              <w:rPr>
                <w:sz w:val="24"/>
              </w:rPr>
              <w:t>Ч</w:t>
            </w:r>
          </w:p>
        </w:tc>
      </w:tr>
      <w:tr>
        <w:trPr>
          <w:trHeight w:val="1106" w:hRule="atLeast"/>
        </w:trPr>
        <w:tc>
          <w:tcPr>
            <w:tcW w:w="9502" w:type="dxa"/>
            <w:gridSpan w:val="5"/>
          </w:tcPr>
          <w:p>
            <w:pPr>
              <w:pStyle w:val="TableParagraph"/>
              <w:spacing w:line="270" w:lineRule="exact"/>
              <w:ind w:left="107"/>
              <w:rPr>
                <w:sz w:val="24"/>
              </w:rPr>
            </w:pPr>
            <w:r>
              <w:rPr>
                <w:sz w:val="24"/>
              </w:rPr>
              <w:t>Примечание -</w:t>
            </w:r>
          </w:p>
          <w:p>
            <w:pPr>
              <w:pStyle w:val="TableParagraph"/>
              <w:ind w:left="107"/>
              <w:rPr>
                <w:sz w:val="24"/>
              </w:rPr>
            </w:pPr>
            <w:r>
              <w:rPr>
                <w:sz w:val="24"/>
              </w:rPr>
              <w:t>Р - резистентные;</w:t>
            </w:r>
          </w:p>
          <w:p>
            <w:pPr>
              <w:pStyle w:val="TableParagraph"/>
              <w:spacing w:line="270" w:lineRule="atLeast"/>
              <w:ind w:left="107" w:right="6086"/>
              <w:rPr>
                <w:sz w:val="24"/>
              </w:rPr>
            </w:pPr>
            <w:r>
              <w:rPr>
                <w:sz w:val="24"/>
              </w:rPr>
              <w:t>УЧ - умеренно чувствительные; Ч - чувствительные.</w:t>
            </w:r>
          </w:p>
        </w:tc>
      </w:tr>
    </w:tbl>
    <w:p>
      <w:pPr>
        <w:spacing w:after="0" w:line="270" w:lineRule="atLeast"/>
        <w:rPr>
          <w:sz w:val="24"/>
        </w:rPr>
        <w:sectPr>
          <w:pgSz w:w="11910" w:h="16840"/>
          <w:pgMar w:header="0" w:footer="702" w:top="1040" w:bottom="900" w:left="740" w:right="280"/>
        </w:sectPr>
      </w:pPr>
    </w:p>
    <w:p>
      <w:pPr>
        <w:pStyle w:val="BodyText"/>
        <w:spacing w:before="66"/>
        <w:ind w:left="962" w:right="730"/>
      </w:pPr>
      <w:r>
        <w:rPr/>
        <w:t>Таблица Е.13 - Чувствительность к основным группам антибиотиков культур выделенных от животных</w:t>
      </w:r>
    </w:p>
    <w:p>
      <w:pPr>
        <w:pStyle w:val="BodyText"/>
        <w:spacing w:before="8" w:after="1"/>
      </w:pP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26"/>
        <w:gridCol w:w="797"/>
        <w:gridCol w:w="905"/>
        <w:gridCol w:w="973"/>
        <w:gridCol w:w="889"/>
        <w:gridCol w:w="858"/>
        <w:gridCol w:w="815"/>
        <w:gridCol w:w="918"/>
        <w:gridCol w:w="836"/>
      </w:tblGrid>
      <w:tr>
        <w:trPr>
          <w:trHeight w:val="277" w:hRule="atLeast"/>
        </w:trPr>
        <w:tc>
          <w:tcPr>
            <w:tcW w:w="2026" w:type="dxa"/>
            <w:vMerge w:val="restart"/>
          </w:tcPr>
          <w:p>
            <w:pPr>
              <w:pStyle w:val="TableParagraph"/>
              <w:spacing w:line="249" w:lineRule="exact"/>
              <w:ind w:left="107"/>
              <w:rPr>
                <w:sz w:val="22"/>
              </w:rPr>
            </w:pPr>
            <w:r>
              <w:rPr>
                <w:sz w:val="22"/>
              </w:rPr>
              <w:t>Культура</w:t>
            </w:r>
          </w:p>
        </w:tc>
        <w:tc>
          <w:tcPr>
            <w:tcW w:w="1702" w:type="dxa"/>
            <w:gridSpan w:val="2"/>
          </w:tcPr>
          <w:p>
            <w:pPr>
              <w:pStyle w:val="TableParagraph"/>
              <w:spacing w:line="258" w:lineRule="exact"/>
              <w:ind w:left="107"/>
              <w:rPr>
                <w:sz w:val="24"/>
              </w:rPr>
            </w:pPr>
            <w:r>
              <w:rPr>
                <w:sz w:val="24"/>
              </w:rPr>
              <w:t>β-лактамы</w:t>
            </w:r>
          </w:p>
        </w:tc>
        <w:tc>
          <w:tcPr>
            <w:tcW w:w="1862" w:type="dxa"/>
            <w:gridSpan w:val="2"/>
          </w:tcPr>
          <w:p>
            <w:pPr>
              <w:pStyle w:val="TableParagraph"/>
              <w:spacing w:line="249" w:lineRule="exact"/>
              <w:ind w:left="107"/>
              <w:rPr>
                <w:sz w:val="22"/>
              </w:rPr>
            </w:pPr>
            <w:r>
              <w:rPr>
                <w:sz w:val="22"/>
              </w:rPr>
              <w:t>Аминогликозиды</w:t>
            </w:r>
          </w:p>
        </w:tc>
        <w:tc>
          <w:tcPr>
            <w:tcW w:w="1673" w:type="dxa"/>
            <w:gridSpan w:val="2"/>
          </w:tcPr>
          <w:p>
            <w:pPr>
              <w:pStyle w:val="TableParagraph"/>
              <w:spacing w:line="249" w:lineRule="exact"/>
              <w:ind w:left="103"/>
              <w:rPr>
                <w:sz w:val="22"/>
              </w:rPr>
            </w:pPr>
            <w:r>
              <w:rPr>
                <w:sz w:val="22"/>
              </w:rPr>
              <w:t>Фторхинолоны</w:t>
            </w:r>
          </w:p>
        </w:tc>
        <w:tc>
          <w:tcPr>
            <w:tcW w:w="1754" w:type="dxa"/>
            <w:gridSpan w:val="2"/>
          </w:tcPr>
          <w:p>
            <w:pPr>
              <w:pStyle w:val="TableParagraph"/>
              <w:spacing w:line="249" w:lineRule="exact"/>
              <w:ind w:left="103"/>
              <w:rPr>
                <w:sz w:val="22"/>
              </w:rPr>
            </w:pPr>
            <w:r>
              <w:rPr>
                <w:sz w:val="22"/>
              </w:rPr>
              <w:t>Цефалоспорины</w:t>
            </w:r>
          </w:p>
        </w:tc>
      </w:tr>
      <w:tr>
        <w:trPr>
          <w:trHeight w:val="251" w:hRule="atLeast"/>
        </w:trPr>
        <w:tc>
          <w:tcPr>
            <w:tcW w:w="2026" w:type="dxa"/>
            <w:vMerge/>
            <w:tcBorders>
              <w:top w:val="nil"/>
            </w:tcBorders>
          </w:tcPr>
          <w:p>
            <w:pPr>
              <w:rPr>
                <w:sz w:val="2"/>
                <w:szCs w:val="2"/>
              </w:rPr>
            </w:pPr>
          </w:p>
        </w:tc>
        <w:tc>
          <w:tcPr>
            <w:tcW w:w="797" w:type="dxa"/>
          </w:tcPr>
          <w:p>
            <w:pPr>
              <w:pStyle w:val="TableParagraph"/>
              <w:spacing w:line="232" w:lineRule="exact"/>
              <w:ind w:left="9"/>
              <w:jc w:val="center"/>
              <w:rPr>
                <w:sz w:val="22"/>
              </w:rPr>
            </w:pPr>
            <w:r>
              <w:rPr>
                <w:w w:val="100"/>
                <w:sz w:val="22"/>
              </w:rPr>
              <w:t>Ч</w:t>
            </w:r>
          </w:p>
        </w:tc>
        <w:tc>
          <w:tcPr>
            <w:tcW w:w="905" w:type="dxa"/>
          </w:tcPr>
          <w:p>
            <w:pPr>
              <w:pStyle w:val="TableParagraph"/>
              <w:spacing w:line="232" w:lineRule="exact"/>
              <w:ind w:left="9"/>
              <w:jc w:val="center"/>
              <w:rPr>
                <w:sz w:val="22"/>
              </w:rPr>
            </w:pPr>
            <w:r>
              <w:rPr>
                <w:w w:val="100"/>
                <w:sz w:val="22"/>
              </w:rPr>
              <w:t>Р</w:t>
            </w:r>
          </w:p>
        </w:tc>
        <w:tc>
          <w:tcPr>
            <w:tcW w:w="973" w:type="dxa"/>
          </w:tcPr>
          <w:p>
            <w:pPr>
              <w:pStyle w:val="TableParagraph"/>
              <w:spacing w:line="232" w:lineRule="exact"/>
              <w:ind w:left="5"/>
              <w:jc w:val="center"/>
              <w:rPr>
                <w:sz w:val="22"/>
              </w:rPr>
            </w:pPr>
            <w:r>
              <w:rPr>
                <w:w w:val="100"/>
                <w:sz w:val="22"/>
              </w:rPr>
              <w:t>Ч</w:t>
            </w:r>
          </w:p>
        </w:tc>
        <w:tc>
          <w:tcPr>
            <w:tcW w:w="889" w:type="dxa"/>
          </w:tcPr>
          <w:p>
            <w:pPr>
              <w:pStyle w:val="TableParagraph"/>
              <w:spacing w:line="232" w:lineRule="exact"/>
              <w:jc w:val="center"/>
              <w:rPr>
                <w:sz w:val="22"/>
              </w:rPr>
            </w:pPr>
            <w:r>
              <w:rPr>
                <w:w w:val="100"/>
                <w:sz w:val="22"/>
              </w:rPr>
              <w:t>Р</w:t>
            </w:r>
          </w:p>
        </w:tc>
        <w:tc>
          <w:tcPr>
            <w:tcW w:w="858" w:type="dxa"/>
          </w:tcPr>
          <w:p>
            <w:pPr>
              <w:pStyle w:val="TableParagraph"/>
              <w:spacing w:line="232" w:lineRule="exact"/>
              <w:ind w:left="1"/>
              <w:jc w:val="center"/>
              <w:rPr>
                <w:sz w:val="22"/>
              </w:rPr>
            </w:pPr>
            <w:r>
              <w:rPr>
                <w:w w:val="100"/>
                <w:sz w:val="22"/>
              </w:rPr>
              <w:t>Ч</w:t>
            </w:r>
          </w:p>
        </w:tc>
        <w:tc>
          <w:tcPr>
            <w:tcW w:w="815" w:type="dxa"/>
          </w:tcPr>
          <w:p>
            <w:pPr>
              <w:pStyle w:val="TableParagraph"/>
              <w:spacing w:line="232" w:lineRule="exact"/>
              <w:ind w:left="3"/>
              <w:jc w:val="center"/>
              <w:rPr>
                <w:sz w:val="22"/>
              </w:rPr>
            </w:pPr>
            <w:r>
              <w:rPr>
                <w:w w:val="100"/>
                <w:sz w:val="22"/>
              </w:rPr>
              <w:t>Р</w:t>
            </w:r>
          </w:p>
        </w:tc>
        <w:tc>
          <w:tcPr>
            <w:tcW w:w="918" w:type="dxa"/>
          </w:tcPr>
          <w:p>
            <w:pPr>
              <w:pStyle w:val="TableParagraph"/>
              <w:spacing w:line="232" w:lineRule="exact"/>
              <w:jc w:val="center"/>
              <w:rPr>
                <w:sz w:val="22"/>
              </w:rPr>
            </w:pPr>
            <w:r>
              <w:rPr>
                <w:w w:val="100"/>
                <w:sz w:val="22"/>
              </w:rPr>
              <w:t>Ч</w:t>
            </w:r>
          </w:p>
        </w:tc>
        <w:tc>
          <w:tcPr>
            <w:tcW w:w="836" w:type="dxa"/>
          </w:tcPr>
          <w:p>
            <w:pPr>
              <w:pStyle w:val="TableParagraph"/>
              <w:spacing w:line="232" w:lineRule="exact"/>
              <w:ind w:right="1"/>
              <w:jc w:val="center"/>
              <w:rPr>
                <w:sz w:val="22"/>
              </w:rPr>
            </w:pPr>
            <w:r>
              <w:rPr>
                <w:w w:val="100"/>
                <w:sz w:val="22"/>
              </w:rPr>
              <w:t>Р</w:t>
            </w:r>
          </w:p>
        </w:tc>
      </w:tr>
      <w:tr>
        <w:trPr>
          <w:trHeight w:val="505" w:hRule="atLeast"/>
        </w:trPr>
        <w:tc>
          <w:tcPr>
            <w:tcW w:w="2026" w:type="dxa"/>
          </w:tcPr>
          <w:p>
            <w:pPr>
              <w:pStyle w:val="TableParagraph"/>
              <w:spacing w:line="247" w:lineRule="exact"/>
              <w:ind w:left="107"/>
              <w:rPr>
                <w:sz w:val="22"/>
              </w:rPr>
            </w:pPr>
            <w:r>
              <w:rPr>
                <w:sz w:val="22"/>
              </w:rPr>
              <w:t>Диплококки</w:t>
            </w:r>
          </w:p>
          <w:p>
            <w:pPr>
              <w:pStyle w:val="TableParagraph"/>
              <w:spacing w:line="238" w:lineRule="exact" w:before="1"/>
              <w:ind w:left="107"/>
              <w:rPr>
                <w:sz w:val="22"/>
              </w:rPr>
            </w:pPr>
            <w:r>
              <w:rPr>
                <w:sz w:val="22"/>
              </w:rPr>
              <w:t>n=24</w:t>
            </w:r>
          </w:p>
        </w:tc>
        <w:tc>
          <w:tcPr>
            <w:tcW w:w="797" w:type="dxa"/>
          </w:tcPr>
          <w:p>
            <w:pPr>
              <w:pStyle w:val="TableParagraph"/>
              <w:spacing w:line="247" w:lineRule="exact"/>
              <w:ind w:left="107"/>
              <w:rPr>
                <w:sz w:val="22"/>
              </w:rPr>
            </w:pPr>
            <w:r>
              <w:rPr>
                <w:sz w:val="22"/>
              </w:rPr>
              <w:t>22</w:t>
            </w:r>
          </w:p>
        </w:tc>
        <w:tc>
          <w:tcPr>
            <w:tcW w:w="905" w:type="dxa"/>
          </w:tcPr>
          <w:p>
            <w:pPr>
              <w:pStyle w:val="TableParagraph"/>
              <w:spacing w:line="247" w:lineRule="exact"/>
              <w:ind w:left="107"/>
              <w:rPr>
                <w:sz w:val="22"/>
              </w:rPr>
            </w:pPr>
            <w:r>
              <w:rPr>
                <w:w w:val="100"/>
                <w:sz w:val="22"/>
              </w:rPr>
              <w:t>2</w:t>
            </w:r>
          </w:p>
        </w:tc>
        <w:tc>
          <w:tcPr>
            <w:tcW w:w="973" w:type="dxa"/>
          </w:tcPr>
          <w:p>
            <w:pPr>
              <w:pStyle w:val="TableParagraph"/>
              <w:spacing w:line="247" w:lineRule="exact"/>
              <w:ind w:left="107"/>
              <w:rPr>
                <w:sz w:val="22"/>
              </w:rPr>
            </w:pPr>
            <w:r>
              <w:rPr>
                <w:sz w:val="22"/>
              </w:rPr>
              <w:t>22</w:t>
            </w:r>
          </w:p>
        </w:tc>
        <w:tc>
          <w:tcPr>
            <w:tcW w:w="889" w:type="dxa"/>
          </w:tcPr>
          <w:p>
            <w:pPr>
              <w:pStyle w:val="TableParagraph"/>
              <w:spacing w:line="247" w:lineRule="exact"/>
              <w:ind w:left="104"/>
              <w:rPr>
                <w:sz w:val="22"/>
              </w:rPr>
            </w:pPr>
            <w:r>
              <w:rPr>
                <w:w w:val="100"/>
                <w:sz w:val="22"/>
              </w:rPr>
              <w:t>2</w:t>
            </w:r>
          </w:p>
        </w:tc>
        <w:tc>
          <w:tcPr>
            <w:tcW w:w="858" w:type="dxa"/>
          </w:tcPr>
          <w:p>
            <w:pPr>
              <w:pStyle w:val="TableParagraph"/>
              <w:spacing w:line="247" w:lineRule="exact"/>
              <w:ind w:left="103"/>
              <w:rPr>
                <w:sz w:val="22"/>
              </w:rPr>
            </w:pPr>
            <w:r>
              <w:rPr>
                <w:sz w:val="22"/>
              </w:rPr>
              <w:t>22</w:t>
            </w:r>
          </w:p>
        </w:tc>
        <w:tc>
          <w:tcPr>
            <w:tcW w:w="815" w:type="dxa"/>
          </w:tcPr>
          <w:p>
            <w:pPr>
              <w:pStyle w:val="TableParagraph"/>
              <w:spacing w:line="247" w:lineRule="exact"/>
              <w:ind w:left="104"/>
              <w:rPr>
                <w:sz w:val="22"/>
              </w:rPr>
            </w:pPr>
            <w:r>
              <w:rPr>
                <w:w w:val="100"/>
                <w:sz w:val="22"/>
              </w:rPr>
              <w:t>2</w:t>
            </w:r>
          </w:p>
        </w:tc>
        <w:tc>
          <w:tcPr>
            <w:tcW w:w="918" w:type="dxa"/>
          </w:tcPr>
          <w:p>
            <w:pPr>
              <w:pStyle w:val="TableParagraph"/>
              <w:spacing w:line="247" w:lineRule="exact"/>
              <w:ind w:left="103"/>
              <w:rPr>
                <w:sz w:val="22"/>
              </w:rPr>
            </w:pPr>
            <w:r>
              <w:rPr>
                <w:sz w:val="22"/>
              </w:rPr>
              <w:t>22</w:t>
            </w:r>
          </w:p>
        </w:tc>
        <w:tc>
          <w:tcPr>
            <w:tcW w:w="836" w:type="dxa"/>
          </w:tcPr>
          <w:p>
            <w:pPr>
              <w:pStyle w:val="TableParagraph"/>
              <w:spacing w:line="247" w:lineRule="exact"/>
              <w:ind w:left="102"/>
              <w:rPr>
                <w:sz w:val="22"/>
              </w:rPr>
            </w:pPr>
            <w:r>
              <w:rPr>
                <w:w w:val="100"/>
                <w:sz w:val="22"/>
              </w:rPr>
              <w:t>2</w:t>
            </w:r>
          </w:p>
        </w:tc>
      </w:tr>
      <w:tr>
        <w:trPr>
          <w:trHeight w:val="484" w:hRule="atLeast"/>
        </w:trPr>
        <w:tc>
          <w:tcPr>
            <w:tcW w:w="2026" w:type="dxa"/>
          </w:tcPr>
          <w:p>
            <w:pPr>
              <w:pStyle w:val="TableParagraph"/>
              <w:spacing w:line="235" w:lineRule="exact"/>
              <w:ind w:left="107"/>
              <w:rPr>
                <w:sz w:val="21"/>
              </w:rPr>
            </w:pPr>
            <w:r>
              <w:rPr>
                <w:sz w:val="21"/>
              </w:rPr>
              <w:t>Сальмонеллы</w:t>
            </w:r>
          </w:p>
          <w:p>
            <w:pPr>
              <w:pStyle w:val="TableParagraph"/>
              <w:spacing w:line="229" w:lineRule="exact" w:before="1"/>
              <w:ind w:left="107"/>
              <w:rPr>
                <w:sz w:val="21"/>
              </w:rPr>
            </w:pPr>
            <w:r>
              <w:rPr>
                <w:sz w:val="21"/>
              </w:rPr>
              <w:t>n=4</w:t>
            </w:r>
          </w:p>
        </w:tc>
        <w:tc>
          <w:tcPr>
            <w:tcW w:w="797" w:type="dxa"/>
          </w:tcPr>
          <w:p>
            <w:pPr>
              <w:pStyle w:val="TableParagraph"/>
              <w:spacing w:line="235" w:lineRule="exact"/>
              <w:ind w:left="107"/>
              <w:rPr>
                <w:sz w:val="21"/>
              </w:rPr>
            </w:pPr>
            <w:r>
              <w:rPr>
                <w:w w:val="100"/>
                <w:sz w:val="21"/>
              </w:rPr>
              <w:t>4</w:t>
            </w:r>
          </w:p>
        </w:tc>
        <w:tc>
          <w:tcPr>
            <w:tcW w:w="905" w:type="dxa"/>
          </w:tcPr>
          <w:p>
            <w:pPr>
              <w:pStyle w:val="TableParagraph"/>
              <w:spacing w:line="235" w:lineRule="exact"/>
              <w:ind w:left="107"/>
              <w:rPr>
                <w:sz w:val="21"/>
              </w:rPr>
            </w:pPr>
            <w:r>
              <w:rPr>
                <w:w w:val="100"/>
                <w:sz w:val="21"/>
              </w:rPr>
              <w:t>-</w:t>
            </w:r>
          </w:p>
        </w:tc>
        <w:tc>
          <w:tcPr>
            <w:tcW w:w="973" w:type="dxa"/>
          </w:tcPr>
          <w:p>
            <w:pPr>
              <w:pStyle w:val="TableParagraph"/>
              <w:spacing w:line="235" w:lineRule="exact"/>
              <w:ind w:left="107"/>
              <w:rPr>
                <w:sz w:val="21"/>
              </w:rPr>
            </w:pPr>
            <w:r>
              <w:rPr>
                <w:w w:val="100"/>
                <w:sz w:val="21"/>
              </w:rPr>
              <w:t>4</w:t>
            </w:r>
          </w:p>
        </w:tc>
        <w:tc>
          <w:tcPr>
            <w:tcW w:w="889" w:type="dxa"/>
          </w:tcPr>
          <w:p>
            <w:pPr>
              <w:pStyle w:val="TableParagraph"/>
              <w:spacing w:line="235" w:lineRule="exact"/>
              <w:ind w:left="104"/>
              <w:rPr>
                <w:sz w:val="21"/>
              </w:rPr>
            </w:pPr>
            <w:r>
              <w:rPr>
                <w:w w:val="100"/>
                <w:sz w:val="21"/>
              </w:rPr>
              <w:t>-</w:t>
            </w:r>
          </w:p>
        </w:tc>
        <w:tc>
          <w:tcPr>
            <w:tcW w:w="858" w:type="dxa"/>
          </w:tcPr>
          <w:p>
            <w:pPr>
              <w:pStyle w:val="TableParagraph"/>
              <w:spacing w:line="235" w:lineRule="exact"/>
              <w:ind w:left="103"/>
              <w:rPr>
                <w:sz w:val="21"/>
              </w:rPr>
            </w:pPr>
            <w:r>
              <w:rPr>
                <w:w w:val="100"/>
                <w:sz w:val="21"/>
              </w:rPr>
              <w:t>4</w:t>
            </w:r>
          </w:p>
        </w:tc>
        <w:tc>
          <w:tcPr>
            <w:tcW w:w="815" w:type="dxa"/>
          </w:tcPr>
          <w:p>
            <w:pPr>
              <w:pStyle w:val="TableParagraph"/>
              <w:spacing w:line="268" w:lineRule="exact"/>
              <w:ind w:left="104"/>
              <w:rPr>
                <w:sz w:val="24"/>
              </w:rPr>
            </w:pPr>
            <w:r>
              <w:rPr>
                <w:w w:val="99"/>
                <w:sz w:val="24"/>
              </w:rPr>
              <w:t>-</w:t>
            </w:r>
          </w:p>
        </w:tc>
        <w:tc>
          <w:tcPr>
            <w:tcW w:w="918" w:type="dxa"/>
          </w:tcPr>
          <w:p>
            <w:pPr>
              <w:pStyle w:val="TableParagraph"/>
              <w:spacing w:line="235" w:lineRule="exact"/>
              <w:ind w:left="103"/>
              <w:rPr>
                <w:sz w:val="21"/>
              </w:rPr>
            </w:pPr>
            <w:r>
              <w:rPr>
                <w:w w:val="100"/>
                <w:sz w:val="21"/>
              </w:rPr>
              <w:t>4</w:t>
            </w:r>
          </w:p>
        </w:tc>
        <w:tc>
          <w:tcPr>
            <w:tcW w:w="836" w:type="dxa"/>
          </w:tcPr>
          <w:p>
            <w:pPr>
              <w:pStyle w:val="TableParagraph"/>
              <w:spacing w:line="268" w:lineRule="exact"/>
              <w:ind w:left="102"/>
              <w:rPr>
                <w:sz w:val="24"/>
              </w:rPr>
            </w:pPr>
            <w:r>
              <w:rPr>
                <w:w w:val="99"/>
                <w:sz w:val="24"/>
              </w:rPr>
              <w:t>-</w:t>
            </w:r>
          </w:p>
        </w:tc>
      </w:tr>
      <w:tr>
        <w:trPr>
          <w:trHeight w:val="482" w:hRule="atLeast"/>
        </w:trPr>
        <w:tc>
          <w:tcPr>
            <w:tcW w:w="2026" w:type="dxa"/>
          </w:tcPr>
          <w:p>
            <w:pPr>
              <w:pStyle w:val="TableParagraph"/>
              <w:spacing w:line="234" w:lineRule="exact"/>
              <w:ind w:left="107"/>
              <w:rPr>
                <w:sz w:val="21"/>
              </w:rPr>
            </w:pPr>
            <w:r>
              <w:rPr>
                <w:sz w:val="21"/>
              </w:rPr>
              <w:t>Пастереллы</w:t>
            </w:r>
          </w:p>
          <w:p>
            <w:pPr>
              <w:pStyle w:val="TableParagraph"/>
              <w:spacing w:line="228" w:lineRule="exact"/>
              <w:ind w:left="107"/>
              <w:rPr>
                <w:sz w:val="21"/>
              </w:rPr>
            </w:pPr>
            <w:r>
              <w:rPr>
                <w:sz w:val="21"/>
              </w:rPr>
              <w:t>n=13</w:t>
            </w:r>
          </w:p>
        </w:tc>
        <w:tc>
          <w:tcPr>
            <w:tcW w:w="797" w:type="dxa"/>
          </w:tcPr>
          <w:p>
            <w:pPr>
              <w:pStyle w:val="TableParagraph"/>
              <w:spacing w:line="235" w:lineRule="exact"/>
              <w:ind w:left="107"/>
              <w:rPr>
                <w:sz w:val="21"/>
              </w:rPr>
            </w:pPr>
            <w:r>
              <w:rPr>
                <w:sz w:val="21"/>
              </w:rPr>
              <w:t>13</w:t>
            </w:r>
          </w:p>
        </w:tc>
        <w:tc>
          <w:tcPr>
            <w:tcW w:w="905" w:type="dxa"/>
          </w:tcPr>
          <w:p>
            <w:pPr>
              <w:pStyle w:val="TableParagraph"/>
              <w:spacing w:line="235" w:lineRule="exact"/>
              <w:ind w:left="107"/>
              <w:rPr>
                <w:sz w:val="21"/>
              </w:rPr>
            </w:pPr>
            <w:r>
              <w:rPr>
                <w:w w:val="100"/>
                <w:sz w:val="21"/>
              </w:rPr>
              <w:t>-</w:t>
            </w:r>
          </w:p>
        </w:tc>
        <w:tc>
          <w:tcPr>
            <w:tcW w:w="973" w:type="dxa"/>
          </w:tcPr>
          <w:p>
            <w:pPr>
              <w:pStyle w:val="TableParagraph"/>
              <w:spacing w:line="235" w:lineRule="exact"/>
              <w:ind w:left="107"/>
              <w:rPr>
                <w:sz w:val="21"/>
              </w:rPr>
            </w:pPr>
            <w:r>
              <w:rPr>
                <w:sz w:val="21"/>
              </w:rPr>
              <w:t>12</w:t>
            </w:r>
          </w:p>
        </w:tc>
        <w:tc>
          <w:tcPr>
            <w:tcW w:w="889" w:type="dxa"/>
          </w:tcPr>
          <w:p>
            <w:pPr>
              <w:pStyle w:val="TableParagraph"/>
              <w:spacing w:line="235" w:lineRule="exact"/>
              <w:ind w:left="104"/>
              <w:rPr>
                <w:sz w:val="21"/>
              </w:rPr>
            </w:pPr>
            <w:r>
              <w:rPr>
                <w:w w:val="100"/>
                <w:sz w:val="21"/>
              </w:rPr>
              <w:t>1</w:t>
            </w:r>
          </w:p>
        </w:tc>
        <w:tc>
          <w:tcPr>
            <w:tcW w:w="858" w:type="dxa"/>
          </w:tcPr>
          <w:p>
            <w:pPr>
              <w:pStyle w:val="TableParagraph"/>
              <w:spacing w:line="235" w:lineRule="exact"/>
              <w:ind w:left="103"/>
              <w:rPr>
                <w:sz w:val="21"/>
              </w:rPr>
            </w:pPr>
            <w:r>
              <w:rPr>
                <w:sz w:val="21"/>
              </w:rPr>
              <w:t>13</w:t>
            </w:r>
          </w:p>
        </w:tc>
        <w:tc>
          <w:tcPr>
            <w:tcW w:w="815" w:type="dxa"/>
          </w:tcPr>
          <w:p>
            <w:pPr>
              <w:pStyle w:val="TableParagraph"/>
              <w:spacing w:line="235" w:lineRule="exact"/>
              <w:ind w:left="104"/>
              <w:rPr>
                <w:sz w:val="21"/>
              </w:rPr>
            </w:pPr>
            <w:r>
              <w:rPr>
                <w:w w:val="100"/>
                <w:sz w:val="21"/>
              </w:rPr>
              <w:t>-</w:t>
            </w:r>
          </w:p>
        </w:tc>
        <w:tc>
          <w:tcPr>
            <w:tcW w:w="918" w:type="dxa"/>
          </w:tcPr>
          <w:p>
            <w:pPr>
              <w:pStyle w:val="TableParagraph"/>
              <w:spacing w:line="235" w:lineRule="exact"/>
              <w:ind w:left="103"/>
              <w:rPr>
                <w:sz w:val="21"/>
              </w:rPr>
            </w:pPr>
            <w:r>
              <w:rPr>
                <w:sz w:val="21"/>
              </w:rPr>
              <w:t>13</w:t>
            </w:r>
          </w:p>
        </w:tc>
        <w:tc>
          <w:tcPr>
            <w:tcW w:w="836" w:type="dxa"/>
          </w:tcPr>
          <w:p>
            <w:pPr>
              <w:pStyle w:val="TableParagraph"/>
              <w:spacing w:line="235" w:lineRule="exact"/>
              <w:ind w:left="102"/>
              <w:rPr>
                <w:sz w:val="21"/>
              </w:rPr>
            </w:pPr>
            <w:r>
              <w:rPr>
                <w:w w:val="100"/>
                <w:sz w:val="21"/>
              </w:rPr>
              <w:t>-</w:t>
            </w:r>
          </w:p>
        </w:tc>
      </w:tr>
      <w:tr>
        <w:trPr>
          <w:trHeight w:val="482" w:hRule="atLeast"/>
        </w:trPr>
        <w:tc>
          <w:tcPr>
            <w:tcW w:w="2026" w:type="dxa"/>
          </w:tcPr>
          <w:p>
            <w:pPr>
              <w:pStyle w:val="TableParagraph"/>
              <w:spacing w:line="235" w:lineRule="exact"/>
              <w:ind w:left="107"/>
              <w:rPr>
                <w:sz w:val="21"/>
              </w:rPr>
            </w:pPr>
            <w:r>
              <w:rPr>
                <w:sz w:val="21"/>
              </w:rPr>
              <w:t>Листерии</w:t>
            </w:r>
          </w:p>
          <w:p>
            <w:pPr>
              <w:pStyle w:val="TableParagraph"/>
              <w:spacing w:line="226" w:lineRule="exact" w:before="1"/>
              <w:ind w:left="107"/>
              <w:rPr>
                <w:sz w:val="21"/>
              </w:rPr>
            </w:pPr>
            <w:r>
              <w:rPr>
                <w:sz w:val="21"/>
              </w:rPr>
              <w:t>n=33</w:t>
            </w:r>
          </w:p>
        </w:tc>
        <w:tc>
          <w:tcPr>
            <w:tcW w:w="797" w:type="dxa"/>
          </w:tcPr>
          <w:p>
            <w:pPr>
              <w:pStyle w:val="TableParagraph"/>
              <w:spacing w:line="235" w:lineRule="exact"/>
              <w:ind w:left="107"/>
              <w:rPr>
                <w:sz w:val="21"/>
              </w:rPr>
            </w:pPr>
            <w:r>
              <w:rPr>
                <w:sz w:val="21"/>
              </w:rPr>
              <w:t>33</w:t>
            </w:r>
          </w:p>
        </w:tc>
        <w:tc>
          <w:tcPr>
            <w:tcW w:w="905" w:type="dxa"/>
          </w:tcPr>
          <w:p>
            <w:pPr>
              <w:pStyle w:val="TableParagraph"/>
              <w:spacing w:line="235" w:lineRule="exact"/>
              <w:ind w:left="107"/>
              <w:rPr>
                <w:sz w:val="21"/>
              </w:rPr>
            </w:pPr>
            <w:r>
              <w:rPr>
                <w:w w:val="100"/>
                <w:sz w:val="21"/>
              </w:rPr>
              <w:t>-</w:t>
            </w:r>
          </w:p>
        </w:tc>
        <w:tc>
          <w:tcPr>
            <w:tcW w:w="973" w:type="dxa"/>
          </w:tcPr>
          <w:p>
            <w:pPr>
              <w:pStyle w:val="TableParagraph"/>
              <w:spacing w:line="235" w:lineRule="exact"/>
              <w:ind w:left="107"/>
              <w:rPr>
                <w:sz w:val="21"/>
              </w:rPr>
            </w:pPr>
            <w:r>
              <w:rPr>
                <w:sz w:val="21"/>
              </w:rPr>
              <w:t>32</w:t>
            </w:r>
          </w:p>
        </w:tc>
        <w:tc>
          <w:tcPr>
            <w:tcW w:w="889" w:type="dxa"/>
          </w:tcPr>
          <w:p>
            <w:pPr>
              <w:pStyle w:val="TableParagraph"/>
              <w:spacing w:line="235" w:lineRule="exact"/>
              <w:ind w:left="104"/>
              <w:rPr>
                <w:sz w:val="21"/>
              </w:rPr>
            </w:pPr>
            <w:r>
              <w:rPr>
                <w:w w:val="100"/>
                <w:sz w:val="21"/>
              </w:rPr>
              <w:t>1</w:t>
            </w:r>
          </w:p>
        </w:tc>
        <w:tc>
          <w:tcPr>
            <w:tcW w:w="858" w:type="dxa"/>
          </w:tcPr>
          <w:p>
            <w:pPr>
              <w:pStyle w:val="TableParagraph"/>
              <w:spacing w:line="235" w:lineRule="exact"/>
              <w:ind w:left="103"/>
              <w:rPr>
                <w:sz w:val="21"/>
              </w:rPr>
            </w:pPr>
            <w:r>
              <w:rPr>
                <w:sz w:val="21"/>
              </w:rPr>
              <w:t>33</w:t>
            </w:r>
          </w:p>
        </w:tc>
        <w:tc>
          <w:tcPr>
            <w:tcW w:w="815" w:type="dxa"/>
          </w:tcPr>
          <w:p>
            <w:pPr>
              <w:pStyle w:val="TableParagraph"/>
              <w:spacing w:line="235" w:lineRule="exact"/>
              <w:ind w:left="104"/>
              <w:rPr>
                <w:sz w:val="21"/>
              </w:rPr>
            </w:pPr>
            <w:r>
              <w:rPr>
                <w:w w:val="100"/>
                <w:sz w:val="21"/>
              </w:rPr>
              <w:t>-</w:t>
            </w:r>
          </w:p>
        </w:tc>
        <w:tc>
          <w:tcPr>
            <w:tcW w:w="918" w:type="dxa"/>
          </w:tcPr>
          <w:p>
            <w:pPr>
              <w:pStyle w:val="TableParagraph"/>
              <w:spacing w:line="235" w:lineRule="exact"/>
              <w:ind w:left="103"/>
              <w:rPr>
                <w:sz w:val="21"/>
              </w:rPr>
            </w:pPr>
            <w:r>
              <w:rPr>
                <w:sz w:val="21"/>
              </w:rPr>
              <w:t>32</w:t>
            </w:r>
          </w:p>
        </w:tc>
        <w:tc>
          <w:tcPr>
            <w:tcW w:w="836" w:type="dxa"/>
          </w:tcPr>
          <w:p>
            <w:pPr>
              <w:pStyle w:val="TableParagraph"/>
              <w:spacing w:line="235" w:lineRule="exact"/>
              <w:ind w:left="102"/>
              <w:rPr>
                <w:sz w:val="21"/>
              </w:rPr>
            </w:pPr>
            <w:r>
              <w:rPr>
                <w:w w:val="100"/>
                <w:sz w:val="21"/>
              </w:rPr>
              <w:t>1</w:t>
            </w:r>
          </w:p>
        </w:tc>
      </w:tr>
      <w:tr>
        <w:trPr>
          <w:trHeight w:val="484" w:hRule="atLeast"/>
        </w:trPr>
        <w:tc>
          <w:tcPr>
            <w:tcW w:w="2026" w:type="dxa"/>
          </w:tcPr>
          <w:p>
            <w:pPr>
              <w:pStyle w:val="TableParagraph"/>
              <w:spacing w:line="236" w:lineRule="exact"/>
              <w:ind w:left="107"/>
              <w:rPr>
                <w:sz w:val="21"/>
              </w:rPr>
            </w:pPr>
            <w:r>
              <w:rPr>
                <w:sz w:val="21"/>
              </w:rPr>
              <w:t>Эшерихии</w:t>
            </w:r>
          </w:p>
          <w:p>
            <w:pPr>
              <w:pStyle w:val="TableParagraph"/>
              <w:spacing w:line="229" w:lineRule="exact"/>
              <w:ind w:left="107"/>
              <w:rPr>
                <w:sz w:val="21"/>
              </w:rPr>
            </w:pPr>
            <w:r>
              <w:rPr>
                <w:sz w:val="21"/>
              </w:rPr>
              <w:t>n=1</w:t>
            </w:r>
          </w:p>
        </w:tc>
        <w:tc>
          <w:tcPr>
            <w:tcW w:w="797" w:type="dxa"/>
          </w:tcPr>
          <w:p>
            <w:pPr>
              <w:pStyle w:val="TableParagraph"/>
              <w:spacing w:line="237" w:lineRule="exact"/>
              <w:ind w:left="107"/>
              <w:rPr>
                <w:sz w:val="21"/>
              </w:rPr>
            </w:pPr>
            <w:r>
              <w:rPr>
                <w:w w:val="100"/>
                <w:sz w:val="21"/>
              </w:rPr>
              <w:t>1</w:t>
            </w:r>
          </w:p>
        </w:tc>
        <w:tc>
          <w:tcPr>
            <w:tcW w:w="905" w:type="dxa"/>
          </w:tcPr>
          <w:p>
            <w:pPr>
              <w:pStyle w:val="TableParagraph"/>
              <w:spacing w:line="237" w:lineRule="exact"/>
              <w:ind w:left="107"/>
              <w:rPr>
                <w:sz w:val="21"/>
              </w:rPr>
            </w:pPr>
            <w:r>
              <w:rPr>
                <w:w w:val="100"/>
                <w:sz w:val="21"/>
              </w:rPr>
              <w:t>-</w:t>
            </w:r>
          </w:p>
        </w:tc>
        <w:tc>
          <w:tcPr>
            <w:tcW w:w="973" w:type="dxa"/>
          </w:tcPr>
          <w:p>
            <w:pPr>
              <w:pStyle w:val="TableParagraph"/>
              <w:spacing w:line="237" w:lineRule="exact"/>
              <w:ind w:left="107"/>
              <w:rPr>
                <w:sz w:val="21"/>
              </w:rPr>
            </w:pPr>
            <w:r>
              <w:rPr>
                <w:w w:val="100"/>
                <w:sz w:val="21"/>
              </w:rPr>
              <w:t>-</w:t>
            </w:r>
          </w:p>
        </w:tc>
        <w:tc>
          <w:tcPr>
            <w:tcW w:w="889" w:type="dxa"/>
          </w:tcPr>
          <w:p>
            <w:pPr>
              <w:pStyle w:val="TableParagraph"/>
              <w:spacing w:line="237" w:lineRule="exact"/>
              <w:ind w:left="104"/>
              <w:rPr>
                <w:sz w:val="21"/>
              </w:rPr>
            </w:pPr>
            <w:r>
              <w:rPr>
                <w:w w:val="100"/>
                <w:sz w:val="21"/>
              </w:rPr>
              <w:t>1</w:t>
            </w:r>
          </w:p>
        </w:tc>
        <w:tc>
          <w:tcPr>
            <w:tcW w:w="858" w:type="dxa"/>
          </w:tcPr>
          <w:p>
            <w:pPr>
              <w:pStyle w:val="TableParagraph"/>
              <w:spacing w:line="237" w:lineRule="exact"/>
              <w:ind w:left="103"/>
              <w:rPr>
                <w:sz w:val="21"/>
              </w:rPr>
            </w:pPr>
            <w:r>
              <w:rPr>
                <w:w w:val="100"/>
                <w:sz w:val="21"/>
              </w:rPr>
              <w:t>1</w:t>
            </w:r>
          </w:p>
        </w:tc>
        <w:tc>
          <w:tcPr>
            <w:tcW w:w="815" w:type="dxa"/>
          </w:tcPr>
          <w:p>
            <w:pPr>
              <w:pStyle w:val="TableParagraph"/>
              <w:spacing w:line="237" w:lineRule="exact"/>
              <w:ind w:left="104"/>
              <w:rPr>
                <w:sz w:val="21"/>
              </w:rPr>
            </w:pPr>
            <w:r>
              <w:rPr>
                <w:w w:val="100"/>
                <w:sz w:val="21"/>
              </w:rPr>
              <w:t>-</w:t>
            </w:r>
          </w:p>
        </w:tc>
        <w:tc>
          <w:tcPr>
            <w:tcW w:w="918" w:type="dxa"/>
          </w:tcPr>
          <w:p>
            <w:pPr>
              <w:pStyle w:val="TableParagraph"/>
              <w:spacing w:line="237" w:lineRule="exact"/>
              <w:ind w:left="103"/>
              <w:rPr>
                <w:sz w:val="21"/>
              </w:rPr>
            </w:pPr>
            <w:r>
              <w:rPr>
                <w:w w:val="100"/>
                <w:sz w:val="21"/>
              </w:rPr>
              <w:t>-</w:t>
            </w:r>
          </w:p>
        </w:tc>
        <w:tc>
          <w:tcPr>
            <w:tcW w:w="836" w:type="dxa"/>
          </w:tcPr>
          <w:p>
            <w:pPr>
              <w:pStyle w:val="TableParagraph"/>
              <w:spacing w:line="237" w:lineRule="exact"/>
              <w:ind w:left="102"/>
              <w:rPr>
                <w:sz w:val="21"/>
              </w:rPr>
            </w:pPr>
            <w:r>
              <w:rPr>
                <w:w w:val="100"/>
                <w:sz w:val="21"/>
              </w:rPr>
              <w:t>1</w:t>
            </w:r>
          </w:p>
        </w:tc>
      </w:tr>
    </w:tbl>
    <w:p>
      <w:pPr>
        <w:pStyle w:val="BodyText"/>
        <w:rPr>
          <w:sz w:val="26"/>
        </w:rPr>
      </w:pPr>
    </w:p>
    <w:p>
      <w:pPr>
        <w:pStyle w:val="BodyText"/>
        <w:rPr>
          <w:sz w:val="26"/>
        </w:rPr>
      </w:pPr>
    </w:p>
    <w:p>
      <w:pPr>
        <w:pStyle w:val="BodyText"/>
        <w:spacing w:before="222"/>
        <w:ind w:left="962"/>
      </w:pPr>
      <w:r>
        <w:rPr/>
        <w:t>Таблица Е.14 - Чувствительность культур диплококков, выделенных от животных, к анти- биотикам</w:t>
      </w:r>
    </w:p>
    <w:p>
      <w:pPr>
        <w:pStyle w:val="BodyText"/>
        <w:spacing w:before="8"/>
      </w:pP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68"/>
        <w:gridCol w:w="2425"/>
        <w:gridCol w:w="1465"/>
        <w:gridCol w:w="1093"/>
        <w:gridCol w:w="1156"/>
        <w:gridCol w:w="1218"/>
      </w:tblGrid>
      <w:tr>
        <w:trPr>
          <w:trHeight w:val="1379" w:hRule="atLeast"/>
        </w:trPr>
        <w:tc>
          <w:tcPr>
            <w:tcW w:w="1668" w:type="dxa"/>
          </w:tcPr>
          <w:p>
            <w:pPr>
              <w:pStyle w:val="TableParagraph"/>
              <w:ind w:left="107"/>
              <w:rPr>
                <w:sz w:val="24"/>
              </w:rPr>
            </w:pPr>
            <w:r>
              <w:rPr>
                <w:sz w:val="24"/>
              </w:rPr>
              <w:t>Наименова- ние культуры</w:t>
            </w:r>
          </w:p>
        </w:tc>
        <w:tc>
          <w:tcPr>
            <w:tcW w:w="2425" w:type="dxa"/>
          </w:tcPr>
          <w:p>
            <w:pPr>
              <w:pStyle w:val="TableParagraph"/>
              <w:spacing w:line="268" w:lineRule="exact"/>
              <w:ind w:left="107"/>
              <w:rPr>
                <w:sz w:val="24"/>
              </w:rPr>
            </w:pPr>
            <w:r>
              <w:rPr>
                <w:sz w:val="24"/>
              </w:rPr>
              <w:t>Антибиотики</w:t>
            </w:r>
          </w:p>
        </w:tc>
        <w:tc>
          <w:tcPr>
            <w:tcW w:w="1465" w:type="dxa"/>
          </w:tcPr>
          <w:p>
            <w:pPr>
              <w:pStyle w:val="TableParagraph"/>
              <w:ind w:left="104" w:right="98"/>
              <w:rPr>
                <w:sz w:val="24"/>
              </w:rPr>
            </w:pPr>
            <w:r>
              <w:rPr>
                <w:sz w:val="24"/>
              </w:rPr>
              <w:t>Содержа- ние антибиоти- ка в диске,</w:t>
            </w:r>
          </w:p>
          <w:p>
            <w:pPr>
              <w:pStyle w:val="TableParagraph"/>
              <w:spacing w:line="264" w:lineRule="exact"/>
              <w:ind w:left="104"/>
              <w:rPr>
                <w:sz w:val="24"/>
              </w:rPr>
            </w:pPr>
            <w:r>
              <w:rPr>
                <w:sz w:val="24"/>
              </w:rPr>
              <w:t>мкг</w:t>
            </w:r>
          </w:p>
        </w:tc>
        <w:tc>
          <w:tcPr>
            <w:tcW w:w="1093" w:type="dxa"/>
          </w:tcPr>
          <w:p>
            <w:pPr>
              <w:pStyle w:val="TableParagraph"/>
              <w:spacing w:line="268" w:lineRule="exact"/>
              <w:ind w:left="106"/>
              <w:rPr>
                <w:sz w:val="24"/>
              </w:rPr>
            </w:pPr>
            <w:r>
              <w:rPr>
                <w:sz w:val="24"/>
              </w:rPr>
              <w:t>Ч</w:t>
            </w:r>
          </w:p>
        </w:tc>
        <w:tc>
          <w:tcPr>
            <w:tcW w:w="1156" w:type="dxa"/>
          </w:tcPr>
          <w:p>
            <w:pPr>
              <w:pStyle w:val="TableParagraph"/>
              <w:spacing w:line="268" w:lineRule="exact"/>
              <w:ind w:left="103"/>
              <w:rPr>
                <w:sz w:val="24"/>
              </w:rPr>
            </w:pPr>
            <w:r>
              <w:rPr>
                <w:sz w:val="24"/>
              </w:rPr>
              <w:t>УЧ</w:t>
            </w:r>
          </w:p>
        </w:tc>
        <w:tc>
          <w:tcPr>
            <w:tcW w:w="1218" w:type="dxa"/>
          </w:tcPr>
          <w:p>
            <w:pPr>
              <w:pStyle w:val="TableParagraph"/>
              <w:spacing w:line="268" w:lineRule="exact"/>
              <w:ind w:left="104"/>
              <w:rPr>
                <w:sz w:val="24"/>
              </w:rPr>
            </w:pPr>
            <w:r>
              <w:rPr>
                <w:sz w:val="24"/>
              </w:rPr>
              <w:t>Р</w:t>
            </w:r>
          </w:p>
        </w:tc>
      </w:tr>
      <w:tr>
        <w:trPr>
          <w:trHeight w:val="828" w:hRule="atLeast"/>
        </w:trPr>
        <w:tc>
          <w:tcPr>
            <w:tcW w:w="1668" w:type="dxa"/>
          </w:tcPr>
          <w:p>
            <w:pPr>
              <w:pStyle w:val="TableParagraph"/>
              <w:spacing w:line="268" w:lineRule="exact"/>
              <w:ind w:left="107"/>
              <w:rPr>
                <w:sz w:val="24"/>
              </w:rPr>
            </w:pPr>
            <w:r>
              <w:rPr>
                <w:sz w:val="24"/>
              </w:rPr>
              <w:t>Диплококки</w:t>
            </w:r>
          </w:p>
          <w:p>
            <w:pPr>
              <w:pStyle w:val="TableParagraph"/>
              <w:tabs>
                <w:tab w:pos="1258" w:val="left" w:leader="none"/>
              </w:tabs>
              <w:spacing w:line="270" w:lineRule="atLeast"/>
              <w:ind w:left="107" w:right="97"/>
              <w:rPr>
                <w:sz w:val="24"/>
              </w:rPr>
            </w:pPr>
            <w:r>
              <w:rPr>
                <w:sz w:val="24"/>
              </w:rPr>
              <w:t>(теленок</w:t>
              <w:tab/>
            </w:r>
            <w:r>
              <w:rPr>
                <w:spacing w:val="-6"/>
                <w:sz w:val="24"/>
              </w:rPr>
              <w:t>1,5 </w:t>
            </w:r>
            <w:r>
              <w:rPr>
                <w:sz w:val="24"/>
              </w:rPr>
              <w:t>мес.)</w:t>
            </w:r>
          </w:p>
        </w:tc>
        <w:tc>
          <w:tcPr>
            <w:tcW w:w="2425" w:type="dxa"/>
          </w:tcPr>
          <w:p>
            <w:pPr>
              <w:pStyle w:val="TableParagraph"/>
              <w:spacing w:line="268" w:lineRule="exact"/>
              <w:ind w:left="107"/>
              <w:rPr>
                <w:sz w:val="24"/>
              </w:rPr>
            </w:pPr>
            <w:r>
              <w:rPr>
                <w:sz w:val="24"/>
              </w:rPr>
              <w:t>Бензилпенициллин</w:t>
            </w:r>
          </w:p>
        </w:tc>
        <w:tc>
          <w:tcPr>
            <w:tcW w:w="1465" w:type="dxa"/>
          </w:tcPr>
          <w:p>
            <w:pPr>
              <w:pStyle w:val="TableParagraph"/>
              <w:spacing w:line="268" w:lineRule="exact"/>
              <w:ind w:left="104"/>
              <w:rPr>
                <w:sz w:val="24"/>
              </w:rPr>
            </w:pPr>
            <w:r>
              <w:rPr>
                <w:sz w:val="24"/>
              </w:rPr>
              <w:t>10</w:t>
            </w:r>
          </w:p>
        </w:tc>
        <w:tc>
          <w:tcPr>
            <w:tcW w:w="1093" w:type="dxa"/>
          </w:tcPr>
          <w:p>
            <w:pPr>
              <w:pStyle w:val="TableParagraph"/>
              <w:spacing w:line="268" w:lineRule="exact"/>
              <w:ind w:left="106"/>
              <w:rPr>
                <w:sz w:val="24"/>
              </w:rPr>
            </w:pPr>
            <w:r>
              <w:rPr>
                <w:w w:val="99"/>
                <w:sz w:val="24"/>
              </w:rPr>
              <w:t>-</w:t>
            </w:r>
          </w:p>
        </w:tc>
        <w:tc>
          <w:tcPr>
            <w:tcW w:w="1156" w:type="dxa"/>
          </w:tcPr>
          <w:p>
            <w:pPr>
              <w:pStyle w:val="TableParagraph"/>
              <w:spacing w:line="268" w:lineRule="exact"/>
              <w:ind w:left="103"/>
              <w:rPr>
                <w:sz w:val="24"/>
              </w:rPr>
            </w:pPr>
            <w:r>
              <w:rPr>
                <w:w w:val="99"/>
                <w:sz w:val="24"/>
              </w:rPr>
              <w:t>-</w:t>
            </w:r>
          </w:p>
        </w:tc>
        <w:tc>
          <w:tcPr>
            <w:tcW w:w="1218" w:type="dxa"/>
          </w:tcPr>
          <w:p>
            <w:pPr>
              <w:pStyle w:val="TableParagraph"/>
              <w:spacing w:line="268" w:lineRule="exact"/>
              <w:ind w:left="104"/>
              <w:rPr>
                <w:sz w:val="24"/>
              </w:rPr>
            </w:pPr>
            <w:r>
              <w:rPr>
                <w:sz w:val="24"/>
              </w:rPr>
              <w:t>+</w:t>
            </w:r>
          </w:p>
        </w:tc>
      </w:tr>
      <w:tr>
        <w:trPr>
          <w:trHeight w:val="275" w:hRule="atLeast"/>
        </w:trPr>
        <w:tc>
          <w:tcPr>
            <w:tcW w:w="1668" w:type="dxa"/>
            <w:vMerge w:val="restart"/>
          </w:tcPr>
          <w:p>
            <w:pPr>
              <w:pStyle w:val="TableParagraph"/>
              <w:rPr>
                <w:sz w:val="22"/>
              </w:rPr>
            </w:pPr>
          </w:p>
        </w:tc>
        <w:tc>
          <w:tcPr>
            <w:tcW w:w="2425" w:type="dxa"/>
          </w:tcPr>
          <w:p>
            <w:pPr>
              <w:pStyle w:val="TableParagraph"/>
              <w:spacing w:line="256" w:lineRule="exact"/>
              <w:ind w:left="107"/>
              <w:rPr>
                <w:sz w:val="24"/>
              </w:rPr>
            </w:pPr>
            <w:r>
              <w:rPr>
                <w:sz w:val="24"/>
              </w:rPr>
              <w:t>Меропенем MER</w:t>
            </w:r>
          </w:p>
        </w:tc>
        <w:tc>
          <w:tcPr>
            <w:tcW w:w="1465" w:type="dxa"/>
          </w:tcPr>
          <w:p>
            <w:pPr>
              <w:pStyle w:val="TableParagraph"/>
              <w:spacing w:line="256" w:lineRule="exact"/>
              <w:ind w:left="104"/>
              <w:rPr>
                <w:sz w:val="24"/>
              </w:rPr>
            </w:pPr>
            <w:r>
              <w:rPr>
                <w:sz w:val="24"/>
              </w:rPr>
              <w:t>10</w:t>
            </w:r>
          </w:p>
        </w:tc>
        <w:tc>
          <w:tcPr>
            <w:tcW w:w="1093" w:type="dxa"/>
          </w:tcPr>
          <w:p>
            <w:pPr>
              <w:pStyle w:val="TableParagraph"/>
              <w:rPr>
                <w:sz w:val="20"/>
              </w:rPr>
            </w:pPr>
          </w:p>
        </w:tc>
        <w:tc>
          <w:tcPr>
            <w:tcW w:w="1156" w:type="dxa"/>
          </w:tcPr>
          <w:p>
            <w:pPr>
              <w:pStyle w:val="TableParagraph"/>
              <w:rPr>
                <w:sz w:val="20"/>
              </w:rPr>
            </w:pPr>
          </w:p>
        </w:tc>
        <w:tc>
          <w:tcPr>
            <w:tcW w:w="1218" w:type="dxa"/>
          </w:tcPr>
          <w:p>
            <w:pPr>
              <w:pStyle w:val="TableParagraph"/>
              <w:rPr>
                <w:sz w:val="20"/>
              </w:rPr>
            </w:pP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Цефотаксим CTX</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8" w:hRule="atLeast"/>
        </w:trPr>
        <w:tc>
          <w:tcPr>
            <w:tcW w:w="1668" w:type="dxa"/>
            <w:vMerge/>
            <w:tcBorders>
              <w:top w:val="nil"/>
            </w:tcBorders>
          </w:tcPr>
          <w:p>
            <w:pPr>
              <w:rPr>
                <w:sz w:val="2"/>
                <w:szCs w:val="2"/>
              </w:rPr>
            </w:pPr>
          </w:p>
        </w:tc>
        <w:tc>
          <w:tcPr>
            <w:tcW w:w="2425" w:type="dxa"/>
          </w:tcPr>
          <w:p>
            <w:pPr>
              <w:pStyle w:val="TableParagraph"/>
              <w:spacing w:line="258" w:lineRule="exact"/>
              <w:ind w:left="107"/>
              <w:rPr>
                <w:sz w:val="24"/>
              </w:rPr>
            </w:pPr>
            <w:r>
              <w:rPr>
                <w:sz w:val="24"/>
              </w:rPr>
              <w:t>Доксициллин DOK</w:t>
            </w:r>
          </w:p>
        </w:tc>
        <w:tc>
          <w:tcPr>
            <w:tcW w:w="1465" w:type="dxa"/>
          </w:tcPr>
          <w:p>
            <w:pPr>
              <w:pStyle w:val="TableParagraph"/>
              <w:spacing w:line="258" w:lineRule="exact"/>
              <w:ind w:left="104"/>
              <w:rPr>
                <w:sz w:val="24"/>
              </w:rPr>
            </w:pPr>
            <w:r>
              <w:rPr>
                <w:sz w:val="24"/>
              </w:rPr>
              <w:t>30</w:t>
            </w:r>
          </w:p>
        </w:tc>
        <w:tc>
          <w:tcPr>
            <w:tcW w:w="1093" w:type="dxa"/>
          </w:tcPr>
          <w:p>
            <w:pPr>
              <w:pStyle w:val="TableParagraph"/>
              <w:spacing w:line="258" w:lineRule="exact"/>
              <w:ind w:left="106"/>
              <w:rPr>
                <w:sz w:val="24"/>
              </w:rPr>
            </w:pPr>
            <w:r>
              <w:rPr>
                <w:w w:val="99"/>
                <w:sz w:val="24"/>
              </w:rPr>
              <w:t>-</w:t>
            </w:r>
          </w:p>
        </w:tc>
        <w:tc>
          <w:tcPr>
            <w:tcW w:w="1156" w:type="dxa"/>
          </w:tcPr>
          <w:p>
            <w:pPr>
              <w:pStyle w:val="TableParagraph"/>
              <w:spacing w:line="258" w:lineRule="exact"/>
              <w:ind w:left="103"/>
              <w:rPr>
                <w:sz w:val="24"/>
              </w:rPr>
            </w:pPr>
            <w:r>
              <w:rPr>
                <w:w w:val="99"/>
                <w:sz w:val="24"/>
              </w:rPr>
              <w:t>-</w:t>
            </w:r>
          </w:p>
        </w:tc>
        <w:tc>
          <w:tcPr>
            <w:tcW w:w="1218" w:type="dxa"/>
          </w:tcPr>
          <w:p>
            <w:pPr>
              <w:pStyle w:val="TableParagraph"/>
              <w:spacing w:line="258"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Ванкомицин VAN</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Эритромицин ERT</w:t>
            </w:r>
          </w:p>
        </w:tc>
        <w:tc>
          <w:tcPr>
            <w:tcW w:w="1465" w:type="dxa"/>
          </w:tcPr>
          <w:p>
            <w:pPr>
              <w:pStyle w:val="TableParagraph"/>
              <w:spacing w:line="256" w:lineRule="exact"/>
              <w:ind w:left="104"/>
              <w:rPr>
                <w:sz w:val="24"/>
              </w:rPr>
            </w:pPr>
            <w:r>
              <w:rPr>
                <w:sz w:val="24"/>
              </w:rPr>
              <w:t>15</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Амоксиклав AMX</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sz w:val="24"/>
              </w:rPr>
              <w:t>+</w:t>
            </w:r>
          </w:p>
        </w:tc>
        <w:tc>
          <w:tcPr>
            <w:tcW w:w="1218" w:type="dxa"/>
          </w:tcPr>
          <w:p>
            <w:pPr>
              <w:pStyle w:val="TableParagraph"/>
              <w:spacing w:line="256" w:lineRule="exact"/>
              <w:ind w:left="104"/>
              <w:rPr>
                <w:sz w:val="24"/>
              </w:rPr>
            </w:pPr>
            <w:r>
              <w:rPr>
                <w:sz w:val="24"/>
              </w:rPr>
              <w:t>+</w:t>
            </w:r>
          </w:p>
        </w:tc>
      </w:tr>
      <w:tr>
        <w:trPr>
          <w:trHeight w:val="827" w:hRule="atLeast"/>
        </w:trPr>
        <w:tc>
          <w:tcPr>
            <w:tcW w:w="1668" w:type="dxa"/>
            <w:vMerge w:val="restart"/>
          </w:tcPr>
          <w:p>
            <w:pPr>
              <w:pStyle w:val="TableParagraph"/>
              <w:ind w:left="107"/>
              <w:rPr>
                <w:sz w:val="24"/>
              </w:rPr>
            </w:pPr>
            <w:r>
              <w:rPr>
                <w:sz w:val="24"/>
              </w:rPr>
              <w:t>Диплококки (жеребенок 2 мес.)</w:t>
            </w:r>
          </w:p>
        </w:tc>
        <w:tc>
          <w:tcPr>
            <w:tcW w:w="2425" w:type="dxa"/>
          </w:tcPr>
          <w:p>
            <w:pPr>
              <w:pStyle w:val="TableParagraph"/>
              <w:spacing w:line="268" w:lineRule="exact"/>
              <w:ind w:left="107"/>
              <w:rPr>
                <w:sz w:val="24"/>
              </w:rPr>
            </w:pPr>
            <w:r>
              <w:rPr>
                <w:sz w:val="24"/>
              </w:rPr>
              <w:t>Гентамицин GEN</w:t>
            </w:r>
          </w:p>
        </w:tc>
        <w:tc>
          <w:tcPr>
            <w:tcW w:w="1465" w:type="dxa"/>
          </w:tcPr>
          <w:p>
            <w:pPr>
              <w:pStyle w:val="TableParagraph"/>
              <w:spacing w:line="268" w:lineRule="exact"/>
              <w:ind w:left="104"/>
              <w:rPr>
                <w:sz w:val="24"/>
              </w:rPr>
            </w:pPr>
            <w:r>
              <w:rPr>
                <w:sz w:val="24"/>
              </w:rPr>
              <w:t>10</w:t>
            </w:r>
          </w:p>
        </w:tc>
        <w:tc>
          <w:tcPr>
            <w:tcW w:w="1093" w:type="dxa"/>
          </w:tcPr>
          <w:p>
            <w:pPr>
              <w:pStyle w:val="TableParagraph"/>
              <w:spacing w:line="268" w:lineRule="exact"/>
              <w:ind w:left="106"/>
              <w:rPr>
                <w:sz w:val="24"/>
              </w:rPr>
            </w:pPr>
            <w:r>
              <w:rPr>
                <w:w w:val="99"/>
                <w:sz w:val="24"/>
              </w:rPr>
              <w:t>-</w:t>
            </w:r>
          </w:p>
        </w:tc>
        <w:tc>
          <w:tcPr>
            <w:tcW w:w="1156" w:type="dxa"/>
          </w:tcPr>
          <w:p>
            <w:pPr>
              <w:pStyle w:val="TableParagraph"/>
              <w:spacing w:line="268" w:lineRule="exact"/>
              <w:ind w:left="103"/>
              <w:rPr>
                <w:sz w:val="24"/>
              </w:rPr>
            </w:pPr>
            <w:r>
              <w:rPr>
                <w:w w:val="99"/>
                <w:sz w:val="24"/>
              </w:rPr>
              <w:t>-</w:t>
            </w:r>
          </w:p>
        </w:tc>
        <w:tc>
          <w:tcPr>
            <w:tcW w:w="1218" w:type="dxa"/>
          </w:tcPr>
          <w:p>
            <w:pPr>
              <w:pStyle w:val="TableParagraph"/>
              <w:spacing w:line="268" w:lineRule="exact"/>
              <w:ind w:left="104"/>
              <w:rPr>
                <w:sz w:val="24"/>
              </w:rPr>
            </w:pPr>
            <w:r>
              <w:rPr>
                <w:sz w:val="24"/>
              </w:rPr>
              <w:t>+</w:t>
            </w:r>
          </w:p>
        </w:tc>
      </w:tr>
      <w:tr>
        <w:trPr>
          <w:trHeight w:val="276"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Цефтазидим CAZ</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8" w:hRule="atLeast"/>
        </w:trPr>
        <w:tc>
          <w:tcPr>
            <w:tcW w:w="1668" w:type="dxa"/>
            <w:vMerge/>
            <w:tcBorders>
              <w:top w:val="nil"/>
            </w:tcBorders>
          </w:tcPr>
          <w:p>
            <w:pPr>
              <w:rPr>
                <w:sz w:val="2"/>
                <w:szCs w:val="2"/>
              </w:rPr>
            </w:pPr>
          </w:p>
        </w:tc>
        <w:tc>
          <w:tcPr>
            <w:tcW w:w="2425" w:type="dxa"/>
          </w:tcPr>
          <w:p>
            <w:pPr>
              <w:pStyle w:val="TableParagraph"/>
              <w:spacing w:line="258" w:lineRule="exact"/>
              <w:ind w:left="107"/>
              <w:rPr>
                <w:sz w:val="24"/>
              </w:rPr>
            </w:pPr>
            <w:r>
              <w:rPr>
                <w:sz w:val="24"/>
              </w:rPr>
              <w:t>Меропенем MER</w:t>
            </w:r>
          </w:p>
        </w:tc>
        <w:tc>
          <w:tcPr>
            <w:tcW w:w="1465" w:type="dxa"/>
          </w:tcPr>
          <w:p>
            <w:pPr>
              <w:pStyle w:val="TableParagraph"/>
              <w:spacing w:line="258" w:lineRule="exact"/>
              <w:ind w:left="104"/>
              <w:rPr>
                <w:sz w:val="24"/>
              </w:rPr>
            </w:pPr>
            <w:r>
              <w:rPr>
                <w:sz w:val="24"/>
              </w:rPr>
              <w:t>10</w:t>
            </w:r>
          </w:p>
        </w:tc>
        <w:tc>
          <w:tcPr>
            <w:tcW w:w="1093" w:type="dxa"/>
          </w:tcPr>
          <w:p>
            <w:pPr>
              <w:pStyle w:val="TableParagraph"/>
              <w:spacing w:line="258" w:lineRule="exact"/>
              <w:ind w:left="106"/>
              <w:rPr>
                <w:sz w:val="24"/>
              </w:rPr>
            </w:pPr>
            <w:r>
              <w:rPr>
                <w:w w:val="99"/>
                <w:sz w:val="24"/>
              </w:rPr>
              <w:t>-</w:t>
            </w:r>
          </w:p>
        </w:tc>
        <w:tc>
          <w:tcPr>
            <w:tcW w:w="1156" w:type="dxa"/>
          </w:tcPr>
          <w:p>
            <w:pPr>
              <w:pStyle w:val="TableParagraph"/>
              <w:spacing w:line="258" w:lineRule="exact"/>
              <w:ind w:left="103"/>
              <w:rPr>
                <w:sz w:val="24"/>
              </w:rPr>
            </w:pPr>
            <w:r>
              <w:rPr>
                <w:w w:val="99"/>
                <w:sz w:val="24"/>
              </w:rPr>
              <w:t>-</w:t>
            </w:r>
          </w:p>
        </w:tc>
        <w:tc>
          <w:tcPr>
            <w:tcW w:w="1218" w:type="dxa"/>
          </w:tcPr>
          <w:p>
            <w:pPr>
              <w:pStyle w:val="TableParagraph"/>
              <w:spacing w:line="258"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Полимиксин PMX</w:t>
            </w:r>
          </w:p>
        </w:tc>
        <w:tc>
          <w:tcPr>
            <w:tcW w:w="1465" w:type="dxa"/>
          </w:tcPr>
          <w:p>
            <w:pPr>
              <w:pStyle w:val="TableParagraph"/>
              <w:spacing w:line="256" w:lineRule="exact"/>
              <w:ind w:left="104"/>
              <w:rPr>
                <w:sz w:val="24"/>
              </w:rPr>
            </w:pPr>
            <w:r>
              <w:rPr>
                <w:sz w:val="24"/>
              </w:rPr>
              <w:t>10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Доксициллин DOK</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Ванкомицин VAN</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w w:val="99"/>
                <w:sz w:val="24"/>
              </w:rPr>
              <w:t>-</w:t>
            </w:r>
          </w:p>
        </w:tc>
        <w:tc>
          <w:tcPr>
            <w:tcW w:w="1218" w:type="dxa"/>
          </w:tcPr>
          <w:p>
            <w:pPr>
              <w:pStyle w:val="TableParagraph"/>
              <w:spacing w:line="256" w:lineRule="exact"/>
              <w:ind w:left="104"/>
              <w:rPr>
                <w:sz w:val="24"/>
              </w:rPr>
            </w:pPr>
            <w:r>
              <w:rPr>
                <w:sz w:val="24"/>
              </w:rPr>
              <w:t>+</w:t>
            </w:r>
          </w:p>
        </w:tc>
      </w:tr>
      <w:tr>
        <w:trPr>
          <w:trHeight w:val="275" w:hRule="atLeast"/>
        </w:trPr>
        <w:tc>
          <w:tcPr>
            <w:tcW w:w="1668" w:type="dxa"/>
            <w:vMerge/>
            <w:tcBorders>
              <w:top w:val="nil"/>
            </w:tcBorders>
          </w:tcPr>
          <w:p>
            <w:pPr>
              <w:rPr>
                <w:sz w:val="2"/>
                <w:szCs w:val="2"/>
              </w:rPr>
            </w:pPr>
          </w:p>
        </w:tc>
        <w:tc>
          <w:tcPr>
            <w:tcW w:w="2425" w:type="dxa"/>
          </w:tcPr>
          <w:p>
            <w:pPr>
              <w:pStyle w:val="TableParagraph"/>
              <w:spacing w:line="256" w:lineRule="exact"/>
              <w:ind w:left="107"/>
              <w:rPr>
                <w:sz w:val="24"/>
              </w:rPr>
            </w:pPr>
            <w:r>
              <w:rPr>
                <w:sz w:val="24"/>
              </w:rPr>
              <w:t>Цефтриаксон CTR</w:t>
            </w:r>
          </w:p>
        </w:tc>
        <w:tc>
          <w:tcPr>
            <w:tcW w:w="1465" w:type="dxa"/>
          </w:tcPr>
          <w:p>
            <w:pPr>
              <w:pStyle w:val="TableParagraph"/>
              <w:spacing w:line="256" w:lineRule="exact"/>
              <w:ind w:left="104"/>
              <w:rPr>
                <w:sz w:val="24"/>
              </w:rPr>
            </w:pPr>
            <w:r>
              <w:rPr>
                <w:sz w:val="24"/>
              </w:rPr>
              <w:t>30</w:t>
            </w:r>
          </w:p>
        </w:tc>
        <w:tc>
          <w:tcPr>
            <w:tcW w:w="1093" w:type="dxa"/>
          </w:tcPr>
          <w:p>
            <w:pPr>
              <w:pStyle w:val="TableParagraph"/>
              <w:spacing w:line="256" w:lineRule="exact"/>
              <w:ind w:left="106"/>
              <w:rPr>
                <w:sz w:val="24"/>
              </w:rPr>
            </w:pPr>
            <w:r>
              <w:rPr>
                <w:w w:val="99"/>
                <w:sz w:val="24"/>
              </w:rPr>
              <w:t>-</w:t>
            </w:r>
          </w:p>
        </w:tc>
        <w:tc>
          <w:tcPr>
            <w:tcW w:w="1156" w:type="dxa"/>
          </w:tcPr>
          <w:p>
            <w:pPr>
              <w:pStyle w:val="TableParagraph"/>
              <w:spacing w:line="256" w:lineRule="exact"/>
              <w:ind w:left="103"/>
              <w:rPr>
                <w:sz w:val="24"/>
              </w:rPr>
            </w:pPr>
            <w:r>
              <w:rPr>
                <w:sz w:val="24"/>
              </w:rPr>
              <w:t>+</w:t>
            </w:r>
          </w:p>
        </w:tc>
        <w:tc>
          <w:tcPr>
            <w:tcW w:w="1218" w:type="dxa"/>
          </w:tcPr>
          <w:p>
            <w:pPr>
              <w:pStyle w:val="TableParagraph"/>
              <w:spacing w:line="256" w:lineRule="exact"/>
              <w:ind w:left="104"/>
              <w:rPr>
                <w:sz w:val="24"/>
              </w:rPr>
            </w:pPr>
            <w:r>
              <w:rPr>
                <w:sz w:val="24"/>
              </w:rPr>
              <w:t>+</w:t>
            </w:r>
          </w:p>
        </w:tc>
      </w:tr>
    </w:tbl>
    <w:p>
      <w:pPr>
        <w:spacing w:after="0" w:line="256" w:lineRule="exact"/>
        <w:rPr>
          <w:sz w:val="24"/>
        </w:rPr>
        <w:sectPr>
          <w:pgSz w:w="11910" w:h="16840"/>
          <w:pgMar w:header="0" w:footer="702" w:top="1040" w:bottom="980" w:left="740" w:right="280"/>
        </w:sectPr>
      </w:pPr>
    </w:p>
    <w:p>
      <w:pPr>
        <w:pStyle w:val="BodyText"/>
        <w:spacing w:before="66"/>
        <w:ind w:left="1022"/>
      </w:pPr>
      <w:r>
        <w:rPr/>
        <w:t>Таблица Е.15 – МДУ для антгельминтных препаратов</w:t>
      </w:r>
    </w:p>
    <w:p>
      <w:pPr>
        <w:pStyle w:val="BodyText"/>
        <w:spacing w:before="8" w:after="1"/>
      </w:pP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1843"/>
        <w:gridCol w:w="3294"/>
        <w:gridCol w:w="2343"/>
      </w:tblGrid>
      <w:tr>
        <w:trPr>
          <w:trHeight w:val="1381" w:hRule="atLeast"/>
        </w:trPr>
        <w:tc>
          <w:tcPr>
            <w:tcW w:w="1985" w:type="dxa"/>
          </w:tcPr>
          <w:p>
            <w:pPr>
              <w:pStyle w:val="TableParagraph"/>
              <w:tabs>
                <w:tab w:pos="1206" w:val="left" w:leader="none"/>
                <w:tab w:pos="1299" w:val="left" w:leader="none"/>
              </w:tabs>
              <w:ind w:left="107" w:right="94"/>
              <w:rPr>
                <w:sz w:val="24"/>
              </w:rPr>
            </w:pPr>
            <w:r>
              <w:rPr>
                <w:sz w:val="24"/>
              </w:rPr>
              <w:t>Ветеринарное лекарственное средство</w:t>
              <w:tab/>
            </w:r>
            <w:r>
              <w:rPr>
                <w:spacing w:val="-3"/>
                <w:sz w:val="24"/>
              </w:rPr>
              <w:t>(инди- </w:t>
            </w:r>
            <w:r>
              <w:rPr>
                <w:sz w:val="24"/>
              </w:rPr>
              <w:t>каторная</w:t>
              <w:tab/>
              <w:tab/>
            </w:r>
            <w:r>
              <w:rPr>
                <w:spacing w:val="-4"/>
                <w:sz w:val="24"/>
              </w:rPr>
              <w:t>моле-</w:t>
            </w:r>
          </w:p>
          <w:p>
            <w:pPr>
              <w:pStyle w:val="TableParagraph"/>
              <w:spacing w:line="264" w:lineRule="exact"/>
              <w:ind w:left="107"/>
              <w:rPr>
                <w:sz w:val="24"/>
              </w:rPr>
            </w:pPr>
            <w:r>
              <w:rPr>
                <w:sz w:val="24"/>
              </w:rPr>
              <w:t>кула)</w:t>
            </w:r>
          </w:p>
        </w:tc>
        <w:tc>
          <w:tcPr>
            <w:tcW w:w="1843" w:type="dxa"/>
          </w:tcPr>
          <w:p>
            <w:pPr>
              <w:pStyle w:val="TableParagraph"/>
              <w:ind w:left="108" w:right="96"/>
              <w:rPr>
                <w:sz w:val="24"/>
              </w:rPr>
            </w:pPr>
            <w:r>
              <w:rPr>
                <w:sz w:val="24"/>
              </w:rPr>
              <w:t>Вид сельскохо- зяйственных животных</w:t>
            </w:r>
          </w:p>
        </w:tc>
        <w:tc>
          <w:tcPr>
            <w:tcW w:w="3294" w:type="dxa"/>
          </w:tcPr>
          <w:p>
            <w:pPr>
              <w:pStyle w:val="TableParagraph"/>
              <w:spacing w:line="270" w:lineRule="exact"/>
              <w:ind w:left="108"/>
              <w:rPr>
                <w:sz w:val="24"/>
              </w:rPr>
            </w:pPr>
            <w:r>
              <w:rPr>
                <w:sz w:val="24"/>
              </w:rPr>
              <w:t>Наименование продукции</w:t>
            </w:r>
          </w:p>
        </w:tc>
        <w:tc>
          <w:tcPr>
            <w:tcW w:w="2343" w:type="dxa"/>
          </w:tcPr>
          <w:p>
            <w:pPr>
              <w:pStyle w:val="TableParagraph"/>
              <w:tabs>
                <w:tab w:pos="1273" w:val="left" w:leader="none"/>
              </w:tabs>
              <w:ind w:left="108" w:right="96"/>
              <w:rPr>
                <w:sz w:val="24"/>
              </w:rPr>
            </w:pPr>
            <w:r>
              <w:rPr>
                <w:sz w:val="24"/>
              </w:rPr>
              <w:t>Максимально- допустимые </w:t>
            </w:r>
            <w:r>
              <w:rPr>
                <w:spacing w:val="-3"/>
                <w:sz w:val="24"/>
              </w:rPr>
              <w:t>уровни </w:t>
            </w:r>
            <w:r>
              <w:rPr>
                <w:sz w:val="24"/>
              </w:rPr>
              <w:t>остатков по индика- торной</w:t>
              <w:tab/>
            </w:r>
            <w:r>
              <w:rPr>
                <w:spacing w:val="-3"/>
                <w:sz w:val="24"/>
              </w:rPr>
              <w:t>молекуле</w:t>
            </w:r>
          </w:p>
          <w:p>
            <w:pPr>
              <w:pStyle w:val="TableParagraph"/>
              <w:spacing w:line="264" w:lineRule="exact"/>
              <w:ind w:left="108"/>
              <w:rPr>
                <w:sz w:val="24"/>
              </w:rPr>
            </w:pPr>
            <w:r>
              <w:rPr>
                <w:sz w:val="24"/>
              </w:rPr>
              <w:t>(мкг/кг, не более)</w:t>
            </w:r>
          </w:p>
        </w:tc>
      </w:tr>
      <w:tr>
        <w:trPr>
          <w:trHeight w:val="551" w:hRule="atLeast"/>
        </w:trPr>
        <w:tc>
          <w:tcPr>
            <w:tcW w:w="1985" w:type="dxa"/>
          </w:tcPr>
          <w:p>
            <w:pPr>
              <w:pStyle w:val="TableParagraph"/>
              <w:spacing w:line="268" w:lineRule="exact"/>
              <w:ind w:left="107"/>
              <w:rPr>
                <w:sz w:val="24"/>
              </w:rPr>
            </w:pPr>
            <w:r>
              <w:rPr>
                <w:sz w:val="24"/>
              </w:rPr>
              <w:t>Альбендазол</w:t>
            </w:r>
          </w:p>
        </w:tc>
        <w:tc>
          <w:tcPr>
            <w:tcW w:w="1843" w:type="dxa"/>
          </w:tcPr>
          <w:p>
            <w:pPr>
              <w:pStyle w:val="TableParagraph"/>
              <w:spacing w:line="268" w:lineRule="exact"/>
              <w:ind w:left="108"/>
              <w:rPr>
                <w:sz w:val="24"/>
              </w:rPr>
            </w:pPr>
            <w:r>
              <w:rPr>
                <w:sz w:val="24"/>
              </w:rPr>
              <w:t>Не уточняется</w:t>
            </w:r>
          </w:p>
        </w:tc>
        <w:tc>
          <w:tcPr>
            <w:tcW w:w="3294" w:type="dxa"/>
          </w:tcPr>
          <w:p>
            <w:pPr>
              <w:pStyle w:val="TableParagraph"/>
              <w:spacing w:line="268" w:lineRule="exact"/>
              <w:ind w:left="108"/>
              <w:rPr>
                <w:sz w:val="24"/>
              </w:rPr>
            </w:pPr>
            <w:r>
              <w:rPr>
                <w:sz w:val="24"/>
              </w:rPr>
              <w:t>Мышцы, жир, молоко</w:t>
            </w:r>
          </w:p>
          <w:p>
            <w:pPr>
              <w:pStyle w:val="TableParagraph"/>
              <w:spacing w:line="264" w:lineRule="exact"/>
              <w:ind w:left="108"/>
              <w:rPr>
                <w:sz w:val="24"/>
              </w:rPr>
            </w:pPr>
            <w:r>
              <w:rPr>
                <w:sz w:val="24"/>
              </w:rPr>
              <w:t>Печень, почки</w:t>
            </w:r>
          </w:p>
        </w:tc>
        <w:tc>
          <w:tcPr>
            <w:tcW w:w="2343" w:type="dxa"/>
          </w:tcPr>
          <w:p>
            <w:pPr>
              <w:pStyle w:val="TableParagraph"/>
              <w:spacing w:line="268" w:lineRule="exact"/>
              <w:ind w:left="108"/>
              <w:rPr>
                <w:sz w:val="24"/>
              </w:rPr>
            </w:pPr>
            <w:r>
              <w:rPr>
                <w:sz w:val="24"/>
              </w:rPr>
              <w:t>100</w:t>
            </w:r>
          </w:p>
          <w:p>
            <w:pPr>
              <w:pStyle w:val="TableParagraph"/>
              <w:spacing w:line="264" w:lineRule="exact"/>
              <w:ind w:left="108"/>
              <w:rPr>
                <w:sz w:val="24"/>
              </w:rPr>
            </w:pPr>
            <w:r>
              <w:rPr>
                <w:sz w:val="24"/>
              </w:rPr>
              <w:t>5000</w:t>
            </w:r>
          </w:p>
        </w:tc>
      </w:tr>
      <w:tr>
        <w:trPr>
          <w:trHeight w:val="275" w:hRule="atLeast"/>
        </w:trPr>
        <w:tc>
          <w:tcPr>
            <w:tcW w:w="1985" w:type="dxa"/>
          </w:tcPr>
          <w:p>
            <w:pPr>
              <w:pStyle w:val="TableParagraph"/>
              <w:spacing w:line="256" w:lineRule="exact"/>
              <w:ind w:left="107"/>
              <w:rPr>
                <w:sz w:val="24"/>
              </w:rPr>
            </w:pPr>
            <w:r>
              <w:rPr>
                <w:sz w:val="24"/>
              </w:rPr>
              <w:t>Дерквантел</w:t>
            </w:r>
          </w:p>
        </w:tc>
        <w:tc>
          <w:tcPr>
            <w:tcW w:w="1843" w:type="dxa"/>
          </w:tcPr>
          <w:p>
            <w:pPr>
              <w:pStyle w:val="TableParagraph"/>
              <w:spacing w:line="256" w:lineRule="exact"/>
              <w:ind w:left="108"/>
              <w:rPr>
                <w:sz w:val="24"/>
              </w:rPr>
            </w:pPr>
            <w:r>
              <w:rPr>
                <w:sz w:val="24"/>
              </w:rPr>
              <w:t>Овцы</w:t>
            </w:r>
          </w:p>
        </w:tc>
        <w:tc>
          <w:tcPr>
            <w:tcW w:w="3294" w:type="dxa"/>
          </w:tcPr>
          <w:p>
            <w:pPr>
              <w:pStyle w:val="TableParagraph"/>
              <w:spacing w:line="256" w:lineRule="exact"/>
              <w:ind w:left="108"/>
              <w:rPr>
                <w:sz w:val="24"/>
              </w:rPr>
            </w:pPr>
            <w:r>
              <w:rPr>
                <w:sz w:val="24"/>
              </w:rPr>
              <w:t>Мышцы, почки, печень, жир</w:t>
            </w:r>
          </w:p>
        </w:tc>
        <w:tc>
          <w:tcPr>
            <w:tcW w:w="2343" w:type="dxa"/>
          </w:tcPr>
          <w:p>
            <w:pPr>
              <w:pStyle w:val="TableParagraph"/>
              <w:spacing w:line="256" w:lineRule="exact"/>
              <w:ind w:left="108"/>
              <w:rPr>
                <w:sz w:val="24"/>
              </w:rPr>
            </w:pPr>
            <w:r>
              <w:rPr>
                <w:sz w:val="24"/>
              </w:rPr>
              <w:t>0,3; 0,4; 0,8; 7,0;</w:t>
            </w:r>
          </w:p>
        </w:tc>
      </w:tr>
      <w:tr>
        <w:trPr>
          <w:trHeight w:val="551" w:hRule="atLeast"/>
        </w:trPr>
        <w:tc>
          <w:tcPr>
            <w:tcW w:w="1985" w:type="dxa"/>
          </w:tcPr>
          <w:p>
            <w:pPr>
              <w:pStyle w:val="TableParagraph"/>
              <w:spacing w:line="268" w:lineRule="exact"/>
              <w:ind w:left="107"/>
              <w:rPr>
                <w:sz w:val="24"/>
              </w:rPr>
            </w:pPr>
            <w:r>
              <w:rPr>
                <w:sz w:val="24"/>
              </w:rPr>
              <w:t>Дорамектин</w:t>
            </w:r>
          </w:p>
        </w:tc>
        <w:tc>
          <w:tcPr>
            <w:tcW w:w="1843" w:type="dxa"/>
          </w:tcPr>
          <w:p>
            <w:pPr>
              <w:pStyle w:val="TableParagraph"/>
              <w:spacing w:line="268" w:lineRule="exact"/>
              <w:ind w:left="108"/>
              <w:rPr>
                <w:sz w:val="24"/>
              </w:rPr>
            </w:pPr>
            <w:r>
              <w:rPr>
                <w:sz w:val="24"/>
              </w:rPr>
              <w:t>КРС</w:t>
            </w:r>
          </w:p>
          <w:p>
            <w:pPr>
              <w:pStyle w:val="TableParagraph"/>
              <w:spacing w:line="264" w:lineRule="exact"/>
              <w:ind w:left="108"/>
              <w:rPr>
                <w:sz w:val="24"/>
              </w:rPr>
            </w:pPr>
            <w:r>
              <w:rPr>
                <w:sz w:val="24"/>
              </w:rPr>
              <w:t>Свиньи</w:t>
            </w:r>
          </w:p>
        </w:tc>
        <w:tc>
          <w:tcPr>
            <w:tcW w:w="3294" w:type="dxa"/>
          </w:tcPr>
          <w:p>
            <w:pPr>
              <w:pStyle w:val="TableParagraph"/>
              <w:spacing w:line="268" w:lineRule="exact"/>
              <w:ind w:left="108"/>
              <w:rPr>
                <w:sz w:val="24"/>
              </w:rPr>
            </w:pPr>
            <w:r>
              <w:rPr>
                <w:sz w:val="24"/>
              </w:rPr>
              <w:t>Мышцы, печень, почки,</w:t>
            </w:r>
            <w:r>
              <w:rPr>
                <w:spacing w:val="-11"/>
                <w:sz w:val="24"/>
              </w:rPr>
              <w:t> </w:t>
            </w:r>
            <w:r>
              <w:rPr>
                <w:sz w:val="24"/>
              </w:rPr>
              <w:t>жир</w:t>
            </w:r>
          </w:p>
          <w:p>
            <w:pPr>
              <w:pStyle w:val="TableParagraph"/>
              <w:spacing w:line="264" w:lineRule="exact"/>
              <w:ind w:left="108"/>
              <w:rPr>
                <w:sz w:val="24"/>
              </w:rPr>
            </w:pPr>
            <w:r>
              <w:rPr>
                <w:sz w:val="24"/>
              </w:rPr>
              <w:t>Мышцы, почки, печень,</w:t>
            </w:r>
            <w:r>
              <w:rPr>
                <w:spacing w:val="-12"/>
                <w:sz w:val="24"/>
              </w:rPr>
              <w:t> </w:t>
            </w:r>
            <w:r>
              <w:rPr>
                <w:sz w:val="24"/>
              </w:rPr>
              <w:t>жир</w:t>
            </w:r>
          </w:p>
        </w:tc>
        <w:tc>
          <w:tcPr>
            <w:tcW w:w="2343" w:type="dxa"/>
          </w:tcPr>
          <w:p>
            <w:pPr>
              <w:pStyle w:val="TableParagraph"/>
              <w:spacing w:line="268" w:lineRule="exact"/>
              <w:ind w:left="108"/>
              <w:rPr>
                <w:sz w:val="24"/>
              </w:rPr>
            </w:pPr>
            <w:r>
              <w:rPr>
                <w:sz w:val="24"/>
              </w:rPr>
              <w:t>10; 30; 100; 150</w:t>
            </w:r>
          </w:p>
          <w:p>
            <w:pPr>
              <w:pStyle w:val="TableParagraph"/>
              <w:spacing w:line="264" w:lineRule="exact"/>
              <w:ind w:left="108"/>
              <w:rPr>
                <w:sz w:val="24"/>
              </w:rPr>
            </w:pPr>
            <w:r>
              <w:rPr>
                <w:sz w:val="24"/>
              </w:rPr>
              <w:t>5; 30; 100; 150</w:t>
            </w:r>
          </w:p>
        </w:tc>
      </w:tr>
      <w:tr>
        <w:trPr>
          <w:trHeight w:val="828" w:hRule="atLeast"/>
        </w:trPr>
        <w:tc>
          <w:tcPr>
            <w:tcW w:w="1985" w:type="dxa"/>
          </w:tcPr>
          <w:p>
            <w:pPr>
              <w:pStyle w:val="TableParagraph"/>
              <w:spacing w:line="268" w:lineRule="exact"/>
              <w:ind w:left="107"/>
              <w:rPr>
                <w:sz w:val="24"/>
              </w:rPr>
            </w:pPr>
            <w:r>
              <w:rPr>
                <w:sz w:val="24"/>
              </w:rPr>
              <w:t>Ивермектин</w:t>
            </w:r>
          </w:p>
        </w:tc>
        <w:tc>
          <w:tcPr>
            <w:tcW w:w="1843" w:type="dxa"/>
          </w:tcPr>
          <w:p>
            <w:pPr>
              <w:pStyle w:val="TableParagraph"/>
              <w:spacing w:line="268" w:lineRule="exact"/>
              <w:ind w:left="108"/>
              <w:rPr>
                <w:sz w:val="24"/>
              </w:rPr>
            </w:pPr>
            <w:r>
              <w:rPr>
                <w:sz w:val="24"/>
              </w:rPr>
              <w:t>КРС</w:t>
            </w:r>
          </w:p>
          <w:p>
            <w:pPr>
              <w:pStyle w:val="TableParagraph"/>
              <w:rPr>
                <w:sz w:val="24"/>
              </w:rPr>
            </w:pPr>
          </w:p>
          <w:p>
            <w:pPr>
              <w:pStyle w:val="TableParagraph"/>
              <w:spacing w:line="264" w:lineRule="exact"/>
              <w:ind w:left="108"/>
              <w:rPr>
                <w:sz w:val="24"/>
              </w:rPr>
            </w:pPr>
            <w:r>
              <w:rPr>
                <w:sz w:val="24"/>
              </w:rPr>
              <w:t>Овцы, свиньи</w:t>
            </w:r>
          </w:p>
        </w:tc>
        <w:tc>
          <w:tcPr>
            <w:tcW w:w="3294" w:type="dxa"/>
          </w:tcPr>
          <w:p>
            <w:pPr>
              <w:pStyle w:val="TableParagraph"/>
              <w:ind w:left="108"/>
              <w:rPr>
                <w:sz w:val="24"/>
              </w:rPr>
            </w:pPr>
            <w:r>
              <w:rPr>
                <w:sz w:val="24"/>
              </w:rPr>
              <w:t>Молоко, мышцы, почки, жир, печень</w:t>
            </w:r>
          </w:p>
          <w:p>
            <w:pPr>
              <w:pStyle w:val="TableParagraph"/>
              <w:spacing w:line="264" w:lineRule="exact"/>
              <w:ind w:left="108"/>
              <w:rPr>
                <w:sz w:val="24"/>
              </w:rPr>
            </w:pPr>
            <w:r>
              <w:rPr>
                <w:sz w:val="24"/>
              </w:rPr>
              <w:t>Печень, жир</w:t>
            </w:r>
          </w:p>
        </w:tc>
        <w:tc>
          <w:tcPr>
            <w:tcW w:w="2343" w:type="dxa"/>
          </w:tcPr>
          <w:p>
            <w:pPr>
              <w:pStyle w:val="TableParagraph"/>
              <w:spacing w:line="268" w:lineRule="exact"/>
              <w:ind w:left="108"/>
              <w:rPr>
                <w:sz w:val="24"/>
              </w:rPr>
            </w:pPr>
            <w:r>
              <w:rPr>
                <w:sz w:val="24"/>
              </w:rPr>
              <w:t>10; 30; 100; 400;</w:t>
            </w:r>
          </w:p>
          <w:p>
            <w:pPr>
              <w:pStyle w:val="TableParagraph"/>
              <w:ind w:left="108"/>
              <w:rPr>
                <w:sz w:val="24"/>
              </w:rPr>
            </w:pPr>
            <w:r>
              <w:rPr>
                <w:sz w:val="24"/>
              </w:rPr>
              <w:t>800</w:t>
            </w:r>
          </w:p>
          <w:p>
            <w:pPr>
              <w:pStyle w:val="TableParagraph"/>
              <w:spacing w:line="264" w:lineRule="exact"/>
              <w:ind w:left="108"/>
              <w:rPr>
                <w:sz w:val="24"/>
              </w:rPr>
            </w:pPr>
            <w:r>
              <w:rPr>
                <w:sz w:val="24"/>
              </w:rPr>
              <w:t>15; 20</w:t>
            </w:r>
          </w:p>
        </w:tc>
      </w:tr>
      <w:tr>
        <w:trPr>
          <w:trHeight w:val="1103" w:hRule="atLeast"/>
        </w:trPr>
        <w:tc>
          <w:tcPr>
            <w:tcW w:w="1985" w:type="dxa"/>
          </w:tcPr>
          <w:p>
            <w:pPr>
              <w:pStyle w:val="TableParagraph"/>
              <w:spacing w:line="268" w:lineRule="exact"/>
              <w:ind w:left="107"/>
              <w:rPr>
                <w:sz w:val="24"/>
              </w:rPr>
            </w:pPr>
            <w:r>
              <w:rPr>
                <w:sz w:val="24"/>
              </w:rPr>
              <w:t>Клозантел</w:t>
            </w:r>
          </w:p>
        </w:tc>
        <w:tc>
          <w:tcPr>
            <w:tcW w:w="1843" w:type="dxa"/>
          </w:tcPr>
          <w:p>
            <w:pPr>
              <w:pStyle w:val="TableParagraph"/>
              <w:spacing w:line="268" w:lineRule="exact"/>
              <w:ind w:left="108"/>
              <w:rPr>
                <w:sz w:val="24"/>
              </w:rPr>
            </w:pPr>
            <w:r>
              <w:rPr>
                <w:sz w:val="24"/>
              </w:rPr>
              <w:t>КРС</w:t>
            </w:r>
          </w:p>
          <w:p>
            <w:pPr>
              <w:pStyle w:val="TableParagraph"/>
              <w:rPr>
                <w:sz w:val="24"/>
              </w:rPr>
            </w:pPr>
          </w:p>
          <w:p>
            <w:pPr>
              <w:pStyle w:val="TableParagraph"/>
              <w:ind w:left="108"/>
              <w:rPr>
                <w:sz w:val="24"/>
              </w:rPr>
            </w:pPr>
            <w:r>
              <w:rPr>
                <w:sz w:val="24"/>
              </w:rPr>
              <w:t>Овцы</w:t>
            </w:r>
          </w:p>
        </w:tc>
        <w:tc>
          <w:tcPr>
            <w:tcW w:w="3294" w:type="dxa"/>
          </w:tcPr>
          <w:p>
            <w:pPr>
              <w:pStyle w:val="TableParagraph"/>
              <w:ind w:left="108" w:right="692"/>
              <w:rPr>
                <w:sz w:val="24"/>
              </w:rPr>
            </w:pPr>
            <w:r>
              <w:rPr>
                <w:sz w:val="24"/>
              </w:rPr>
              <w:t>Мышцы, печень, почки, жир</w:t>
            </w:r>
          </w:p>
          <w:p>
            <w:pPr>
              <w:pStyle w:val="TableParagraph"/>
              <w:spacing w:line="270" w:lineRule="atLeast"/>
              <w:ind w:left="108" w:right="892"/>
              <w:rPr>
                <w:sz w:val="24"/>
              </w:rPr>
            </w:pPr>
            <w:r>
              <w:rPr>
                <w:sz w:val="24"/>
              </w:rPr>
              <w:t>Мышцы, печень, жир, почки</w:t>
            </w:r>
          </w:p>
        </w:tc>
        <w:tc>
          <w:tcPr>
            <w:tcW w:w="2343" w:type="dxa"/>
          </w:tcPr>
          <w:p>
            <w:pPr>
              <w:pStyle w:val="TableParagraph"/>
              <w:spacing w:line="268" w:lineRule="exact"/>
              <w:ind w:left="108"/>
              <w:rPr>
                <w:sz w:val="24"/>
              </w:rPr>
            </w:pPr>
            <w:r>
              <w:rPr>
                <w:sz w:val="24"/>
              </w:rPr>
              <w:t>1000; 1000; 3000;</w:t>
            </w:r>
          </w:p>
          <w:p>
            <w:pPr>
              <w:pStyle w:val="TableParagraph"/>
              <w:ind w:left="108"/>
              <w:rPr>
                <w:sz w:val="24"/>
              </w:rPr>
            </w:pPr>
            <w:r>
              <w:rPr>
                <w:sz w:val="24"/>
              </w:rPr>
              <w:t>3000</w:t>
            </w:r>
          </w:p>
          <w:p>
            <w:pPr>
              <w:pStyle w:val="TableParagraph"/>
              <w:tabs>
                <w:tab w:pos="897" w:val="left" w:leader="none"/>
                <w:tab w:pos="1686" w:val="left" w:leader="none"/>
              </w:tabs>
              <w:ind w:left="108"/>
              <w:rPr>
                <w:sz w:val="24"/>
              </w:rPr>
            </w:pPr>
            <w:r>
              <w:rPr>
                <w:sz w:val="24"/>
              </w:rPr>
              <w:t>1500;</w:t>
              <w:tab/>
              <w:t>1500;</w:t>
              <w:tab/>
              <w:t>2000;</w:t>
            </w:r>
          </w:p>
          <w:p>
            <w:pPr>
              <w:pStyle w:val="TableParagraph"/>
              <w:spacing w:line="264" w:lineRule="exact"/>
              <w:ind w:left="108"/>
              <w:rPr>
                <w:sz w:val="24"/>
              </w:rPr>
            </w:pPr>
            <w:r>
              <w:rPr>
                <w:sz w:val="24"/>
              </w:rPr>
              <w:t>5000</w:t>
            </w:r>
          </w:p>
        </w:tc>
      </w:tr>
      <w:tr>
        <w:trPr>
          <w:trHeight w:val="827" w:hRule="atLeast"/>
        </w:trPr>
        <w:tc>
          <w:tcPr>
            <w:tcW w:w="1985" w:type="dxa"/>
          </w:tcPr>
          <w:p>
            <w:pPr>
              <w:pStyle w:val="TableParagraph"/>
              <w:spacing w:line="267" w:lineRule="exact"/>
              <w:ind w:left="107"/>
              <w:rPr>
                <w:sz w:val="24"/>
              </w:rPr>
            </w:pPr>
            <w:r>
              <w:rPr>
                <w:sz w:val="24"/>
              </w:rPr>
              <w:t>Левамизол</w:t>
            </w:r>
          </w:p>
        </w:tc>
        <w:tc>
          <w:tcPr>
            <w:tcW w:w="1843" w:type="dxa"/>
          </w:tcPr>
          <w:p>
            <w:pPr>
              <w:pStyle w:val="TableParagraph"/>
              <w:ind w:left="108" w:right="96"/>
              <w:rPr>
                <w:sz w:val="24"/>
              </w:rPr>
            </w:pPr>
            <w:r>
              <w:rPr>
                <w:sz w:val="24"/>
              </w:rPr>
              <w:t>Домашняя </w:t>
            </w:r>
            <w:r>
              <w:rPr>
                <w:spacing w:val="-3"/>
                <w:sz w:val="24"/>
              </w:rPr>
              <w:t>пти- </w:t>
            </w:r>
            <w:r>
              <w:rPr>
                <w:sz w:val="24"/>
              </w:rPr>
              <w:t>ца, КРС,</w:t>
            </w:r>
            <w:r>
              <w:rPr>
                <w:spacing w:val="55"/>
                <w:sz w:val="24"/>
              </w:rPr>
              <w:t> </w:t>
            </w:r>
            <w:r>
              <w:rPr>
                <w:spacing w:val="-3"/>
                <w:sz w:val="24"/>
              </w:rPr>
              <w:t>овцы,</w:t>
            </w:r>
          </w:p>
          <w:p>
            <w:pPr>
              <w:pStyle w:val="TableParagraph"/>
              <w:spacing w:line="264" w:lineRule="exact"/>
              <w:ind w:left="108"/>
              <w:rPr>
                <w:sz w:val="24"/>
              </w:rPr>
            </w:pPr>
            <w:r>
              <w:rPr>
                <w:sz w:val="24"/>
              </w:rPr>
              <w:t>свиньи</w:t>
            </w:r>
          </w:p>
        </w:tc>
        <w:tc>
          <w:tcPr>
            <w:tcW w:w="3294" w:type="dxa"/>
          </w:tcPr>
          <w:p>
            <w:pPr>
              <w:pStyle w:val="TableParagraph"/>
              <w:spacing w:line="267" w:lineRule="exact"/>
              <w:ind w:left="108"/>
              <w:rPr>
                <w:sz w:val="24"/>
              </w:rPr>
            </w:pPr>
            <w:r>
              <w:rPr>
                <w:sz w:val="24"/>
              </w:rPr>
              <w:t>Мышцы, почки, жир</w:t>
            </w:r>
          </w:p>
          <w:p>
            <w:pPr>
              <w:pStyle w:val="TableParagraph"/>
              <w:rPr>
                <w:sz w:val="24"/>
              </w:rPr>
            </w:pPr>
          </w:p>
          <w:p>
            <w:pPr>
              <w:pStyle w:val="TableParagraph"/>
              <w:spacing w:line="264" w:lineRule="exact"/>
              <w:ind w:left="108"/>
              <w:rPr>
                <w:sz w:val="24"/>
              </w:rPr>
            </w:pPr>
            <w:r>
              <w:rPr>
                <w:sz w:val="24"/>
              </w:rPr>
              <w:t>Печень</w:t>
            </w:r>
          </w:p>
        </w:tc>
        <w:tc>
          <w:tcPr>
            <w:tcW w:w="2343" w:type="dxa"/>
          </w:tcPr>
          <w:p>
            <w:pPr>
              <w:pStyle w:val="TableParagraph"/>
              <w:spacing w:line="267" w:lineRule="exact"/>
              <w:ind w:left="108"/>
              <w:rPr>
                <w:sz w:val="24"/>
              </w:rPr>
            </w:pPr>
            <w:r>
              <w:rPr>
                <w:sz w:val="24"/>
              </w:rPr>
              <w:t>10</w:t>
            </w:r>
          </w:p>
          <w:p>
            <w:pPr>
              <w:pStyle w:val="TableParagraph"/>
              <w:rPr>
                <w:sz w:val="24"/>
              </w:rPr>
            </w:pPr>
          </w:p>
          <w:p>
            <w:pPr>
              <w:pStyle w:val="TableParagraph"/>
              <w:spacing w:line="264" w:lineRule="exact"/>
              <w:ind w:left="108"/>
              <w:rPr>
                <w:sz w:val="24"/>
              </w:rPr>
            </w:pPr>
            <w:r>
              <w:rPr>
                <w:sz w:val="24"/>
              </w:rPr>
              <w:t>100</w:t>
            </w:r>
          </w:p>
        </w:tc>
      </w:tr>
      <w:tr>
        <w:trPr>
          <w:trHeight w:val="554" w:hRule="atLeast"/>
        </w:trPr>
        <w:tc>
          <w:tcPr>
            <w:tcW w:w="1985" w:type="dxa"/>
          </w:tcPr>
          <w:p>
            <w:pPr>
              <w:pStyle w:val="TableParagraph"/>
              <w:spacing w:line="270" w:lineRule="exact"/>
              <w:ind w:left="107"/>
              <w:rPr>
                <w:sz w:val="24"/>
              </w:rPr>
            </w:pPr>
            <w:r>
              <w:rPr>
                <w:sz w:val="24"/>
              </w:rPr>
              <w:t>Моксидектин</w:t>
            </w:r>
          </w:p>
        </w:tc>
        <w:tc>
          <w:tcPr>
            <w:tcW w:w="1843" w:type="dxa"/>
          </w:tcPr>
          <w:p>
            <w:pPr>
              <w:pStyle w:val="TableParagraph"/>
              <w:tabs>
                <w:tab w:pos="1153" w:val="left" w:leader="none"/>
              </w:tabs>
              <w:spacing w:line="270" w:lineRule="exact"/>
              <w:ind w:left="108"/>
              <w:rPr>
                <w:sz w:val="24"/>
              </w:rPr>
            </w:pPr>
            <w:r>
              <w:rPr>
                <w:sz w:val="24"/>
              </w:rPr>
              <w:t>КРС,</w:t>
              <w:tab/>
              <w:t>овцы,</w:t>
            </w:r>
          </w:p>
          <w:p>
            <w:pPr>
              <w:pStyle w:val="TableParagraph"/>
              <w:spacing w:line="264" w:lineRule="exact"/>
              <w:ind w:left="108"/>
              <w:rPr>
                <w:sz w:val="24"/>
              </w:rPr>
            </w:pPr>
            <w:r>
              <w:rPr>
                <w:sz w:val="24"/>
              </w:rPr>
              <w:t>олени</w:t>
            </w:r>
          </w:p>
        </w:tc>
        <w:tc>
          <w:tcPr>
            <w:tcW w:w="3294" w:type="dxa"/>
          </w:tcPr>
          <w:p>
            <w:pPr>
              <w:pStyle w:val="TableParagraph"/>
              <w:spacing w:line="270" w:lineRule="exact"/>
              <w:ind w:left="108"/>
              <w:rPr>
                <w:sz w:val="24"/>
              </w:rPr>
            </w:pPr>
            <w:r>
              <w:rPr>
                <w:sz w:val="24"/>
              </w:rPr>
              <w:t>Мышцы, почки, печень,</w:t>
            </w:r>
          </w:p>
          <w:p>
            <w:pPr>
              <w:pStyle w:val="TableParagraph"/>
              <w:spacing w:line="264" w:lineRule="exact"/>
              <w:ind w:left="108"/>
              <w:rPr>
                <w:sz w:val="24"/>
              </w:rPr>
            </w:pPr>
            <w:r>
              <w:rPr>
                <w:sz w:val="24"/>
              </w:rPr>
              <w:t>жир</w:t>
            </w:r>
          </w:p>
        </w:tc>
        <w:tc>
          <w:tcPr>
            <w:tcW w:w="2343" w:type="dxa"/>
          </w:tcPr>
          <w:p>
            <w:pPr>
              <w:pStyle w:val="TableParagraph"/>
              <w:spacing w:line="270" w:lineRule="exact"/>
              <w:ind w:left="108"/>
              <w:rPr>
                <w:sz w:val="24"/>
              </w:rPr>
            </w:pPr>
            <w:r>
              <w:rPr>
                <w:sz w:val="24"/>
              </w:rPr>
              <w:t>20; 50; 100; 500</w:t>
            </w:r>
          </w:p>
        </w:tc>
      </w:tr>
      <w:tr>
        <w:trPr>
          <w:trHeight w:val="1103" w:hRule="atLeast"/>
        </w:trPr>
        <w:tc>
          <w:tcPr>
            <w:tcW w:w="1985" w:type="dxa"/>
          </w:tcPr>
          <w:p>
            <w:pPr>
              <w:pStyle w:val="TableParagraph"/>
              <w:spacing w:line="268" w:lineRule="exact"/>
              <w:ind w:left="107"/>
              <w:rPr>
                <w:sz w:val="24"/>
              </w:rPr>
            </w:pPr>
            <w:r>
              <w:rPr>
                <w:sz w:val="24"/>
              </w:rPr>
              <w:t>Монипантел</w:t>
            </w:r>
          </w:p>
        </w:tc>
        <w:tc>
          <w:tcPr>
            <w:tcW w:w="1843" w:type="dxa"/>
          </w:tcPr>
          <w:p>
            <w:pPr>
              <w:pStyle w:val="TableParagraph"/>
              <w:spacing w:line="268" w:lineRule="exact"/>
              <w:ind w:left="108"/>
              <w:rPr>
                <w:sz w:val="24"/>
              </w:rPr>
            </w:pPr>
            <w:r>
              <w:rPr>
                <w:sz w:val="24"/>
              </w:rPr>
              <w:t>КРС</w:t>
            </w:r>
          </w:p>
          <w:p>
            <w:pPr>
              <w:pStyle w:val="TableParagraph"/>
              <w:rPr>
                <w:sz w:val="24"/>
              </w:rPr>
            </w:pPr>
          </w:p>
          <w:p>
            <w:pPr>
              <w:pStyle w:val="TableParagraph"/>
              <w:ind w:left="108"/>
              <w:rPr>
                <w:sz w:val="24"/>
              </w:rPr>
            </w:pPr>
            <w:r>
              <w:rPr>
                <w:sz w:val="24"/>
              </w:rPr>
              <w:t>Овцы</w:t>
            </w:r>
          </w:p>
        </w:tc>
        <w:tc>
          <w:tcPr>
            <w:tcW w:w="3294" w:type="dxa"/>
          </w:tcPr>
          <w:p>
            <w:pPr>
              <w:pStyle w:val="TableParagraph"/>
              <w:ind w:left="108" w:right="692"/>
              <w:rPr>
                <w:sz w:val="24"/>
              </w:rPr>
            </w:pPr>
            <w:r>
              <w:rPr>
                <w:sz w:val="24"/>
              </w:rPr>
              <w:t>Мышцы, почки, печень, Жир</w:t>
            </w:r>
          </w:p>
          <w:p>
            <w:pPr>
              <w:pStyle w:val="TableParagraph"/>
              <w:spacing w:line="270" w:lineRule="atLeast"/>
              <w:ind w:left="108" w:right="692"/>
              <w:rPr>
                <w:sz w:val="24"/>
              </w:rPr>
            </w:pPr>
            <w:r>
              <w:rPr>
                <w:sz w:val="24"/>
              </w:rPr>
              <w:t>Мышцы, почки, печень, жир</w:t>
            </w:r>
          </w:p>
        </w:tc>
        <w:tc>
          <w:tcPr>
            <w:tcW w:w="2343" w:type="dxa"/>
          </w:tcPr>
          <w:p>
            <w:pPr>
              <w:pStyle w:val="TableParagraph"/>
              <w:tabs>
                <w:tab w:pos="837" w:val="left" w:leader="none"/>
                <w:tab w:pos="1686" w:val="left" w:leader="none"/>
              </w:tabs>
              <w:spacing w:line="268" w:lineRule="exact"/>
              <w:ind w:left="108"/>
              <w:rPr>
                <w:sz w:val="24"/>
              </w:rPr>
            </w:pPr>
            <w:r>
              <w:rPr>
                <w:sz w:val="24"/>
              </w:rPr>
              <w:t>300;</w:t>
              <w:tab/>
              <w:t>1000;</w:t>
              <w:tab/>
              <w:t>2000;</w:t>
            </w:r>
          </w:p>
          <w:p>
            <w:pPr>
              <w:pStyle w:val="TableParagraph"/>
              <w:ind w:left="108"/>
              <w:rPr>
                <w:sz w:val="24"/>
              </w:rPr>
            </w:pPr>
            <w:r>
              <w:rPr>
                <w:sz w:val="24"/>
              </w:rPr>
              <w:t>7000</w:t>
            </w:r>
          </w:p>
          <w:p>
            <w:pPr>
              <w:pStyle w:val="TableParagraph"/>
              <w:tabs>
                <w:tab w:pos="842" w:val="left" w:leader="none"/>
                <w:tab w:pos="1696" w:val="left" w:leader="none"/>
              </w:tabs>
              <w:ind w:left="108"/>
              <w:rPr>
                <w:sz w:val="24"/>
              </w:rPr>
            </w:pPr>
            <w:r>
              <w:rPr>
                <w:sz w:val="24"/>
              </w:rPr>
              <w:t>500;</w:t>
              <w:tab/>
              <w:t>1700;</w:t>
              <w:tab/>
              <w:t>7000,</w:t>
            </w:r>
          </w:p>
          <w:p>
            <w:pPr>
              <w:pStyle w:val="TableParagraph"/>
              <w:spacing w:line="264" w:lineRule="exact"/>
              <w:ind w:left="108"/>
              <w:rPr>
                <w:sz w:val="24"/>
              </w:rPr>
            </w:pPr>
            <w:r>
              <w:rPr>
                <w:sz w:val="24"/>
              </w:rPr>
              <w:t>13000</w:t>
            </w:r>
          </w:p>
        </w:tc>
      </w:tr>
      <w:tr>
        <w:trPr>
          <w:trHeight w:val="827" w:hRule="atLeast"/>
        </w:trPr>
        <w:tc>
          <w:tcPr>
            <w:tcW w:w="1985" w:type="dxa"/>
          </w:tcPr>
          <w:p>
            <w:pPr>
              <w:pStyle w:val="TableParagraph"/>
              <w:spacing w:line="268" w:lineRule="exact"/>
              <w:ind w:left="107"/>
              <w:rPr>
                <w:sz w:val="24"/>
              </w:rPr>
            </w:pPr>
            <w:r>
              <w:rPr>
                <w:sz w:val="24"/>
              </w:rPr>
              <w:t>Тиабендазол</w:t>
            </w:r>
          </w:p>
        </w:tc>
        <w:tc>
          <w:tcPr>
            <w:tcW w:w="1843" w:type="dxa"/>
          </w:tcPr>
          <w:p>
            <w:pPr>
              <w:pStyle w:val="TableParagraph"/>
              <w:spacing w:line="268" w:lineRule="exact"/>
              <w:ind w:left="108"/>
              <w:rPr>
                <w:sz w:val="24"/>
              </w:rPr>
            </w:pPr>
            <w:r>
              <w:rPr>
                <w:sz w:val="24"/>
              </w:rPr>
              <w:t>Козы, КРС,</w:t>
            </w:r>
          </w:p>
          <w:p>
            <w:pPr>
              <w:pStyle w:val="TableParagraph"/>
              <w:rPr>
                <w:sz w:val="24"/>
              </w:rPr>
            </w:pPr>
          </w:p>
          <w:p>
            <w:pPr>
              <w:pStyle w:val="TableParagraph"/>
              <w:spacing w:line="264" w:lineRule="exact"/>
              <w:ind w:left="108"/>
              <w:rPr>
                <w:sz w:val="24"/>
              </w:rPr>
            </w:pPr>
            <w:r>
              <w:rPr>
                <w:sz w:val="24"/>
              </w:rPr>
              <w:t>Овцы, свиньи</w:t>
            </w:r>
          </w:p>
        </w:tc>
        <w:tc>
          <w:tcPr>
            <w:tcW w:w="3294" w:type="dxa"/>
          </w:tcPr>
          <w:p>
            <w:pPr>
              <w:pStyle w:val="TableParagraph"/>
              <w:ind w:left="108"/>
              <w:rPr>
                <w:sz w:val="24"/>
              </w:rPr>
            </w:pPr>
            <w:r>
              <w:rPr>
                <w:sz w:val="24"/>
              </w:rPr>
              <w:t>Молоко, мышцы, почки, пе- чень, жир</w:t>
            </w:r>
          </w:p>
          <w:p>
            <w:pPr>
              <w:pStyle w:val="TableParagraph"/>
              <w:spacing w:line="264" w:lineRule="exact"/>
              <w:ind w:left="108"/>
              <w:rPr>
                <w:sz w:val="24"/>
              </w:rPr>
            </w:pPr>
            <w:r>
              <w:rPr>
                <w:sz w:val="24"/>
              </w:rPr>
              <w:t>Мышцы, почки, печень, жир</w:t>
            </w:r>
          </w:p>
        </w:tc>
        <w:tc>
          <w:tcPr>
            <w:tcW w:w="2343" w:type="dxa"/>
          </w:tcPr>
          <w:p>
            <w:pPr>
              <w:pStyle w:val="TableParagraph"/>
              <w:spacing w:line="268" w:lineRule="exact"/>
              <w:ind w:left="108"/>
              <w:rPr>
                <w:sz w:val="24"/>
              </w:rPr>
            </w:pPr>
            <w:r>
              <w:rPr>
                <w:sz w:val="24"/>
              </w:rPr>
              <w:t>100</w:t>
            </w:r>
          </w:p>
          <w:p>
            <w:pPr>
              <w:pStyle w:val="TableParagraph"/>
              <w:rPr>
                <w:sz w:val="24"/>
              </w:rPr>
            </w:pPr>
          </w:p>
          <w:p>
            <w:pPr>
              <w:pStyle w:val="TableParagraph"/>
              <w:spacing w:line="264" w:lineRule="exact"/>
              <w:ind w:left="108"/>
              <w:rPr>
                <w:sz w:val="24"/>
              </w:rPr>
            </w:pPr>
            <w:r>
              <w:rPr>
                <w:sz w:val="24"/>
              </w:rPr>
              <w:t>100</w:t>
            </w:r>
          </w:p>
        </w:tc>
      </w:tr>
      <w:tr>
        <w:trPr>
          <w:trHeight w:val="1103" w:hRule="atLeast"/>
        </w:trPr>
        <w:tc>
          <w:tcPr>
            <w:tcW w:w="1985" w:type="dxa"/>
          </w:tcPr>
          <w:p>
            <w:pPr>
              <w:pStyle w:val="TableParagraph"/>
              <w:spacing w:line="268" w:lineRule="exact"/>
              <w:ind w:left="107"/>
              <w:rPr>
                <w:sz w:val="24"/>
              </w:rPr>
            </w:pPr>
            <w:r>
              <w:rPr>
                <w:sz w:val="24"/>
              </w:rPr>
              <w:t>Триклабендазол</w:t>
            </w:r>
          </w:p>
        </w:tc>
        <w:tc>
          <w:tcPr>
            <w:tcW w:w="1843" w:type="dxa"/>
          </w:tcPr>
          <w:p>
            <w:pPr>
              <w:pStyle w:val="TableParagraph"/>
              <w:spacing w:line="268" w:lineRule="exact"/>
              <w:ind w:left="108"/>
              <w:rPr>
                <w:sz w:val="24"/>
              </w:rPr>
            </w:pPr>
            <w:r>
              <w:rPr>
                <w:sz w:val="24"/>
              </w:rPr>
              <w:t>КРС</w:t>
            </w:r>
          </w:p>
          <w:p>
            <w:pPr>
              <w:pStyle w:val="TableParagraph"/>
              <w:rPr>
                <w:sz w:val="24"/>
              </w:rPr>
            </w:pPr>
          </w:p>
          <w:p>
            <w:pPr>
              <w:pStyle w:val="TableParagraph"/>
              <w:ind w:left="108"/>
              <w:rPr>
                <w:sz w:val="24"/>
              </w:rPr>
            </w:pPr>
            <w:r>
              <w:rPr>
                <w:sz w:val="24"/>
              </w:rPr>
              <w:t>Овцы</w:t>
            </w:r>
          </w:p>
        </w:tc>
        <w:tc>
          <w:tcPr>
            <w:tcW w:w="3294" w:type="dxa"/>
          </w:tcPr>
          <w:p>
            <w:pPr>
              <w:pStyle w:val="TableParagraph"/>
              <w:ind w:left="108"/>
              <w:rPr>
                <w:sz w:val="24"/>
              </w:rPr>
            </w:pPr>
            <w:r>
              <w:rPr>
                <w:sz w:val="24"/>
              </w:rPr>
              <w:t>Мышцы, жир и кожа, почки, печень</w:t>
            </w:r>
          </w:p>
          <w:p>
            <w:pPr>
              <w:pStyle w:val="TableParagraph"/>
              <w:spacing w:line="270" w:lineRule="atLeast"/>
              <w:ind w:left="108"/>
              <w:rPr>
                <w:sz w:val="24"/>
              </w:rPr>
            </w:pPr>
            <w:r>
              <w:rPr>
                <w:sz w:val="24"/>
              </w:rPr>
              <w:t>Мышцы, жир и кожа, почки, печень</w:t>
            </w:r>
          </w:p>
        </w:tc>
        <w:tc>
          <w:tcPr>
            <w:tcW w:w="2343" w:type="dxa"/>
          </w:tcPr>
          <w:p>
            <w:pPr>
              <w:pStyle w:val="TableParagraph"/>
              <w:spacing w:line="268" w:lineRule="exact"/>
              <w:ind w:left="108"/>
              <w:rPr>
                <w:sz w:val="24"/>
              </w:rPr>
            </w:pPr>
            <w:r>
              <w:rPr>
                <w:sz w:val="24"/>
              </w:rPr>
              <w:t>250; 100; 400;</w:t>
            </w:r>
          </w:p>
          <w:p>
            <w:pPr>
              <w:pStyle w:val="TableParagraph"/>
              <w:ind w:left="108"/>
              <w:rPr>
                <w:sz w:val="24"/>
              </w:rPr>
            </w:pPr>
            <w:r>
              <w:rPr>
                <w:sz w:val="24"/>
              </w:rPr>
              <w:t>850</w:t>
            </w:r>
          </w:p>
          <w:p>
            <w:pPr>
              <w:pStyle w:val="TableParagraph"/>
              <w:ind w:left="108"/>
              <w:rPr>
                <w:sz w:val="24"/>
              </w:rPr>
            </w:pPr>
            <w:r>
              <w:rPr>
                <w:sz w:val="24"/>
              </w:rPr>
              <w:t>200; 100; 200;</w:t>
            </w:r>
          </w:p>
          <w:p>
            <w:pPr>
              <w:pStyle w:val="TableParagraph"/>
              <w:spacing w:line="264" w:lineRule="exact"/>
              <w:ind w:left="108"/>
              <w:rPr>
                <w:sz w:val="24"/>
              </w:rPr>
            </w:pPr>
            <w:r>
              <w:rPr>
                <w:sz w:val="24"/>
              </w:rPr>
              <w:t>300</w:t>
            </w:r>
          </w:p>
        </w:tc>
      </w:tr>
      <w:tr>
        <w:trPr>
          <w:trHeight w:val="828" w:hRule="atLeast"/>
        </w:trPr>
        <w:tc>
          <w:tcPr>
            <w:tcW w:w="1985" w:type="dxa"/>
          </w:tcPr>
          <w:p>
            <w:pPr>
              <w:pStyle w:val="TableParagraph"/>
              <w:spacing w:line="267" w:lineRule="exact"/>
              <w:ind w:left="107"/>
              <w:rPr>
                <w:sz w:val="24"/>
              </w:rPr>
            </w:pPr>
            <w:r>
              <w:rPr>
                <w:sz w:val="24"/>
              </w:rPr>
              <w:t>Флубендазол</w:t>
            </w:r>
          </w:p>
        </w:tc>
        <w:tc>
          <w:tcPr>
            <w:tcW w:w="1843" w:type="dxa"/>
          </w:tcPr>
          <w:p>
            <w:pPr>
              <w:pStyle w:val="TableParagraph"/>
              <w:ind w:left="108" w:right="96"/>
              <w:rPr>
                <w:sz w:val="24"/>
              </w:rPr>
            </w:pPr>
            <w:r>
              <w:rPr>
                <w:sz w:val="24"/>
              </w:rPr>
              <w:t>Домашняя пти- ца</w:t>
            </w:r>
          </w:p>
          <w:p>
            <w:pPr>
              <w:pStyle w:val="TableParagraph"/>
              <w:spacing w:line="264" w:lineRule="exact"/>
              <w:ind w:left="108"/>
              <w:rPr>
                <w:sz w:val="24"/>
              </w:rPr>
            </w:pPr>
            <w:r>
              <w:rPr>
                <w:sz w:val="24"/>
              </w:rPr>
              <w:t>Свиньи</w:t>
            </w:r>
          </w:p>
        </w:tc>
        <w:tc>
          <w:tcPr>
            <w:tcW w:w="3294" w:type="dxa"/>
          </w:tcPr>
          <w:p>
            <w:pPr>
              <w:pStyle w:val="TableParagraph"/>
              <w:spacing w:line="267" w:lineRule="exact"/>
              <w:ind w:left="108"/>
              <w:rPr>
                <w:sz w:val="24"/>
              </w:rPr>
            </w:pPr>
            <w:r>
              <w:rPr>
                <w:sz w:val="24"/>
              </w:rPr>
              <w:t>Мышцы, яйца, печень</w:t>
            </w:r>
          </w:p>
          <w:p>
            <w:pPr>
              <w:pStyle w:val="TableParagraph"/>
              <w:rPr>
                <w:sz w:val="24"/>
              </w:rPr>
            </w:pPr>
          </w:p>
          <w:p>
            <w:pPr>
              <w:pStyle w:val="TableParagraph"/>
              <w:spacing w:line="264" w:lineRule="exact"/>
              <w:ind w:left="108"/>
              <w:rPr>
                <w:sz w:val="24"/>
              </w:rPr>
            </w:pPr>
            <w:r>
              <w:rPr>
                <w:sz w:val="24"/>
              </w:rPr>
              <w:t>Мышцы, печень</w:t>
            </w:r>
          </w:p>
        </w:tc>
        <w:tc>
          <w:tcPr>
            <w:tcW w:w="2343" w:type="dxa"/>
          </w:tcPr>
          <w:p>
            <w:pPr>
              <w:pStyle w:val="TableParagraph"/>
              <w:spacing w:line="267" w:lineRule="exact"/>
              <w:ind w:left="108"/>
              <w:rPr>
                <w:sz w:val="24"/>
              </w:rPr>
            </w:pPr>
            <w:r>
              <w:rPr>
                <w:sz w:val="24"/>
              </w:rPr>
              <w:t>200; 400; 500</w:t>
            </w:r>
          </w:p>
          <w:p>
            <w:pPr>
              <w:pStyle w:val="TableParagraph"/>
              <w:rPr>
                <w:sz w:val="24"/>
              </w:rPr>
            </w:pPr>
          </w:p>
          <w:p>
            <w:pPr>
              <w:pStyle w:val="TableParagraph"/>
              <w:spacing w:line="264" w:lineRule="exact"/>
              <w:ind w:left="108"/>
              <w:rPr>
                <w:sz w:val="24"/>
              </w:rPr>
            </w:pPr>
            <w:r>
              <w:rPr>
                <w:sz w:val="24"/>
              </w:rPr>
              <w:t>10</w:t>
            </w:r>
          </w:p>
        </w:tc>
      </w:tr>
      <w:tr>
        <w:trPr>
          <w:trHeight w:val="551" w:hRule="atLeast"/>
        </w:trPr>
        <w:tc>
          <w:tcPr>
            <w:tcW w:w="1985" w:type="dxa"/>
          </w:tcPr>
          <w:p>
            <w:pPr>
              <w:pStyle w:val="TableParagraph"/>
              <w:spacing w:line="268" w:lineRule="exact"/>
              <w:ind w:left="107"/>
              <w:rPr>
                <w:sz w:val="24"/>
              </w:rPr>
            </w:pPr>
            <w:r>
              <w:rPr>
                <w:sz w:val="24"/>
              </w:rPr>
              <w:t>Эприномектин</w:t>
            </w:r>
          </w:p>
        </w:tc>
        <w:tc>
          <w:tcPr>
            <w:tcW w:w="1843" w:type="dxa"/>
          </w:tcPr>
          <w:p>
            <w:pPr>
              <w:pStyle w:val="TableParagraph"/>
              <w:spacing w:line="268" w:lineRule="exact"/>
              <w:ind w:left="108"/>
              <w:rPr>
                <w:sz w:val="24"/>
              </w:rPr>
            </w:pPr>
            <w:r>
              <w:rPr>
                <w:sz w:val="24"/>
              </w:rPr>
              <w:t>КРС</w:t>
            </w:r>
          </w:p>
        </w:tc>
        <w:tc>
          <w:tcPr>
            <w:tcW w:w="3294" w:type="dxa"/>
          </w:tcPr>
          <w:p>
            <w:pPr>
              <w:pStyle w:val="TableParagraph"/>
              <w:spacing w:line="268" w:lineRule="exact"/>
              <w:ind w:left="108"/>
              <w:rPr>
                <w:sz w:val="24"/>
              </w:rPr>
            </w:pPr>
            <w:r>
              <w:rPr>
                <w:sz w:val="24"/>
              </w:rPr>
              <w:t>Молоко, мышцы, почки, пе-</w:t>
            </w:r>
          </w:p>
          <w:p>
            <w:pPr>
              <w:pStyle w:val="TableParagraph"/>
              <w:spacing w:line="264" w:lineRule="exact"/>
              <w:ind w:left="108"/>
              <w:rPr>
                <w:sz w:val="24"/>
              </w:rPr>
            </w:pPr>
            <w:r>
              <w:rPr>
                <w:sz w:val="24"/>
              </w:rPr>
              <w:t>чень, жир</w:t>
            </w:r>
          </w:p>
        </w:tc>
        <w:tc>
          <w:tcPr>
            <w:tcW w:w="2343" w:type="dxa"/>
          </w:tcPr>
          <w:p>
            <w:pPr>
              <w:pStyle w:val="TableParagraph"/>
              <w:spacing w:line="268" w:lineRule="exact"/>
              <w:ind w:left="108"/>
              <w:rPr>
                <w:sz w:val="24"/>
              </w:rPr>
            </w:pPr>
            <w:r>
              <w:rPr>
                <w:sz w:val="24"/>
              </w:rPr>
              <w:t>20; 100; 300;</w:t>
            </w:r>
          </w:p>
          <w:p>
            <w:pPr>
              <w:pStyle w:val="TableParagraph"/>
              <w:spacing w:line="264" w:lineRule="exact"/>
              <w:ind w:left="108"/>
              <w:rPr>
                <w:sz w:val="24"/>
              </w:rPr>
            </w:pPr>
            <w:r>
              <w:rPr>
                <w:sz w:val="24"/>
              </w:rPr>
              <w:t>2000; 250</w:t>
            </w:r>
          </w:p>
        </w:tc>
      </w:tr>
      <w:tr>
        <w:trPr>
          <w:trHeight w:val="1105" w:hRule="atLeast"/>
        </w:trPr>
        <w:tc>
          <w:tcPr>
            <w:tcW w:w="1985" w:type="dxa"/>
          </w:tcPr>
          <w:p>
            <w:pPr>
              <w:pStyle w:val="TableParagraph"/>
              <w:ind w:left="107" w:right="139"/>
              <w:rPr>
                <w:sz w:val="24"/>
              </w:rPr>
            </w:pPr>
            <w:r>
              <w:rPr>
                <w:sz w:val="24"/>
              </w:rPr>
              <w:t>Фебан- тел/фенбендазол</w:t>
            </w:r>
          </w:p>
          <w:p>
            <w:pPr>
              <w:pStyle w:val="TableParagraph"/>
              <w:ind w:left="107"/>
              <w:rPr>
                <w:sz w:val="24"/>
              </w:rPr>
            </w:pPr>
            <w:r>
              <w:rPr>
                <w:sz w:val="24"/>
              </w:rPr>
              <w:t>/оксфенбендазол</w:t>
            </w:r>
          </w:p>
        </w:tc>
        <w:tc>
          <w:tcPr>
            <w:tcW w:w="1843" w:type="dxa"/>
          </w:tcPr>
          <w:p>
            <w:pPr>
              <w:pStyle w:val="TableParagraph"/>
              <w:ind w:left="108" w:right="96"/>
              <w:rPr>
                <w:sz w:val="24"/>
              </w:rPr>
            </w:pPr>
            <w:r>
              <w:rPr>
                <w:sz w:val="24"/>
              </w:rPr>
              <w:t>Козы, лошади, овцы, свиньи КРС</w:t>
            </w:r>
          </w:p>
        </w:tc>
        <w:tc>
          <w:tcPr>
            <w:tcW w:w="3294" w:type="dxa"/>
          </w:tcPr>
          <w:p>
            <w:pPr>
              <w:pStyle w:val="TableParagraph"/>
              <w:spacing w:line="268" w:lineRule="exact"/>
              <w:ind w:left="108"/>
              <w:rPr>
                <w:sz w:val="24"/>
              </w:rPr>
            </w:pPr>
            <w:r>
              <w:rPr>
                <w:sz w:val="24"/>
              </w:rPr>
              <w:t>Мышцы, почки, жир, печень</w:t>
            </w:r>
          </w:p>
          <w:p>
            <w:pPr>
              <w:pStyle w:val="TableParagraph"/>
              <w:rPr>
                <w:sz w:val="24"/>
              </w:rPr>
            </w:pPr>
          </w:p>
          <w:p>
            <w:pPr>
              <w:pStyle w:val="TableParagraph"/>
              <w:spacing w:line="270" w:lineRule="atLeast"/>
              <w:ind w:left="108"/>
              <w:rPr>
                <w:sz w:val="24"/>
              </w:rPr>
            </w:pPr>
            <w:r>
              <w:rPr>
                <w:sz w:val="24"/>
              </w:rPr>
              <w:t>Молоко, мышцы, почки, жир, печень</w:t>
            </w:r>
          </w:p>
        </w:tc>
        <w:tc>
          <w:tcPr>
            <w:tcW w:w="2343" w:type="dxa"/>
          </w:tcPr>
          <w:p>
            <w:pPr>
              <w:pStyle w:val="TableParagraph"/>
              <w:spacing w:line="268" w:lineRule="exact"/>
              <w:ind w:left="108"/>
              <w:rPr>
                <w:sz w:val="24"/>
              </w:rPr>
            </w:pPr>
            <w:r>
              <w:rPr>
                <w:sz w:val="24"/>
              </w:rPr>
              <w:t>100; 100; 100; 500</w:t>
            </w:r>
          </w:p>
          <w:p>
            <w:pPr>
              <w:pStyle w:val="TableParagraph"/>
              <w:rPr>
                <w:sz w:val="24"/>
              </w:rPr>
            </w:pPr>
          </w:p>
          <w:p>
            <w:pPr>
              <w:pStyle w:val="TableParagraph"/>
              <w:ind w:left="108"/>
              <w:rPr>
                <w:sz w:val="24"/>
              </w:rPr>
            </w:pPr>
            <w:r>
              <w:rPr>
                <w:sz w:val="24"/>
              </w:rPr>
              <w:t>100; 100; 100;</w:t>
            </w:r>
            <w:r>
              <w:rPr>
                <w:spacing w:val="57"/>
                <w:sz w:val="24"/>
              </w:rPr>
              <w:t> </w:t>
            </w:r>
            <w:r>
              <w:rPr>
                <w:sz w:val="24"/>
              </w:rPr>
              <w:t>100;</w:t>
            </w:r>
          </w:p>
          <w:p>
            <w:pPr>
              <w:pStyle w:val="TableParagraph"/>
              <w:spacing w:line="266" w:lineRule="exact"/>
              <w:ind w:left="108"/>
              <w:rPr>
                <w:sz w:val="24"/>
              </w:rPr>
            </w:pPr>
            <w:r>
              <w:rPr>
                <w:sz w:val="24"/>
              </w:rPr>
              <w:t>500</w:t>
            </w:r>
          </w:p>
        </w:tc>
      </w:tr>
    </w:tbl>
    <w:p>
      <w:pPr>
        <w:spacing w:after="0" w:line="266" w:lineRule="exact"/>
        <w:rPr>
          <w:sz w:val="24"/>
        </w:rPr>
        <w:sectPr>
          <w:pgSz w:w="11910" w:h="16840"/>
          <w:pgMar w:header="0" w:footer="702" w:top="1040" w:bottom="980" w:left="740" w:right="280"/>
        </w:sectPr>
      </w:pPr>
    </w:p>
    <w:p>
      <w:pPr>
        <w:pStyle w:val="BodyText"/>
        <w:spacing w:before="66"/>
        <w:ind w:left="962"/>
      </w:pPr>
      <w:r>
        <w:rPr/>
        <w:t>Таблица Е.16 - МДУ для других видов ветеринарных лекарственных препаратов</w:t>
      </w:r>
    </w:p>
    <w:p>
      <w:pPr>
        <w:pStyle w:val="BodyText"/>
        <w:spacing w:before="8" w:after="1"/>
      </w:pP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34"/>
        <w:gridCol w:w="551"/>
        <w:gridCol w:w="1560"/>
        <w:gridCol w:w="3827"/>
        <w:gridCol w:w="729"/>
        <w:gridCol w:w="607"/>
        <w:gridCol w:w="759"/>
      </w:tblGrid>
      <w:tr>
        <w:trPr>
          <w:trHeight w:val="1012" w:hRule="atLeast"/>
        </w:trPr>
        <w:tc>
          <w:tcPr>
            <w:tcW w:w="1985" w:type="dxa"/>
            <w:gridSpan w:val="2"/>
          </w:tcPr>
          <w:p>
            <w:pPr>
              <w:pStyle w:val="TableParagraph"/>
              <w:ind w:left="107" w:right="92"/>
              <w:jc w:val="both"/>
              <w:rPr>
                <w:sz w:val="22"/>
              </w:rPr>
            </w:pPr>
            <w:r>
              <w:rPr>
                <w:sz w:val="22"/>
              </w:rPr>
              <w:t>Ветеринарное </w:t>
            </w:r>
            <w:r>
              <w:rPr>
                <w:spacing w:val="-6"/>
                <w:sz w:val="22"/>
              </w:rPr>
              <w:t>ле- </w:t>
            </w:r>
            <w:r>
              <w:rPr>
                <w:sz w:val="22"/>
              </w:rPr>
              <w:t>карственное </w:t>
            </w:r>
            <w:r>
              <w:rPr>
                <w:spacing w:val="-3"/>
                <w:sz w:val="22"/>
              </w:rPr>
              <w:t>сред- </w:t>
            </w:r>
            <w:r>
              <w:rPr>
                <w:sz w:val="22"/>
              </w:rPr>
              <w:t>ство</w:t>
            </w:r>
            <w:r>
              <w:rPr>
                <w:spacing w:val="51"/>
                <w:sz w:val="22"/>
              </w:rPr>
              <w:t> </w:t>
            </w:r>
            <w:r>
              <w:rPr>
                <w:sz w:val="22"/>
              </w:rPr>
              <w:t>(индикатор-</w:t>
            </w:r>
          </w:p>
          <w:p>
            <w:pPr>
              <w:pStyle w:val="TableParagraph"/>
              <w:spacing w:line="237" w:lineRule="exact"/>
              <w:ind w:left="107"/>
              <w:jc w:val="both"/>
              <w:rPr>
                <w:sz w:val="22"/>
              </w:rPr>
            </w:pPr>
            <w:r>
              <w:rPr>
                <w:sz w:val="22"/>
              </w:rPr>
              <w:t>ная молекула)</w:t>
            </w:r>
          </w:p>
        </w:tc>
        <w:tc>
          <w:tcPr>
            <w:tcW w:w="1560" w:type="dxa"/>
          </w:tcPr>
          <w:p>
            <w:pPr>
              <w:pStyle w:val="TableParagraph"/>
              <w:tabs>
                <w:tab w:pos="798" w:val="left" w:leader="none"/>
              </w:tabs>
              <w:ind w:left="108" w:right="94"/>
              <w:rPr>
                <w:sz w:val="22"/>
              </w:rPr>
            </w:pPr>
            <w:r>
              <w:rPr>
                <w:sz w:val="22"/>
              </w:rPr>
              <w:t>Вид </w:t>
            </w:r>
            <w:r>
              <w:rPr>
                <w:spacing w:val="-3"/>
                <w:sz w:val="22"/>
              </w:rPr>
              <w:t>сельско- </w:t>
            </w:r>
            <w:r>
              <w:rPr>
                <w:sz w:val="22"/>
              </w:rPr>
              <w:t>хозяйствен- ных</w:t>
              <w:tab/>
            </w:r>
            <w:r>
              <w:rPr>
                <w:spacing w:val="-4"/>
                <w:sz w:val="22"/>
              </w:rPr>
              <w:t>живот-</w:t>
            </w:r>
          </w:p>
          <w:p>
            <w:pPr>
              <w:pStyle w:val="TableParagraph"/>
              <w:spacing w:line="237" w:lineRule="exact"/>
              <w:ind w:left="108"/>
              <w:rPr>
                <w:sz w:val="22"/>
              </w:rPr>
            </w:pPr>
            <w:r>
              <w:rPr>
                <w:sz w:val="22"/>
              </w:rPr>
              <w:t>ных</w:t>
            </w:r>
          </w:p>
        </w:tc>
        <w:tc>
          <w:tcPr>
            <w:tcW w:w="3827" w:type="dxa"/>
          </w:tcPr>
          <w:p>
            <w:pPr>
              <w:pStyle w:val="TableParagraph"/>
              <w:spacing w:line="249" w:lineRule="exact"/>
              <w:ind w:left="105"/>
              <w:rPr>
                <w:sz w:val="22"/>
              </w:rPr>
            </w:pPr>
            <w:r>
              <w:rPr>
                <w:sz w:val="22"/>
              </w:rPr>
              <w:t>Наименование продукции</w:t>
            </w:r>
          </w:p>
        </w:tc>
        <w:tc>
          <w:tcPr>
            <w:tcW w:w="2095" w:type="dxa"/>
            <w:gridSpan w:val="3"/>
          </w:tcPr>
          <w:p>
            <w:pPr>
              <w:pStyle w:val="TableParagraph"/>
              <w:ind w:left="107" w:right="96"/>
              <w:jc w:val="both"/>
              <w:rPr>
                <w:sz w:val="22"/>
              </w:rPr>
            </w:pPr>
            <w:r>
              <w:rPr>
                <w:sz w:val="22"/>
              </w:rPr>
              <w:t>МДУ остатков по индикаторной мо- лекуле (мкг/кг, не</w:t>
            </w:r>
          </w:p>
          <w:p>
            <w:pPr>
              <w:pStyle w:val="TableParagraph"/>
              <w:spacing w:line="237" w:lineRule="exact"/>
              <w:ind w:left="107"/>
              <w:rPr>
                <w:sz w:val="22"/>
              </w:rPr>
            </w:pPr>
            <w:r>
              <w:rPr>
                <w:sz w:val="22"/>
              </w:rPr>
              <w:t>более)</w:t>
            </w:r>
          </w:p>
        </w:tc>
      </w:tr>
      <w:tr>
        <w:trPr>
          <w:trHeight w:val="253" w:hRule="atLeast"/>
        </w:trPr>
        <w:tc>
          <w:tcPr>
            <w:tcW w:w="1985" w:type="dxa"/>
            <w:gridSpan w:val="2"/>
          </w:tcPr>
          <w:p>
            <w:pPr>
              <w:pStyle w:val="TableParagraph"/>
              <w:spacing w:line="234" w:lineRule="exact"/>
              <w:ind w:left="6"/>
              <w:jc w:val="center"/>
              <w:rPr>
                <w:sz w:val="22"/>
              </w:rPr>
            </w:pPr>
            <w:r>
              <w:rPr>
                <w:w w:val="100"/>
                <w:sz w:val="22"/>
              </w:rPr>
              <w:t>1</w:t>
            </w:r>
          </w:p>
        </w:tc>
        <w:tc>
          <w:tcPr>
            <w:tcW w:w="1560" w:type="dxa"/>
          </w:tcPr>
          <w:p>
            <w:pPr>
              <w:pStyle w:val="TableParagraph"/>
              <w:spacing w:line="234" w:lineRule="exact"/>
              <w:ind w:left="10"/>
              <w:jc w:val="center"/>
              <w:rPr>
                <w:sz w:val="22"/>
              </w:rPr>
            </w:pPr>
            <w:r>
              <w:rPr>
                <w:w w:val="100"/>
                <w:sz w:val="22"/>
              </w:rPr>
              <w:t>2</w:t>
            </w:r>
          </w:p>
        </w:tc>
        <w:tc>
          <w:tcPr>
            <w:tcW w:w="3827" w:type="dxa"/>
          </w:tcPr>
          <w:p>
            <w:pPr>
              <w:pStyle w:val="TableParagraph"/>
              <w:spacing w:line="234" w:lineRule="exact"/>
              <w:ind w:left="4"/>
              <w:jc w:val="center"/>
              <w:rPr>
                <w:sz w:val="22"/>
              </w:rPr>
            </w:pPr>
            <w:r>
              <w:rPr>
                <w:w w:val="100"/>
                <w:sz w:val="22"/>
              </w:rPr>
              <w:t>3</w:t>
            </w:r>
          </w:p>
        </w:tc>
        <w:tc>
          <w:tcPr>
            <w:tcW w:w="2095" w:type="dxa"/>
            <w:gridSpan w:val="3"/>
          </w:tcPr>
          <w:p>
            <w:pPr>
              <w:pStyle w:val="TableParagraph"/>
              <w:spacing w:line="234" w:lineRule="exact"/>
              <w:ind w:left="7"/>
              <w:jc w:val="center"/>
              <w:rPr>
                <w:sz w:val="22"/>
              </w:rPr>
            </w:pPr>
            <w:r>
              <w:rPr>
                <w:w w:val="100"/>
                <w:sz w:val="22"/>
              </w:rPr>
              <w:t>4</w:t>
            </w:r>
          </w:p>
        </w:tc>
      </w:tr>
      <w:tr>
        <w:trPr>
          <w:trHeight w:val="251" w:hRule="atLeast"/>
        </w:trPr>
        <w:tc>
          <w:tcPr>
            <w:tcW w:w="9467" w:type="dxa"/>
            <w:gridSpan w:val="7"/>
          </w:tcPr>
          <w:p>
            <w:pPr>
              <w:pStyle w:val="TableParagraph"/>
              <w:spacing w:line="232" w:lineRule="exact"/>
              <w:ind w:left="2038" w:right="2032"/>
              <w:jc w:val="center"/>
              <w:rPr>
                <w:sz w:val="22"/>
              </w:rPr>
            </w:pPr>
            <w:r>
              <w:rPr>
                <w:sz w:val="22"/>
              </w:rPr>
              <w:t>Антипаразитарный препарат</w:t>
            </w:r>
          </w:p>
        </w:tc>
      </w:tr>
      <w:tr>
        <w:trPr>
          <w:trHeight w:val="505" w:hRule="atLeast"/>
        </w:trPr>
        <w:tc>
          <w:tcPr>
            <w:tcW w:w="1985" w:type="dxa"/>
            <w:gridSpan w:val="2"/>
          </w:tcPr>
          <w:p>
            <w:pPr>
              <w:pStyle w:val="TableParagraph"/>
              <w:spacing w:line="249" w:lineRule="exact"/>
              <w:ind w:left="107"/>
              <w:rPr>
                <w:sz w:val="22"/>
              </w:rPr>
            </w:pPr>
            <w:r>
              <w:rPr>
                <w:sz w:val="22"/>
              </w:rPr>
              <w:t>Ласалоцид натрия</w:t>
            </w:r>
          </w:p>
        </w:tc>
        <w:tc>
          <w:tcPr>
            <w:tcW w:w="1560" w:type="dxa"/>
          </w:tcPr>
          <w:p>
            <w:pPr>
              <w:pStyle w:val="TableParagraph"/>
              <w:spacing w:line="248" w:lineRule="exact"/>
              <w:ind w:left="108"/>
              <w:rPr>
                <w:sz w:val="22"/>
              </w:rPr>
            </w:pPr>
            <w:r>
              <w:rPr>
                <w:sz w:val="22"/>
              </w:rPr>
              <w:t>Индейки</w:t>
            </w:r>
          </w:p>
          <w:p>
            <w:pPr>
              <w:pStyle w:val="TableParagraph"/>
              <w:spacing w:line="238" w:lineRule="exact"/>
              <w:ind w:left="108"/>
              <w:rPr>
                <w:sz w:val="22"/>
              </w:rPr>
            </w:pPr>
            <w:r>
              <w:rPr>
                <w:sz w:val="22"/>
              </w:rPr>
              <w:t>Куры</w:t>
            </w:r>
          </w:p>
        </w:tc>
        <w:tc>
          <w:tcPr>
            <w:tcW w:w="3827" w:type="dxa"/>
          </w:tcPr>
          <w:p>
            <w:pPr>
              <w:pStyle w:val="TableParagraph"/>
              <w:spacing w:line="248" w:lineRule="exact"/>
              <w:ind w:left="105"/>
              <w:rPr>
                <w:sz w:val="22"/>
              </w:rPr>
            </w:pPr>
            <w:r>
              <w:rPr>
                <w:sz w:val="22"/>
              </w:rPr>
              <w:t>Мышцы</w:t>
            </w:r>
          </w:p>
          <w:p>
            <w:pPr>
              <w:pStyle w:val="TableParagraph"/>
              <w:spacing w:line="238" w:lineRule="exact"/>
              <w:ind w:left="105"/>
              <w:rPr>
                <w:sz w:val="22"/>
              </w:rPr>
            </w:pPr>
            <w:r>
              <w:rPr>
                <w:sz w:val="22"/>
              </w:rPr>
              <w:t>Кожа/жир, почки, печень</w:t>
            </w:r>
          </w:p>
        </w:tc>
        <w:tc>
          <w:tcPr>
            <w:tcW w:w="2095" w:type="dxa"/>
            <w:gridSpan w:val="3"/>
          </w:tcPr>
          <w:p>
            <w:pPr>
              <w:pStyle w:val="TableParagraph"/>
              <w:spacing w:line="248" w:lineRule="exact"/>
              <w:ind w:left="107"/>
              <w:rPr>
                <w:sz w:val="22"/>
              </w:rPr>
            </w:pPr>
            <w:r>
              <w:rPr>
                <w:sz w:val="22"/>
              </w:rPr>
              <w:t>400</w:t>
            </w:r>
          </w:p>
          <w:p>
            <w:pPr>
              <w:pStyle w:val="TableParagraph"/>
              <w:spacing w:line="238" w:lineRule="exact"/>
              <w:ind w:left="107"/>
              <w:rPr>
                <w:sz w:val="22"/>
              </w:rPr>
            </w:pPr>
            <w:r>
              <w:rPr>
                <w:sz w:val="22"/>
              </w:rPr>
              <w:t>600; 600; 1200</w:t>
            </w:r>
          </w:p>
        </w:tc>
      </w:tr>
      <w:tr>
        <w:trPr>
          <w:trHeight w:val="506" w:hRule="atLeast"/>
        </w:trPr>
        <w:tc>
          <w:tcPr>
            <w:tcW w:w="1434" w:type="dxa"/>
            <w:tcBorders>
              <w:right w:val="nil"/>
            </w:tcBorders>
          </w:tcPr>
          <w:p>
            <w:pPr>
              <w:pStyle w:val="TableParagraph"/>
              <w:spacing w:line="248" w:lineRule="exact"/>
              <w:ind w:left="107"/>
              <w:rPr>
                <w:sz w:val="22"/>
              </w:rPr>
            </w:pPr>
            <w:r>
              <w:rPr>
                <w:sz w:val="22"/>
              </w:rPr>
              <w:t>Эмамектина</w:t>
            </w:r>
          </w:p>
          <w:p>
            <w:pPr>
              <w:pStyle w:val="TableParagraph"/>
              <w:spacing w:line="238" w:lineRule="exact"/>
              <w:ind w:left="107"/>
              <w:rPr>
                <w:sz w:val="22"/>
              </w:rPr>
            </w:pPr>
            <w:r>
              <w:rPr>
                <w:sz w:val="22"/>
              </w:rPr>
              <w:t>зоат</w:t>
            </w:r>
          </w:p>
        </w:tc>
        <w:tc>
          <w:tcPr>
            <w:tcW w:w="551" w:type="dxa"/>
            <w:tcBorders>
              <w:left w:val="nil"/>
            </w:tcBorders>
          </w:tcPr>
          <w:p>
            <w:pPr>
              <w:pStyle w:val="TableParagraph"/>
              <w:spacing w:line="249" w:lineRule="exact"/>
              <w:ind w:right="93"/>
              <w:jc w:val="right"/>
              <w:rPr>
                <w:sz w:val="22"/>
              </w:rPr>
            </w:pPr>
            <w:r>
              <w:rPr>
                <w:sz w:val="22"/>
              </w:rPr>
              <w:t>бен-</w:t>
            </w:r>
          </w:p>
        </w:tc>
        <w:tc>
          <w:tcPr>
            <w:tcW w:w="1560" w:type="dxa"/>
          </w:tcPr>
          <w:p>
            <w:pPr>
              <w:pStyle w:val="TableParagraph"/>
              <w:tabs>
                <w:tab w:pos="1124" w:val="left" w:leader="none"/>
              </w:tabs>
              <w:spacing w:line="248" w:lineRule="exact"/>
              <w:ind w:left="108"/>
              <w:rPr>
                <w:sz w:val="22"/>
              </w:rPr>
            </w:pPr>
            <w:r>
              <w:rPr>
                <w:sz w:val="22"/>
              </w:rPr>
              <w:t>Лосось,</w:t>
              <w:tab/>
              <w:t>фо-</w:t>
            </w:r>
          </w:p>
          <w:p>
            <w:pPr>
              <w:pStyle w:val="TableParagraph"/>
              <w:spacing w:line="238" w:lineRule="exact"/>
              <w:ind w:left="108"/>
              <w:rPr>
                <w:sz w:val="22"/>
              </w:rPr>
            </w:pPr>
            <w:r>
              <w:rPr>
                <w:sz w:val="22"/>
              </w:rPr>
              <w:t>рель</w:t>
            </w:r>
          </w:p>
        </w:tc>
        <w:tc>
          <w:tcPr>
            <w:tcW w:w="3827" w:type="dxa"/>
          </w:tcPr>
          <w:p>
            <w:pPr>
              <w:pStyle w:val="TableParagraph"/>
              <w:spacing w:line="249" w:lineRule="exact"/>
              <w:ind w:left="105"/>
              <w:rPr>
                <w:sz w:val="22"/>
              </w:rPr>
            </w:pPr>
            <w:r>
              <w:rPr>
                <w:sz w:val="22"/>
              </w:rPr>
              <w:t>Мышцы, филе</w:t>
            </w:r>
          </w:p>
        </w:tc>
        <w:tc>
          <w:tcPr>
            <w:tcW w:w="2095" w:type="dxa"/>
            <w:gridSpan w:val="3"/>
          </w:tcPr>
          <w:p>
            <w:pPr>
              <w:pStyle w:val="TableParagraph"/>
              <w:spacing w:line="249" w:lineRule="exact"/>
              <w:ind w:left="107"/>
              <w:rPr>
                <w:sz w:val="22"/>
              </w:rPr>
            </w:pPr>
            <w:r>
              <w:rPr>
                <w:sz w:val="22"/>
              </w:rPr>
              <w:t>100</w:t>
            </w:r>
          </w:p>
        </w:tc>
      </w:tr>
      <w:tr>
        <w:trPr>
          <w:trHeight w:val="253" w:hRule="atLeast"/>
        </w:trPr>
        <w:tc>
          <w:tcPr>
            <w:tcW w:w="9467" w:type="dxa"/>
            <w:gridSpan w:val="7"/>
          </w:tcPr>
          <w:p>
            <w:pPr>
              <w:pStyle w:val="TableParagraph"/>
              <w:spacing w:line="234" w:lineRule="exact"/>
              <w:ind w:left="2040" w:right="2032"/>
              <w:jc w:val="center"/>
              <w:rPr>
                <w:sz w:val="22"/>
              </w:rPr>
            </w:pPr>
            <w:r>
              <w:rPr>
                <w:sz w:val="22"/>
              </w:rPr>
              <w:t>Инсектицид</w:t>
            </w:r>
          </w:p>
        </w:tc>
      </w:tr>
      <w:tr>
        <w:trPr>
          <w:trHeight w:val="1012" w:hRule="atLeast"/>
        </w:trPr>
        <w:tc>
          <w:tcPr>
            <w:tcW w:w="1985" w:type="dxa"/>
            <w:gridSpan w:val="2"/>
          </w:tcPr>
          <w:p>
            <w:pPr>
              <w:pStyle w:val="TableParagraph"/>
              <w:spacing w:line="247" w:lineRule="exact"/>
              <w:ind w:left="107"/>
              <w:rPr>
                <w:sz w:val="22"/>
              </w:rPr>
            </w:pPr>
            <w:r>
              <w:rPr>
                <w:sz w:val="22"/>
              </w:rPr>
              <w:t>Дельтаметрин</w:t>
            </w:r>
          </w:p>
        </w:tc>
        <w:tc>
          <w:tcPr>
            <w:tcW w:w="1560" w:type="dxa"/>
          </w:tcPr>
          <w:p>
            <w:pPr>
              <w:pStyle w:val="TableParagraph"/>
              <w:spacing w:line="247" w:lineRule="exact"/>
              <w:ind w:left="108"/>
              <w:rPr>
                <w:sz w:val="22"/>
              </w:rPr>
            </w:pPr>
            <w:r>
              <w:rPr>
                <w:sz w:val="22"/>
              </w:rPr>
              <w:t>КРС, куры</w:t>
            </w:r>
          </w:p>
          <w:p>
            <w:pPr>
              <w:pStyle w:val="TableParagraph"/>
              <w:spacing w:before="4"/>
              <w:rPr>
                <w:sz w:val="22"/>
              </w:rPr>
            </w:pPr>
          </w:p>
          <w:p>
            <w:pPr>
              <w:pStyle w:val="TableParagraph"/>
              <w:spacing w:line="252" w:lineRule="exact" w:before="1"/>
              <w:ind w:left="108" w:right="757"/>
              <w:rPr>
                <w:sz w:val="22"/>
              </w:rPr>
            </w:pPr>
            <w:r>
              <w:rPr>
                <w:sz w:val="22"/>
              </w:rPr>
              <w:t>Лосось Овцы</w:t>
            </w:r>
          </w:p>
        </w:tc>
        <w:tc>
          <w:tcPr>
            <w:tcW w:w="3827" w:type="dxa"/>
          </w:tcPr>
          <w:p>
            <w:pPr>
              <w:pStyle w:val="TableParagraph"/>
              <w:spacing w:line="242" w:lineRule="auto"/>
              <w:ind w:left="105"/>
              <w:rPr>
                <w:sz w:val="22"/>
              </w:rPr>
            </w:pPr>
            <w:r>
              <w:rPr>
                <w:sz w:val="22"/>
              </w:rPr>
              <w:t>Молоко/яйца, мышцы, почки, печень, жир</w:t>
            </w:r>
          </w:p>
          <w:p>
            <w:pPr>
              <w:pStyle w:val="TableParagraph"/>
              <w:spacing w:line="248" w:lineRule="exact"/>
              <w:ind w:left="105"/>
              <w:rPr>
                <w:sz w:val="22"/>
              </w:rPr>
            </w:pPr>
            <w:r>
              <w:rPr>
                <w:sz w:val="22"/>
              </w:rPr>
              <w:t>Филе</w:t>
            </w:r>
          </w:p>
          <w:p>
            <w:pPr>
              <w:pStyle w:val="TableParagraph"/>
              <w:spacing w:line="240" w:lineRule="exact"/>
              <w:ind w:left="105"/>
              <w:rPr>
                <w:sz w:val="22"/>
              </w:rPr>
            </w:pPr>
            <w:r>
              <w:rPr>
                <w:sz w:val="22"/>
              </w:rPr>
              <w:t>Мышцы, почки, печень, жир</w:t>
            </w:r>
          </w:p>
        </w:tc>
        <w:tc>
          <w:tcPr>
            <w:tcW w:w="2095" w:type="dxa"/>
            <w:gridSpan w:val="3"/>
          </w:tcPr>
          <w:p>
            <w:pPr>
              <w:pStyle w:val="TableParagraph"/>
              <w:spacing w:line="247" w:lineRule="exact"/>
              <w:ind w:left="107"/>
              <w:rPr>
                <w:sz w:val="22"/>
              </w:rPr>
            </w:pPr>
            <w:r>
              <w:rPr>
                <w:sz w:val="22"/>
              </w:rPr>
              <w:t>30; 30; 50; 50; 500</w:t>
            </w:r>
          </w:p>
          <w:p>
            <w:pPr>
              <w:pStyle w:val="TableParagraph"/>
              <w:spacing w:before="1"/>
              <w:rPr>
                <w:sz w:val="22"/>
              </w:rPr>
            </w:pPr>
          </w:p>
          <w:p>
            <w:pPr>
              <w:pStyle w:val="TableParagraph"/>
              <w:spacing w:line="252" w:lineRule="exact"/>
              <w:ind w:left="107"/>
              <w:rPr>
                <w:sz w:val="22"/>
              </w:rPr>
            </w:pPr>
            <w:r>
              <w:rPr>
                <w:sz w:val="22"/>
              </w:rPr>
              <w:t>30</w:t>
            </w:r>
          </w:p>
          <w:p>
            <w:pPr>
              <w:pStyle w:val="TableParagraph"/>
              <w:spacing w:line="240" w:lineRule="exact"/>
              <w:ind w:left="107"/>
              <w:rPr>
                <w:sz w:val="22"/>
              </w:rPr>
            </w:pPr>
            <w:r>
              <w:rPr>
                <w:sz w:val="22"/>
              </w:rPr>
              <w:t>30; 50; 50; 500</w:t>
            </w:r>
          </w:p>
        </w:tc>
      </w:tr>
      <w:tr>
        <w:trPr>
          <w:trHeight w:val="251" w:hRule="atLeast"/>
        </w:trPr>
        <w:tc>
          <w:tcPr>
            <w:tcW w:w="1985" w:type="dxa"/>
            <w:gridSpan w:val="2"/>
          </w:tcPr>
          <w:p>
            <w:pPr>
              <w:pStyle w:val="TableParagraph"/>
              <w:spacing w:line="232" w:lineRule="exact"/>
              <w:ind w:left="107"/>
              <w:rPr>
                <w:sz w:val="22"/>
              </w:rPr>
            </w:pPr>
            <w:r>
              <w:rPr>
                <w:sz w:val="22"/>
              </w:rPr>
              <w:t>Дицикланил</w:t>
            </w:r>
          </w:p>
        </w:tc>
        <w:tc>
          <w:tcPr>
            <w:tcW w:w="1560" w:type="dxa"/>
          </w:tcPr>
          <w:p>
            <w:pPr>
              <w:pStyle w:val="TableParagraph"/>
              <w:spacing w:line="232" w:lineRule="exact"/>
              <w:ind w:left="108"/>
              <w:rPr>
                <w:sz w:val="22"/>
              </w:rPr>
            </w:pPr>
            <w:r>
              <w:rPr>
                <w:sz w:val="22"/>
              </w:rPr>
              <w:t>Овцы</w:t>
            </w:r>
          </w:p>
        </w:tc>
        <w:tc>
          <w:tcPr>
            <w:tcW w:w="3827" w:type="dxa"/>
          </w:tcPr>
          <w:p>
            <w:pPr>
              <w:pStyle w:val="TableParagraph"/>
              <w:spacing w:line="232" w:lineRule="exact"/>
              <w:ind w:left="105"/>
              <w:rPr>
                <w:sz w:val="22"/>
              </w:rPr>
            </w:pPr>
            <w:r>
              <w:rPr>
                <w:sz w:val="22"/>
              </w:rPr>
              <w:t>Мышцы, почки, печень, жир</w:t>
            </w:r>
          </w:p>
        </w:tc>
        <w:tc>
          <w:tcPr>
            <w:tcW w:w="2095" w:type="dxa"/>
            <w:gridSpan w:val="3"/>
          </w:tcPr>
          <w:p>
            <w:pPr>
              <w:pStyle w:val="TableParagraph"/>
              <w:spacing w:line="232" w:lineRule="exact"/>
              <w:ind w:left="107"/>
              <w:rPr>
                <w:sz w:val="22"/>
              </w:rPr>
            </w:pPr>
            <w:r>
              <w:rPr>
                <w:sz w:val="22"/>
              </w:rPr>
              <w:t>150; 125; 125; 200</w:t>
            </w:r>
          </w:p>
        </w:tc>
      </w:tr>
      <w:tr>
        <w:trPr>
          <w:trHeight w:val="505" w:hRule="atLeast"/>
        </w:trPr>
        <w:tc>
          <w:tcPr>
            <w:tcW w:w="1985" w:type="dxa"/>
            <w:gridSpan w:val="2"/>
          </w:tcPr>
          <w:p>
            <w:pPr>
              <w:pStyle w:val="TableParagraph"/>
              <w:spacing w:line="249" w:lineRule="exact"/>
              <w:ind w:left="107"/>
              <w:rPr>
                <w:sz w:val="22"/>
              </w:rPr>
            </w:pPr>
            <w:r>
              <w:rPr>
                <w:sz w:val="22"/>
              </w:rPr>
              <w:t>Люфенурон</w:t>
            </w:r>
          </w:p>
        </w:tc>
        <w:tc>
          <w:tcPr>
            <w:tcW w:w="1560" w:type="dxa"/>
          </w:tcPr>
          <w:p>
            <w:pPr>
              <w:pStyle w:val="TableParagraph"/>
              <w:tabs>
                <w:tab w:pos="1124" w:val="left" w:leader="none"/>
              </w:tabs>
              <w:spacing w:line="252" w:lineRule="exact"/>
              <w:ind w:left="108" w:right="94"/>
              <w:rPr>
                <w:sz w:val="22"/>
              </w:rPr>
            </w:pPr>
            <w:r>
              <w:rPr>
                <w:sz w:val="22"/>
              </w:rPr>
              <w:t>Лосось,</w:t>
              <w:tab/>
            </w:r>
            <w:r>
              <w:rPr>
                <w:spacing w:val="-6"/>
                <w:sz w:val="22"/>
              </w:rPr>
              <w:t>фо- </w:t>
            </w:r>
            <w:r>
              <w:rPr>
                <w:sz w:val="22"/>
              </w:rPr>
              <w:t>рель</w:t>
            </w:r>
          </w:p>
        </w:tc>
        <w:tc>
          <w:tcPr>
            <w:tcW w:w="3827" w:type="dxa"/>
          </w:tcPr>
          <w:p>
            <w:pPr>
              <w:pStyle w:val="TableParagraph"/>
              <w:spacing w:line="249" w:lineRule="exact"/>
              <w:ind w:left="105"/>
              <w:rPr>
                <w:sz w:val="22"/>
              </w:rPr>
            </w:pPr>
            <w:r>
              <w:rPr>
                <w:sz w:val="22"/>
              </w:rPr>
              <w:t>Филе</w:t>
            </w:r>
          </w:p>
        </w:tc>
        <w:tc>
          <w:tcPr>
            <w:tcW w:w="2095" w:type="dxa"/>
            <w:gridSpan w:val="3"/>
          </w:tcPr>
          <w:p>
            <w:pPr>
              <w:pStyle w:val="TableParagraph"/>
              <w:spacing w:line="249" w:lineRule="exact"/>
              <w:ind w:left="107"/>
              <w:rPr>
                <w:sz w:val="22"/>
              </w:rPr>
            </w:pPr>
            <w:r>
              <w:rPr>
                <w:sz w:val="22"/>
              </w:rPr>
              <w:t>1350</w:t>
            </w:r>
          </w:p>
        </w:tc>
      </w:tr>
      <w:tr>
        <w:trPr>
          <w:trHeight w:val="254" w:hRule="atLeast"/>
        </w:trPr>
        <w:tc>
          <w:tcPr>
            <w:tcW w:w="1985" w:type="dxa"/>
            <w:gridSpan w:val="2"/>
          </w:tcPr>
          <w:p>
            <w:pPr>
              <w:pStyle w:val="TableParagraph"/>
              <w:spacing w:line="234" w:lineRule="exact"/>
              <w:ind w:left="107"/>
              <w:rPr>
                <w:sz w:val="22"/>
              </w:rPr>
            </w:pPr>
            <w:r>
              <w:rPr>
                <w:sz w:val="22"/>
              </w:rPr>
              <w:t>Тефлубензурон</w:t>
            </w:r>
          </w:p>
        </w:tc>
        <w:tc>
          <w:tcPr>
            <w:tcW w:w="1560" w:type="dxa"/>
          </w:tcPr>
          <w:p>
            <w:pPr>
              <w:pStyle w:val="TableParagraph"/>
              <w:spacing w:line="234" w:lineRule="exact"/>
              <w:ind w:left="108"/>
              <w:rPr>
                <w:sz w:val="22"/>
              </w:rPr>
            </w:pPr>
            <w:r>
              <w:rPr>
                <w:sz w:val="22"/>
              </w:rPr>
              <w:t>Лосось</w:t>
            </w:r>
          </w:p>
        </w:tc>
        <w:tc>
          <w:tcPr>
            <w:tcW w:w="3827" w:type="dxa"/>
          </w:tcPr>
          <w:p>
            <w:pPr>
              <w:pStyle w:val="TableParagraph"/>
              <w:spacing w:line="234" w:lineRule="exact"/>
              <w:ind w:left="105"/>
              <w:rPr>
                <w:sz w:val="22"/>
              </w:rPr>
            </w:pPr>
            <w:r>
              <w:rPr>
                <w:sz w:val="22"/>
              </w:rPr>
              <w:t>Филе, мышцы</w:t>
            </w:r>
          </w:p>
        </w:tc>
        <w:tc>
          <w:tcPr>
            <w:tcW w:w="2095" w:type="dxa"/>
            <w:gridSpan w:val="3"/>
          </w:tcPr>
          <w:p>
            <w:pPr>
              <w:pStyle w:val="TableParagraph"/>
              <w:spacing w:line="234" w:lineRule="exact"/>
              <w:ind w:left="107"/>
              <w:rPr>
                <w:sz w:val="22"/>
              </w:rPr>
            </w:pPr>
            <w:r>
              <w:rPr>
                <w:sz w:val="22"/>
              </w:rPr>
              <w:t>400</w:t>
            </w:r>
          </w:p>
        </w:tc>
      </w:tr>
      <w:tr>
        <w:trPr>
          <w:trHeight w:val="251" w:hRule="atLeast"/>
        </w:trPr>
        <w:tc>
          <w:tcPr>
            <w:tcW w:w="1985" w:type="dxa"/>
            <w:gridSpan w:val="2"/>
          </w:tcPr>
          <w:p>
            <w:pPr>
              <w:pStyle w:val="TableParagraph"/>
              <w:spacing w:line="232" w:lineRule="exact"/>
              <w:ind w:left="107"/>
              <w:rPr>
                <w:sz w:val="22"/>
              </w:rPr>
            </w:pPr>
            <w:r>
              <w:rPr>
                <w:sz w:val="22"/>
              </w:rPr>
              <w:t>Трихлорфон</w:t>
            </w:r>
          </w:p>
        </w:tc>
        <w:tc>
          <w:tcPr>
            <w:tcW w:w="1560" w:type="dxa"/>
          </w:tcPr>
          <w:p>
            <w:pPr>
              <w:pStyle w:val="TableParagraph"/>
              <w:spacing w:line="232" w:lineRule="exact"/>
              <w:ind w:left="108"/>
              <w:rPr>
                <w:sz w:val="22"/>
              </w:rPr>
            </w:pPr>
            <w:r>
              <w:rPr>
                <w:sz w:val="22"/>
              </w:rPr>
              <w:t>КРС</w:t>
            </w:r>
          </w:p>
        </w:tc>
        <w:tc>
          <w:tcPr>
            <w:tcW w:w="3827" w:type="dxa"/>
          </w:tcPr>
          <w:p>
            <w:pPr>
              <w:pStyle w:val="TableParagraph"/>
              <w:spacing w:line="232" w:lineRule="exact"/>
              <w:ind w:left="105"/>
              <w:rPr>
                <w:sz w:val="22"/>
              </w:rPr>
            </w:pPr>
            <w:r>
              <w:rPr>
                <w:sz w:val="22"/>
              </w:rPr>
              <w:t>Молоко</w:t>
            </w:r>
          </w:p>
        </w:tc>
        <w:tc>
          <w:tcPr>
            <w:tcW w:w="2095" w:type="dxa"/>
            <w:gridSpan w:val="3"/>
          </w:tcPr>
          <w:p>
            <w:pPr>
              <w:pStyle w:val="TableParagraph"/>
              <w:spacing w:line="232" w:lineRule="exact"/>
              <w:ind w:left="107"/>
              <w:rPr>
                <w:sz w:val="22"/>
              </w:rPr>
            </w:pPr>
            <w:r>
              <w:rPr>
                <w:sz w:val="22"/>
              </w:rPr>
              <w:t>50</w:t>
            </w:r>
          </w:p>
        </w:tc>
      </w:tr>
      <w:tr>
        <w:trPr>
          <w:trHeight w:val="254" w:hRule="atLeast"/>
        </w:trPr>
        <w:tc>
          <w:tcPr>
            <w:tcW w:w="1985" w:type="dxa"/>
            <w:gridSpan w:val="2"/>
          </w:tcPr>
          <w:p>
            <w:pPr>
              <w:pStyle w:val="TableParagraph"/>
              <w:spacing w:line="234" w:lineRule="exact"/>
              <w:ind w:left="107"/>
              <w:rPr>
                <w:sz w:val="22"/>
              </w:rPr>
            </w:pPr>
            <w:r>
              <w:rPr>
                <w:sz w:val="22"/>
              </w:rPr>
              <w:t>Флуазурон</w:t>
            </w:r>
          </w:p>
        </w:tc>
        <w:tc>
          <w:tcPr>
            <w:tcW w:w="1560" w:type="dxa"/>
          </w:tcPr>
          <w:p>
            <w:pPr>
              <w:pStyle w:val="TableParagraph"/>
              <w:spacing w:line="234" w:lineRule="exact"/>
              <w:ind w:left="108"/>
              <w:rPr>
                <w:sz w:val="22"/>
              </w:rPr>
            </w:pPr>
            <w:r>
              <w:rPr>
                <w:sz w:val="22"/>
              </w:rPr>
              <w:t>КРС</w:t>
            </w:r>
          </w:p>
        </w:tc>
        <w:tc>
          <w:tcPr>
            <w:tcW w:w="3827" w:type="dxa"/>
          </w:tcPr>
          <w:p>
            <w:pPr>
              <w:pStyle w:val="TableParagraph"/>
              <w:spacing w:line="234" w:lineRule="exact"/>
              <w:ind w:left="105"/>
              <w:rPr>
                <w:sz w:val="22"/>
              </w:rPr>
            </w:pPr>
            <w:r>
              <w:rPr>
                <w:sz w:val="22"/>
              </w:rPr>
              <w:t>Мышцы, почки, печень, жир</w:t>
            </w:r>
          </w:p>
        </w:tc>
        <w:tc>
          <w:tcPr>
            <w:tcW w:w="2095" w:type="dxa"/>
            <w:gridSpan w:val="3"/>
          </w:tcPr>
          <w:p>
            <w:pPr>
              <w:pStyle w:val="TableParagraph"/>
              <w:spacing w:line="234" w:lineRule="exact"/>
              <w:ind w:left="107"/>
              <w:rPr>
                <w:sz w:val="22"/>
              </w:rPr>
            </w:pPr>
            <w:r>
              <w:rPr>
                <w:sz w:val="22"/>
              </w:rPr>
              <w:t>200; 500; 500; 7000</w:t>
            </w:r>
          </w:p>
        </w:tc>
      </w:tr>
      <w:tr>
        <w:trPr>
          <w:trHeight w:val="505" w:hRule="atLeast"/>
        </w:trPr>
        <w:tc>
          <w:tcPr>
            <w:tcW w:w="1985" w:type="dxa"/>
            <w:gridSpan w:val="2"/>
          </w:tcPr>
          <w:p>
            <w:pPr>
              <w:pStyle w:val="TableParagraph"/>
              <w:spacing w:line="247" w:lineRule="exact"/>
              <w:ind w:left="107"/>
              <w:rPr>
                <w:sz w:val="22"/>
              </w:rPr>
            </w:pPr>
            <w:r>
              <w:rPr>
                <w:sz w:val="22"/>
              </w:rPr>
              <w:t>Фоксим</w:t>
            </w:r>
          </w:p>
        </w:tc>
        <w:tc>
          <w:tcPr>
            <w:tcW w:w="1560" w:type="dxa"/>
          </w:tcPr>
          <w:p>
            <w:pPr>
              <w:pStyle w:val="TableParagraph"/>
              <w:tabs>
                <w:tab w:pos="916" w:val="left" w:leader="none"/>
              </w:tabs>
              <w:spacing w:line="247" w:lineRule="exact"/>
              <w:ind w:left="108"/>
              <w:rPr>
                <w:sz w:val="22"/>
              </w:rPr>
            </w:pPr>
            <w:r>
              <w:rPr>
                <w:sz w:val="22"/>
              </w:rPr>
              <w:t>Козы,</w:t>
              <w:tab/>
              <w:t>овцы,</w:t>
            </w:r>
          </w:p>
          <w:p>
            <w:pPr>
              <w:pStyle w:val="TableParagraph"/>
              <w:spacing w:line="238" w:lineRule="exact" w:before="1"/>
              <w:ind w:left="108"/>
              <w:rPr>
                <w:sz w:val="22"/>
              </w:rPr>
            </w:pPr>
            <w:r>
              <w:rPr>
                <w:sz w:val="22"/>
              </w:rPr>
              <w:t>свиньи</w:t>
            </w:r>
          </w:p>
        </w:tc>
        <w:tc>
          <w:tcPr>
            <w:tcW w:w="3827" w:type="dxa"/>
          </w:tcPr>
          <w:p>
            <w:pPr>
              <w:pStyle w:val="TableParagraph"/>
              <w:spacing w:line="247" w:lineRule="exact"/>
              <w:ind w:left="105"/>
              <w:rPr>
                <w:sz w:val="22"/>
              </w:rPr>
            </w:pPr>
            <w:r>
              <w:rPr>
                <w:sz w:val="22"/>
              </w:rPr>
              <w:t>Мышцы, почки, печень, жир</w:t>
            </w:r>
          </w:p>
        </w:tc>
        <w:tc>
          <w:tcPr>
            <w:tcW w:w="2095" w:type="dxa"/>
            <w:gridSpan w:val="3"/>
          </w:tcPr>
          <w:p>
            <w:pPr>
              <w:pStyle w:val="TableParagraph"/>
              <w:spacing w:line="247" w:lineRule="exact"/>
              <w:ind w:left="107"/>
              <w:rPr>
                <w:sz w:val="22"/>
              </w:rPr>
            </w:pPr>
            <w:r>
              <w:rPr>
                <w:sz w:val="22"/>
              </w:rPr>
              <w:t>50; 50; 50; 400</w:t>
            </w:r>
          </w:p>
        </w:tc>
      </w:tr>
      <w:tr>
        <w:trPr>
          <w:trHeight w:val="506" w:hRule="atLeast"/>
        </w:trPr>
        <w:tc>
          <w:tcPr>
            <w:tcW w:w="1434" w:type="dxa"/>
            <w:tcBorders>
              <w:right w:val="nil"/>
            </w:tcBorders>
          </w:tcPr>
          <w:p>
            <w:pPr>
              <w:pStyle w:val="TableParagraph"/>
              <w:spacing w:line="247" w:lineRule="exact"/>
              <w:ind w:left="107"/>
              <w:rPr>
                <w:sz w:val="22"/>
              </w:rPr>
            </w:pPr>
            <w:r>
              <w:rPr>
                <w:sz w:val="22"/>
              </w:rPr>
              <w:t>Циперметрин</w:t>
            </w:r>
          </w:p>
          <w:p>
            <w:pPr>
              <w:pStyle w:val="TableParagraph"/>
              <w:spacing w:line="238" w:lineRule="exact" w:before="1"/>
              <w:ind w:left="107"/>
              <w:rPr>
                <w:sz w:val="22"/>
              </w:rPr>
            </w:pPr>
            <w:r>
              <w:rPr>
                <w:sz w:val="22"/>
              </w:rPr>
              <w:t>альфа-ц</w:t>
            </w:r>
          </w:p>
        </w:tc>
        <w:tc>
          <w:tcPr>
            <w:tcW w:w="551" w:type="dxa"/>
            <w:tcBorders>
              <w:left w:val="nil"/>
            </w:tcBorders>
          </w:tcPr>
          <w:p>
            <w:pPr>
              <w:pStyle w:val="TableParagraph"/>
              <w:spacing w:line="247" w:lineRule="exact"/>
              <w:ind w:right="93"/>
              <w:jc w:val="right"/>
              <w:rPr>
                <w:sz w:val="22"/>
              </w:rPr>
            </w:pPr>
            <w:r>
              <w:rPr>
                <w:w w:val="100"/>
                <w:sz w:val="22"/>
              </w:rPr>
              <w:t>и</w:t>
            </w:r>
          </w:p>
        </w:tc>
        <w:tc>
          <w:tcPr>
            <w:tcW w:w="1560" w:type="dxa"/>
          </w:tcPr>
          <w:p>
            <w:pPr>
              <w:pStyle w:val="TableParagraph"/>
              <w:spacing w:line="247" w:lineRule="exact"/>
              <w:ind w:left="108"/>
              <w:rPr>
                <w:sz w:val="22"/>
              </w:rPr>
            </w:pPr>
            <w:r>
              <w:rPr>
                <w:sz w:val="22"/>
              </w:rPr>
              <w:t>КРС</w:t>
            </w:r>
          </w:p>
          <w:p>
            <w:pPr>
              <w:pStyle w:val="TableParagraph"/>
              <w:spacing w:line="238" w:lineRule="exact" w:before="1"/>
              <w:ind w:left="108"/>
              <w:rPr>
                <w:sz w:val="22"/>
              </w:rPr>
            </w:pPr>
            <w:r>
              <w:rPr>
                <w:sz w:val="22"/>
              </w:rPr>
              <w:t>Овцы</w:t>
            </w:r>
          </w:p>
        </w:tc>
        <w:tc>
          <w:tcPr>
            <w:tcW w:w="3827" w:type="dxa"/>
          </w:tcPr>
          <w:p>
            <w:pPr>
              <w:pStyle w:val="TableParagraph"/>
              <w:spacing w:line="247" w:lineRule="exact"/>
              <w:ind w:left="105"/>
              <w:rPr>
                <w:sz w:val="22"/>
              </w:rPr>
            </w:pPr>
            <w:r>
              <w:rPr>
                <w:sz w:val="22"/>
              </w:rPr>
              <w:t>Молоко, мышцы, почки, печень, жир</w:t>
            </w:r>
          </w:p>
          <w:p>
            <w:pPr>
              <w:pStyle w:val="TableParagraph"/>
              <w:spacing w:line="238" w:lineRule="exact" w:before="1"/>
              <w:ind w:left="105"/>
              <w:rPr>
                <w:sz w:val="22"/>
              </w:rPr>
            </w:pPr>
            <w:r>
              <w:rPr>
                <w:sz w:val="22"/>
              </w:rPr>
              <w:t>Мышцы, почки, печень, жир</w:t>
            </w:r>
          </w:p>
        </w:tc>
        <w:tc>
          <w:tcPr>
            <w:tcW w:w="2095" w:type="dxa"/>
            <w:gridSpan w:val="3"/>
          </w:tcPr>
          <w:p>
            <w:pPr>
              <w:pStyle w:val="TableParagraph"/>
              <w:spacing w:line="247" w:lineRule="exact"/>
              <w:ind w:left="107"/>
              <w:rPr>
                <w:sz w:val="22"/>
              </w:rPr>
            </w:pPr>
            <w:r>
              <w:rPr>
                <w:sz w:val="22"/>
              </w:rPr>
              <w:t>100; 50; 50; 50;1000</w:t>
            </w:r>
          </w:p>
          <w:p>
            <w:pPr>
              <w:pStyle w:val="TableParagraph"/>
              <w:spacing w:line="238" w:lineRule="exact" w:before="1"/>
              <w:ind w:left="107"/>
              <w:rPr>
                <w:sz w:val="22"/>
              </w:rPr>
            </w:pPr>
            <w:r>
              <w:rPr>
                <w:sz w:val="22"/>
              </w:rPr>
              <w:t>50; 50; 50; 1000</w:t>
            </w:r>
          </w:p>
        </w:tc>
      </w:tr>
      <w:tr>
        <w:trPr>
          <w:trHeight w:val="506" w:hRule="atLeast"/>
        </w:trPr>
        <w:tc>
          <w:tcPr>
            <w:tcW w:w="1985" w:type="dxa"/>
            <w:gridSpan w:val="2"/>
          </w:tcPr>
          <w:p>
            <w:pPr>
              <w:pStyle w:val="TableParagraph"/>
              <w:spacing w:line="247" w:lineRule="exact"/>
              <w:ind w:left="107"/>
              <w:rPr>
                <w:sz w:val="22"/>
              </w:rPr>
            </w:pPr>
            <w:r>
              <w:rPr>
                <w:sz w:val="22"/>
              </w:rPr>
              <w:t>Цифлутрин</w:t>
            </w:r>
          </w:p>
        </w:tc>
        <w:tc>
          <w:tcPr>
            <w:tcW w:w="1560" w:type="dxa"/>
          </w:tcPr>
          <w:p>
            <w:pPr>
              <w:pStyle w:val="TableParagraph"/>
              <w:spacing w:line="247" w:lineRule="exact"/>
              <w:ind w:left="108"/>
              <w:rPr>
                <w:sz w:val="22"/>
              </w:rPr>
            </w:pPr>
            <w:r>
              <w:rPr>
                <w:sz w:val="22"/>
              </w:rPr>
              <w:t>КРС</w:t>
            </w:r>
          </w:p>
        </w:tc>
        <w:tc>
          <w:tcPr>
            <w:tcW w:w="3827" w:type="dxa"/>
          </w:tcPr>
          <w:p>
            <w:pPr>
              <w:pStyle w:val="TableParagraph"/>
              <w:spacing w:line="247" w:lineRule="exact"/>
              <w:ind w:left="105"/>
              <w:rPr>
                <w:sz w:val="22"/>
              </w:rPr>
            </w:pPr>
            <w:r>
              <w:rPr>
                <w:sz w:val="22"/>
              </w:rPr>
              <w:t>Молоко, мышцы, почки, печень, жир</w:t>
            </w:r>
          </w:p>
        </w:tc>
        <w:tc>
          <w:tcPr>
            <w:tcW w:w="2095" w:type="dxa"/>
            <w:gridSpan w:val="3"/>
          </w:tcPr>
          <w:p>
            <w:pPr>
              <w:pStyle w:val="TableParagraph"/>
              <w:spacing w:line="247" w:lineRule="exact"/>
              <w:ind w:left="107"/>
              <w:rPr>
                <w:sz w:val="22"/>
              </w:rPr>
            </w:pPr>
            <w:r>
              <w:rPr>
                <w:sz w:val="22"/>
              </w:rPr>
              <w:t>40; 20; 20; 20; 200</w:t>
            </w:r>
          </w:p>
        </w:tc>
      </w:tr>
      <w:tr>
        <w:trPr>
          <w:trHeight w:val="758" w:hRule="atLeast"/>
        </w:trPr>
        <w:tc>
          <w:tcPr>
            <w:tcW w:w="1985" w:type="dxa"/>
            <w:gridSpan w:val="2"/>
          </w:tcPr>
          <w:p>
            <w:pPr>
              <w:pStyle w:val="TableParagraph"/>
              <w:spacing w:line="247" w:lineRule="exact"/>
              <w:ind w:left="107"/>
              <w:rPr>
                <w:sz w:val="22"/>
              </w:rPr>
            </w:pPr>
            <w:r>
              <w:rPr>
                <w:sz w:val="22"/>
              </w:rPr>
              <w:t>Цихалотрин</w:t>
            </w:r>
          </w:p>
        </w:tc>
        <w:tc>
          <w:tcPr>
            <w:tcW w:w="1560" w:type="dxa"/>
          </w:tcPr>
          <w:p>
            <w:pPr>
              <w:pStyle w:val="TableParagraph"/>
              <w:spacing w:line="247" w:lineRule="exact"/>
              <w:ind w:left="108"/>
              <w:rPr>
                <w:sz w:val="22"/>
              </w:rPr>
            </w:pPr>
            <w:r>
              <w:rPr>
                <w:sz w:val="22"/>
              </w:rPr>
              <w:t>КРС</w:t>
            </w:r>
          </w:p>
          <w:p>
            <w:pPr>
              <w:pStyle w:val="TableParagraph"/>
              <w:spacing w:line="252" w:lineRule="exact" w:before="5"/>
              <w:ind w:left="108" w:right="717"/>
              <w:rPr>
                <w:sz w:val="22"/>
              </w:rPr>
            </w:pPr>
            <w:r>
              <w:rPr>
                <w:sz w:val="22"/>
              </w:rPr>
              <w:t>Овцы Свиньи</w:t>
            </w:r>
          </w:p>
        </w:tc>
        <w:tc>
          <w:tcPr>
            <w:tcW w:w="3827" w:type="dxa"/>
          </w:tcPr>
          <w:p>
            <w:pPr>
              <w:pStyle w:val="TableParagraph"/>
              <w:spacing w:line="247" w:lineRule="exact"/>
              <w:ind w:left="105"/>
              <w:rPr>
                <w:sz w:val="22"/>
              </w:rPr>
            </w:pPr>
            <w:r>
              <w:rPr>
                <w:sz w:val="22"/>
              </w:rPr>
              <w:t>Молоко, мышцы, почки, печень, жир</w:t>
            </w:r>
          </w:p>
          <w:p>
            <w:pPr>
              <w:pStyle w:val="TableParagraph"/>
              <w:spacing w:line="252" w:lineRule="exact" w:before="5"/>
              <w:ind w:left="105" w:right="999"/>
              <w:rPr>
                <w:sz w:val="22"/>
              </w:rPr>
            </w:pPr>
            <w:r>
              <w:rPr>
                <w:sz w:val="22"/>
              </w:rPr>
              <w:t>Мышцы, почки, печень, жир Мышцы, почки, печень, жир</w:t>
            </w:r>
          </w:p>
        </w:tc>
        <w:tc>
          <w:tcPr>
            <w:tcW w:w="2095" w:type="dxa"/>
            <w:gridSpan w:val="3"/>
          </w:tcPr>
          <w:p>
            <w:pPr>
              <w:pStyle w:val="TableParagraph"/>
              <w:spacing w:line="247" w:lineRule="exact"/>
              <w:ind w:left="107"/>
              <w:rPr>
                <w:sz w:val="22"/>
              </w:rPr>
            </w:pPr>
            <w:r>
              <w:rPr>
                <w:sz w:val="22"/>
              </w:rPr>
              <w:t>30; 20; 20; 20; 400</w:t>
            </w:r>
          </w:p>
          <w:p>
            <w:pPr>
              <w:pStyle w:val="TableParagraph"/>
              <w:spacing w:line="252" w:lineRule="exact" w:before="1"/>
              <w:ind w:left="107"/>
              <w:rPr>
                <w:sz w:val="22"/>
              </w:rPr>
            </w:pPr>
            <w:r>
              <w:rPr>
                <w:sz w:val="22"/>
              </w:rPr>
              <w:t>20; 20; 50;</w:t>
            </w:r>
            <w:r>
              <w:rPr>
                <w:spacing w:val="1"/>
                <w:sz w:val="22"/>
              </w:rPr>
              <w:t> </w:t>
            </w:r>
            <w:r>
              <w:rPr>
                <w:sz w:val="22"/>
              </w:rPr>
              <w:t>400</w:t>
            </w:r>
          </w:p>
          <w:p>
            <w:pPr>
              <w:pStyle w:val="TableParagraph"/>
              <w:spacing w:line="238" w:lineRule="exact"/>
              <w:ind w:left="107"/>
              <w:rPr>
                <w:sz w:val="22"/>
              </w:rPr>
            </w:pPr>
            <w:r>
              <w:rPr>
                <w:sz w:val="22"/>
              </w:rPr>
              <w:t>20; 20; 20;</w:t>
            </w:r>
            <w:r>
              <w:rPr>
                <w:spacing w:val="1"/>
                <w:sz w:val="22"/>
              </w:rPr>
              <w:t> </w:t>
            </w:r>
            <w:r>
              <w:rPr>
                <w:sz w:val="22"/>
              </w:rPr>
              <w:t>400</w:t>
            </w:r>
          </w:p>
        </w:tc>
      </w:tr>
      <w:tr>
        <w:trPr>
          <w:trHeight w:val="253" w:hRule="atLeast"/>
        </w:trPr>
        <w:tc>
          <w:tcPr>
            <w:tcW w:w="9467" w:type="dxa"/>
            <w:gridSpan w:val="7"/>
          </w:tcPr>
          <w:p>
            <w:pPr>
              <w:pStyle w:val="TableParagraph"/>
              <w:spacing w:line="234" w:lineRule="exact"/>
              <w:ind w:left="2036" w:right="2032"/>
              <w:jc w:val="center"/>
              <w:rPr>
                <w:sz w:val="22"/>
              </w:rPr>
            </w:pPr>
            <w:r>
              <w:rPr>
                <w:sz w:val="22"/>
              </w:rPr>
              <w:t>Антипротозойный перапарат</w:t>
            </w:r>
          </w:p>
        </w:tc>
      </w:tr>
      <w:tr>
        <w:trPr>
          <w:trHeight w:val="254" w:hRule="atLeast"/>
        </w:trPr>
        <w:tc>
          <w:tcPr>
            <w:tcW w:w="1985" w:type="dxa"/>
            <w:gridSpan w:val="2"/>
          </w:tcPr>
          <w:p>
            <w:pPr>
              <w:pStyle w:val="TableParagraph"/>
              <w:spacing w:line="234" w:lineRule="exact"/>
              <w:ind w:left="107"/>
              <w:rPr>
                <w:sz w:val="22"/>
              </w:rPr>
            </w:pPr>
            <w:r>
              <w:rPr>
                <w:sz w:val="22"/>
              </w:rPr>
              <w:t>Никарбазин</w:t>
            </w:r>
          </w:p>
        </w:tc>
        <w:tc>
          <w:tcPr>
            <w:tcW w:w="1560" w:type="dxa"/>
          </w:tcPr>
          <w:p>
            <w:pPr>
              <w:pStyle w:val="TableParagraph"/>
              <w:spacing w:line="234" w:lineRule="exact"/>
              <w:ind w:left="108"/>
              <w:rPr>
                <w:sz w:val="22"/>
              </w:rPr>
            </w:pPr>
            <w:r>
              <w:rPr>
                <w:sz w:val="22"/>
              </w:rPr>
              <w:t>Куры</w:t>
            </w:r>
          </w:p>
        </w:tc>
        <w:tc>
          <w:tcPr>
            <w:tcW w:w="3827" w:type="dxa"/>
          </w:tcPr>
          <w:p>
            <w:pPr>
              <w:pStyle w:val="TableParagraph"/>
              <w:spacing w:line="234" w:lineRule="exact"/>
              <w:ind w:left="105"/>
              <w:rPr>
                <w:sz w:val="22"/>
              </w:rPr>
            </w:pPr>
            <w:r>
              <w:rPr>
                <w:sz w:val="22"/>
              </w:rPr>
              <w:t>Мышцы, почки, печень, жир</w:t>
            </w:r>
          </w:p>
        </w:tc>
        <w:tc>
          <w:tcPr>
            <w:tcW w:w="2095" w:type="dxa"/>
            <w:gridSpan w:val="3"/>
          </w:tcPr>
          <w:p>
            <w:pPr>
              <w:pStyle w:val="TableParagraph"/>
              <w:spacing w:line="234" w:lineRule="exact"/>
              <w:ind w:left="107"/>
              <w:rPr>
                <w:sz w:val="22"/>
              </w:rPr>
            </w:pPr>
            <w:r>
              <w:rPr>
                <w:sz w:val="22"/>
              </w:rPr>
              <w:t>200</w:t>
            </w:r>
          </w:p>
        </w:tc>
      </w:tr>
      <w:tr>
        <w:trPr>
          <w:trHeight w:val="251" w:hRule="atLeast"/>
        </w:trPr>
        <w:tc>
          <w:tcPr>
            <w:tcW w:w="9467" w:type="dxa"/>
            <w:gridSpan w:val="7"/>
          </w:tcPr>
          <w:p>
            <w:pPr>
              <w:pStyle w:val="TableParagraph"/>
              <w:spacing w:line="232" w:lineRule="exact"/>
              <w:ind w:left="2038" w:right="2032"/>
              <w:jc w:val="center"/>
              <w:rPr>
                <w:sz w:val="22"/>
              </w:rPr>
            </w:pPr>
            <w:r>
              <w:rPr>
                <w:sz w:val="22"/>
              </w:rPr>
              <w:t>Транквилизатор</w:t>
            </w:r>
          </w:p>
        </w:tc>
      </w:tr>
      <w:tr>
        <w:trPr>
          <w:trHeight w:val="253" w:hRule="atLeast"/>
        </w:trPr>
        <w:tc>
          <w:tcPr>
            <w:tcW w:w="1985" w:type="dxa"/>
            <w:gridSpan w:val="2"/>
          </w:tcPr>
          <w:p>
            <w:pPr>
              <w:pStyle w:val="TableParagraph"/>
              <w:spacing w:line="234" w:lineRule="exact"/>
              <w:ind w:left="107"/>
              <w:rPr>
                <w:sz w:val="22"/>
              </w:rPr>
            </w:pPr>
            <w:r>
              <w:rPr>
                <w:sz w:val="22"/>
              </w:rPr>
              <w:t>Азаперон</w:t>
            </w:r>
          </w:p>
        </w:tc>
        <w:tc>
          <w:tcPr>
            <w:tcW w:w="1560" w:type="dxa"/>
          </w:tcPr>
          <w:p>
            <w:pPr>
              <w:pStyle w:val="TableParagraph"/>
              <w:spacing w:line="234" w:lineRule="exact"/>
              <w:ind w:left="108"/>
              <w:rPr>
                <w:sz w:val="22"/>
              </w:rPr>
            </w:pPr>
            <w:r>
              <w:rPr>
                <w:sz w:val="22"/>
              </w:rPr>
              <w:t>Свиньи</w:t>
            </w:r>
          </w:p>
        </w:tc>
        <w:tc>
          <w:tcPr>
            <w:tcW w:w="3827" w:type="dxa"/>
          </w:tcPr>
          <w:p>
            <w:pPr>
              <w:pStyle w:val="TableParagraph"/>
              <w:spacing w:line="234" w:lineRule="exact"/>
              <w:ind w:left="105"/>
              <w:rPr>
                <w:sz w:val="22"/>
              </w:rPr>
            </w:pPr>
            <w:r>
              <w:rPr>
                <w:sz w:val="22"/>
              </w:rPr>
              <w:t>Мышцы, жир, почки, печень</w:t>
            </w:r>
          </w:p>
        </w:tc>
        <w:tc>
          <w:tcPr>
            <w:tcW w:w="2095" w:type="dxa"/>
            <w:gridSpan w:val="3"/>
          </w:tcPr>
          <w:p>
            <w:pPr>
              <w:pStyle w:val="TableParagraph"/>
              <w:spacing w:line="234" w:lineRule="exact"/>
              <w:ind w:left="107"/>
              <w:rPr>
                <w:sz w:val="22"/>
              </w:rPr>
            </w:pPr>
            <w:r>
              <w:rPr>
                <w:sz w:val="22"/>
              </w:rPr>
              <w:t>60; 60; 100; 100</w:t>
            </w:r>
          </w:p>
        </w:tc>
      </w:tr>
      <w:tr>
        <w:trPr>
          <w:trHeight w:val="251" w:hRule="atLeast"/>
        </w:trPr>
        <w:tc>
          <w:tcPr>
            <w:tcW w:w="9467" w:type="dxa"/>
            <w:gridSpan w:val="7"/>
          </w:tcPr>
          <w:p>
            <w:pPr>
              <w:pStyle w:val="TableParagraph"/>
              <w:spacing w:line="232" w:lineRule="exact"/>
              <w:ind w:left="2040" w:right="2032"/>
              <w:jc w:val="center"/>
              <w:rPr>
                <w:sz w:val="22"/>
              </w:rPr>
            </w:pPr>
            <w:r>
              <w:rPr>
                <w:sz w:val="22"/>
              </w:rPr>
              <w:t>Трипаноцид (для лечения инвазий – против трипаносом)</w:t>
            </w:r>
          </w:p>
        </w:tc>
      </w:tr>
      <w:tr>
        <w:trPr>
          <w:trHeight w:val="505" w:hRule="atLeast"/>
        </w:trPr>
        <w:tc>
          <w:tcPr>
            <w:tcW w:w="1985" w:type="dxa"/>
            <w:gridSpan w:val="2"/>
          </w:tcPr>
          <w:p>
            <w:pPr>
              <w:pStyle w:val="TableParagraph"/>
              <w:spacing w:line="247" w:lineRule="exact"/>
              <w:ind w:left="107"/>
              <w:rPr>
                <w:sz w:val="22"/>
              </w:rPr>
            </w:pPr>
            <w:r>
              <w:rPr>
                <w:sz w:val="22"/>
              </w:rPr>
              <w:t>Диминазен</w:t>
            </w:r>
          </w:p>
        </w:tc>
        <w:tc>
          <w:tcPr>
            <w:tcW w:w="1560" w:type="dxa"/>
          </w:tcPr>
          <w:p>
            <w:pPr>
              <w:pStyle w:val="TableParagraph"/>
              <w:spacing w:line="247" w:lineRule="exact"/>
              <w:ind w:left="108"/>
              <w:rPr>
                <w:sz w:val="22"/>
              </w:rPr>
            </w:pPr>
            <w:r>
              <w:rPr>
                <w:sz w:val="22"/>
              </w:rPr>
              <w:t>КРС</w:t>
            </w:r>
          </w:p>
        </w:tc>
        <w:tc>
          <w:tcPr>
            <w:tcW w:w="3827" w:type="dxa"/>
          </w:tcPr>
          <w:p>
            <w:pPr>
              <w:pStyle w:val="TableParagraph"/>
              <w:spacing w:line="247" w:lineRule="exact"/>
              <w:ind w:left="105"/>
              <w:rPr>
                <w:sz w:val="22"/>
              </w:rPr>
            </w:pPr>
            <w:r>
              <w:rPr>
                <w:sz w:val="22"/>
              </w:rPr>
              <w:t>Молоко, мышцы, почки, печень</w:t>
            </w:r>
          </w:p>
        </w:tc>
        <w:tc>
          <w:tcPr>
            <w:tcW w:w="729" w:type="dxa"/>
            <w:tcBorders>
              <w:right w:val="nil"/>
            </w:tcBorders>
          </w:tcPr>
          <w:p>
            <w:pPr>
              <w:pStyle w:val="TableParagraph"/>
              <w:spacing w:line="247" w:lineRule="exact"/>
              <w:ind w:left="107"/>
              <w:rPr>
                <w:sz w:val="22"/>
              </w:rPr>
            </w:pPr>
            <w:r>
              <w:rPr>
                <w:sz w:val="22"/>
              </w:rPr>
              <w:t>150;</w:t>
            </w:r>
          </w:p>
          <w:p>
            <w:pPr>
              <w:pStyle w:val="TableParagraph"/>
              <w:spacing w:line="238" w:lineRule="exact" w:before="1"/>
              <w:ind w:left="107"/>
              <w:rPr>
                <w:sz w:val="22"/>
              </w:rPr>
            </w:pPr>
            <w:r>
              <w:rPr>
                <w:sz w:val="22"/>
              </w:rPr>
              <w:t>12000</w:t>
            </w:r>
          </w:p>
        </w:tc>
        <w:tc>
          <w:tcPr>
            <w:tcW w:w="607" w:type="dxa"/>
            <w:tcBorders>
              <w:left w:val="nil"/>
              <w:right w:val="nil"/>
            </w:tcBorders>
          </w:tcPr>
          <w:p>
            <w:pPr>
              <w:pStyle w:val="TableParagraph"/>
              <w:spacing w:line="247" w:lineRule="exact"/>
              <w:ind w:left="72"/>
              <w:rPr>
                <w:sz w:val="22"/>
              </w:rPr>
            </w:pPr>
            <w:r>
              <w:rPr>
                <w:sz w:val="22"/>
              </w:rPr>
              <w:t>500;</w:t>
            </w:r>
          </w:p>
        </w:tc>
        <w:tc>
          <w:tcPr>
            <w:tcW w:w="759" w:type="dxa"/>
            <w:tcBorders>
              <w:left w:val="nil"/>
            </w:tcBorders>
          </w:tcPr>
          <w:p>
            <w:pPr>
              <w:pStyle w:val="TableParagraph"/>
              <w:spacing w:line="247" w:lineRule="exact"/>
              <w:ind w:left="151"/>
              <w:rPr>
                <w:sz w:val="22"/>
              </w:rPr>
            </w:pPr>
            <w:r>
              <w:rPr>
                <w:sz w:val="22"/>
              </w:rPr>
              <w:t>6000;</w:t>
            </w:r>
          </w:p>
        </w:tc>
      </w:tr>
      <w:tr>
        <w:trPr>
          <w:trHeight w:val="506" w:hRule="atLeast"/>
        </w:trPr>
        <w:tc>
          <w:tcPr>
            <w:tcW w:w="1985" w:type="dxa"/>
            <w:gridSpan w:val="2"/>
          </w:tcPr>
          <w:p>
            <w:pPr>
              <w:pStyle w:val="TableParagraph"/>
              <w:spacing w:line="247" w:lineRule="exact"/>
              <w:ind w:left="107"/>
              <w:rPr>
                <w:sz w:val="22"/>
              </w:rPr>
            </w:pPr>
            <w:r>
              <w:rPr>
                <w:sz w:val="22"/>
              </w:rPr>
              <w:t>Изометамидиум</w:t>
            </w:r>
          </w:p>
        </w:tc>
        <w:tc>
          <w:tcPr>
            <w:tcW w:w="1560" w:type="dxa"/>
          </w:tcPr>
          <w:p>
            <w:pPr>
              <w:pStyle w:val="TableParagraph"/>
              <w:spacing w:line="247" w:lineRule="exact"/>
              <w:ind w:left="108"/>
              <w:rPr>
                <w:sz w:val="22"/>
              </w:rPr>
            </w:pPr>
            <w:r>
              <w:rPr>
                <w:sz w:val="22"/>
              </w:rPr>
              <w:t>КРС</w:t>
            </w:r>
          </w:p>
        </w:tc>
        <w:tc>
          <w:tcPr>
            <w:tcW w:w="3827" w:type="dxa"/>
          </w:tcPr>
          <w:p>
            <w:pPr>
              <w:pStyle w:val="TableParagraph"/>
              <w:spacing w:line="247" w:lineRule="exact"/>
              <w:ind w:left="105"/>
              <w:rPr>
                <w:sz w:val="22"/>
              </w:rPr>
            </w:pPr>
            <w:r>
              <w:rPr>
                <w:sz w:val="22"/>
              </w:rPr>
              <w:t>Молоко, мышцы, жир, печень, почки</w:t>
            </w:r>
          </w:p>
        </w:tc>
        <w:tc>
          <w:tcPr>
            <w:tcW w:w="2095" w:type="dxa"/>
            <w:gridSpan w:val="3"/>
          </w:tcPr>
          <w:p>
            <w:pPr>
              <w:pStyle w:val="TableParagraph"/>
              <w:spacing w:line="247" w:lineRule="exact"/>
              <w:ind w:left="107"/>
              <w:rPr>
                <w:sz w:val="22"/>
              </w:rPr>
            </w:pPr>
            <w:r>
              <w:rPr>
                <w:sz w:val="22"/>
              </w:rPr>
              <w:t>100;100;100;500;</w:t>
            </w:r>
          </w:p>
          <w:p>
            <w:pPr>
              <w:pStyle w:val="TableParagraph"/>
              <w:spacing w:line="238" w:lineRule="exact" w:before="2"/>
              <w:ind w:left="107"/>
              <w:rPr>
                <w:sz w:val="22"/>
              </w:rPr>
            </w:pPr>
            <w:r>
              <w:rPr>
                <w:sz w:val="22"/>
              </w:rPr>
              <w:t>1000</w:t>
            </w:r>
          </w:p>
        </w:tc>
      </w:tr>
      <w:tr>
        <w:trPr>
          <w:trHeight w:val="253" w:hRule="atLeast"/>
        </w:trPr>
        <w:tc>
          <w:tcPr>
            <w:tcW w:w="9467" w:type="dxa"/>
            <w:gridSpan w:val="7"/>
          </w:tcPr>
          <w:p>
            <w:pPr>
              <w:pStyle w:val="TableParagraph"/>
              <w:spacing w:line="234" w:lineRule="exact"/>
              <w:ind w:left="2036" w:right="2032"/>
              <w:jc w:val="center"/>
              <w:rPr>
                <w:sz w:val="22"/>
              </w:rPr>
            </w:pPr>
            <w:r>
              <w:rPr>
                <w:sz w:val="22"/>
              </w:rPr>
              <w:t>Стимулятор роста</w:t>
            </w:r>
          </w:p>
        </w:tc>
      </w:tr>
      <w:tr>
        <w:trPr>
          <w:trHeight w:val="251" w:hRule="atLeast"/>
        </w:trPr>
        <w:tc>
          <w:tcPr>
            <w:tcW w:w="1985" w:type="dxa"/>
            <w:gridSpan w:val="2"/>
          </w:tcPr>
          <w:p>
            <w:pPr>
              <w:pStyle w:val="TableParagraph"/>
              <w:spacing w:line="232" w:lineRule="exact"/>
              <w:ind w:left="107"/>
              <w:rPr>
                <w:sz w:val="22"/>
              </w:rPr>
            </w:pPr>
            <w:r>
              <w:rPr>
                <w:sz w:val="22"/>
              </w:rPr>
              <w:t>Тренболона ацет.</w:t>
            </w:r>
          </w:p>
        </w:tc>
        <w:tc>
          <w:tcPr>
            <w:tcW w:w="1560" w:type="dxa"/>
          </w:tcPr>
          <w:p>
            <w:pPr>
              <w:pStyle w:val="TableParagraph"/>
              <w:spacing w:line="232" w:lineRule="exact"/>
              <w:ind w:left="108"/>
              <w:rPr>
                <w:sz w:val="22"/>
              </w:rPr>
            </w:pPr>
            <w:r>
              <w:rPr>
                <w:sz w:val="22"/>
              </w:rPr>
              <w:t>КРС</w:t>
            </w:r>
          </w:p>
        </w:tc>
        <w:tc>
          <w:tcPr>
            <w:tcW w:w="3827" w:type="dxa"/>
          </w:tcPr>
          <w:p>
            <w:pPr>
              <w:pStyle w:val="TableParagraph"/>
              <w:spacing w:line="232" w:lineRule="exact"/>
              <w:ind w:left="105"/>
              <w:rPr>
                <w:sz w:val="22"/>
              </w:rPr>
            </w:pPr>
            <w:r>
              <w:rPr>
                <w:sz w:val="22"/>
              </w:rPr>
              <w:t>Мышцы, печень</w:t>
            </w:r>
          </w:p>
        </w:tc>
        <w:tc>
          <w:tcPr>
            <w:tcW w:w="2095" w:type="dxa"/>
            <w:gridSpan w:val="3"/>
          </w:tcPr>
          <w:p>
            <w:pPr>
              <w:pStyle w:val="TableParagraph"/>
              <w:spacing w:line="232" w:lineRule="exact"/>
              <w:ind w:left="107"/>
              <w:rPr>
                <w:sz w:val="22"/>
              </w:rPr>
            </w:pPr>
            <w:r>
              <w:rPr>
                <w:sz w:val="22"/>
              </w:rPr>
              <w:t>2; 10</w:t>
            </w:r>
          </w:p>
        </w:tc>
      </w:tr>
      <w:tr>
        <w:trPr>
          <w:trHeight w:val="254" w:hRule="atLeast"/>
        </w:trPr>
        <w:tc>
          <w:tcPr>
            <w:tcW w:w="1985" w:type="dxa"/>
            <w:gridSpan w:val="2"/>
          </w:tcPr>
          <w:p>
            <w:pPr>
              <w:pStyle w:val="TableParagraph"/>
              <w:spacing w:line="234" w:lineRule="exact"/>
              <w:ind w:left="107"/>
              <w:rPr>
                <w:sz w:val="22"/>
              </w:rPr>
            </w:pPr>
            <w:r>
              <w:rPr>
                <w:sz w:val="22"/>
              </w:rPr>
              <w:t>Зеранол</w:t>
            </w:r>
          </w:p>
        </w:tc>
        <w:tc>
          <w:tcPr>
            <w:tcW w:w="1560" w:type="dxa"/>
          </w:tcPr>
          <w:p>
            <w:pPr>
              <w:pStyle w:val="TableParagraph"/>
              <w:spacing w:line="234" w:lineRule="exact"/>
              <w:ind w:left="108"/>
              <w:rPr>
                <w:sz w:val="22"/>
              </w:rPr>
            </w:pPr>
            <w:r>
              <w:rPr>
                <w:sz w:val="22"/>
              </w:rPr>
              <w:t>КРС</w:t>
            </w:r>
          </w:p>
        </w:tc>
        <w:tc>
          <w:tcPr>
            <w:tcW w:w="3827" w:type="dxa"/>
          </w:tcPr>
          <w:p>
            <w:pPr>
              <w:pStyle w:val="TableParagraph"/>
              <w:spacing w:line="234" w:lineRule="exact"/>
              <w:ind w:left="105"/>
              <w:rPr>
                <w:sz w:val="22"/>
              </w:rPr>
            </w:pPr>
            <w:r>
              <w:rPr>
                <w:sz w:val="22"/>
              </w:rPr>
              <w:t>Мышцы, печень</w:t>
            </w:r>
          </w:p>
        </w:tc>
        <w:tc>
          <w:tcPr>
            <w:tcW w:w="2095" w:type="dxa"/>
            <w:gridSpan w:val="3"/>
          </w:tcPr>
          <w:p>
            <w:pPr>
              <w:pStyle w:val="TableParagraph"/>
              <w:spacing w:line="234" w:lineRule="exact"/>
              <w:ind w:left="107"/>
              <w:rPr>
                <w:sz w:val="22"/>
              </w:rPr>
            </w:pPr>
            <w:r>
              <w:rPr>
                <w:sz w:val="22"/>
              </w:rPr>
              <w:t>2; 10</w:t>
            </w:r>
          </w:p>
        </w:tc>
      </w:tr>
      <w:tr>
        <w:trPr>
          <w:trHeight w:val="253" w:hRule="atLeast"/>
        </w:trPr>
        <w:tc>
          <w:tcPr>
            <w:tcW w:w="9467" w:type="dxa"/>
            <w:gridSpan w:val="7"/>
          </w:tcPr>
          <w:p>
            <w:pPr>
              <w:pStyle w:val="TableParagraph"/>
              <w:spacing w:line="234" w:lineRule="exact"/>
              <w:ind w:left="107"/>
              <w:rPr>
                <w:sz w:val="22"/>
              </w:rPr>
            </w:pPr>
            <w:r>
              <w:rPr>
                <w:sz w:val="22"/>
              </w:rPr>
              <w:t>Гормон</w:t>
            </w:r>
          </w:p>
        </w:tc>
      </w:tr>
      <w:tr>
        <w:trPr>
          <w:trHeight w:val="251" w:hRule="atLeast"/>
        </w:trPr>
        <w:tc>
          <w:tcPr>
            <w:tcW w:w="1985" w:type="dxa"/>
            <w:gridSpan w:val="2"/>
          </w:tcPr>
          <w:p>
            <w:pPr>
              <w:pStyle w:val="TableParagraph"/>
              <w:spacing w:line="232" w:lineRule="exact"/>
              <w:ind w:left="107"/>
              <w:rPr>
                <w:sz w:val="22"/>
              </w:rPr>
            </w:pPr>
            <w:r>
              <w:rPr>
                <w:sz w:val="22"/>
              </w:rPr>
              <w:t>Абамектин</w:t>
            </w:r>
          </w:p>
        </w:tc>
        <w:tc>
          <w:tcPr>
            <w:tcW w:w="1560" w:type="dxa"/>
          </w:tcPr>
          <w:p>
            <w:pPr>
              <w:pStyle w:val="TableParagraph"/>
              <w:spacing w:line="232" w:lineRule="exact"/>
              <w:ind w:left="108"/>
              <w:rPr>
                <w:sz w:val="22"/>
              </w:rPr>
            </w:pPr>
            <w:r>
              <w:rPr>
                <w:sz w:val="22"/>
              </w:rPr>
              <w:t>КРС</w:t>
            </w:r>
          </w:p>
        </w:tc>
        <w:tc>
          <w:tcPr>
            <w:tcW w:w="3827" w:type="dxa"/>
          </w:tcPr>
          <w:p>
            <w:pPr>
              <w:pStyle w:val="TableParagraph"/>
              <w:spacing w:line="232" w:lineRule="exact"/>
              <w:ind w:left="105"/>
              <w:rPr>
                <w:sz w:val="22"/>
              </w:rPr>
            </w:pPr>
            <w:r>
              <w:rPr>
                <w:sz w:val="22"/>
              </w:rPr>
              <w:t>Почки, жир, печень</w:t>
            </w:r>
          </w:p>
        </w:tc>
        <w:tc>
          <w:tcPr>
            <w:tcW w:w="2095" w:type="dxa"/>
            <w:gridSpan w:val="3"/>
          </w:tcPr>
          <w:p>
            <w:pPr>
              <w:pStyle w:val="TableParagraph"/>
              <w:spacing w:line="232" w:lineRule="exact"/>
              <w:ind w:left="107"/>
              <w:rPr>
                <w:sz w:val="22"/>
              </w:rPr>
            </w:pPr>
            <w:r>
              <w:rPr>
                <w:sz w:val="22"/>
              </w:rPr>
              <w:t>50; 100; 100</w:t>
            </w:r>
          </w:p>
        </w:tc>
      </w:tr>
      <w:tr>
        <w:trPr>
          <w:trHeight w:val="506" w:hRule="atLeast"/>
        </w:trPr>
        <w:tc>
          <w:tcPr>
            <w:tcW w:w="1985" w:type="dxa"/>
            <w:gridSpan w:val="2"/>
          </w:tcPr>
          <w:p>
            <w:pPr>
              <w:pStyle w:val="TableParagraph"/>
              <w:spacing w:line="247" w:lineRule="exact"/>
              <w:ind w:left="107"/>
              <w:rPr>
                <w:sz w:val="22"/>
              </w:rPr>
            </w:pPr>
            <w:r>
              <w:rPr>
                <w:sz w:val="22"/>
              </w:rPr>
              <w:t>Меленгестрола</w:t>
            </w:r>
          </w:p>
          <w:p>
            <w:pPr>
              <w:pStyle w:val="TableParagraph"/>
              <w:spacing w:line="238" w:lineRule="exact" w:before="1"/>
              <w:ind w:left="107"/>
              <w:rPr>
                <w:sz w:val="22"/>
              </w:rPr>
            </w:pPr>
            <w:r>
              <w:rPr>
                <w:sz w:val="22"/>
              </w:rPr>
              <w:t>ацетат</w:t>
            </w:r>
          </w:p>
        </w:tc>
        <w:tc>
          <w:tcPr>
            <w:tcW w:w="1560" w:type="dxa"/>
          </w:tcPr>
          <w:p>
            <w:pPr>
              <w:pStyle w:val="TableParagraph"/>
              <w:spacing w:line="247" w:lineRule="exact"/>
              <w:ind w:left="108"/>
              <w:rPr>
                <w:sz w:val="22"/>
              </w:rPr>
            </w:pPr>
            <w:r>
              <w:rPr>
                <w:sz w:val="22"/>
              </w:rPr>
              <w:t>КРС</w:t>
            </w:r>
          </w:p>
        </w:tc>
        <w:tc>
          <w:tcPr>
            <w:tcW w:w="3827" w:type="dxa"/>
          </w:tcPr>
          <w:p>
            <w:pPr>
              <w:pStyle w:val="TableParagraph"/>
              <w:spacing w:line="247" w:lineRule="exact"/>
              <w:ind w:left="105"/>
              <w:rPr>
                <w:sz w:val="22"/>
              </w:rPr>
            </w:pPr>
            <w:r>
              <w:rPr>
                <w:sz w:val="22"/>
              </w:rPr>
              <w:t>Мышцы, почки, печень, жир</w:t>
            </w:r>
          </w:p>
        </w:tc>
        <w:tc>
          <w:tcPr>
            <w:tcW w:w="2095" w:type="dxa"/>
            <w:gridSpan w:val="3"/>
          </w:tcPr>
          <w:p>
            <w:pPr>
              <w:pStyle w:val="TableParagraph"/>
              <w:spacing w:line="247" w:lineRule="exact"/>
              <w:ind w:left="107"/>
              <w:rPr>
                <w:sz w:val="22"/>
              </w:rPr>
            </w:pPr>
            <w:r>
              <w:rPr>
                <w:sz w:val="22"/>
              </w:rPr>
              <w:t>1; 2; 10; 18</w:t>
            </w:r>
          </w:p>
        </w:tc>
      </w:tr>
      <w:tr>
        <w:trPr>
          <w:trHeight w:val="253" w:hRule="atLeast"/>
        </w:trPr>
        <w:tc>
          <w:tcPr>
            <w:tcW w:w="1985" w:type="dxa"/>
            <w:gridSpan w:val="2"/>
          </w:tcPr>
          <w:p>
            <w:pPr>
              <w:pStyle w:val="TableParagraph"/>
              <w:spacing w:line="234" w:lineRule="exact"/>
              <w:ind w:left="107"/>
              <w:rPr>
                <w:sz w:val="22"/>
              </w:rPr>
            </w:pPr>
            <w:r>
              <w:rPr>
                <w:sz w:val="22"/>
              </w:rPr>
              <w:t>Рактопамин</w:t>
            </w:r>
          </w:p>
        </w:tc>
        <w:tc>
          <w:tcPr>
            <w:tcW w:w="1560" w:type="dxa"/>
          </w:tcPr>
          <w:p>
            <w:pPr>
              <w:pStyle w:val="TableParagraph"/>
              <w:spacing w:line="234" w:lineRule="exact"/>
              <w:ind w:left="108"/>
              <w:rPr>
                <w:sz w:val="22"/>
              </w:rPr>
            </w:pPr>
            <w:r>
              <w:rPr>
                <w:sz w:val="22"/>
              </w:rPr>
              <w:t>КРС, свиньи</w:t>
            </w:r>
          </w:p>
        </w:tc>
        <w:tc>
          <w:tcPr>
            <w:tcW w:w="3827" w:type="dxa"/>
          </w:tcPr>
          <w:p>
            <w:pPr>
              <w:pStyle w:val="TableParagraph"/>
              <w:spacing w:line="234" w:lineRule="exact"/>
              <w:ind w:left="105"/>
              <w:rPr>
                <w:sz w:val="22"/>
              </w:rPr>
            </w:pPr>
            <w:r>
              <w:rPr>
                <w:sz w:val="22"/>
              </w:rPr>
              <w:t>Мышцы, жир, печень, почки</w:t>
            </w:r>
          </w:p>
        </w:tc>
        <w:tc>
          <w:tcPr>
            <w:tcW w:w="2095" w:type="dxa"/>
            <w:gridSpan w:val="3"/>
          </w:tcPr>
          <w:p>
            <w:pPr>
              <w:pStyle w:val="TableParagraph"/>
              <w:spacing w:line="234" w:lineRule="exact"/>
              <w:ind w:left="107"/>
              <w:rPr>
                <w:sz w:val="22"/>
              </w:rPr>
            </w:pPr>
            <w:r>
              <w:rPr>
                <w:sz w:val="22"/>
              </w:rPr>
              <w:t>10; 10; 40; 90</w:t>
            </w:r>
          </w:p>
        </w:tc>
      </w:tr>
      <w:tr>
        <w:trPr>
          <w:trHeight w:val="251" w:hRule="atLeast"/>
        </w:trPr>
        <w:tc>
          <w:tcPr>
            <w:tcW w:w="9467" w:type="dxa"/>
            <w:gridSpan w:val="7"/>
          </w:tcPr>
          <w:p>
            <w:pPr>
              <w:pStyle w:val="TableParagraph"/>
              <w:spacing w:line="232" w:lineRule="exact"/>
              <w:ind w:left="2038" w:right="2032"/>
              <w:jc w:val="center"/>
              <w:rPr>
                <w:sz w:val="22"/>
              </w:rPr>
            </w:pPr>
            <w:r>
              <w:rPr>
                <w:sz w:val="22"/>
              </w:rPr>
              <w:t>Другие препараты</w:t>
            </w:r>
          </w:p>
        </w:tc>
      </w:tr>
      <w:tr>
        <w:trPr>
          <w:trHeight w:val="254" w:hRule="atLeast"/>
        </w:trPr>
        <w:tc>
          <w:tcPr>
            <w:tcW w:w="1985" w:type="dxa"/>
            <w:gridSpan w:val="2"/>
          </w:tcPr>
          <w:p>
            <w:pPr>
              <w:pStyle w:val="TableParagraph"/>
              <w:spacing w:line="234" w:lineRule="exact"/>
              <w:ind w:left="107"/>
              <w:rPr>
                <w:sz w:val="22"/>
              </w:rPr>
            </w:pPr>
            <w:r>
              <w:rPr>
                <w:sz w:val="22"/>
              </w:rPr>
              <w:t>Кленбутерол</w:t>
            </w:r>
          </w:p>
        </w:tc>
        <w:tc>
          <w:tcPr>
            <w:tcW w:w="1560" w:type="dxa"/>
          </w:tcPr>
          <w:p>
            <w:pPr>
              <w:pStyle w:val="TableParagraph"/>
              <w:spacing w:line="234" w:lineRule="exact"/>
              <w:ind w:left="108"/>
              <w:rPr>
                <w:sz w:val="22"/>
              </w:rPr>
            </w:pPr>
            <w:r>
              <w:rPr>
                <w:sz w:val="22"/>
              </w:rPr>
              <w:t>КРС</w:t>
            </w:r>
          </w:p>
        </w:tc>
        <w:tc>
          <w:tcPr>
            <w:tcW w:w="3827" w:type="dxa"/>
          </w:tcPr>
          <w:p>
            <w:pPr>
              <w:pStyle w:val="TableParagraph"/>
              <w:spacing w:line="234" w:lineRule="exact"/>
              <w:ind w:left="105"/>
              <w:rPr>
                <w:sz w:val="22"/>
              </w:rPr>
            </w:pPr>
            <w:r>
              <w:rPr>
                <w:sz w:val="22"/>
              </w:rPr>
              <w:t>Молоко, мышцы, жир, печень, почки</w:t>
            </w:r>
          </w:p>
        </w:tc>
        <w:tc>
          <w:tcPr>
            <w:tcW w:w="2095" w:type="dxa"/>
            <w:gridSpan w:val="3"/>
          </w:tcPr>
          <w:p>
            <w:pPr>
              <w:pStyle w:val="TableParagraph"/>
              <w:spacing w:line="234" w:lineRule="exact"/>
              <w:ind w:left="107"/>
              <w:rPr>
                <w:sz w:val="22"/>
              </w:rPr>
            </w:pPr>
            <w:r>
              <w:rPr>
                <w:sz w:val="22"/>
              </w:rPr>
              <w:t>0,05; 0,2;0,2;0,6; 0,6</w:t>
            </w:r>
          </w:p>
        </w:tc>
      </w:tr>
      <w:tr>
        <w:trPr>
          <w:trHeight w:val="251" w:hRule="atLeast"/>
        </w:trPr>
        <w:tc>
          <w:tcPr>
            <w:tcW w:w="1985" w:type="dxa"/>
            <w:gridSpan w:val="2"/>
          </w:tcPr>
          <w:p>
            <w:pPr>
              <w:pStyle w:val="TableParagraph"/>
              <w:spacing w:line="232" w:lineRule="exact"/>
              <w:ind w:left="107"/>
              <w:rPr>
                <w:sz w:val="22"/>
              </w:rPr>
            </w:pPr>
            <w:r>
              <w:rPr>
                <w:sz w:val="22"/>
              </w:rPr>
              <w:t>Каразол</w:t>
            </w:r>
          </w:p>
        </w:tc>
        <w:tc>
          <w:tcPr>
            <w:tcW w:w="1560" w:type="dxa"/>
          </w:tcPr>
          <w:p>
            <w:pPr>
              <w:pStyle w:val="TableParagraph"/>
              <w:spacing w:line="232" w:lineRule="exact"/>
              <w:ind w:left="108"/>
              <w:rPr>
                <w:sz w:val="22"/>
              </w:rPr>
            </w:pPr>
            <w:r>
              <w:rPr>
                <w:sz w:val="22"/>
              </w:rPr>
              <w:t>Свиньи</w:t>
            </w:r>
          </w:p>
        </w:tc>
        <w:tc>
          <w:tcPr>
            <w:tcW w:w="3827" w:type="dxa"/>
          </w:tcPr>
          <w:p>
            <w:pPr>
              <w:pStyle w:val="TableParagraph"/>
              <w:spacing w:line="232" w:lineRule="exact"/>
              <w:ind w:left="105"/>
              <w:rPr>
                <w:sz w:val="22"/>
              </w:rPr>
            </w:pPr>
            <w:r>
              <w:rPr>
                <w:sz w:val="22"/>
              </w:rPr>
              <w:t>Мышцы, кожа/жир, почки, печень</w:t>
            </w:r>
          </w:p>
        </w:tc>
        <w:tc>
          <w:tcPr>
            <w:tcW w:w="2095" w:type="dxa"/>
            <w:gridSpan w:val="3"/>
          </w:tcPr>
          <w:p>
            <w:pPr>
              <w:pStyle w:val="TableParagraph"/>
              <w:spacing w:line="232" w:lineRule="exact"/>
              <w:ind w:left="107"/>
              <w:rPr>
                <w:sz w:val="22"/>
              </w:rPr>
            </w:pPr>
            <w:r>
              <w:rPr>
                <w:sz w:val="22"/>
              </w:rPr>
              <w:t>5; 5; 25; 25</w:t>
            </w:r>
          </w:p>
        </w:tc>
      </w:tr>
      <w:tr>
        <w:trPr>
          <w:trHeight w:val="508" w:hRule="atLeast"/>
        </w:trPr>
        <w:tc>
          <w:tcPr>
            <w:tcW w:w="1985" w:type="dxa"/>
            <w:gridSpan w:val="2"/>
          </w:tcPr>
          <w:p>
            <w:pPr>
              <w:pStyle w:val="TableParagraph"/>
              <w:spacing w:line="249" w:lineRule="exact"/>
              <w:ind w:left="107"/>
              <w:rPr>
                <w:sz w:val="22"/>
              </w:rPr>
            </w:pPr>
            <w:r>
              <w:rPr>
                <w:sz w:val="22"/>
              </w:rPr>
              <w:t>Дексаметазон</w:t>
            </w:r>
          </w:p>
        </w:tc>
        <w:tc>
          <w:tcPr>
            <w:tcW w:w="1560" w:type="dxa"/>
          </w:tcPr>
          <w:p>
            <w:pPr>
              <w:pStyle w:val="TableParagraph"/>
              <w:spacing w:line="249" w:lineRule="exact"/>
              <w:ind w:left="108"/>
              <w:rPr>
                <w:sz w:val="22"/>
              </w:rPr>
            </w:pPr>
            <w:r>
              <w:rPr>
                <w:sz w:val="22"/>
              </w:rPr>
              <w:t>КРС, лошади,</w:t>
            </w:r>
          </w:p>
          <w:p>
            <w:pPr>
              <w:pStyle w:val="TableParagraph"/>
              <w:spacing w:line="240" w:lineRule="exact"/>
              <w:ind w:left="108"/>
              <w:rPr>
                <w:sz w:val="22"/>
              </w:rPr>
            </w:pPr>
            <w:r>
              <w:rPr>
                <w:sz w:val="22"/>
              </w:rPr>
              <w:t>свиньи</w:t>
            </w:r>
          </w:p>
        </w:tc>
        <w:tc>
          <w:tcPr>
            <w:tcW w:w="3827" w:type="dxa"/>
          </w:tcPr>
          <w:p>
            <w:pPr>
              <w:pStyle w:val="TableParagraph"/>
              <w:spacing w:line="249" w:lineRule="exact"/>
              <w:ind w:left="105"/>
              <w:rPr>
                <w:sz w:val="22"/>
              </w:rPr>
            </w:pPr>
            <w:r>
              <w:rPr>
                <w:sz w:val="22"/>
              </w:rPr>
              <w:t>Молоко,</w:t>
            </w:r>
          </w:p>
          <w:p>
            <w:pPr>
              <w:pStyle w:val="TableParagraph"/>
              <w:spacing w:line="240" w:lineRule="exact"/>
              <w:ind w:left="105"/>
              <w:rPr>
                <w:sz w:val="22"/>
              </w:rPr>
            </w:pPr>
            <w:r>
              <w:rPr>
                <w:sz w:val="22"/>
              </w:rPr>
              <w:t>мышцы, почки, печень</w:t>
            </w:r>
          </w:p>
        </w:tc>
        <w:tc>
          <w:tcPr>
            <w:tcW w:w="2095" w:type="dxa"/>
            <w:gridSpan w:val="3"/>
          </w:tcPr>
          <w:p>
            <w:pPr>
              <w:pStyle w:val="TableParagraph"/>
              <w:spacing w:line="249" w:lineRule="exact"/>
              <w:ind w:left="107"/>
              <w:rPr>
                <w:sz w:val="22"/>
              </w:rPr>
            </w:pPr>
            <w:r>
              <w:rPr>
                <w:sz w:val="22"/>
              </w:rPr>
              <w:t>0,3;</w:t>
            </w:r>
          </w:p>
          <w:p>
            <w:pPr>
              <w:pStyle w:val="TableParagraph"/>
              <w:spacing w:line="240" w:lineRule="exact"/>
              <w:ind w:left="107"/>
              <w:rPr>
                <w:sz w:val="22"/>
              </w:rPr>
            </w:pPr>
            <w:r>
              <w:rPr>
                <w:sz w:val="22"/>
              </w:rPr>
              <w:t>1,0; 1,0; 2,0</w:t>
            </w:r>
          </w:p>
        </w:tc>
      </w:tr>
    </w:tbl>
    <w:p>
      <w:pPr>
        <w:spacing w:after="0" w:line="240" w:lineRule="exact"/>
        <w:rPr>
          <w:sz w:val="22"/>
        </w:rPr>
        <w:sectPr>
          <w:pgSz w:w="11910" w:h="16840"/>
          <w:pgMar w:header="0" w:footer="702" w:top="1040" w:bottom="980" w:left="740" w:right="280"/>
        </w:sectPr>
      </w:pPr>
    </w:p>
    <w:p>
      <w:pPr>
        <w:pStyle w:val="BodyText"/>
        <w:spacing w:before="66"/>
        <w:ind w:left="962" w:right="265"/>
      </w:pPr>
      <w:r>
        <w:rPr/>
        <w:t>Таблица Е.17 - Состав и количество компонентов основных питательных сред, использу- емых для культивирования Photobacterium phosphoreum</w:t>
      </w:r>
    </w:p>
    <w:p>
      <w:pPr>
        <w:pStyle w:val="BodyText"/>
        <w:spacing w:before="8" w:after="1"/>
      </w:pPr>
    </w:p>
    <w:tbl>
      <w:tblPr>
        <w:tblW w:w="0" w:type="auto"/>
        <w:jc w:val="left"/>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6"/>
        <w:gridCol w:w="4254"/>
        <w:gridCol w:w="2242"/>
        <w:gridCol w:w="2345"/>
      </w:tblGrid>
      <w:tr>
        <w:trPr>
          <w:trHeight w:val="544" w:hRule="atLeast"/>
        </w:trPr>
        <w:tc>
          <w:tcPr>
            <w:tcW w:w="516" w:type="dxa"/>
            <w:vMerge w:val="restart"/>
          </w:tcPr>
          <w:p>
            <w:pPr>
              <w:pStyle w:val="TableParagraph"/>
              <w:spacing w:line="270" w:lineRule="exact"/>
              <w:ind w:left="105"/>
              <w:rPr>
                <w:sz w:val="24"/>
              </w:rPr>
            </w:pPr>
            <w:r>
              <w:rPr>
                <w:sz w:val="24"/>
              </w:rPr>
              <w:t>№</w:t>
            </w:r>
          </w:p>
        </w:tc>
        <w:tc>
          <w:tcPr>
            <w:tcW w:w="4254" w:type="dxa"/>
            <w:vMerge w:val="restart"/>
          </w:tcPr>
          <w:p>
            <w:pPr>
              <w:pStyle w:val="TableParagraph"/>
              <w:spacing w:line="270" w:lineRule="exact"/>
              <w:ind w:left="107"/>
              <w:rPr>
                <w:sz w:val="24"/>
              </w:rPr>
            </w:pPr>
            <w:r>
              <w:rPr>
                <w:sz w:val="24"/>
              </w:rPr>
              <w:t>Компоненты питательных сред</w:t>
            </w:r>
          </w:p>
        </w:tc>
        <w:tc>
          <w:tcPr>
            <w:tcW w:w="4587" w:type="dxa"/>
            <w:gridSpan w:val="2"/>
          </w:tcPr>
          <w:p>
            <w:pPr>
              <w:pStyle w:val="TableParagraph"/>
              <w:spacing w:line="270" w:lineRule="exact"/>
              <w:ind w:left="186"/>
              <w:rPr>
                <w:sz w:val="24"/>
              </w:rPr>
            </w:pPr>
            <w:r>
              <w:rPr>
                <w:sz w:val="24"/>
              </w:rPr>
              <w:t>Состав сред для культивирования клеток</w:t>
            </w:r>
          </w:p>
        </w:tc>
      </w:tr>
      <w:tr>
        <w:trPr>
          <w:trHeight w:val="551" w:hRule="atLeast"/>
        </w:trPr>
        <w:tc>
          <w:tcPr>
            <w:tcW w:w="516" w:type="dxa"/>
            <w:vMerge/>
            <w:tcBorders>
              <w:top w:val="nil"/>
            </w:tcBorders>
          </w:tcPr>
          <w:p>
            <w:pPr>
              <w:rPr>
                <w:sz w:val="2"/>
                <w:szCs w:val="2"/>
              </w:rPr>
            </w:pPr>
          </w:p>
        </w:tc>
        <w:tc>
          <w:tcPr>
            <w:tcW w:w="4254" w:type="dxa"/>
            <w:vMerge/>
            <w:tcBorders>
              <w:top w:val="nil"/>
            </w:tcBorders>
          </w:tcPr>
          <w:p>
            <w:pPr>
              <w:rPr>
                <w:sz w:val="2"/>
                <w:szCs w:val="2"/>
              </w:rPr>
            </w:pPr>
          </w:p>
        </w:tc>
        <w:tc>
          <w:tcPr>
            <w:tcW w:w="2242" w:type="dxa"/>
          </w:tcPr>
          <w:p>
            <w:pPr>
              <w:pStyle w:val="TableParagraph"/>
              <w:spacing w:line="268" w:lineRule="exact"/>
              <w:ind w:left="177" w:right="173"/>
              <w:jc w:val="center"/>
              <w:rPr>
                <w:sz w:val="24"/>
              </w:rPr>
            </w:pPr>
            <w:r>
              <w:rPr>
                <w:sz w:val="24"/>
              </w:rPr>
              <w:t>Твердая среда</w:t>
            </w:r>
          </w:p>
          <w:p>
            <w:pPr>
              <w:pStyle w:val="TableParagraph"/>
              <w:spacing w:line="264" w:lineRule="exact"/>
              <w:ind w:left="236" w:right="173"/>
              <w:jc w:val="center"/>
              <w:rPr>
                <w:sz w:val="24"/>
              </w:rPr>
            </w:pPr>
            <w:r>
              <w:rPr>
                <w:sz w:val="24"/>
              </w:rPr>
              <w:t>(ГРМ-агар) (гр/л)</w:t>
            </w:r>
          </w:p>
        </w:tc>
        <w:tc>
          <w:tcPr>
            <w:tcW w:w="2345" w:type="dxa"/>
          </w:tcPr>
          <w:p>
            <w:pPr>
              <w:pStyle w:val="TableParagraph"/>
              <w:spacing w:line="268" w:lineRule="exact"/>
              <w:ind w:left="115" w:right="109"/>
              <w:jc w:val="center"/>
              <w:rPr>
                <w:sz w:val="24"/>
              </w:rPr>
            </w:pPr>
            <w:r>
              <w:rPr>
                <w:sz w:val="24"/>
              </w:rPr>
              <w:t>Жидкая среда</w:t>
            </w:r>
          </w:p>
          <w:p>
            <w:pPr>
              <w:pStyle w:val="TableParagraph"/>
              <w:spacing w:line="264" w:lineRule="exact"/>
              <w:ind w:left="115" w:right="110"/>
              <w:jc w:val="center"/>
              <w:rPr>
                <w:sz w:val="24"/>
              </w:rPr>
            </w:pPr>
            <w:r>
              <w:rPr>
                <w:sz w:val="24"/>
              </w:rPr>
              <w:t>(ГРМ-бульон) (гр/л)</w:t>
            </w:r>
          </w:p>
        </w:tc>
      </w:tr>
      <w:tr>
        <w:trPr>
          <w:trHeight w:val="275" w:hRule="atLeast"/>
        </w:trPr>
        <w:tc>
          <w:tcPr>
            <w:tcW w:w="516" w:type="dxa"/>
          </w:tcPr>
          <w:p>
            <w:pPr>
              <w:pStyle w:val="TableParagraph"/>
              <w:spacing w:line="256" w:lineRule="exact"/>
              <w:ind w:left="7"/>
              <w:jc w:val="center"/>
              <w:rPr>
                <w:sz w:val="24"/>
              </w:rPr>
            </w:pPr>
            <w:r>
              <w:rPr>
                <w:sz w:val="24"/>
              </w:rPr>
              <w:t>1</w:t>
            </w:r>
          </w:p>
        </w:tc>
        <w:tc>
          <w:tcPr>
            <w:tcW w:w="4254" w:type="dxa"/>
          </w:tcPr>
          <w:p>
            <w:pPr>
              <w:pStyle w:val="TableParagraph"/>
              <w:spacing w:line="256" w:lineRule="exact"/>
              <w:ind w:left="9"/>
              <w:jc w:val="center"/>
              <w:rPr>
                <w:sz w:val="24"/>
              </w:rPr>
            </w:pPr>
            <w:r>
              <w:rPr>
                <w:sz w:val="24"/>
              </w:rPr>
              <w:t>2</w:t>
            </w:r>
          </w:p>
        </w:tc>
        <w:tc>
          <w:tcPr>
            <w:tcW w:w="2242" w:type="dxa"/>
          </w:tcPr>
          <w:p>
            <w:pPr>
              <w:pStyle w:val="TableParagraph"/>
              <w:spacing w:line="256" w:lineRule="exact"/>
              <w:ind w:left="8"/>
              <w:jc w:val="center"/>
              <w:rPr>
                <w:sz w:val="24"/>
              </w:rPr>
            </w:pPr>
            <w:r>
              <w:rPr>
                <w:sz w:val="24"/>
              </w:rPr>
              <w:t>3</w:t>
            </w:r>
          </w:p>
        </w:tc>
        <w:tc>
          <w:tcPr>
            <w:tcW w:w="2345" w:type="dxa"/>
          </w:tcPr>
          <w:p>
            <w:pPr>
              <w:pStyle w:val="TableParagraph"/>
              <w:spacing w:line="256" w:lineRule="exact"/>
              <w:ind w:left="6"/>
              <w:jc w:val="center"/>
              <w:rPr>
                <w:sz w:val="24"/>
              </w:rPr>
            </w:pPr>
            <w:r>
              <w:rPr>
                <w:sz w:val="24"/>
              </w:rPr>
              <w:t>4</w:t>
            </w:r>
          </w:p>
        </w:tc>
      </w:tr>
      <w:tr>
        <w:trPr>
          <w:trHeight w:val="275" w:hRule="atLeast"/>
        </w:trPr>
        <w:tc>
          <w:tcPr>
            <w:tcW w:w="516" w:type="dxa"/>
          </w:tcPr>
          <w:p>
            <w:pPr>
              <w:pStyle w:val="TableParagraph"/>
              <w:rPr>
                <w:sz w:val="20"/>
              </w:rPr>
            </w:pPr>
          </w:p>
        </w:tc>
        <w:tc>
          <w:tcPr>
            <w:tcW w:w="4254" w:type="dxa"/>
          </w:tcPr>
          <w:p>
            <w:pPr>
              <w:pStyle w:val="TableParagraph"/>
              <w:spacing w:line="256" w:lineRule="exact"/>
              <w:ind w:left="107"/>
              <w:rPr>
                <w:sz w:val="24"/>
              </w:rPr>
            </w:pPr>
            <w:r>
              <w:rPr>
                <w:sz w:val="24"/>
              </w:rPr>
              <w:t>Соли:</w:t>
            </w:r>
          </w:p>
        </w:tc>
        <w:tc>
          <w:tcPr>
            <w:tcW w:w="2242" w:type="dxa"/>
          </w:tcPr>
          <w:p>
            <w:pPr>
              <w:pStyle w:val="TableParagraph"/>
              <w:rPr>
                <w:sz w:val="20"/>
              </w:rPr>
            </w:pPr>
          </w:p>
        </w:tc>
        <w:tc>
          <w:tcPr>
            <w:tcW w:w="2345" w:type="dxa"/>
          </w:tcPr>
          <w:p>
            <w:pPr>
              <w:pStyle w:val="TableParagraph"/>
              <w:rPr>
                <w:sz w:val="20"/>
              </w:rPr>
            </w:pPr>
          </w:p>
        </w:tc>
      </w:tr>
      <w:tr>
        <w:trPr>
          <w:trHeight w:val="278" w:hRule="atLeast"/>
        </w:trPr>
        <w:tc>
          <w:tcPr>
            <w:tcW w:w="516" w:type="dxa"/>
          </w:tcPr>
          <w:p>
            <w:pPr>
              <w:pStyle w:val="TableParagraph"/>
              <w:spacing w:line="258" w:lineRule="exact"/>
              <w:ind w:left="105"/>
              <w:rPr>
                <w:sz w:val="24"/>
              </w:rPr>
            </w:pPr>
            <w:r>
              <w:rPr>
                <w:sz w:val="24"/>
              </w:rPr>
              <w:t>1</w:t>
            </w:r>
          </w:p>
        </w:tc>
        <w:tc>
          <w:tcPr>
            <w:tcW w:w="4254" w:type="dxa"/>
          </w:tcPr>
          <w:p>
            <w:pPr>
              <w:pStyle w:val="TableParagraph"/>
              <w:spacing w:line="258" w:lineRule="exact"/>
              <w:ind w:left="107"/>
              <w:rPr>
                <w:sz w:val="24"/>
              </w:rPr>
            </w:pPr>
            <w:r>
              <w:rPr>
                <w:sz w:val="24"/>
              </w:rPr>
              <w:t>Натрий хлористый (NaCl)</w:t>
            </w:r>
          </w:p>
        </w:tc>
        <w:tc>
          <w:tcPr>
            <w:tcW w:w="2242" w:type="dxa"/>
          </w:tcPr>
          <w:p>
            <w:pPr>
              <w:pStyle w:val="TableParagraph"/>
              <w:spacing w:line="258" w:lineRule="exact"/>
              <w:ind w:left="107"/>
              <w:rPr>
                <w:sz w:val="24"/>
              </w:rPr>
            </w:pPr>
            <w:r>
              <w:rPr>
                <w:sz w:val="24"/>
              </w:rPr>
              <w:t>36,8</w:t>
            </w:r>
          </w:p>
        </w:tc>
        <w:tc>
          <w:tcPr>
            <w:tcW w:w="2345" w:type="dxa"/>
          </w:tcPr>
          <w:p>
            <w:pPr>
              <w:pStyle w:val="TableParagraph"/>
              <w:spacing w:line="258" w:lineRule="exact"/>
              <w:ind w:left="107"/>
              <w:rPr>
                <w:sz w:val="24"/>
              </w:rPr>
            </w:pPr>
            <w:r>
              <w:rPr>
                <w:sz w:val="24"/>
              </w:rPr>
              <w:t>30,0</w:t>
            </w:r>
          </w:p>
        </w:tc>
      </w:tr>
      <w:tr>
        <w:trPr>
          <w:trHeight w:val="275" w:hRule="atLeast"/>
        </w:trPr>
        <w:tc>
          <w:tcPr>
            <w:tcW w:w="516" w:type="dxa"/>
          </w:tcPr>
          <w:p>
            <w:pPr>
              <w:pStyle w:val="TableParagraph"/>
              <w:spacing w:line="256" w:lineRule="exact"/>
              <w:ind w:left="105"/>
              <w:rPr>
                <w:sz w:val="24"/>
              </w:rPr>
            </w:pPr>
            <w:r>
              <w:rPr>
                <w:sz w:val="24"/>
              </w:rPr>
              <w:t>2</w:t>
            </w:r>
          </w:p>
        </w:tc>
        <w:tc>
          <w:tcPr>
            <w:tcW w:w="4254" w:type="dxa"/>
          </w:tcPr>
          <w:p>
            <w:pPr>
              <w:pStyle w:val="TableParagraph"/>
              <w:spacing w:line="256" w:lineRule="exact"/>
              <w:ind w:left="107"/>
              <w:rPr>
                <w:sz w:val="24"/>
              </w:rPr>
            </w:pPr>
            <w:r>
              <w:rPr>
                <w:sz w:val="24"/>
              </w:rPr>
              <w:t>Калий хлористый (KCl)</w:t>
            </w:r>
          </w:p>
        </w:tc>
        <w:tc>
          <w:tcPr>
            <w:tcW w:w="2242" w:type="dxa"/>
          </w:tcPr>
          <w:p>
            <w:pPr>
              <w:pStyle w:val="TableParagraph"/>
              <w:spacing w:line="256" w:lineRule="exact"/>
              <w:ind w:left="107"/>
              <w:rPr>
                <w:sz w:val="24"/>
              </w:rPr>
            </w:pPr>
            <w:r>
              <w:rPr>
                <w:sz w:val="24"/>
              </w:rPr>
              <w:t>0,5</w:t>
            </w:r>
          </w:p>
        </w:tc>
        <w:tc>
          <w:tcPr>
            <w:tcW w:w="2345" w:type="dxa"/>
          </w:tcPr>
          <w:p>
            <w:pPr>
              <w:pStyle w:val="TableParagraph"/>
              <w:spacing w:line="256" w:lineRule="exact"/>
              <w:ind w:left="107"/>
              <w:rPr>
                <w:sz w:val="24"/>
              </w:rPr>
            </w:pPr>
            <w:r>
              <w:rPr>
                <w:w w:val="99"/>
                <w:sz w:val="24"/>
              </w:rPr>
              <w:t>-</w:t>
            </w:r>
          </w:p>
        </w:tc>
      </w:tr>
      <w:tr>
        <w:trPr>
          <w:trHeight w:val="275" w:hRule="atLeast"/>
        </w:trPr>
        <w:tc>
          <w:tcPr>
            <w:tcW w:w="516" w:type="dxa"/>
          </w:tcPr>
          <w:p>
            <w:pPr>
              <w:pStyle w:val="TableParagraph"/>
              <w:spacing w:line="256" w:lineRule="exact"/>
              <w:ind w:left="105"/>
              <w:rPr>
                <w:sz w:val="24"/>
              </w:rPr>
            </w:pPr>
            <w:r>
              <w:rPr>
                <w:sz w:val="24"/>
              </w:rPr>
              <w:t>3</w:t>
            </w:r>
          </w:p>
        </w:tc>
        <w:tc>
          <w:tcPr>
            <w:tcW w:w="4254" w:type="dxa"/>
          </w:tcPr>
          <w:p>
            <w:pPr>
              <w:pStyle w:val="TableParagraph"/>
              <w:spacing w:line="256" w:lineRule="exact"/>
              <w:ind w:left="107"/>
              <w:rPr>
                <w:sz w:val="24"/>
              </w:rPr>
            </w:pPr>
            <w:r>
              <w:rPr>
                <w:sz w:val="24"/>
              </w:rPr>
              <w:t>Кальций хлористый (CaCl</w:t>
            </w:r>
            <w:r>
              <w:rPr>
                <w:sz w:val="24"/>
                <w:vertAlign w:val="subscript"/>
              </w:rPr>
              <w:t>2</w:t>
            </w:r>
            <w:r>
              <w:rPr>
                <w:sz w:val="24"/>
                <w:vertAlign w:val="baseline"/>
              </w:rPr>
              <w:t>)</w:t>
            </w:r>
          </w:p>
        </w:tc>
        <w:tc>
          <w:tcPr>
            <w:tcW w:w="2242" w:type="dxa"/>
          </w:tcPr>
          <w:p>
            <w:pPr>
              <w:pStyle w:val="TableParagraph"/>
              <w:spacing w:line="256" w:lineRule="exact"/>
              <w:ind w:left="107"/>
              <w:rPr>
                <w:sz w:val="24"/>
              </w:rPr>
            </w:pPr>
            <w:r>
              <w:rPr>
                <w:sz w:val="24"/>
              </w:rPr>
              <w:t>0,5</w:t>
            </w:r>
          </w:p>
        </w:tc>
        <w:tc>
          <w:tcPr>
            <w:tcW w:w="2345" w:type="dxa"/>
          </w:tcPr>
          <w:p>
            <w:pPr>
              <w:pStyle w:val="TableParagraph"/>
              <w:spacing w:line="256" w:lineRule="exact"/>
              <w:ind w:left="107"/>
              <w:rPr>
                <w:sz w:val="24"/>
              </w:rPr>
            </w:pPr>
            <w:r>
              <w:rPr>
                <w:w w:val="99"/>
                <w:sz w:val="24"/>
              </w:rPr>
              <w:t>-</w:t>
            </w:r>
          </w:p>
        </w:tc>
      </w:tr>
      <w:tr>
        <w:trPr>
          <w:trHeight w:val="275" w:hRule="atLeast"/>
        </w:trPr>
        <w:tc>
          <w:tcPr>
            <w:tcW w:w="516" w:type="dxa"/>
          </w:tcPr>
          <w:p>
            <w:pPr>
              <w:pStyle w:val="TableParagraph"/>
              <w:spacing w:line="256" w:lineRule="exact"/>
              <w:ind w:left="105"/>
              <w:rPr>
                <w:sz w:val="24"/>
              </w:rPr>
            </w:pPr>
            <w:r>
              <w:rPr>
                <w:sz w:val="24"/>
              </w:rPr>
              <w:t>4</w:t>
            </w:r>
          </w:p>
        </w:tc>
        <w:tc>
          <w:tcPr>
            <w:tcW w:w="4254" w:type="dxa"/>
          </w:tcPr>
          <w:p>
            <w:pPr>
              <w:pStyle w:val="TableParagraph"/>
              <w:spacing w:line="256" w:lineRule="exact"/>
              <w:ind w:left="107"/>
              <w:rPr>
                <w:sz w:val="24"/>
              </w:rPr>
            </w:pPr>
            <w:r>
              <w:rPr>
                <w:sz w:val="24"/>
              </w:rPr>
              <w:t>Магний сернокислый (MgCl*7H2O)</w:t>
            </w:r>
          </w:p>
        </w:tc>
        <w:tc>
          <w:tcPr>
            <w:tcW w:w="2242" w:type="dxa"/>
          </w:tcPr>
          <w:p>
            <w:pPr>
              <w:pStyle w:val="TableParagraph"/>
              <w:spacing w:line="256" w:lineRule="exact"/>
              <w:ind w:left="107"/>
              <w:rPr>
                <w:sz w:val="24"/>
              </w:rPr>
            </w:pPr>
            <w:r>
              <w:rPr>
                <w:sz w:val="24"/>
              </w:rPr>
              <w:t>5,0</w:t>
            </w:r>
          </w:p>
        </w:tc>
        <w:tc>
          <w:tcPr>
            <w:tcW w:w="2345" w:type="dxa"/>
          </w:tcPr>
          <w:p>
            <w:pPr>
              <w:pStyle w:val="TableParagraph"/>
              <w:spacing w:line="256" w:lineRule="exact"/>
              <w:ind w:left="107"/>
              <w:rPr>
                <w:sz w:val="24"/>
              </w:rPr>
            </w:pPr>
            <w:r>
              <w:rPr>
                <w:sz w:val="24"/>
              </w:rPr>
              <w:t>0,1</w:t>
            </w:r>
          </w:p>
        </w:tc>
      </w:tr>
      <w:tr>
        <w:trPr>
          <w:trHeight w:val="276" w:hRule="atLeast"/>
        </w:trPr>
        <w:tc>
          <w:tcPr>
            <w:tcW w:w="516" w:type="dxa"/>
          </w:tcPr>
          <w:p>
            <w:pPr>
              <w:pStyle w:val="TableParagraph"/>
              <w:spacing w:line="256" w:lineRule="exact"/>
              <w:ind w:left="105"/>
              <w:rPr>
                <w:sz w:val="24"/>
              </w:rPr>
            </w:pPr>
            <w:r>
              <w:rPr>
                <w:sz w:val="24"/>
              </w:rPr>
              <w:t>6</w:t>
            </w:r>
          </w:p>
        </w:tc>
        <w:tc>
          <w:tcPr>
            <w:tcW w:w="4254" w:type="dxa"/>
          </w:tcPr>
          <w:p>
            <w:pPr>
              <w:pStyle w:val="TableParagraph"/>
              <w:spacing w:line="256" w:lineRule="exact"/>
              <w:ind w:left="107"/>
              <w:rPr>
                <w:sz w:val="24"/>
              </w:rPr>
            </w:pPr>
            <w:r>
              <w:rPr>
                <w:sz w:val="24"/>
              </w:rPr>
              <w:t>Натрий фосфорнокислый (Na</w:t>
            </w:r>
            <w:r>
              <w:rPr>
                <w:sz w:val="24"/>
                <w:vertAlign w:val="subscript"/>
              </w:rPr>
              <w:t>2</w:t>
            </w:r>
            <w:r>
              <w:rPr>
                <w:sz w:val="24"/>
                <w:vertAlign w:val="baseline"/>
              </w:rPr>
              <w:t>HPO</w:t>
            </w:r>
            <w:r>
              <w:rPr>
                <w:sz w:val="24"/>
                <w:vertAlign w:val="subscript"/>
              </w:rPr>
              <w:t>4</w:t>
            </w:r>
            <w:r>
              <w:rPr>
                <w:sz w:val="24"/>
                <w:vertAlign w:val="baseline"/>
              </w:rPr>
              <w:t>)</w:t>
            </w:r>
          </w:p>
        </w:tc>
        <w:tc>
          <w:tcPr>
            <w:tcW w:w="2242" w:type="dxa"/>
          </w:tcPr>
          <w:p>
            <w:pPr>
              <w:pStyle w:val="TableParagraph"/>
              <w:spacing w:line="256" w:lineRule="exact"/>
              <w:ind w:left="107"/>
              <w:rPr>
                <w:sz w:val="24"/>
              </w:rPr>
            </w:pPr>
            <w:r>
              <w:rPr>
                <w:w w:val="99"/>
                <w:sz w:val="24"/>
              </w:rPr>
              <w:t>-</w:t>
            </w:r>
          </w:p>
        </w:tc>
        <w:tc>
          <w:tcPr>
            <w:tcW w:w="2345" w:type="dxa"/>
          </w:tcPr>
          <w:p>
            <w:pPr>
              <w:pStyle w:val="TableParagraph"/>
              <w:spacing w:line="256" w:lineRule="exact"/>
              <w:ind w:left="107"/>
              <w:rPr>
                <w:sz w:val="24"/>
              </w:rPr>
            </w:pPr>
            <w:r>
              <w:rPr>
                <w:sz w:val="24"/>
              </w:rPr>
              <w:t>5,0</w:t>
            </w:r>
          </w:p>
        </w:tc>
      </w:tr>
      <w:tr>
        <w:trPr>
          <w:trHeight w:val="275" w:hRule="atLeast"/>
        </w:trPr>
        <w:tc>
          <w:tcPr>
            <w:tcW w:w="516" w:type="dxa"/>
          </w:tcPr>
          <w:p>
            <w:pPr>
              <w:pStyle w:val="TableParagraph"/>
              <w:spacing w:line="256" w:lineRule="exact"/>
              <w:ind w:left="105"/>
              <w:rPr>
                <w:sz w:val="24"/>
              </w:rPr>
            </w:pPr>
            <w:r>
              <w:rPr>
                <w:sz w:val="24"/>
              </w:rPr>
              <w:t>7</w:t>
            </w:r>
          </w:p>
        </w:tc>
        <w:tc>
          <w:tcPr>
            <w:tcW w:w="4254" w:type="dxa"/>
          </w:tcPr>
          <w:p>
            <w:pPr>
              <w:pStyle w:val="TableParagraph"/>
              <w:spacing w:line="256" w:lineRule="exact"/>
              <w:ind w:left="107"/>
              <w:rPr>
                <w:sz w:val="24"/>
              </w:rPr>
            </w:pPr>
            <w:r>
              <w:rPr>
                <w:sz w:val="24"/>
              </w:rPr>
              <w:t>Аммоний фосфорнокислый (NH</w:t>
            </w:r>
            <w:r>
              <w:rPr>
                <w:sz w:val="24"/>
                <w:vertAlign w:val="subscript"/>
              </w:rPr>
              <w:t>4</w:t>
            </w:r>
            <w:r>
              <w:rPr>
                <w:sz w:val="24"/>
                <w:vertAlign w:val="baseline"/>
              </w:rPr>
              <w:t>)HPO</w:t>
            </w:r>
            <w:r>
              <w:rPr>
                <w:sz w:val="24"/>
                <w:vertAlign w:val="subscript"/>
              </w:rPr>
              <w:t>4</w:t>
            </w:r>
          </w:p>
        </w:tc>
        <w:tc>
          <w:tcPr>
            <w:tcW w:w="2242" w:type="dxa"/>
          </w:tcPr>
          <w:p>
            <w:pPr>
              <w:pStyle w:val="TableParagraph"/>
              <w:spacing w:line="256" w:lineRule="exact"/>
              <w:ind w:left="107"/>
              <w:rPr>
                <w:sz w:val="24"/>
              </w:rPr>
            </w:pPr>
            <w:r>
              <w:rPr>
                <w:w w:val="99"/>
                <w:sz w:val="24"/>
              </w:rPr>
              <w:t>-</w:t>
            </w:r>
          </w:p>
        </w:tc>
        <w:tc>
          <w:tcPr>
            <w:tcW w:w="2345" w:type="dxa"/>
          </w:tcPr>
          <w:p>
            <w:pPr>
              <w:pStyle w:val="TableParagraph"/>
              <w:spacing w:line="256" w:lineRule="exact"/>
              <w:ind w:left="107"/>
              <w:rPr>
                <w:sz w:val="24"/>
              </w:rPr>
            </w:pPr>
            <w:r>
              <w:rPr>
                <w:sz w:val="24"/>
              </w:rPr>
              <w:t>0,5</w:t>
            </w:r>
          </w:p>
        </w:tc>
      </w:tr>
      <w:tr>
        <w:trPr>
          <w:trHeight w:val="275" w:hRule="atLeast"/>
        </w:trPr>
        <w:tc>
          <w:tcPr>
            <w:tcW w:w="516" w:type="dxa"/>
          </w:tcPr>
          <w:p>
            <w:pPr>
              <w:pStyle w:val="TableParagraph"/>
              <w:rPr>
                <w:sz w:val="20"/>
              </w:rPr>
            </w:pPr>
          </w:p>
        </w:tc>
        <w:tc>
          <w:tcPr>
            <w:tcW w:w="4254" w:type="dxa"/>
          </w:tcPr>
          <w:p>
            <w:pPr>
              <w:pStyle w:val="TableParagraph"/>
              <w:spacing w:line="256" w:lineRule="exact"/>
              <w:ind w:left="107"/>
              <w:rPr>
                <w:sz w:val="24"/>
              </w:rPr>
            </w:pPr>
            <w:r>
              <w:rPr>
                <w:sz w:val="24"/>
              </w:rPr>
              <w:t>Полисахарид:</w:t>
            </w:r>
          </w:p>
        </w:tc>
        <w:tc>
          <w:tcPr>
            <w:tcW w:w="2242" w:type="dxa"/>
          </w:tcPr>
          <w:p>
            <w:pPr>
              <w:pStyle w:val="TableParagraph"/>
              <w:rPr>
                <w:sz w:val="20"/>
              </w:rPr>
            </w:pPr>
          </w:p>
        </w:tc>
        <w:tc>
          <w:tcPr>
            <w:tcW w:w="2345" w:type="dxa"/>
          </w:tcPr>
          <w:p>
            <w:pPr>
              <w:pStyle w:val="TableParagraph"/>
              <w:rPr>
                <w:sz w:val="20"/>
              </w:rPr>
            </w:pPr>
          </w:p>
        </w:tc>
      </w:tr>
      <w:tr>
        <w:trPr>
          <w:trHeight w:val="277" w:hRule="atLeast"/>
        </w:trPr>
        <w:tc>
          <w:tcPr>
            <w:tcW w:w="516" w:type="dxa"/>
          </w:tcPr>
          <w:p>
            <w:pPr>
              <w:pStyle w:val="TableParagraph"/>
              <w:spacing w:line="258" w:lineRule="exact"/>
              <w:ind w:left="105"/>
              <w:rPr>
                <w:sz w:val="24"/>
              </w:rPr>
            </w:pPr>
            <w:r>
              <w:rPr>
                <w:sz w:val="24"/>
              </w:rPr>
              <w:t>1</w:t>
            </w:r>
          </w:p>
        </w:tc>
        <w:tc>
          <w:tcPr>
            <w:tcW w:w="4254" w:type="dxa"/>
          </w:tcPr>
          <w:p>
            <w:pPr>
              <w:pStyle w:val="TableParagraph"/>
              <w:spacing w:line="258" w:lineRule="exact"/>
              <w:ind w:left="107"/>
              <w:rPr>
                <w:sz w:val="24"/>
              </w:rPr>
            </w:pPr>
            <w:r>
              <w:rPr>
                <w:sz w:val="24"/>
              </w:rPr>
              <w:t>Агар-агар</w:t>
            </w:r>
          </w:p>
        </w:tc>
        <w:tc>
          <w:tcPr>
            <w:tcW w:w="2242" w:type="dxa"/>
          </w:tcPr>
          <w:p>
            <w:pPr>
              <w:pStyle w:val="TableParagraph"/>
              <w:spacing w:line="258" w:lineRule="exact"/>
              <w:ind w:left="107"/>
              <w:rPr>
                <w:sz w:val="24"/>
              </w:rPr>
            </w:pPr>
            <w:r>
              <w:rPr>
                <w:sz w:val="24"/>
              </w:rPr>
              <w:t>8,0</w:t>
            </w:r>
          </w:p>
        </w:tc>
        <w:tc>
          <w:tcPr>
            <w:tcW w:w="2345" w:type="dxa"/>
          </w:tcPr>
          <w:p>
            <w:pPr>
              <w:pStyle w:val="TableParagraph"/>
              <w:spacing w:line="258" w:lineRule="exact"/>
              <w:ind w:left="107"/>
              <w:rPr>
                <w:sz w:val="24"/>
              </w:rPr>
            </w:pPr>
            <w:r>
              <w:rPr>
                <w:w w:val="99"/>
                <w:sz w:val="24"/>
              </w:rPr>
              <w:t>-</w:t>
            </w:r>
          </w:p>
        </w:tc>
      </w:tr>
      <w:tr>
        <w:trPr>
          <w:trHeight w:val="275" w:hRule="atLeast"/>
        </w:trPr>
        <w:tc>
          <w:tcPr>
            <w:tcW w:w="516" w:type="dxa"/>
          </w:tcPr>
          <w:p>
            <w:pPr>
              <w:pStyle w:val="TableParagraph"/>
              <w:rPr>
                <w:sz w:val="20"/>
              </w:rPr>
            </w:pPr>
          </w:p>
        </w:tc>
        <w:tc>
          <w:tcPr>
            <w:tcW w:w="4254" w:type="dxa"/>
          </w:tcPr>
          <w:p>
            <w:pPr>
              <w:pStyle w:val="TableParagraph"/>
              <w:spacing w:line="256" w:lineRule="exact"/>
              <w:ind w:left="107"/>
              <w:rPr>
                <w:sz w:val="24"/>
              </w:rPr>
            </w:pPr>
            <w:r>
              <w:rPr>
                <w:sz w:val="24"/>
              </w:rPr>
              <w:t>Белковые вещества:</w:t>
            </w:r>
          </w:p>
        </w:tc>
        <w:tc>
          <w:tcPr>
            <w:tcW w:w="2242" w:type="dxa"/>
          </w:tcPr>
          <w:p>
            <w:pPr>
              <w:pStyle w:val="TableParagraph"/>
              <w:rPr>
                <w:sz w:val="20"/>
              </w:rPr>
            </w:pPr>
          </w:p>
        </w:tc>
        <w:tc>
          <w:tcPr>
            <w:tcW w:w="2345" w:type="dxa"/>
          </w:tcPr>
          <w:p>
            <w:pPr>
              <w:pStyle w:val="TableParagraph"/>
              <w:rPr>
                <w:sz w:val="20"/>
              </w:rPr>
            </w:pPr>
          </w:p>
        </w:tc>
      </w:tr>
      <w:tr>
        <w:trPr>
          <w:trHeight w:val="275" w:hRule="atLeast"/>
        </w:trPr>
        <w:tc>
          <w:tcPr>
            <w:tcW w:w="516" w:type="dxa"/>
          </w:tcPr>
          <w:p>
            <w:pPr>
              <w:pStyle w:val="TableParagraph"/>
              <w:spacing w:line="256" w:lineRule="exact"/>
              <w:ind w:left="105"/>
              <w:rPr>
                <w:sz w:val="24"/>
              </w:rPr>
            </w:pPr>
            <w:r>
              <w:rPr>
                <w:sz w:val="24"/>
              </w:rPr>
              <w:t>1</w:t>
            </w:r>
          </w:p>
        </w:tc>
        <w:tc>
          <w:tcPr>
            <w:tcW w:w="4254" w:type="dxa"/>
          </w:tcPr>
          <w:p>
            <w:pPr>
              <w:pStyle w:val="TableParagraph"/>
              <w:spacing w:line="256" w:lineRule="exact"/>
              <w:ind w:left="107"/>
              <w:rPr>
                <w:sz w:val="24"/>
              </w:rPr>
            </w:pPr>
            <w:r>
              <w:rPr>
                <w:sz w:val="24"/>
              </w:rPr>
              <w:t>Пептон</w:t>
            </w:r>
          </w:p>
        </w:tc>
        <w:tc>
          <w:tcPr>
            <w:tcW w:w="2242" w:type="dxa"/>
          </w:tcPr>
          <w:p>
            <w:pPr>
              <w:pStyle w:val="TableParagraph"/>
              <w:spacing w:line="256" w:lineRule="exact"/>
              <w:ind w:left="107"/>
              <w:rPr>
                <w:sz w:val="24"/>
              </w:rPr>
            </w:pPr>
            <w:r>
              <w:rPr>
                <w:w w:val="99"/>
                <w:sz w:val="24"/>
              </w:rPr>
              <w:t>-</w:t>
            </w:r>
          </w:p>
        </w:tc>
        <w:tc>
          <w:tcPr>
            <w:tcW w:w="2345" w:type="dxa"/>
          </w:tcPr>
          <w:p>
            <w:pPr>
              <w:pStyle w:val="TableParagraph"/>
              <w:spacing w:line="256" w:lineRule="exact"/>
              <w:ind w:left="107"/>
              <w:rPr>
                <w:sz w:val="24"/>
              </w:rPr>
            </w:pPr>
            <w:r>
              <w:rPr>
                <w:sz w:val="24"/>
              </w:rPr>
              <w:t>5,0</w:t>
            </w:r>
          </w:p>
        </w:tc>
      </w:tr>
      <w:tr>
        <w:trPr>
          <w:trHeight w:val="275" w:hRule="atLeast"/>
        </w:trPr>
        <w:tc>
          <w:tcPr>
            <w:tcW w:w="516" w:type="dxa"/>
          </w:tcPr>
          <w:p>
            <w:pPr>
              <w:pStyle w:val="TableParagraph"/>
              <w:spacing w:line="256" w:lineRule="exact"/>
              <w:ind w:left="105"/>
              <w:rPr>
                <w:sz w:val="24"/>
              </w:rPr>
            </w:pPr>
            <w:r>
              <w:rPr>
                <w:sz w:val="24"/>
              </w:rPr>
              <w:t>2</w:t>
            </w:r>
          </w:p>
        </w:tc>
        <w:tc>
          <w:tcPr>
            <w:tcW w:w="4254" w:type="dxa"/>
          </w:tcPr>
          <w:p>
            <w:pPr>
              <w:pStyle w:val="TableParagraph"/>
              <w:spacing w:line="256" w:lineRule="exact"/>
              <w:ind w:left="107"/>
              <w:rPr>
                <w:sz w:val="24"/>
              </w:rPr>
            </w:pPr>
            <w:r>
              <w:rPr>
                <w:sz w:val="24"/>
              </w:rPr>
              <w:t>Дрожжевой экстракт</w:t>
            </w:r>
          </w:p>
        </w:tc>
        <w:tc>
          <w:tcPr>
            <w:tcW w:w="2242" w:type="dxa"/>
          </w:tcPr>
          <w:p>
            <w:pPr>
              <w:pStyle w:val="TableParagraph"/>
              <w:spacing w:line="256" w:lineRule="exact"/>
              <w:ind w:left="107"/>
              <w:rPr>
                <w:sz w:val="24"/>
              </w:rPr>
            </w:pPr>
            <w:r>
              <w:rPr>
                <w:sz w:val="24"/>
              </w:rPr>
              <w:t>1,0</w:t>
            </w:r>
          </w:p>
        </w:tc>
        <w:tc>
          <w:tcPr>
            <w:tcW w:w="2345" w:type="dxa"/>
          </w:tcPr>
          <w:p>
            <w:pPr>
              <w:pStyle w:val="TableParagraph"/>
              <w:spacing w:line="256" w:lineRule="exact"/>
              <w:ind w:left="107"/>
              <w:rPr>
                <w:sz w:val="24"/>
              </w:rPr>
            </w:pPr>
            <w:r>
              <w:rPr>
                <w:sz w:val="24"/>
              </w:rPr>
              <w:t>1,0</w:t>
            </w:r>
          </w:p>
        </w:tc>
      </w:tr>
      <w:tr>
        <w:trPr>
          <w:trHeight w:val="275" w:hRule="atLeast"/>
        </w:trPr>
        <w:tc>
          <w:tcPr>
            <w:tcW w:w="516" w:type="dxa"/>
          </w:tcPr>
          <w:p>
            <w:pPr>
              <w:pStyle w:val="TableParagraph"/>
              <w:rPr>
                <w:sz w:val="20"/>
              </w:rPr>
            </w:pPr>
          </w:p>
        </w:tc>
        <w:tc>
          <w:tcPr>
            <w:tcW w:w="4254" w:type="dxa"/>
          </w:tcPr>
          <w:p>
            <w:pPr>
              <w:pStyle w:val="TableParagraph"/>
              <w:spacing w:line="256" w:lineRule="exact"/>
              <w:ind w:left="107"/>
              <w:rPr>
                <w:sz w:val="24"/>
              </w:rPr>
            </w:pPr>
            <w:r>
              <w:rPr>
                <w:sz w:val="24"/>
              </w:rPr>
              <w:t>Спирт:</w:t>
            </w:r>
          </w:p>
        </w:tc>
        <w:tc>
          <w:tcPr>
            <w:tcW w:w="2242" w:type="dxa"/>
          </w:tcPr>
          <w:p>
            <w:pPr>
              <w:pStyle w:val="TableParagraph"/>
              <w:rPr>
                <w:sz w:val="20"/>
              </w:rPr>
            </w:pPr>
          </w:p>
        </w:tc>
        <w:tc>
          <w:tcPr>
            <w:tcW w:w="2345" w:type="dxa"/>
          </w:tcPr>
          <w:p>
            <w:pPr>
              <w:pStyle w:val="TableParagraph"/>
              <w:rPr>
                <w:sz w:val="20"/>
              </w:rPr>
            </w:pPr>
          </w:p>
        </w:tc>
      </w:tr>
      <w:tr>
        <w:trPr>
          <w:trHeight w:val="275" w:hRule="atLeast"/>
        </w:trPr>
        <w:tc>
          <w:tcPr>
            <w:tcW w:w="516" w:type="dxa"/>
          </w:tcPr>
          <w:p>
            <w:pPr>
              <w:pStyle w:val="TableParagraph"/>
              <w:spacing w:line="256" w:lineRule="exact"/>
              <w:ind w:left="105"/>
              <w:rPr>
                <w:sz w:val="24"/>
              </w:rPr>
            </w:pPr>
            <w:r>
              <w:rPr>
                <w:sz w:val="24"/>
              </w:rPr>
              <w:t>1</w:t>
            </w:r>
          </w:p>
        </w:tc>
        <w:tc>
          <w:tcPr>
            <w:tcW w:w="4254" w:type="dxa"/>
          </w:tcPr>
          <w:p>
            <w:pPr>
              <w:pStyle w:val="TableParagraph"/>
              <w:spacing w:line="256" w:lineRule="exact"/>
              <w:ind w:left="107"/>
              <w:rPr>
                <w:sz w:val="24"/>
              </w:rPr>
            </w:pPr>
            <w:r>
              <w:rPr>
                <w:sz w:val="24"/>
              </w:rPr>
              <w:t>Глицерин (C</w:t>
            </w:r>
            <w:r>
              <w:rPr>
                <w:sz w:val="24"/>
                <w:vertAlign w:val="subscript"/>
              </w:rPr>
              <w:t>3</w:t>
            </w:r>
            <w:r>
              <w:rPr>
                <w:sz w:val="24"/>
                <w:vertAlign w:val="baseline"/>
              </w:rPr>
              <w:t>H</w:t>
            </w:r>
            <w:r>
              <w:rPr>
                <w:sz w:val="24"/>
                <w:vertAlign w:val="subscript"/>
              </w:rPr>
              <w:t>5</w:t>
            </w:r>
            <w:r>
              <w:rPr>
                <w:sz w:val="24"/>
                <w:vertAlign w:val="baseline"/>
              </w:rPr>
              <w:t>(OH)</w:t>
            </w:r>
            <w:r>
              <w:rPr>
                <w:sz w:val="24"/>
                <w:vertAlign w:val="subscript"/>
              </w:rPr>
              <w:t>3</w:t>
            </w:r>
            <w:r>
              <w:rPr>
                <w:sz w:val="24"/>
                <w:vertAlign w:val="baseline"/>
              </w:rPr>
              <w:t>)</w:t>
            </w:r>
          </w:p>
        </w:tc>
        <w:tc>
          <w:tcPr>
            <w:tcW w:w="2242" w:type="dxa"/>
          </w:tcPr>
          <w:p>
            <w:pPr>
              <w:pStyle w:val="TableParagraph"/>
              <w:spacing w:line="256" w:lineRule="exact"/>
              <w:ind w:left="107"/>
              <w:rPr>
                <w:sz w:val="24"/>
              </w:rPr>
            </w:pPr>
            <w:r>
              <w:rPr>
                <w:w w:val="99"/>
                <w:sz w:val="24"/>
              </w:rPr>
              <w:t>-</w:t>
            </w:r>
          </w:p>
        </w:tc>
        <w:tc>
          <w:tcPr>
            <w:tcW w:w="2345" w:type="dxa"/>
          </w:tcPr>
          <w:p>
            <w:pPr>
              <w:pStyle w:val="TableParagraph"/>
              <w:spacing w:line="256" w:lineRule="exact"/>
              <w:ind w:left="107"/>
              <w:rPr>
                <w:sz w:val="24"/>
              </w:rPr>
            </w:pPr>
            <w:r>
              <w:rPr>
                <w:sz w:val="24"/>
              </w:rPr>
              <w:t>3,0 мл</w:t>
            </w:r>
          </w:p>
        </w:tc>
      </w:tr>
      <w:tr>
        <w:trPr>
          <w:trHeight w:val="278" w:hRule="atLeast"/>
        </w:trPr>
        <w:tc>
          <w:tcPr>
            <w:tcW w:w="516" w:type="dxa"/>
          </w:tcPr>
          <w:p>
            <w:pPr>
              <w:pStyle w:val="TableParagraph"/>
              <w:rPr>
                <w:sz w:val="20"/>
              </w:rPr>
            </w:pPr>
          </w:p>
        </w:tc>
        <w:tc>
          <w:tcPr>
            <w:tcW w:w="4254" w:type="dxa"/>
          </w:tcPr>
          <w:p>
            <w:pPr>
              <w:pStyle w:val="TableParagraph"/>
              <w:spacing w:line="258" w:lineRule="exact"/>
              <w:ind w:left="107"/>
              <w:rPr>
                <w:sz w:val="24"/>
              </w:rPr>
            </w:pPr>
            <w:r>
              <w:rPr>
                <w:sz w:val="24"/>
              </w:rPr>
              <w:t>Основные ингредиенты:</w:t>
            </w:r>
          </w:p>
        </w:tc>
        <w:tc>
          <w:tcPr>
            <w:tcW w:w="2242" w:type="dxa"/>
          </w:tcPr>
          <w:p>
            <w:pPr>
              <w:pStyle w:val="TableParagraph"/>
              <w:rPr>
                <w:sz w:val="20"/>
              </w:rPr>
            </w:pPr>
          </w:p>
        </w:tc>
        <w:tc>
          <w:tcPr>
            <w:tcW w:w="2345" w:type="dxa"/>
          </w:tcPr>
          <w:p>
            <w:pPr>
              <w:pStyle w:val="TableParagraph"/>
              <w:rPr>
                <w:sz w:val="20"/>
              </w:rPr>
            </w:pPr>
          </w:p>
        </w:tc>
      </w:tr>
      <w:tr>
        <w:trPr>
          <w:trHeight w:val="275" w:hRule="atLeast"/>
        </w:trPr>
        <w:tc>
          <w:tcPr>
            <w:tcW w:w="516" w:type="dxa"/>
          </w:tcPr>
          <w:p>
            <w:pPr>
              <w:pStyle w:val="TableParagraph"/>
              <w:spacing w:line="256" w:lineRule="exact"/>
              <w:ind w:left="105"/>
              <w:rPr>
                <w:sz w:val="24"/>
              </w:rPr>
            </w:pPr>
            <w:r>
              <w:rPr>
                <w:sz w:val="24"/>
              </w:rPr>
              <w:t>1</w:t>
            </w:r>
          </w:p>
        </w:tc>
        <w:tc>
          <w:tcPr>
            <w:tcW w:w="4254" w:type="dxa"/>
          </w:tcPr>
          <w:p>
            <w:pPr>
              <w:pStyle w:val="TableParagraph"/>
              <w:spacing w:line="256" w:lineRule="exact"/>
              <w:ind w:left="107"/>
              <w:rPr>
                <w:sz w:val="24"/>
              </w:rPr>
            </w:pPr>
            <w:r>
              <w:rPr>
                <w:sz w:val="24"/>
              </w:rPr>
              <w:t>МПА</w:t>
            </w:r>
          </w:p>
        </w:tc>
        <w:tc>
          <w:tcPr>
            <w:tcW w:w="2242" w:type="dxa"/>
          </w:tcPr>
          <w:p>
            <w:pPr>
              <w:pStyle w:val="TableParagraph"/>
              <w:spacing w:line="256" w:lineRule="exact"/>
              <w:ind w:left="107"/>
              <w:rPr>
                <w:sz w:val="24"/>
              </w:rPr>
            </w:pPr>
            <w:r>
              <w:rPr>
                <w:sz w:val="24"/>
              </w:rPr>
              <w:t>40,0</w:t>
            </w:r>
          </w:p>
        </w:tc>
        <w:tc>
          <w:tcPr>
            <w:tcW w:w="2345" w:type="dxa"/>
          </w:tcPr>
          <w:p>
            <w:pPr>
              <w:pStyle w:val="TableParagraph"/>
              <w:spacing w:line="256" w:lineRule="exact"/>
              <w:ind w:left="107"/>
              <w:rPr>
                <w:sz w:val="24"/>
              </w:rPr>
            </w:pPr>
            <w:r>
              <w:rPr>
                <w:w w:val="99"/>
                <w:sz w:val="24"/>
              </w:rPr>
              <w:t>-</w:t>
            </w:r>
          </w:p>
        </w:tc>
      </w:tr>
      <w:tr>
        <w:trPr>
          <w:trHeight w:val="275" w:hRule="atLeast"/>
        </w:trPr>
        <w:tc>
          <w:tcPr>
            <w:tcW w:w="516" w:type="dxa"/>
          </w:tcPr>
          <w:p>
            <w:pPr>
              <w:pStyle w:val="TableParagraph"/>
              <w:spacing w:line="256" w:lineRule="exact"/>
              <w:ind w:left="105"/>
              <w:rPr>
                <w:sz w:val="24"/>
              </w:rPr>
            </w:pPr>
            <w:r>
              <w:rPr>
                <w:sz w:val="24"/>
              </w:rPr>
              <w:t>2</w:t>
            </w:r>
          </w:p>
        </w:tc>
        <w:tc>
          <w:tcPr>
            <w:tcW w:w="4254" w:type="dxa"/>
          </w:tcPr>
          <w:p>
            <w:pPr>
              <w:pStyle w:val="TableParagraph"/>
              <w:spacing w:line="256" w:lineRule="exact"/>
              <w:ind w:left="107"/>
              <w:rPr>
                <w:sz w:val="24"/>
              </w:rPr>
            </w:pPr>
            <w:r>
              <w:rPr>
                <w:sz w:val="24"/>
              </w:rPr>
              <w:t>МПБ</w:t>
            </w:r>
          </w:p>
        </w:tc>
        <w:tc>
          <w:tcPr>
            <w:tcW w:w="2242" w:type="dxa"/>
          </w:tcPr>
          <w:p>
            <w:pPr>
              <w:pStyle w:val="TableParagraph"/>
              <w:spacing w:line="256" w:lineRule="exact"/>
              <w:ind w:left="107"/>
              <w:rPr>
                <w:sz w:val="24"/>
              </w:rPr>
            </w:pPr>
            <w:r>
              <w:rPr>
                <w:w w:val="99"/>
                <w:sz w:val="24"/>
              </w:rPr>
              <w:t>-</w:t>
            </w:r>
          </w:p>
        </w:tc>
        <w:tc>
          <w:tcPr>
            <w:tcW w:w="2345" w:type="dxa"/>
          </w:tcPr>
          <w:p>
            <w:pPr>
              <w:pStyle w:val="TableParagraph"/>
              <w:spacing w:line="256" w:lineRule="exact"/>
              <w:ind w:left="107"/>
              <w:rPr>
                <w:sz w:val="24"/>
              </w:rPr>
            </w:pPr>
            <w:r>
              <w:rPr>
                <w:sz w:val="24"/>
              </w:rPr>
              <w:t>20,0</w:t>
            </w:r>
          </w:p>
        </w:tc>
      </w:tr>
      <w:tr>
        <w:trPr>
          <w:trHeight w:val="276" w:hRule="atLeast"/>
        </w:trPr>
        <w:tc>
          <w:tcPr>
            <w:tcW w:w="516" w:type="dxa"/>
          </w:tcPr>
          <w:p>
            <w:pPr>
              <w:pStyle w:val="TableParagraph"/>
              <w:spacing w:line="256" w:lineRule="exact"/>
              <w:ind w:left="105"/>
              <w:rPr>
                <w:sz w:val="24"/>
              </w:rPr>
            </w:pPr>
            <w:r>
              <w:rPr>
                <w:sz w:val="24"/>
              </w:rPr>
              <w:t>3</w:t>
            </w:r>
          </w:p>
        </w:tc>
        <w:tc>
          <w:tcPr>
            <w:tcW w:w="4254" w:type="dxa"/>
          </w:tcPr>
          <w:p>
            <w:pPr>
              <w:pStyle w:val="TableParagraph"/>
              <w:spacing w:line="256" w:lineRule="exact"/>
              <w:ind w:left="107"/>
              <w:rPr>
                <w:sz w:val="24"/>
              </w:rPr>
            </w:pPr>
            <w:r>
              <w:rPr>
                <w:sz w:val="24"/>
              </w:rPr>
              <w:t>Дистиллированная вода</w:t>
            </w:r>
          </w:p>
        </w:tc>
        <w:tc>
          <w:tcPr>
            <w:tcW w:w="2242" w:type="dxa"/>
          </w:tcPr>
          <w:p>
            <w:pPr>
              <w:pStyle w:val="TableParagraph"/>
              <w:spacing w:line="256" w:lineRule="exact"/>
              <w:ind w:left="107"/>
              <w:rPr>
                <w:sz w:val="24"/>
              </w:rPr>
            </w:pPr>
            <w:r>
              <w:rPr>
                <w:sz w:val="24"/>
              </w:rPr>
              <w:t>1,0</w:t>
            </w:r>
          </w:p>
        </w:tc>
        <w:tc>
          <w:tcPr>
            <w:tcW w:w="2345" w:type="dxa"/>
          </w:tcPr>
          <w:p>
            <w:pPr>
              <w:pStyle w:val="TableParagraph"/>
              <w:spacing w:line="256" w:lineRule="exact"/>
              <w:ind w:left="107"/>
              <w:rPr>
                <w:sz w:val="24"/>
              </w:rPr>
            </w:pPr>
            <w:r>
              <w:rPr>
                <w:sz w:val="24"/>
              </w:rPr>
              <w:t>1,0</w:t>
            </w:r>
          </w:p>
        </w:tc>
      </w:tr>
    </w:tbl>
    <w:p>
      <w:pPr>
        <w:spacing w:after="0" w:line="256" w:lineRule="exact"/>
        <w:rPr>
          <w:sz w:val="24"/>
        </w:rPr>
        <w:sectPr>
          <w:pgSz w:w="11910" w:h="16840"/>
          <w:pgMar w:header="0" w:footer="702" w:top="1040" w:bottom="980" w:left="740" w:right="280"/>
        </w:sectPr>
      </w:pPr>
    </w:p>
    <w:p>
      <w:pPr>
        <w:pStyle w:val="BodyText"/>
        <w:rPr>
          <w:sz w:val="20"/>
        </w:rPr>
      </w:pPr>
    </w:p>
    <w:p>
      <w:pPr>
        <w:pStyle w:val="BodyText"/>
        <w:spacing w:before="3"/>
        <w:rPr>
          <w:sz w:val="23"/>
        </w:rPr>
      </w:pPr>
    </w:p>
    <w:p>
      <w:pPr>
        <w:pStyle w:val="BodyText"/>
        <w:spacing w:before="90"/>
        <w:ind w:left="733"/>
      </w:pPr>
      <w:r>
        <w:rPr/>
        <w:t>Таблица Е.18 – Результаты выборочных исследований проб сыворотки крови по ИФА на нодулярный дерматит КРС в 2020 г.</w:t>
      </w:r>
    </w:p>
    <w:p>
      <w:pPr>
        <w:pStyle w:val="BodyText"/>
        <w:spacing w:before="8"/>
      </w:pPr>
    </w:p>
    <w:tbl>
      <w:tblPr>
        <w:tblW w:w="0" w:type="auto"/>
        <w:jc w:val="left"/>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00"/>
        <w:gridCol w:w="2411"/>
        <w:gridCol w:w="1136"/>
        <w:gridCol w:w="1263"/>
        <w:gridCol w:w="2111"/>
        <w:gridCol w:w="879"/>
        <w:gridCol w:w="1547"/>
        <w:gridCol w:w="1393"/>
        <w:gridCol w:w="1319"/>
        <w:gridCol w:w="1417"/>
      </w:tblGrid>
      <w:tr>
        <w:trPr>
          <w:trHeight w:val="1555" w:hRule="atLeast"/>
        </w:trPr>
        <w:tc>
          <w:tcPr>
            <w:tcW w:w="2000" w:type="dxa"/>
          </w:tcPr>
          <w:p>
            <w:pPr>
              <w:pStyle w:val="TableParagraph"/>
              <w:ind w:left="581" w:right="222" w:hanging="332"/>
              <w:rPr>
                <w:sz w:val="24"/>
              </w:rPr>
            </w:pPr>
            <w:r>
              <w:rPr>
                <w:sz w:val="24"/>
              </w:rPr>
              <w:t>Наименование районов</w:t>
            </w:r>
          </w:p>
        </w:tc>
        <w:tc>
          <w:tcPr>
            <w:tcW w:w="2411" w:type="dxa"/>
          </w:tcPr>
          <w:p>
            <w:pPr>
              <w:pStyle w:val="TableParagraph"/>
              <w:ind w:left="460" w:right="212" w:hanging="216"/>
              <w:rPr>
                <w:sz w:val="24"/>
              </w:rPr>
            </w:pPr>
            <w:r>
              <w:rPr>
                <w:sz w:val="24"/>
              </w:rPr>
              <w:t>Населенный пункт с/о, село, ауыл</w:t>
            </w:r>
          </w:p>
        </w:tc>
        <w:tc>
          <w:tcPr>
            <w:tcW w:w="1136" w:type="dxa"/>
          </w:tcPr>
          <w:p>
            <w:pPr>
              <w:pStyle w:val="TableParagraph"/>
              <w:ind w:left="243" w:right="201" w:hanging="34"/>
              <w:jc w:val="both"/>
              <w:rPr>
                <w:sz w:val="24"/>
              </w:rPr>
            </w:pPr>
            <w:r>
              <w:rPr>
                <w:sz w:val="24"/>
              </w:rPr>
              <w:t>Кол-во погол. КРС</w:t>
            </w:r>
          </w:p>
        </w:tc>
        <w:tc>
          <w:tcPr>
            <w:tcW w:w="1263" w:type="dxa"/>
          </w:tcPr>
          <w:p>
            <w:pPr>
              <w:pStyle w:val="TableParagraph"/>
              <w:ind w:left="477" w:right="246" w:hanging="204"/>
              <w:rPr>
                <w:sz w:val="24"/>
              </w:rPr>
            </w:pPr>
            <w:r>
              <w:rPr>
                <w:sz w:val="24"/>
              </w:rPr>
              <w:t>Кол-во ЭЕ</w:t>
            </w:r>
          </w:p>
          <w:p>
            <w:pPr>
              <w:pStyle w:val="TableParagraph"/>
              <w:ind w:left="396"/>
              <w:rPr>
                <w:sz w:val="24"/>
              </w:rPr>
            </w:pPr>
            <w:r>
              <w:rPr>
                <w:sz w:val="24"/>
              </w:rPr>
              <w:t>в с/о</w:t>
            </w:r>
          </w:p>
        </w:tc>
        <w:tc>
          <w:tcPr>
            <w:tcW w:w="2111" w:type="dxa"/>
          </w:tcPr>
          <w:p>
            <w:pPr>
              <w:pStyle w:val="TableParagraph"/>
              <w:ind w:left="309" w:right="277" w:hanging="8"/>
              <w:rPr>
                <w:sz w:val="24"/>
              </w:rPr>
            </w:pPr>
            <w:r>
              <w:rPr>
                <w:sz w:val="24"/>
              </w:rPr>
              <w:t>Наименования ТОО, КХ, ФХ</w:t>
            </w:r>
          </w:p>
          <w:p>
            <w:pPr>
              <w:pStyle w:val="TableParagraph"/>
              <w:ind w:left="354" w:right="214" w:hanging="118"/>
              <w:rPr>
                <w:sz w:val="24"/>
              </w:rPr>
            </w:pPr>
            <w:r>
              <w:rPr>
                <w:sz w:val="24"/>
              </w:rPr>
              <w:t>выбранного для исследования</w:t>
            </w:r>
          </w:p>
        </w:tc>
        <w:tc>
          <w:tcPr>
            <w:tcW w:w="879" w:type="dxa"/>
          </w:tcPr>
          <w:p>
            <w:pPr>
              <w:pStyle w:val="TableParagraph"/>
              <w:ind w:left="137" w:right="130" w:hanging="4"/>
              <w:jc w:val="center"/>
              <w:rPr>
                <w:sz w:val="24"/>
              </w:rPr>
            </w:pPr>
            <w:r>
              <w:rPr>
                <w:sz w:val="24"/>
              </w:rPr>
              <w:t>Сыв- ки крови</w:t>
            </w:r>
          </w:p>
        </w:tc>
        <w:tc>
          <w:tcPr>
            <w:tcW w:w="1547" w:type="dxa"/>
          </w:tcPr>
          <w:p>
            <w:pPr>
              <w:pStyle w:val="TableParagraph"/>
              <w:ind w:left="379" w:right="356" w:firstLine="148"/>
              <w:rPr>
                <w:sz w:val="24"/>
              </w:rPr>
            </w:pPr>
            <w:r>
              <w:rPr>
                <w:sz w:val="24"/>
              </w:rPr>
              <w:t>Дата вакцин.</w:t>
            </w:r>
          </w:p>
        </w:tc>
        <w:tc>
          <w:tcPr>
            <w:tcW w:w="1393" w:type="dxa"/>
          </w:tcPr>
          <w:p>
            <w:pPr>
              <w:pStyle w:val="TableParagraph"/>
              <w:ind w:left="345" w:right="341" w:hanging="3"/>
              <w:jc w:val="center"/>
              <w:rPr>
                <w:sz w:val="24"/>
              </w:rPr>
            </w:pPr>
            <w:r>
              <w:rPr>
                <w:sz w:val="24"/>
              </w:rPr>
              <w:t>Дата отбора проб</w:t>
            </w:r>
          </w:p>
        </w:tc>
        <w:tc>
          <w:tcPr>
            <w:tcW w:w="1319" w:type="dxa"/>
          </w:tcPr>
          <w:p>
            <w:pPr>
              <w:pStyle w:val="TableParagraph"/>
              <w:ind w:left="420" w:right="175" w:hanging="231"/>
              <w:rPr>
                <w:sz w:val="24"/>
              </w:rPr>
            </w:pPr>
            <w:r>
              <w:rPr>
                <w:sz w:val="24"/>
              </w:rPr>
              <w:t>ИФА по- лож.</w:t>
            </w:r>
          </w:p>
        </w:tc>
        <w:tc>
          <w:tcPr>
            <w:tcW w:w="1417" w:type="dxa"/>
          </w:tcPr>
          <w:p>
            <w:pPr>
              <w:pStyle w:val="TableParagraph"/>
              <w:spacing w:line="268" w:lineRule="exact"/>
              <w:ind w:left="599"/>
              <w:rPr>
                <w:sz w:val="24"/>
              </w:rPr>
            </w:pPr>
            <w:r>
              <w:rPr>
                <w:w w:val="99"/>
                <w:sz w:val="24"/>
              </w:rPr>
              <w:t>%</w:t>
            </w:r>
          </w:p>
          <w:p>
            <w:pPr>
              <w:pStyle w:val="TableParagraph"/>
              <w:ind w:left="427" w:right="215" w:hanging="327"/>
              <w:rPr>
                <w:sz w:val="24"/>
              </w:rPr>
            </w:pPr>
            <w:r>
              <w:rPr>
                <w:sz w:val="24"/>
              </w:rPr>
              <w:t>иммунных жив-х</w:t>
            </w:r>
          </w:p>
        </w:tc>
      </w:tr>
      <w:tr>
        <w:trPr>
          <w:trHeight w:val="328" w:hRule="atLeast"/>
        </w:trPr>
        <w:tc>
          <w:tcPr>
            <w:tcW w:w="12740" w:type="dxa"/>
            <w:gridSpan w:val="8"/>
          </w:tcPr>
          <w:p>
            <w:pPr>
              <w:pStyle w:val="TableParagraph"/>
              <w:spacing w:before="18"/>
              <w:ind w:left="2769" w:right="2762"/>
              <w:jc w:val="center"/>
              <w:rPr>
                <w:sz w:val="24"/>
              </w:rPr>
            </w:pPr>
            <w:r>
              <w:rPr>
                <w:sz w:val="24"/>
              </w:rPr>
              <w:t>КОСТАНАЙСКАЯ ОБЛАСТЬ - «Neethling-RIBSP»</w:t>
            </w:r>
          </w:p>
        </w:tc>
        <w:tc>
          <w:tcPr>
            <w:tcW w:w="1319" w:type="dxa"/>
          </w:tcPr>
          <w:p>
            <w:pPr>
              <w:pStyle w:val="TableParagraph"/>
              <w:rPr>
                <w:sz w:val="22"/>
              </w:rPr>
            </w:pPr>
          </w:p>
        </w:tc>
        <w:tc>
          <w:tcPr>
            <w:tcW w:w="1417" w:type="dxa"/>
          </w:tcPr>
          <w:p>
            <w:pPr>
              <w:pStyle w:val="TableParagraph"/>
              <w:rPr>
                <w:sz w:val="22"/>
              </w:rPr>
            </w:pPr>
          </w:p>
        </w:tc>
      </w:tr>
      <w:tr>
        <w:trPr>
          <w:trHeight w:val="330" w:hRule="atLeast"/>
        </w:trPr>
        <w:tc>
          <w:tcPr>
            <w:tcW w:w="2000" w:type="dxa"/>
          </w:tcPr>
          <w:p>
            <w:pPr>
              <w:pStyle w:val="TableParagraph"/>
              <w:spacing w:before="20"/>
              <w:ind w:left="107"/>
              <w:rPr>
                <w:sz w:val="24"/>
              </w:rPr>
            </w:pPr>
            <w:r>
              <w:rPr>
                <w:sz w:val="24"/>
              </w:rPr>
              <w:t>Федоровский</w:t>
            </w:r>
          </w:p>
        </w:tc>
        <w:tc>
          <w:tcPr>
            <w:tcW w:w="2411" w:type="dxa"/>
          </w:tcPr>
          <w:p>
            <w:pPr>
              <w:pStyle w:val="TableParagraph"/>
              <w:spacing w:before="20"/>
              <w:ind w:left="109"/>
              <w:rPr>
                <w:sz w:val="24"/>
              </w:rPr>
            </w:pPr>
            <w:r>
              <w:rPr>
                <w:sz w:val="24"/>
              </w:rPr>
              <w:t>Камышенский с/о</w:t>
            </w:r>
          </w:p>
        </w:tc>
        <w:tc>
          <w:tcPr>
            <w:tcW w:w="1136" w:type="dxa"/>
          </w:tcPr>
          <w:p>
            <w:pPr>
              <w:pStyle w:val="TableParagraph"/>
              <w:spacing w:before="20"/>
              <w:ind w:right="316"/>
              <w:jc w:val="right"/>
              <w:rPr>
                <w:sz w:val="24"/>
              </w:rPr>
            </w:pPr>
            <w:r>
              <w:rPr>
                <w:sz w:val="24"/>
              </w:rPr>
              <w:t>3000</w:t>
            </w:r>
          </w:p>
        </w:tc>
        <w:tc>
          <w:tcPr>
            <w:tcW w:w="1263" w:type="dxa"/>
          </w:tcPr>
          <w:p>
            <w:pPr>
              <w:pStyle w:val="TableParagraph"/>
              <w:spacing w:before="20"/>
              <w:ind w:left="568"/>
              <w:rPr>
                <w:sz w:val="24"/>
              </w:rPr>
            </w:pPr>
            <w:r>
              <w:rPr>
                <w:sz w:val="24"/>
              </w:rPr>
              <w:t>3</w:t>
            </w:r>
          </w:p>
        </w:tc>
        <w:tc>
          <w:tcPr>
            <w:tcW w:w="2111" w:type="dxa"/>
          </w:tcPr>
          <w:p>
            <w:pPr>
              <w:pStyle w:val="TableParagraph"/>
              <w:spacing w:before="20"/>
              <w:ind w:left="114" w:right="108"/>
              <w:jc w:val="center"/>
              <w:rPr>
                <w:sz w:val="24"/>
              </w:rPr>
            </w:pPr>
            <w:r>
              <w:rPr>
                <w:sz w:val="24"/>
              </w:rPr>
              <w:t>ТОО «Турар»</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19" w:right="417"/>
              <w:jc w:val="center"/>
              <w:rPr>
                <w:sz w:val="24"/>
              </w:rPr>
            </w:pPr>
            <w:r>
              <w:rPr>
                <w:sz w:val="24"/>
              </w:rPr>
              <w:t>26.02</w:t>
            </w:r>
          </w:p>
        </w:tc>
        <w:tc>
          <w:tcPr>
            <w:tcW w:w="1393" w:type="dxa"/>
          </w:tcPr>
          <w:p>
            <w:pPr>
              <w:pStyle w:val="TableParagraph"/>
              <w:spacing w:before="20"/>
              <w:ind w:left="104" w:right="101"/>
              <w:jc w:val="center"/>
              <w:rPr>
                <w:sz w:val="24"/>
              </w:rPr>
            </w:pPr>
            <w:r>
              <w:rPr>
                <w:sz w:val="24"/>
              </w:rPr>
              <w:t>15.05.2020</w:t>
            </w:r>
          </w:p>
        </w:tc>
        <w:tc>
          <w:tcPr>
            <w:tcW w:w="1319" w:type="dxa"/>
          </w:tcPr>
          <w:p>
            <w:pPr>
              <w:pStyle w:val="TableParagraph"/>
              <w:spacing w:before="20"/>
              <w:ind w:right="593"/>
              <w:jc w:val="right"/>
              <w:rPr>
                <w:sz w:val="24"/>
              </w:rPr>
            </w:pPr>
            <w:r>
              <w:rPr>
                <w:sz w:val="24"/>
              </w:rPr>
              <w:t>7</w:t>
            </w:r>
          </w:p>
        </w:tc>
        <w:tc>
          <w:tcPr>
            <w:tcW w:w="1417" w:type="dxa"/>
          </w:tcPr>
          <w:p>
            <w:pPr>
              <w:pStyle w:val="TableParagraph"/>
              <w:spacing w:before="20"/>
              <w:ind w:left="411" w:right="416"/>
              <w:jc w:val="center"/>
              <w:rPr>
                <w:sz w:val="24"/>
              </w:rPr>
            </w:pPr>
            <w:r>
              <w:rPr>
                <w:sz w:val="24"/>
              </w:rPr>
              <w:t>23,34</w:t>
            </w:r>
          </w:p>
        </w:tc>
      </w:tr>
      <w:tr>
        <w:trPr>
          <w:trHeight w:val="645" w:hRule="atLeast"/>
        </w:trPr>
        <w:tc>
          <w:tcPr>
            <w:tcW w:w="2000" w:type="dxa"/>
            <w:vMerge w:val="restart"/>
          </w:tcPr>
          <w:p>
            <w:pPr>
              <w:pStyle w:val="TableParagraph"/>
              <w:rPr>
                <w:sz w:val="26"/>
              </w:rPr>
            </w:pPr>
          </w:p>
          <w:p>
            <w:pPr>
              <w:pStyle w:val="TableParagraph"/>
              <w:spacing w:before="10"/>
              <w:rPr>
                <w:sz w:val="25"/>
              </w:rPr>
            </w:pPr>
          </w:p>
          <w:p>
            <w:pPr>
              <w:pStyle w:val="TableParagraph"/>
              <w:ind w:left="107"/>
              <w:rPr>
                <w:sz w:val="24"/>
              </w:rPr>
            </w:pPr>
            <w:r>
              <w:rPr>
                <w:sz w:val="24"/>
              </w:rPr>
              <w:t>Денисовский</w:t>
            </w:r>
          </w:p>
        </w:tc>
        <w:tc>
          <w:tcPr>
            <w:tcW w:w="2411" w:type="dxa"/>
          </w:tcPr>
          <w:p>
            <w:pPr>
              <w:pStyle w:val="TableParagraph"/>
              <w:spacing w:before="176"/>
              <w:ind w:left="109"/>
              <w:rPr>
                <w:sz w:val="24"/>
              </w:rPr>
            </w:pPr>
            <w:r>
              <w:rPr>
                <w:sz w:val="24"/>
              </w:rPr>
              <w:t>Крымский с/о</w:t>
            </w:r>
          </w:p>
        </w:tc>
        <w:tc>
          <w:tcPr>
            <w:tcW w:w="1136" w:type="dxa"/>
          </w:tcPr>
          <w:p>
            <w:pPr>
              <w:pStyle w:val="TableParagraph"/>
              <w:spacing w:before="176"/>
              <w:ind w:right="316"/>
              <w:jc w:val="right"/>
              <w:rPr>
                <w:sz w:val="24"/>
              </w:rPr>
            </w:pPr>
            <w:r>
              <w:rPr>
                <w:sz w:val="24"/>
              </w:rPr>
              <w:t>3003</w:t>
            </w:r>
          </w:p>
        </w:tc>
        <w:tc>
          <w:tcPr>
            <w:tcW w:w="1263" w:type="dxa"/>
          </w:tcPr>
          <w:p>
            <w:pPr>
              <w:pStyle w:val="TableParagraph"/>
              <w:spacing w:before="176"/>
              <w:ind w:left="568"/>
              <w:rPr>
                <w:sz w:val="24"/>
              </w:rPr>
            </w:pPr>
            <w:r>
              <w:rPr>
                <w:sz w:val="24"/>
              </w:rPr>
              <w:t>6</w:t>
            </w:r>
          </w:p>
        </w:tc>
        <w:tc>
          <w:tcPr>
            <w:tcW w:w="2111" w:type="dxa"/>
          </w:tcPr>
          <w:p>
            <w:pPr>
              <w:pStyle w:val="TableParagraph"/>
              <w:spacing w:before="176"/>
              <w:ind w:left="114" w:right="110"/>
              <w:jc w:val="center"/>
              <w:rPr>
                <w:sz w:val="24"/>
              </w:rPr>
            </w:pPr>
            <w:r>
              <w:rPr>
                <w:sz w:val="24"/>
              </w:rPr>
              <w:t>ТОО «Крымское»</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19" w:right="417"/>
              <w:jc w:val="center"/>
              <w:rPr>
                <w:sz w:val="24"/>
              </w:rPr>
            </w:pPr>
            <w:r>
              <w:rPr>
                <w:sz w:val="24"/>
              </w:rPr>
              <w:t>20.03</w:t>
            </w:r>
          </w:p>
        </w:tc>
        <w:tc>
          <w:tcPr>
            <w:tcW w:w="1393" w:type="dxa"/>
          </w:tcPr>
          <w:p>
            <w:pPr>
              <w:pStyle w:val="TableParagraph"/>
              <w:spacing w:before="176"/>
              <w:ind w:left="104" w:right="101"/>
              <w:jc w:val="center"/>
              <w:rPr>
                <w:sz w:val="24"/>
              </w:rPr>
            </w:pPr>
            <w:r>
              <w:rPr>
                <w:sz w:val="24"/>
              </w:rPr>
              <w:t>17.05.2020</w:t>
            </w:r>
          </w:p>
        </w:tc>
        <w:tc>
          <w:tcPr>
            <w:tcW w:w="1319" w:type="dxa"/>
          </w:tcPr>
          <w:p>
            <w:pPr>
              <w:pStyle w:val="TableParagraph"/>
              <w:spacing w:before="176"/>
              <w:ind w:right="533"/>
              <w:jc w:val="right"/>
              <w:rPr>
                <w:sz w:val="24"/>
              </w:rPr>
            </w:pPr>
            <w:r>
              <w:rPr>
                <w:sz w:val="24"/>
              </w:rPr>
              <w:t>17</w:t>
            </w:r>
          </w:p>
        </w:tc>
        <w:tc>
          <w:tcPr>
            <w:tcW w:w="1417" w:type="dxa"/>
          </w:tcPr>
          <w:p>
            <w:pPr>
              <w:pStyle w:val="TableParagraph"/>
              <w:spacing w:before="176"/>
              <w:ind w:left="411" w:right="416"/>
              <w:jc w:val="center"/>
              <w:rPr>
                <w:sz w:val="24"/>
              </w:rPr>
            </w:pPr>
            <w:r>
              <w:rPr>
                <w:sz w:val="24"/>
              </w:rPr>
              <w:t>56,67</w:t>
            </w:r>
          </w:p>
        </w:tc>
      </w:tr>
      <w:tr>
        <w:trPr>
          <w:trHeight w:val="827" w:hRule="atLeast"/>
        </w:trPr>
        <w:tc>
          <w:tcPr>
            <w:tcW w:w="2000" w:type="dxa"/>
            <w:vMerge/>
            <w:tcBorders>
              <w:top w:val="nil"/>
            </w:tcBorders>
          </w:tcPr>
          <w:p>
            <w:pPr>
              <w:rPr>
                <w:sz w:val="2"/>
                <w:szCs w:val="2"/>
              </w:rPr>
            </w:pPr>
          </w:p>
        </w:tc>
        <w:tc>
          <w:tcPr>
            <w:tcW w:w="2411" w:type="dxa"/>
          </w:tcPr>
          <w:p>
            <w:pPr>
              <w:pStyle w:val="TableParagraph"/>
              <w:spacing w:before="3"/>
              <w:rPr>
                <w:sz w:val="23"/>
              </w:rPr>
            </w:pPr>
          </w:p>
          <w:p>
            <w:pPr>
              <w:pStyle w:val="TableParagraph"/>
              <w:ind w:left="109"/>
              <w:rPr>
                <w:sz w:val="24"/>
              </w:rPr>
            </w:pPr>
            <w:r>
              <w:rPr>
                <w:sz w:val="24"/>
              </w:rPr>
              <w:t>Денисовский с/о</w:t>
            </w:r>
          </w:p>
        </w:tc>
        <w:tc>
          <w:tcPr>
            <w:tcW w:w="1136" w:type="dxa"/>
          </w:tcPr>
          <w:p>
            <w:pPr>
              <w:pStyle w:val="TableParagraph"/>
              <w:spacing w:before="3"/>
              <w:rPr>
                <w:sz w:val="23"/>
              </w:rPr>
            </w:pPr>
          </w:p>
          <w:p>
            <w:pPr>
              <w:pStyle w:val="TableParagraph"/>
              <w:ind w:right="316"/>
              <w:jc w:val="right"/>
              <w:rPr>
                <w:sz w:val="24"/>
              </w:rPr>
            </w:pPr>
            <w:r>
              <w:rPr>
                <w:sz w:val="24"/>
              </w:rPr>
              <w:t>2220</w:t>
            </w:r>
          </w:p>
        </w:tc>
        <w:tc>
          <w:tcPr>
            <w:tcW w:w="1263" w:type="dxa"/>
          </w:tcPr>
          <w:p>
            <w:pPr>
              <w:pStyle w:val="TableParagraph"/>
              <w:spacing w:before="3"/>
              <w:rPr>
                <w:sz w:val="23"/>
              </w:rPr>
            </w:pPr>
          </w:p>
          <w:p>
            <w:pPr>
              <w:pStyle w:val="TableParagraph"/>
              <w:ind w:left="568"/>
              <w:rPr>
                <w:sz w:val="24"/>
              </w:rPr>
            </w:pPr>
            <w:r>
              <w:rPr>
                <w:sz w:val="24"/>
              </w:rPr>
              <w:t>6</w:t>
            </w:r>
          </w:p>
        </w:tc>
        <w:tc>
          <w:tcPr>
            <w:tcW w:w="2111" w:type="dxa"/>
          </w:tcPr>
          <w:p>
            <w:pPr>
              <w:pStyle w:val="TableParagraph"/>
              <w:spacing w:before="131"/>
              <w:ind w:left="784" w:right="268" w:hanging="493"/>
              <w:rPr>
                <w:sz w:val="24"/>
              </w:rPr>
            </w:pPr>
            <w:r>
              <w:rPr>
                <w:sz w:val="24"/>
              </w:rPr>
              <w:t>КХ «Заколюж- ный»</w:t>
            </w:r>
          </w:p>
        </w:tc>
        <w:tc>
          <w:tcPr>
            <w:tcW w:w="879" w:type="dxa"/>
          </w:tcPr>
          <w:p>
            <w:pPr>
              <w:pStyle w:val="TableParagraph"/>
              <w:spacing w:before="3"/>
              <w:rPr>
                <w:sz w:val="23"/>
              </w:rPr>
            </w:pPr>
          </w:p>
          <w:p>
            <w:pPr>
              <w:pStyle w:val="TableParagraph"/>
              <w:ind w:left="175" w:right="174"/>
              <w:jc w:val="center"/>
              <w:rPr>
                <w:sz w:val="24"/>
              </w:rPr>
            </w:pPr>
            <w:r>
              <w:rPr>
                <w:sz w:val="24"/>
              </w:rPr>
              <w:t>28</w:t>
            </w:r>
          </w:p>
        </w:tc>
        <w:tc>
          <w:tcPr>
            <w:tcW w:w="1547" w:type="dxa"/>
          </w:tcPr>
          <w:p>
            <w:pPr>
              <w:pStyle w:val="TableParagraph"/>
              <w:spacing w:before="3"/>
              <w:rPr>
                <w:sz w:val="23"/>
              </w:rPr>
            </w:pPr>
          </w:p>
          <w:p>
            <w:pPr>
              <w:pStyle w:val="TableParagraph"/>
              <w:ind w:left="419" w:right="417"/>
              <w:jc w:val="center"/>
              <w:rPr>
                <w:sz w:val="24"/>
              </w:rPr>
            </w:pPr>
            <w:r>
              <w:rPr>
                <w:sz w:val="24"/>
              </w:rPr>
              <w:t>15.03</w:t>
            </w:r>
          </w:p>
        </w:tc>
        <w:tc>
          <w:tcPr>
            <w:tcW w:w="1393" w:type="dxa"/>
          </w:tcPr>
          <w:p>
            <w:pPr>
              <w:pStyle w:val="TableParagraph"/>
              <w:spacing w:before="3"/>
              <w:rPr>
                <w:sz w:val="23"/>
              </w:rPr>
            </w:pPr>
          </w:p>
          <w:p>
            <w:pPr>
              <w:pStyle w:val="TableParagraph"/>
              <w:ind w:left="104" w:right="101"/>
              <w:jc w:val="center"/>
              <w:rPr>
                <w:sz w:val="24"/>
              </w:rPr>
            </w:pPr>
            <w:r>
              <w:rPr>
                <w:sz w:val="24"/>
              </w:rPr>
              <w:t>16.05.2020</w:t>
            </w:r>
          </w:p>
        </w:tc>
        <w:tc>
          <w:tcPr>
            <w:tcW w:w="1319" w:type="dxa"/>
          </w:tcPr>
          <w:p>
            <w:pPr>
              <w:pStyle w:val="TableParagraph"/>
              <w:spacing w:line="268" w:lineRule="exact"/>
              <w:ind w:right="533"/>
              <w:jc w:val="right"/>
              <w:rPr>
                <w:sz w:val="24"/>
              </w:rPr>
            </w:pPr>
            <w:r>
              <w:rPr>
                <w:sz w:val="24"/>
              </w:rPr>
              <w:t>13</w:t>
            </w:r>
          </w:p>
        </w:tc>
        <w:tc>
          <w:tcPr>
            <w:tcW w:w="1417" w:type="dxa"/>
          </w:tcPr>
          <w:p>
            <w:pPr>
              <w:pStyle w:val="TableParagraph"/>
              <w:spacing w:before="3"/>
              <w:rPr>
                <w:sz w:val="23"/>
              </w:rPr>
            </w:pPr>
          </w:p>
          <w:p>
            <w:pPr>
              <w:pStyle w:val="TableParagraph"/>
              <w:ind w:left="411" w:right="416"/>
              <w:jc w:val="center"/>
              <w:rPr>
                <w:sz w:val="24"/>
              </w:rPr>
            </w:pPr>
            <w:r>
              <w:rPr>
                <w:sz w:val="24"/>
              </w:rPr>
              <w:t>46,43</w:t>
            </w:r>
          </w:p>
        </w:tc>
      </w:tr>
      <w:tr>
        <w:trPr>
          <w:trHeight w:val="331" w:hRule="atLeast"/>
        </w:trPr>
        <w:tc>
          <w:tcPr>
            <w:tcW w:w="4411" w:type="dxa"/>
            <w:gridSpan w:val="2"/>
          </w:tcPr>
          <w:p>
            <w:pPr>
              <w:pStyle w:val="TableParagraph"/>
              <w:spacing w:before="21"/>
              <w:ind w:left="1793" w:right="1786"/>
              <w:jc w:val="center"/>
              <w:rPr>
                <w:sz w:val="24"/>
              </w:rPr>
            </w:pPr>
            <w:r>
              <w:rPr>
                <w:sz w:val="24"/>
              </w:rPr>
              <w:t>Итого</w:t>
            </w:r>
          </w:p>
        </w:tc>
        <w:tc>
          <w:tcPr>
            <w:tcW w:w="1136" w:type="dxa"/>
          </w:tcPr>
          <w:p>
            <w:pPr>
              <w:pStyle w:val="TableParagraph"/>
              <w:spacing w:before="21"/>
              <w:ind w:right="316"/>
              <w:jc w:val="right"/>
              <w:rPr>
                <w:sz w:val="24"/>
              </w:rPr>
            </w:pPr>
            <w:r>
              <w:rPr>
                <w:sz w:val="24"/>
              </w:rPr>
              <w:t>8223</w:t>
            </w:r>
          </w:p>
        </w:tc>
        <w:tc>
          <w:tcPr>
            <w:tcW w:w="1263" w:type="dxa"/>
          </w:tcPr>
          <w:p>
            <w:pPr>
              <w:pStyle w:val="TableParagraph"/>
              <w:spacing w:before="21"/>
              <w:ind w:left="508"/>
              <w:rPr>
                <w:sz w:val="24"/>
              </w:rPr>
            </w:pPr>
            <w:r>
              <w:rPr>
                <w:sz w:val="24"/>
              </w:rPr>
              <w:t>15</w:t>
            </w:r>
          </w:p>
        </w:tc>
        <w:tc>
          <w:tcPr>
            <w:tcW w:w="2111" w:type="dxa"/>
          </w:tcPr>
          <w:p>
            <w:pPr>
              <w:pStyle w:val="TableParagraph"/>
              <w:spacing w:before="21"/>
              <w:ind w:left="114" w:right="108"/>
              <w:jc w:val="center"/>
              <w:rPr>
                <w:sz w:val="24"/>
              </w:rPr>
            </w:pPr>
            <w:r>
              <w:rPr>
                <w:sz w:val="24"/>
              </w:rPr>
              <w:t>15</w:t>
            </w:r>
          </w:p>
        </w:tc>
        <w:tc>
          <w:tcPr>
            <w:tcW w:w="879" w:type="dxa"/>
          </w:tcPr>
          <w:p>
            <w:pPr>
              <w:pStyle w:val="TableParagraph"/>
              <w:spacing w:before="21"/>
              <w:ind w:left="175" w:right="174"/>
              <w:jc w:val="center"/>
              <w:rPr>
                <w:sz w:val="24"/>
              </w:rPr>
            </w:pPr>
            <w:r>
              <w:rPr>
                <w:sz w:val="24"/>
              </w:rPr>
              <w:t>88</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21"/>
              <w:ind w:right="533"/>
              <w:jc w:val="right"/>
              <w:rPr>
                <w:sz w:val="24"/>
              </w:rPr>
            </w:pPr>
            <w:r>
              <w:rPr>
                <w:sz w:val="24"/>
              </w:rPr>
              <w:t>37</w:t>
            </w:r>
          </w:p>
        </w:tc>
        <w:tc>
          <w:tcPr>
            <w:tcW w:w="1417" w:type="dxa"/>
          </w:tcPr>
          <w:p>
            <w:pPr>
              <w:pStyle w:val="TableParagraph"/>
              <w:spacing w:before="21"/>
              <w:ind w:left="411" w:right="416"/>
              <w:jc w:val="center"/>
              <w:rPr>
                <w:sz w:val="24"/>
              </w:rPr>
            </w:pPr>
            <w:r>
              <w:rPr>
                <w:sz w:val="24"/>
              </w:rPr>
              <w:t>42,05</w:t>
            </w:r>
          </w:p>
        </w:tc>
      </w:tr>
      <w:tr>
        <w:trPr>
          <w:trHeight w:val="330" w:hRule="atLeast"/>
        </w:trPr>
        <w:tc>
          <w:tcPr>
            <w:tcW w:w="12740" w:type="dxa"/>
            <w:gridSpan w:val="8"/>
          </w:tcPr>
          <w:p>
            <w:pPr>
              <w:pStyle w:val="TableParagraph"/>
              <w:spacing w:before="18"/>
              <w:ind w:left="2769" w:right="2760"/>
              <w:jc w:val="center"/>
              <w:rPr>
                <w:sz w:val="24"/>
              </w:rPr>
            </w:pPr>
            <w:r>
              <w:rPr>
                <w:sz w:val="24"/>
              </w:rPr>
              <w:t>СЕВЕРО-КАЗАХСТАНСКАЯ ОБЛАСТЬ - «Neethling-RIBSP»</w:t>
            </w:r>
          </w:p>
        </w:tc>
        <w:tc>
          <w:tcPr>
            <w:tcW w:w="1319" w:type="dxa"/>
          </w:tcPr>
          <w:p>
            <w:pPr>
              <w:pStyle w:val="TableParagraph"/>
              <w:rPr>
                <w:sz w:val="22"/>
              </w:rPr>
            </w:pPr>
          </w:p>
        </w:tc>
        <w:tc>
          <w:tcPr>
            <w:tcW w:w="1417" w:type="dxa"/>
          </w:tcPr>
          <w:p>
            <w:pPr>
              <w:pStyle w:val="TableParagraph"/>
              <w:rPr>
                <w:sz w:val="22"/>
              </w:rPr>
            </w:pPr>
          </w:p>
        </w:tc>
      </w:tr>
      <w:tr>
        <w:trPr>
          <w:trHeight w:val="551" w:hRule="atLeast"/>
        </w:trPr>
        <w:tc>
          <w:tcPr>
            <w:tcW w:w="2000" w:type="dxa"/>
          </w:tcPr>
          <w:p>
            <w:pPr>
              <w:pStyle w:val="TableParagraph"/>
              <w:spacing w:before="128"/>
              <w:ind w:left="107"/>
              <w:rPr>
                <w:sz w:val="24"/>
              </w:rPr>
            </w:pPr>
            <w:r>
              <w:rPr>
                <w:sz w:val="24"/>
              </w:rPr>
              <w:t>Мамлютский</w:t>
            </w:r>
          </w:p>
        </w:tc>
        <w:tc>
          <w:tcPr>
            <w:tcW w:w="2411" w:type="dxa"/>
          </w:tcPr>
          <w:p>
            <w:pPr>
              <w:pStyle w:val="TableParagraph"/>
              <w:spacing w:before="128"/>
              <w:ind w:left="109"/>
              <w:rPr>
                <w:sz w:val="24"/>
              </w:rPr>
            </w:pPr>
            <w:r>
              <w:rPr>
                <w:sz w:val="24"/>
              </w:rPr>
              <w:t>Беловский с/о</w:t>
            </w:r>
          </w:p>
        </w:tc>
        <w:tc>
          <w:tcPr>
            <w:tcW w:w="1136" w:type="dxa"/>
          </w:tcPr>
          <w:p>
            <w:pPr>
              <w:pStyle w:val="TableParagraph"/>
              <w:spacing w:before="128"/>
              <w:ind w:right="316"/>
              <w:jc w:val="right"/>
              <w:rPr>
                <w:sz w:val="24"/>
              </w:rPr>
            </w:pPr>
            <w:r>
              <w:rPr>
                <w:sz w:val="24"/>
              </w:rPr>
              <w:t>2480</w:t>
            </w:r>
          </w:p>
        </w:tc>
        <w:tc>
          <w:tcPr>
            <w:tcW w:w="1263" w:type="dxa"/>
          </w:tcPr>
          <w:p>
            <w:pPr>
              <w:pStyle w:val="TableParagraph"/>
              <w:spacing w:before="128"/>
              <w:ind w:left="568"/>
              <w:rPr>
                <w:sz w:val="24"/>
              </w:rPr>
            </w:pPr>
            <w:r>
              <w:rPr>
                <w:sz w:val="24"/>
              </w:rPr>
              <w:t>8</w:t>
            </w:r>
          </w:p>
        </w:tc>
        <w:tc>
          <w:tcPr>
            <w:tcW w:w="2111" w:type="dxa"/>
          </w:tcPr>
          <w:p>
            <w:pPr>
              <w:pStyle w:val="TableParagraph"/>
              <w:spacing w:line="268" w:lineRule="exact"/>
              <w:ind w:left="112" w:right="110"/>
              <w:jc w:val="center"/>
              <w:rPr>
                <w:sz w:val="24"/>
              </w:rPr>
            </w:pPr>
            <w:r>
              <w:rPr>
                <w:sz w:val="24"/>
              </w:rPr>
              <w:t>ТОО "Белое-</w:t>
            </w:r>
          </w:p>
          <w:p>
            <w:pPr>
              <w:pStyle w:val="TableParagraph"/>
              <w:spacing w:line="264" w:lineRule="exact"/>
              <w:ind w:left="114" w:right="108"/>
              <w:jc w:val="center"/>
              <w:rPr>
                <w:sz w:val="24"/>
              </w:rPr>
            </w:pPr>
            <w:r>
              <w:rPr>
                <w:sz w:val="24"/>
              </w:rPr>
              <w:t>Агро"</w:t>
            </w:r>
          </w:p>
        </w:tc>
        <w:tc>
          <w:tcPr>
            <w:tcW w:w="879" w:type="dxa"/>
          </w:tcPr>
          <w:p>
            <w:pPr>
              <w:pStyle w:val="TableParagraph"/>
              <w:spacing w:before="128"/>
              <w:ind w:left="175" w:right="174"/>
              <w:jc w:val="center"/>
              <w:rPr>
                <w:sz w:val="24"/>
              </w:rPr>
            </w:pPr>
            <w:r>
              <w:rPr>
                <w:sz w:val="24"/>
              </w:rPr>
              <w:t>30</w:t>
            </w:r>
          </w:p>
        </w:tc>
        <w:tc>
          <w:tcPr>
            <w:tcW w:w="1547" w:type="dxa"/>
          </w:tcPr>
          <w:p>
            <w:pPr>
              <w:pStyle w:val="TableParagraph"/>
              <w:spacing w:before="128"/>
              <w:ind w:left="419" w:right="417"/>
              <w:jc w:val="center"/>
              <w:rPr>
                <w:sz w:val="24"/>
              </w:rPr>
            </w:pPr>
            <w:r>
              <w:rPr>
                <w:sz w:val="24"/>
              </w:rPr>
              <w:t>10.04</w:t>
            </w:r>
          </w:p>
        </w:tc>
        <w:tc>
          <w:tcPr>
            <w:tcW w:w="1393" w:type="dxa"/>
          </w:tcPr>
          <w:p>
            <w:pPr>
              <w:pStyle w:val="TableParagraph"/>
              <w:spacing w:before="128"/>
              <w:ind w:left="104" w:right="101"/>
              <w:jc w:val="center"/>
              <w:rPr>
                <w:sz w:val="24"/>
              </w:rPr>
            </w:pPr>
            <w:r>
              <w:rPr>
                <w:sz w:val="24"/>
              </w:rPr>
              <w:t>04.06.2020</w:t>
            </w:r>
          </w:p>
        </w:tc>
        <w:tc>
          <w:tcPr>
            <w:tcW w:w="1319" w:type="dxa"/>
          </w:tcPr>
          <w:p>
            <w:pPr>
              <w:pStyle w:val="TableParagraph"/>
              <w:spacing w:before="128"/>
              <w:ind w:right="533"/>
              <w:jc w:val="right"/>
              <w:rPr>
                <w:sz w:val="24"/>
              </w:rPr>
            </w:pPr>
            <w:r>
              <w:rPr>
                <w:sz w:val="24"/>
              </w:rPr>
              <w:t>24</w:t>
            </w:r>
          </w:p>
        </w:tc>
        <w:tc>
          <w:tcPr>
            <w:tcW w:w="1417" w:type="dxa"/>
          </w:tcPr>
          <w:p>
            <w:pPr>
              <w:pStyle w:val="TableParagraph"/>
              <w:spacing w:before="128"/>
              <w:ind w:left="411" w:right="414"/>
              <w:jc w:val="center"/>
              <w:rPr>
                <w:sz w:val="24"/>
              </w:rPr>
            </w:pPr>
            <w:r>
              <w:rPr>
                <w:sz w:val="24"/>
              </w:rPr>
              <w:t>80</w:t>
            </w:r>
          </w:p>
        </w:tc>
      </w:tr>
      <w:tr>
        <w:trPr>
          <w:trHeight w:val="551" w:hRule="atLeast"/>
        </w:trPr>
        <w:tc>
          <w:tcPr>
            <w:tcW w:w="2000" w:type="dxa"/>
          </w:tcPr>
          <w:p>
            <w:pPr>
              <w:pStyle w:val="TableParagraph"/>
              <w:spacing w:before="128"/>
              <w:ind w:left="107"/>
              <w:rPr>
                <w:sz w:val="24"/>
              </w:rPr>
            </w:pPr>
            <w:r>
              <w:rPr>
                <w:sz w:val="24"/>
              </w:rPr>
              <w:t>Тимирязевский</w:t>
            </w:r>
          </w:p>
        </w:tc>
        <w:tc>
          <w:tcPr>
            <w:tcW w:w="2411" w:type="dxa"/>
          </w:tcPr>
          <w:p>
            <w:pPr>
              <w:pStyle w:val="TableParagraph"/>
              <w:spacing w:before="128"/>
              <w:ind w:left="109"/>
              <w:rPr>
                <w:sz w:val="24"/>
              </w:rPr>
            </w:pPr>
            <w:r>
              <w:rPr>
                <w:sz w:val="24"/>
              </w:rPr>
              <w:t>Дмитриевский</w:t>
            </w:r>
            <w:r>
              <w:rPr>
                <w:spacing w:val="58"/>
                <w:sz w:val="24"/>
              </w:rPr>
              <w:t> </w:t>
            </w:r>
            <w:r>
              <w:rPr>
                <w:sz w:val="24"/>
              </w:rPr>
              <w:t>с/о</w:t>
            </w:r>
          </w:p>
        </w:tc>
        <w:tc>
          <w:tcPr>
            <w:tcW w:w="1136" w:type="dxa"/>
          </w:tcPr>
          <w:p>
            <w:pPr>
              <w:pStyle w:val="TableParagraph"/>
              <w:spacing w:before="128"/>
              <w:ind w:right="316"/>
              <w:jc w:val="right"/>
              <w:rPr>
                <w:sz w:val="24"/>
              </w:rPr>
            </w:pPr>
            <w:r>
              <w:rPr>
                <w:sz w:val="24"/>
              </w:rPr>
              <w:t>1707</w:t>
            </w:r>
          </w:p>
        </w:tc>
        <w:tc>
          <w:tcPr>
            <w:tcW w:w="1263" w:type="dxa"/>
          </w:tcPr>
          <w:p>
            <w:pPr>
              <w:pStyle w:val="TableParagraph"/>
              <w:spacing w:before="128"/>
              <w:ind w:left="568"/>
              <w:rPr>
                <w:sz w:val="24"/>
              </w:rPr>
            </w:pPr>
            <w:r>
              <w:rPr>
                <w:sz w:val="24"/>
              </w:rPr>
              <w:t>8</w:t>
            </w:r>
          </w:p>
        </w:tc>
        <w:tc>
          <w:tcPr>
            <w:tcW w:w="2111" w:type="dxa"/>
          </w:tcPr>
          <w:p>
            <w:pPr>
              <w:pStyle w:val="TableParagraph"/>
              <w:spacing w:line="268" w:lineRule="exact"/>
              <w:ind w:left="113" w:right="110"/>
              <w:jc w:val="center"/>
              <w:rPr>
                <w:sz w:val="24"/>
              </w:rPr>
            </w:pPr>
            <w:r>
              <w:rPr>
                <w:sz w:val="24"/>
              </w:rPr>
              <w:t>КХ « Абдрахма-</w:t>
            </w:r>
          </w:p>
          <w:p>
            <w:pPr>
              <w:pStyle w:val="TableParagraph"/>
              <w:spacing w:line="264" w:lineRule="exact"/>
              <w:ind w:left="114" w:right="106"/>
              <w:jc w:val="center"/>
              <w:rPr>
                <w:sz w:val="24"/>
              </w:rPr>
            </w:pPr>
            <w:r>
              <w:rPr>
                <w:sz w:val="24"/>
              </w:rPr>
              <w:t>нов»</w:t>
            </w:r>
          </w:p>
        </w:tc>
        <w:tc>
          <w:tcPr>
            <w:tcW w:w="879" w:type="dxa"/>
          </w:tcPr>
          <w:p>
            <w:pPr>
              <w:pStyle w:val="TableParagraph"/>
              <w:spacing w:before="128"/>
              <w:ind w:left="175" w:right="174"/>
              <w:jc w:val="center"/>
              <w:rPr>
                <w:sz w:val="24"/>
              </w:rPr>
            </w:pPr>
            <w:r>
              <w:rPr>
                <w:sz w:val="24"/>
              </w:rPr>
              <w:t>29</w:t>
            </w:r>
          </w:p>
        </w:tc>
        <w:tc>
          <w:tcPr>
            <w:tcW w:w="1547" w:type="dxa"/>
          </w:tcPr>
          <w:p>
            <w:pPr>
              <w:pStyle w:val="TableParagraph"/>
              <w:spacing w:before="128"/>
              <w:ind w:left="419" w:right="417"/>
              <w:jc w:val="center"/>
              <w:rPr>
                <w:sz w:val="24"/>
              </w:rPr>
            </w:pPr>
            <w:r>
              <w:rPr>
                <w:sz w:val="24"/>
              </w:rPr>
              <w:t>17.03</w:t>
            </w:r>
          </w:p>
        </w:tc>
        <w:tc>
          <w:tcPr>
            <w:tcW w:w="1393" w:type="dxa"/>
          </w:tcPr>
          <w:p>
            <w:pPr>
              <w:pStyle w:val="TableParagraph"/>
              <w:spacing w:before="128"/>
              <w:ind w:left="104" w:right="101"/>
              <w:jc w:val="center"/>
              <w:rPr>
                <w:sz w:val="24"/>
              </w:rPr>
            </w:pPr>
            <w:r>
              <w:rPr>
                <w:sz w:val="24"/>
              </w:rPr>
              <w:t>27.05.2020</w:t>
            </w:r>
          </w:p>
        </w:tc>
        <w:tc>
          <w:tcPr>
            <w:tcW w:w="1319" w:type="dxa"/>
          </w:tcPr>
          <w:p>
            <w:pPr>
              <w:pStyle w:val="TableParagraph"/>
              <w:spacing w:before="128"/>
              <w:ind w:right="533"/>
              <w:jc w:val="right"/>
              <w:rPr>
                <w:sz w:val="24"/>
              </w:rPr>
            </w:pPr>
            <w:r>
              <w:rPr>
                <w:sz w:val="24"/>
              </w:rPr>
              <w:t>14</w:t>
            </w:r>
          </w:p>
        </w:tc>
        <w:tc>
          <w:tcPr>
            <w:tcW w:w="1417" w:type="dxa"/>
          </w:tcPr>
          <w:p>
            <w:pPr>
              <w:pStyle w:val="TableParagraph"/>
              <w:spacing w:before="128"/>
              <w:ind w:left="411" w:right="416"/>
              <w:jc w:val="center"/>
              <w:rPr>
                <w:sz w:val="24"/>
              </w:rPr>
            </w:pPr>
            <w:r>
              <w:rPr>
                <w:sz w:val="24"/>
              </w:rPr>
              <w:t>48,28</w:t>
            </w:r>
          </w:p>
        </w:tc>
      </w:tr>
      <w:tr>
        <w:trPr>
          <w:trHeight w:val="328" w:hRule="atLeast"/>
        </w:trPr>
        <w:tc>
          <w:tcPr>
            <w:tcW w:w="2000" w:type="dxa"/>
          </w:tcPr>
          <w:p>
            <w:pPr>
              <w:pStyle w:val="TableParagraph"/>
              <w:spacing w:before="18"/>
              <w:ind w:left="107"/>
              <w:rPr>
                <w:sz w:val="24"/>
              </w:rPr>
            </w:pPr>
            <w:r>
              <w:rPr>
                <w:sz w:val="24"/>
              </w:rPr>
              <w:t>Акжарский</w:t>
            </w:r>
          </w:p>
        </w:tc>
        <w:tc>
          <w:tcPr>
            <w:tcW w:w="2411" w:type="dxa"/>
          </w:tcPr>
          <w:p>
            <w:pPr>
              <w:pStyle w:val="TableParagraph"/>
              <w:spacing w:before="18"/>
              <w:ind w:left="109"/>
              <w:rPr>
                <w:sz w:val="24"/>
              </w:rPr>
            </w:pPr>
            <w:r>
              <w:rPr>
                <w:sz w:val="24"/>
              </w:rPr>
              <w:t>Акжаркынский с/о</w:t>
            </w:r>
          </w:p>
        </w:tc>
        <w:tc>
          <w:tcPr>
            <w:tcW w:w="1136" w:type="dxa"/>
          </w:tcPr>
          <w:p>
            <w:pPr>
              <w:pStyle w:val="TableParagraph"/>
              <w:spacing w:before="18"/>
              <w:ind w:right="316"/>
              <w:jc w:val="right"/>
              <w:rPr>
                <w:sz w:val="24"/>
              </w:rPr>
            </w:pPr>
            <w:r>
              <w:rPr>
                <w:sz w:val="24"/>
              </w:rPr>
              <w:t>2955</w:t>
            </w:r>
          </w:p>
        </w:tc>
        <w:tc>
          <w:tcPr>
            <w:tcW w:w="1263" w:type="dxa"/>
          </w:tcPr>
          <w:p>
            <w:pPr>
              <w:pStyle w:val="TableParagraph"/>
              <w:spacing w:before="18"/>
              <w:ind w:left="568"/>
              <w:rPr>
                <w:sz w:val="24"/>
              </w:rPr>
            </w:pPr>
            <w:r>
              <w:rPr>
                <w:sz w:val="24"/>
              </w:rPr>
              <w:t>3</w:t>
            </w:r>
          </w:p>
        </w:tc>
        <w:tc>
          <w:tcPr>
            <w:tcW w:w="2111" w:type="dxa"/>
          </w:tcPr>
          <w:p>
            <w:pPr>
              <w:pStyle w:val="TableParagraph"/>
              <w:spacing w:before="18"/>
              <w:ind w:left="114" w:right="107"/>
              <w:jc w:val="center"/>
              <w:rPr>
                <w:sz w:val="24"/>
              </w:rPr>
            </w:pPr>
            <w:r>
              <w:rPr>
                <w:sz w:val="24"/>
              </w:rPr>
              <w:t>КХ «Данил»</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19" w:right="417"/>
              <w:jc w:val="center"/>
              <w:rPr>
                <w:sz w:val="24"/>
              </w:rPr>
            </w:pPr>
            <w:r>
              <w:rPr>
                <w:sz w:val="24"/>
              </w:rPr>
              <w:t>18.04</w:t>
            </w:r>
          </w:p>
        </w:tc>
        <w:tc>
          <w:tcPr>
            <w:tcW w:w="1393" w:type="dxa"/>
          </w:tcPr>
          <w:p>
            <w:pPr>
              <w:pStyle w:val="TableParagraph"/>
              <w:spacing w:before="18"/>
              <w:ind w:left="104" w:right="101"/>
              <w:jc w:val="center"/>
              <w:rPr>
                <w:sz w:val="24"/>
              </w:rPr>
            </w:pPr>
            <w:r>
              <w:rPr>
                <w:sz w:val="24"/>
              </w:rPr>
              <w:t>30.05.2020</w:t>
            </w:r>
          </w:p>
        </w:tc>
        <w:tc>
          <w:tcPr>
            <w:tcW w:w="1319" w:type="dxa"/>
          </w:tcPr>
          <w:p>
            <w:pPr>
              <w:pStyle w:val="TableParagraph"/>
              <w:spacing w:before="18"/>
              <w:ind w:right="533"/>
              <w:jc w:val="right"/>
              <w:rPr>
                <w:sz w:val="24"/>
              </w:rPr>
            </w:pPr>
            <w:r>
              <w:rPr>
                <w:sz w:val="24"/>
              </w:rPr>
              <w:t>29</w:t>
            </w:r>
          </w:p>
        </w:tc>
        <w:tc>
          <w:tcPr>
            <w:tcW w:w="1417" w:type="dxa"/>
          </w:tcPr>
          <w:p>
            <w:pPr>
              <w:pStyle w:val="TableParagraph"/>
              <w:spacing w:before="18"/>
              <w:ind w:left="411" w:right="416"/>
              <w:jc w:val="center"/>
              <w:rPr>
                <w:sz w:val="24"/>
              </w:rPr>
            </w:pPr>
            <w:r>
              <w:rPr>
                <w:sz w:val="24"/>
              </w:rPr>
              <w:t>96,67</w:t>
            </w:r>
          </w:p>
        </w:tc>
      </w:tr>
      <w:tr>
        <w:trPr>
          <w:trHeight w:val="331" w:hRule="atLeast"/>
        </w:trPr>
        <w:tc>
          <w:tcPr>
            <w:tcW w:w="4411" w:type="dxa"/>
            <w:gridSpan w:val="2"/>
          </w:tcPr>
          <w:p>
            <w:pPr>
              <w:pStyle w:val="TableParagraph"/>
              <w:spacing w:before="20"/>
              <w:ind w:left="1793" w:right="1786"/>
              <w:jc w:val="center"/>
              <w:rPr>
                <w:sz w:val="24"/>
              </w:rPr>
            </w:pPr>
            <w:r>
              <w:rPr>
                <w:sz w:val="24"/>
              </w:rPr>
              <w:t>Итого</w:t>
            </w:r>
          </w:p>
        </w:tc>
        <w:tc>
          <w:tcPr>
            <w:tcW w:w="1136" w:type="dxa"/>
          </w:tcPr>
          <w:p>
            <w:pPr>
              <w:pStyle w:val="TableParagraph"/>
              <w:spacing w:before="20"/>
              <w:ind w:right="316"/>
              <w:jc w:val="right"/>
              <w:rPr>
                <w:sz w:val="24"/>
              </w:rPr>
            </w:pPr>
            <w:r>
              <w:rPr>
                <w:sz w:val="24"/>
              </w:rPr>
              <w:t>7142</w:t>
            </w:r>
          </w:p>
        </w:tc>
        <w:tc>
          <w:tcPr>
            <w:tcW w:w="1263" w:type="dxa"/>
          </w:tcPr>
          <w:p>
            <w:pPr>
              <w:pStyle w:val="TableParagraph"/>
              <w:spacing w:before="20"/>
              <w:ind w:left="508"/>
              <w:rPr>
                <w:sz w:val="24"/>
              </w:rPr>
            </w:pPr>
            <w:r>
              <w:rPr>
                <w:sz w:val="24"/>
              </w:rPr>
              <w:t>19</w:t>
            </w:r>
          </w:p>
        </w:tc>
        <w:tc>
          <w:tcPr>
            <w:tcW w:w="2111" w:type="dxa"/>
          </w:tcPr>
          <w:p>
            <w:pPr>
              <w:pStyle w:val="TableParagraph"/>
              <w:spacing w:before="20"/>
              <w:ind w:left="114" w:right="108"/>
              <w:jc w:val="center"/>
              <w:rPr>
                <w:sz w:val="24"/>
              </w:rPr>
            </w:pPr>
            <w:r>
              <w:rPr>
                <w:sz w:val="24"/>
              </w:rPr>
              <w:t>19</w:t>
            </w:r>
          </w:p>
        </w:tc>
        <w:tc>
          <w:tcPr>
            <w:tcW w:w="879" w:type="dxa"/>
          </w:tcPr>
          <w:p>
            <w:pPr>
              <w:pStyle w:val="TableParagraph"/>
              <w:spacing w:before="20"/>
              <w:ind w:left="175" w:right="174"/>
              <w:jc w:val="center"/>
              <w:rPr>
                <w:sz w:val="24"/>
              </w:rPr>
            </w:pPr>
            <w:r>
              <w:rPr>
                <w:sz w:val="24"/>
              </w:rPr>
              <w:t>89</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20"/>
              <w:ind w:right="533"/>
              <w:jc w:val="right"/>
              <w:rPr>
                <w:sz w:val="24"/>
              </w:rPr>
            </w:pPr>
            <w:r>
              <w:rPr>
                <w:sz w:val="24"/>
              </w:rPr>
              <w:t>67</w:t>
            </w:r>
          </w:p>
        </w:tc>
        <w:tc>
          <w:tcPr>
            <w:tcW w:w="1417" w:type="dxa"/>
          </w:tcPr>
          <w:p>
            <w:pPr>
              <w:pStyle w:val="TableParagraph"/>
              <w:spacing w:before="20"/>
              <w:ind w:left="411" w:right="416"/>
              <w:jc w:val="center"/>
              <w:rPr>
                <w:sz w:val="24"/>
              </w:rPr>
            </w:pPr>
            <w:r>
              <w:rPr>
                <w:sz w:val="24"/>
              </w:rPr>
              <w:t>75,28</w:t>
            </w:r>
          </w:p>
        </w:tc>
      </w:tr>
      <w:tr>
        <w:trPr>
          <w:trHeight w:val="330" w:hRule="atLeast"/>
        </w:trPr>
        <w:tc>
          <w:tcPr>
            <w:tcW w:w="12740" w:type="dxa"/>
            <w:gridSpan w:val="8"/>
          </w:tcPr>
          <w:p>
            <w:pPr>
              <w:pStyle w:val="TableParagraph"/>
              <w:spacing w:before="20"/>
              <w:ind w:left="2765" w:right="2762"/>
              <w:jc w:val="center"/>
              <w:rPr>
                <w:sz w:val="24"/>
              </w:rPr>
            </w:pPr>
            <w:r>
              <w:rPr>
                <w:sz w:val="24"/>
              </w:rPr>
              <w:t>ЗАПАДНО-КАЗАХСТАНСКАЯ ОБЛАСТЬ - Люмпивакс</w:t>
            </w:r>
            <w:r>
              <w:rPr>
                <w:sz w:val="24"/>
                <w:vertAlign w:val="superscript"/>
              </w:rPr>
              <w:t>тм</w:t>
            </w:r>
          </w:p>
        </w:tc>
        <w:tc>
          <w:tcPr>
            <w:tcW w:w="1319" w:type="dxa"/>
          </w:tcPr>
          <w:p>
            <w:pPr>
              <w:pStyle w:val="TableParagraph"/>
              <w:rPr>
                <w:sz w:val="22"/>
              </w:rPr>
            </w:pPr>
          </w:p>
        </w:tc>
        <w:tc>
          <w:tcPr>
            <w:tcW w:w="1417" w:type="dxa"/>
          </w:tcPr>
          <w:p>
            <w:pPr>
              <w:pStyle w:val="TableParagraph"/>
              <w:rPr>
                <w:sz w:val="22"/>
              </w:rPr>
            </w:pPr>
          </w:p>
        </w:tc>
      </w:tr>
      <w:tr>
        <w:trPr>
          <w:trHeight w:val="645" w:hRule="atLeast"/>
        </w:trPr>
        <w:tc>
          <w:tcPr>
            <w:tcW w:w="2000" w:type="dxa"/>
          </w:tcPr>
          <w:p>
            <w:pPr>
              <w:pStyle w:val="TableParagraph"/>
              <w:spacing w:before="176"/>
              <w:ind w:left="107"/>
              <w:rPr>
                <w:sz w:val="24"/>
              </w:rPr>
            </w:pPr>
            <w:r>
              <w:rPr>
                <w:sz w:val="24"/>
              </w:rPr>
              <w:t>Бокейординский</w:t>
            </w:r>
          </w:p>
        </w:tc>
        <w:tc>
          <w:tcPr>
            <w:tcW w:w="2411" w:type="dxa"/>
          </w:tcPr>
          <w:p>
            <w:pPr>
              <w:pStyle w:val="TableParagraph"/>
              <w:spacing w:before="176"/>
              <w:ind w:left="109"/>
              <w:rPr>
                <w:sz w:val="24"/>
              </w:rPr>
            </w:pPr>
            <w:r>
              <w:rPr>
                <w:sz w:val="24"/>
              </w:rPr>
              <w:t>Т.Масин</w:t>
            </w:r>
          </w:p>
        </w:tc>
        <w:tc>
          <w:tcPr>
            <w:tcW w:w="1136" w:type="dxa"/>
          </w:tcPr>
          <w:p>
            <w:pPr>
              <w:pStyle w:val="TableParagraph"/>
              <w:spacing w:before="176"/>
              <w:ind w:right="316"/>
              <w:jc w:val="right"/>
              <w:rPr>
                <w:sz w:val="24"/>
              </w:rPr>
            </w:pPr>
            <w:r>
              <w:rPr>
                <w:sz w:val="24"/>
              </w:rPr>
              <w:t>5440</w:t>
            </w:r>
          </w:p>
        </w:tc>
        <w:tc>
          <w:tcPr>
            <w:tcW w:w="1263" w:type="dxa"/>
          </w:tcPr>
          <w:p>
            <w:pPr>
              <w:pStyle w:val="TableParagraph"/>
              <w:spacing w:before="176"/>
              <w:ind w:left="508"/>
              <w:rPr>
                <w:sz w:val="24"/>
              </w:rPr>
            </w:pPr>
            <w:r>
              <w:rPr>
                <w:sz w:val="24"/>
              </w:rPr>
              <w:t>27</w:t>
            </w:r>
          </w:p>
        </w:tc>
        <w:tc>
          <w:tcPr>
            <w:tcW w:w="2111" w:type="dxa"/>
          </w:tcPr>
          <w:p>
            <w:pPr>
              <w:pStyle w:val="TableParagraph"/>
              <w:spacing w:before="176"/>
              <w:ind w:left="114" w:right="109"/>
              <w:jc w:val="center"/>
              <w:rPr>
                <w:sz w:val="24"/>
              </w:rPr>
            </w:pPr>
            <w:r>
              <w:rPr>
                <w:sz w:val="24"/>
              </w:rPr>
              <w:t>к/х"Есет"</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19" w:right="417"/>
              <w:jc w:val="center"/>
              <w:rPr>
                <w:sz w:val="24"/>
              </w:rPr>
            </w:pPr>
            <w:r>
              <w:rPr>
                <w:sz w:val="24"/>
              </w:rPr>
              <w:t>20.04</w:t>
            </w:r>
          </w:p>
        </w:tc>
        <w:tc>
          <w:tcPr>
            <w:tcW w:w="1393" w:type="dxa"/>
          </w:tcPr>
          <w:p>
            <w:pPr>
              <w:pStyle w:val="TableParagraph"/>
              <w:spacing w:before="176"/>
              <w:ind w:left="104" w:right="101"/>
              <w:jc w:val="center"/>
              <w:rPr>
                <w:sz w:val="24"/>
              </w:rPr>
            </w:pPr>
            <w:r>
              <w:rPr>
                <w:sz w:val="24"/>
              </w:rPr>
              <w:t>16.05.2020</w:t>
            </w:r>
          </w:p>
        </w:tc>
        <w:tc>
          <w:tcPr>
            <w:tcW w:w="1319" w:type="dxa"/>
          </w:tcPr>
          <w:p>
            <w:pPr>
              <w:pStyle w:val="TableParagraph"/>
              <w:spacing w:before="176"/>
              <w:ind w:right="593"/>
              <w:jc w:val="right"/>
              <w:rPr>
                <w:sz w:val="24"/>
              </w:rPr>
            </w:pPr>
            <w:r>
              <w:rPr>
                <w:sz w:val="24"/>
              </w:rPr>
              <w:t>7</w:t>
            </w:r>
          </w:p>
        </w:tc>
        <w:tc>
          <w:tcPr>
            <w:tcW w:w="1417" w:type="dxa"/>
          </w:tcPr>
          <w:p>
            <w:pPr>
              <w:pStyle w:val="TableParagraph"/>
              <w:spacing w:before="176"/>
              <w:ind w:left="411" w:right="416"/>
              <w:jc w:val="center"/>
              <w:rPr>
                <w:sz w:val="24"/>
              </w:rPr>
            </w:pPr>
            <w:r>
              <w:rPr>
                <w:sz w:val="24"/>
              </w:rPr>
              <w:t>23,34</w:t>
            </w:r>
          </w:p>
        </w:tc>
      </w:tr>
      <w:tr>
        <w:trPr>
          <w:trHeight w:val="328" w:hRule="atLeast"/>
        </w:trPr>
        <w:tc>
          <w:tcPr>
            <w:tcW w:w="2000" w:type="dxa"/>
          </w:tcPr>
          <w:p>
            <w:pPr>
              <w:pStyle w:val="TableParagraph"/>
              <w:spacing w:before="18"/>
              <w:ind w:left="107"/>
              <w:rPr>
                <w:sz w:val="24"/>
              </w:rPr>
            </w:pPr>
            <w:r>
              <w:rPr>
                <w:sz w:val="24"/>
              </w:rPr>
              <w:t>Таскалинский</w:t>
            </w:r>
          </w:p>
        </w:tc>
        <w:tc>
          <w:tcPr>
            <w:tcW w:w="2411" w:type="dxa"/>
          </w:tcPr>
          <w:p>
            <w:pPr>
              <w:pStyle w:val="TableParagraph"/>
              <w:spacing w:before="18"/>
              <w:ind w:left="109"/>
              <w:rPr>
                <w:sz w:val="24"/>
              </w:rPr>
            </w:pPr>
            <w:r>
              <w:rPr>
                <w:sz w:val="24"/>
              </w:rPr>
              <w:t>Мерекенский с/о</w:t>
            </w:r>
          </w:p>
        </w:tc>
        <w:tc>
          <w:tcPr>
            <w:tcW w:w="1136" w:type="dxa"/>
          </w:tcPr>
          <w:p>
            <w:pPr>
              <w:pStyle w:val="TableParagraph"/>
              <w:spacing w:before="18"/>
              <w:ind w:right="316"/>
              <w:jc w:val="right"/>
              <w:rPr>
                <w:sz w:val="24"/>
              </w:rPr>
            </w:pPr>
            <w:r>
              <w:rPr>
                <w:sz w:val="24"/>
              </w:rPr>
              <w:t>2868</w:t>
            </w:r>
          </w:p>
        </w:tc>
        <w:tc>
          <w:tcPr>
            <w:tcW w:w="1263" w:type="dxa"/>
          </w:tcPr>
          <w:p>
            <w:pPr>
              <w:pStyle w:val="TableParagraph"/>
              <w:spacing w:before="18"/>
              <w:ind w:left="508"/>
              <w:rPr>
                <w:sz w:val="24"/>
              </w:rPr>
            </w:pPr>
            <w:r>
              <w:rPr>
                <w:sz w:val="24"/>
              </w:rPr>
              <w:t>24</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19" w:right="417"/>
              <w:jc w:val="center"/>
              <w:rPr>
                <w:sz w:val="24"/>
              </w:rPr>
            </w:pPr>
            <w:r>
              <w:rPr>
                <w:sz w:val="24"/>
              </w:rPr>
              <w:t>20.05</w:t>
            </w:r>
          </w:p>
        </w:tc>
        <w:tc>
          <w:tcPr>
            <w:tcW w:w="1393" w:type="dxa"/>
          </w:tcPr>
          <w:p>
            <w:pPr>
              <w:pStyle w:val="TableParagraph"/>
              <w:spacing w:before="18"/>
              <w:ind w:left="104" w:right="101"/>
              <w:jc w:val="center"/>
              <w:rPr>
                <w:sz w:val="24"/>
              </w:rPr>
            </w:pPr>
            <w:r>
              <w:rPr>
                <w:sz w:val="24"/>
              </w:rPr>
              <w:t>13.06.2020</w:t>
            </w:r>
          </w:p>
        </w:tc>
        <w:tc>
          <w:tcPr>
            <w:tcW w:w="1319" w:type="dxa"/>
          </w:tcPr>
          <w:p>
            <w:pPr>
              <w:pStyle w:val="TableParagraph"/>
              <w:spacing w:before="18"/>
              <w:ind w:right="593"/>
              <w:jc w:val="right"/>
              <w:rPr>
                <w:sz w:val="24"/>
              </w:rPr>
            </w:pPr>
            <w:r>
              <w:rPr>
                <w:sz w:val="24"/>
              </w:rPr>
              <w:t>6</w:t>
            </w:r>
          </w:p>
        </w:tc>
        <w:tc>
          <w:tcPr>
            <w:tcW w:w="1417" w:type="dxa"/>
          </w:tcPr>
          <w:p>
            <w:pPr>
              <w:pStyle w:val="TableParagraph"/>
              <w:spacing w:before="18"/>
              <w:ind w:left="411" w:right="416"/>
              <w:jc w:val="center"/>
              <w:rPr>
                <w:sz w:val="24"/>
              </w:rPr>
            </w:pPr>
            <w:r>
              <w:rPr>
                <w:sz w:val="24"/>
              </w:rPr>
              <w:t>20,00</w:t>
            </w:r>
          </w:p>
        </w:tc>
      </w:tr>
      <w:tr>
        <w:trPr>
          <w:trHeight w:val="330" w:hRule="atLeast"/>
        </w:trPr>
        <w:tc>
          <w:tcPr>
            <w:tcW w:w="2000" w:type="dxa"/>
          </w:tcPr>
          <w:p>
            <w:pPr>
              <w:pStyle w:val="TableParagraph"/>
              <w:spacing w:before="20"/>
              <w:ind w:left="107"/>
              <w:rPr>
                <w:sz w:val="24"/>
              </w:rPr>
            </w:pPr>
            <w:r>
              <w:rPr>
                <w:sz w:val="24"/>
              </w:rPr>
              <w:t>Байтерекский</w:t>
            </w:r>
          </w:p>
        </w:tc>
        <w:tc>
          <w:tcPr>
            <w:tcW w:w="2411" w:type="dxa"/>
          </w:tcPr>
          <w:p>
            <w:pPr>
              <w:pStyle w:val="TableParagraph"/>
              <w:spacing w:before="20"/>
              <w:ind w:left="109"/>
              <w:rPr>
                <w:sz w:val="24"/>
              </w:rPr>
            </w:pPr>
            <w:r>
              <w:rPr>
                <w:sz w:val="24"/>
              </w:rPr>
              <w:t>Махамбетский с/о</w:t>
            </w:r>
          </w:p>
        </w:tc>
        <w:tc>
          <w:tcPr>
            <w:tcW w:w="1136" w:type="dxa"/>
          </w:tcPr>
          <w:p>
            <w:pPr>
              <w:pStyle w:val="TableParagraph"/>
              <w:spacing w:before="20"/>
              <w:ind w:right="316"/>
              <w:jc w:val="right"/>
              <w:rPr>
                <w:sz w:val="24"/>
              </w:rPr>
            </w:pPr>
            <w:r>
              <w:rPr>
                <w:sz w:val="24"/>
              </w:rPr>
              <w:t>4002</w:t>
            </w:r>
          </w:p>
        </w:tc>
        <w:tc>
          <w:tcPr>
            <w:tcW w:w="1263" w:type="dxa"/>
          </w:tcPr>
          <w:p>
            <w:pPr>
              <w:pStyle w:val="TableParagraph"/>
              <w:spacing w:before="20"/>
              <w:ind w:left="508"/>
              <w:rPr>
                <w:sz w:val="24"/>
              </w:rPr>
            </w:pPr>
            <w:r>
              <w:rPr>
                <w:sz w:val="24"/>
              </w:rPr>
              <w:t>25</w:t>
            </w:r>
          </w:p>
        </w:tc>
        <w:tc>
          <w:tcPr>
            <w:tcW w:w="2111" w:type="dxa"/>
          </w:tcPr>
          <w:p>
            <w:pPr>
              <w:pStyle w:val="TableParagraph"/>
              <w:spacing w:before="20"/>
              <w:ind w:left="114" w:right="110"/>
              <w:jc w:val="center"/>
              <w:rPr>
                <w:sz w:val="24"/>
              </w:rPr>
            </w:pPr>
            <w:r>
              <w:rPr>
                <w:sz w:val="24"/>
              </w:rPr>
              <w:t>КХ «Шканов»</w:t>
            </w:r>
          </w:p>
        </w:tc>
        <w:tc>
          <w:tcPr>
            <w:tcW w:w="879" w:type="dxa"/>
          </w:tcPr>
          <w:p>
            <w:pPr>
              <w:pStyle w:val="TableParagraph"/>
              <w:spacing w:before="20"/>
              <w:ind w:left="175" w:right="174"/>
              <w:jc w:val="center"/>
              <w:rPr>
                <w:sz w:val="24"/>
              </w:rPr>
            </w:pPr>
            <w:r>
              <w:rPr>
                <w:sz w:val="24"/>
              </w:rPr>
              <w:t>28</w:t>
            </w:r>
          </w:p>
        </w:tc>
        <w:tc>
          <w:tcPr>
            <w:tcW w:w="1547" w:type="dxa"/>
          </w:tcPr>
          <w:p>
            <w:pPr>
              <w:pStyle w:val="TableParagraph"/>
              <w:spacing w:before="20"/>
              <w:ind w:left="419" w:right="417"/>
              <w:jc w:val="center"/>
              <w:rPr>
                <w:sz w:val="24"/>
              </w:rPr>
            </w:pPr>
            <w:r>
              <w:rPr>
                <w:sz w:val="24"/>
              </w:rPr>
              <w:t>12.05</w:t>
            </w:r>
          </w:p>
        </w:tc>
        <w:tc>
          <w:tcPr>
            <w:tcW w:w="1393" w:type="dxa"/>
          </w:tcPr>
          <w:p>
            <w:pPr>
              <w:pStyle w:val="TableParagraph"/>
              <w:spacing w:before="20"/>
              <w:ind w:left="104" w:right="101"/>
              <w:jc w:val="center"/>
              <w:rPr>
                <w:sz w:val="24"/>
              </w:rPr>
            </w:pPr>
            <w:r>
              <w:rPr>
                <w:sz w:val="24"/>
              </w:rPr>
              <w:t>08.06.2020</w:t>
            </w:r>
          </w:p>
        </w:tc>
        <w:tc>
          <w:tcPr>
            <w:tcW w:w="1319" w:type="dxa"/>
          </w:tcPr>
          <w:p>
            <w:pPr>
              <w:pStyle w:val="TableParagraph"/>
              <w:spacing w:before="20"/>
              <w:ind w:right="533"/>
              <w:jc w:val="right"/>
              <w:rPr>
                <w:sz w:val="24"/>
              </w:rPr>
            </w:pPr>
            <w:r>
              <w:rPr>
                <w:sz w:val="24"/>
              </w:rPr>
              <w:t>12</w:t>
            </w:r>
          </w:p>
        </w:tc>
        <w:tc>
          <w:tcPr>
            <w:tcW w:w="1417" w:type="dxa"/>
          </w:tcPr>
          <w:p>
            <w:pPr>
              <w:pStyle w:val="TableParagraph"/>
              <w:spacing w:before="20"/>
              <w:ind w:left="411" w:right="416"/>
              <w:jc w:val="center"/>
              <w:rPr>
                <w:sz w:val="24"/>
              </w:rPr>
            </w:pPr>
            <w:r>
              <w:rPr>
                <w:sz w:val="24"/>
              </w:rPr>
              <w:t>42,86</w:t>
            </w:r>
          </w:p>
        </w:tc>
      </w:tr>
      <w:tr>
        <w:trPr>
          <w:trHeight w:val="551" w:hRule="atLeast"/>
        </w:trPr>
        <w:tc>
          <w:tcPr>
            <w:tcW w:w="4411" w:type="dxa"/>
            <w:gridSpan w:val="2"/>
          </w:tcPr>
          <w:p>
            <w:pPr>
              <w:pStyle w:val="TableParagraph"/>
              <w:spacing w:line="268" w:lineRule="exact"/>
              <w:ind w:left="1793" w:right="1786"/>
              <w:jc w:val="center"/>
              <w:rPr>
                <w:sz w:val="24"/>
              </w:rPr>
            </w:pPr>
            <w:r>
              <w:rPr>
                <w:sz w:val="24"/>
              </w:rPr>
              <w:t>Итого</w:t>
            </w:r>
          </w:p>
        </w:tc>
        <w:tc>
          <w:tcPr>
            <w:tcW w:w="1136" w:type="dxa"/>
          </w:tcPr>
          <w:p>
            <w:pPr>
              <w:pStyle w:val="TableParagraph"/>
              <w:spacing w:line="268" w:lineRule="exact"/>
              <w:ind w:right="256"/>
              <w:jc w:val="right"/>
              <w:rPr>
                <w:sz w:val="24"/>
              </w:rPr>
            </w:pPr>
            <w:r>
              <w:rPr>
                <w:sz w:val="24"/>
              </w:rPr>
              <w:t>12310</w:t>
            </w:r>
          </w:p>
        </w:tc>
        <w:tc>
          <w:tcPr>
            <w:tcW w:w="1263" w:type="dxa"/>
          </w:tcPr>
          <w:p>
            <w:pPr>
              <w:pStyle w:val="TableParagraph"/>
              <w:spacing w:line="268" w:lineRule="exact"/>
              <w:ind w:left="508"/>
              <w:rPr>
                <w:sz w:val="24"/>
              </w:rPr>
            </w:pPr>
            <w:r>
              <w:rPr>
                <w:sz w:val="24"/>
              </w:rPr>
              <w:t>76</w:t>
            </w:r>
          </w:p>
        </w:tc>
        <w:tc>
          <w:tcPr>
            <w:tcW w:w="2111" w:type="dxa"/>
          </w:tcPr>
          <w:p>
            <w:pPr>
              <w:pStyle w:val="TableParagraph"/>
              <w:rPr>
                <w:sz w:val="22"/>
              </w:rPr>
            </w:pPr>
          </w:p>
        </w:tc>
        <w:tc>
          <w:tcPr>
            <w:tcW w:w="879" w:type="dxa"/>
          </w:tcPr>
          <w:p>
            <w:pPr>
              <w:pStyle w:val="TableParagraph"/>
              <w:spacing w:line="268" w:lineRule="exact"/>
              <w:ind w:left="175" w:right="174"/>
              <w:jc w:val="center"/>
              <w:rPr>
                <w:sz w:val="24"/>
              </w:rPr>
            </w:pPr>
            <w:r>
              <w:rPr>
                <w:sz w:val="24"/>
              </w:rPr>
              <w:t>88</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line="268" w:lineRule="exact"/>
              <w:ind w:right="533"/>
              <w:jc w:val="right"/>
              <w:rPr>
                <w:sz w:val="24"/>
              </w:rPr>
            </w:pPr>
            <w:r>
              <w:rPr>
                <w:sz w:val="24"/>
              </w:rPr>
              <w:t>25</w:t>
            </w:r>
          </w:p>
        </w:tc>
        <w:tc>
          <w:tcPr>
            <w:tcW w:w="1417" w:type="dxa"/>
          </w:tcPr>
          <w:p>
            <w:pPr>
              <w:pStyle w:val="TableParagraph"/>
              <w:spacing w:line="268" w:lineRule="exact"/>
              <w:ind w:left="411" w:right="416"/>
              <w:jc w:val="center"/>
              <w:rPr>
                <w:sz w:val="24"/>
              </w:rPr>
            </w:pPr>
            <w:r>
              <w:rPr>
                <w:sz w:val="24"/>
              </w:rPr>
              <w:t>28,41</w:t>
            </w:r>
          </w:p>
        </w:tc>
      </w:tr>
    </w:tbl>
    <w:p>
      <w:pPr>
        <w:spacing w:after="0" w:line="268" w:lineRule="exact"/>
        <w:jc w:val="center"/>
        <w:rPr>
          <w:sz w:val="24"/>
        </w:rPr>
        <w:sectPr>
          <w:footerReference w:type="default" r:id="rId191"/>
          <w:pgSz w:w="16840" w:h="11910" w:orient="landscape"/>
          <w:pgMar w:footer="0" w:header="0" w:top="1100" w:bottom="280" w:left="1000" w:right="140"/>
        </w:sectPr>
      </w:pPr>
    </w:p>
    <w:p>
      <w:pPr>
        <w:pStyle w:val="BodyText"/>
        <w:rPr>
          <w:sz w:val="20"/>
        </w:rPr>
      </w:pPr>
    </w:p>
    <w:p>
      <w:pPr>
        <w:pStyle w:val="BodyText"/>
        <w:rPr>
          <w:sz w:val="20"/>
        </w:rPr>
      </w:pPr>
    </w:p>
    <w:p>
      <w:pPr>
        <w:pStyle w:val="BodyText"/>
        <w:spacing w:before="9"/>
        <w:rPr>
          <w:sz w:val="11"/>
        </w:rPr>
      </w:pPr>
    </w:p>
    <w:tbl>
      <w:tblPr>
        <w:tblW w:w="0" w:type="auto"/>
        <w:jc w:val="left"/>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00"/>
        <w:gridCol w:w="142"/>
        <w:gridCol w:w="2269"/>
        <w:gridCol w:w="1136"/>
        <w:gridCol w:w="1263"/>
        <w:gridCol w:w="2111"/>
        <w:gridCol w:w="879"/>
        <w:gridCol w:w="1547"/>
        <w:gridCol w:w="1393"/>
        <w:gridCol w:w="1319"/>
        <w:gridCol w:w="1417"/>
      </w:tblGrid>
      <w:tr>
        <w:trPr>
          <w:trHeight w:val="328" w:hRule="atLeast"/>
        </w:trPr>
        <w:tc>
          <w:tcPr>
            <w:tcW w:w="15476" w:type="dxa"/>
            <w:gridSpan w:val="11"/>
          </w:tcPr>
          <w:p>
            <w:pPr>
              <w:pStyle w:val="TableParagraph"/>
              <w:spacing w:before="18"/>
              <w:ind w:left="167"/>
              <w:rPr>
                <w:sz w:val="24"/>
              </w:rPr>
            </w:pPr>
            <w:r>
              <w:rPr>
                <w:sz w:val="24"/>
              </w:rPr>
              <w:t>Продолжение таблицы Е.18</w:t>
            </w:r>
          </w:p>
        </w:tc>
      </w:tr>
      <w:tr>
        <w:trPr>
          <w:trHeight w:val="330" w:hRule="atLeast"/>
        </w:trPr>
        <w:tc>
          <w:tcPr>
            <w:tcW w:w="15476" w:type="dxa"/>
            <w:gridSpan w:val="11"/>
          </w:tcPr>
          <w:p>
            <w:pPr>
              <w:pStyle w:val="TableParagraph"/>
              <w:spacing w:before="20"/>
              <w:ind w:left="5133" w:right="5133"/>
              <w:jc w:val="center"/>
              <w:rPr>
                <w:sz w:val="24"/>
              </w:rPr>
            </w:pPr>
            <w:r>
              <w:rPr>
                <w:sz w:val="24"/>
              </w:rPr>
              <w:t>АТЫРАУСКАЯ ОБЛАСТЬ - «Lumpivax</w:t>
            </w:r>
            <w:r>
              <w:rPr>
                <w:sz w:val="24"/>
                <w:vertAlign w:val="superscript"/>
              </w:rPr>
              <w:t>тм</w:t>
            </w:r>
          </w:p>
        </w:tc>
      </w:tr>
      <w:tr>
        <w:trPr>
          <w:trHeight w:val="645" w:hRule="atLeast"/>
        </w:trPr>
        <w:tc>
          <w:tcPr>
            <w:tcW w:w="2142" w:type="dxa"/>
            <w:gridSpan w:val="2"/>
            <w:vMerge w:val="restart"/>
          </w:tcPr>
          <w:p>
            <w:pPr>
              <w:pStyle w:val="TableParagraph"/>
              <w:rPr>
                <w:sz w:val="26"/>
              </w:rPr>
            </w:pPr>
          </w:p>
          <w:p>
            <w:pPr>
              <w:pStyle w:val="TableParagraph"/>
              <w:rPr>
                <w:sz w:val="26"/>
              </w:rPr>
            </w:pPr>
          </w:p>
          <w:p>
            <w:pPr>
              <w:pStyle w:val="TableParagraph"/>
              <w:spacing w:before="188"/>
              <w:ind w:left="107"/>
              <w:rPr>
                <w:sz w:val="24"/>
              </w:rPr>
            </w:pPr>
            <w:r>
              <w:rPr>
                <w:sz w:val="24"/>
              </w:rPr>
              <w:t>Курмангазинский</w:t>
            </w:r>
          </w:p>
        </w:tc>
        <w:tc>
          <w:tcPr>
            <w:tcW w:w="2269" w:type="dxa"/>
          </w:tcPr>
          <w:p>
            <w:pPr>
              <w:pStyle w:val="TableParagraph"/>
              <w:spacing w:before="39"/>
              <w:ind w:left="109" w:right="306"/>
              <w:rPr>
                <w:sz w:val="24"/>
              </w:rPr>
            </w:pPr>
            <w:r>
              <w:rPr>
                <w:sz w:val="24"/>
              </w:rPr>
              <w:t>Курмангазинский с/о</w:t>
            </w:r>
          </w:p>
        </w:tc>
        <w:tc>
          <w:tcPr>
            <w:tcW w:w="1136" w:type="dxa"/>
          </w:tcPr>
          <w:p>
            <w:pPr>
              <w:pStyle w:val="TableParagraph"/>
              <w:spacing w:before="176"/>
              <w:ind w:right="316"/>
              <w:jc w:val="right"/>
              <w:rPr>
                <w:sz w:val="24"/>
              </w:rPr>
            </w:pPr>
            <w:r>
              <w:rPr>
                <w:sz w:val="24"/>
              </w:rPr>
              <w:t>5694</w:t>
            </w:r>
          </w:p>
        </w:tc>
        <w:tc>
          <w:tcPr>
            <w:tcW w:w="1263" w:type="dxa"/>
          </w:tcPr>
          <w:p>
            <w:pPr>
              <w:pStyle w:val="TableParagraph"/>
              <w:spacing w:before="176"/>
              <w:ind w:left="568"/>
              <w:rPr>
                <w:sz w:val="24"/>
              </w:rPr>
            </w:pPr>
            <w:r>
              <w:rPr>
                <w:sz w:val="24"/>
              </w:rPr>
              <w:t>1</w:t>
            </w:r>
          </w:p>
        </w:tc>
        <w:tc>
          <w:tcPr>
            <w:tcW w:w="2111" w:type="dxa"/>
          </w:tcPr>
          <w:p>
            <w:pPr>
              <w:pStyle w:val="TableParagraph"/>
              <w:spacing w:before="176"/>
              <w:ind w:left="114" w:right="109"/>
              <w:jc w:val="center"/>
              <w:rPr>
                <w:sz w:val="24"/>
              </w:rPr>
            </w:pPr>
            <w:r>
              <w:rPr>
                <w:sz w:val="24"/>
              </w:rPr>
              <w:t>КХ "Ержан"</w:t>
            </w:r>
          </w:p>
        </w:tc>
        <w:tc>
          <w:tcPr>
            <w:tcW w:w="879" w:type="dxa"/>
          </w:tcPr>
          <w:p>
            <w:pPr>
              <w:pStyle w:val="TableParagraph"/>
              <w:spacing w:before="176"/>
              <w:ind w:left="175" w:right="174"/>
              <w:jc w:val="center"/>
              <w:rPr>
                <w:sz w:val="24"/>
              </w:rPr>
            </w:pPr>
            <w:r>
              <w:rPr>
                <w:sz w:val="24"/>
              </w:rPr>
              <w:t>27</w:t>
            </w:r>
          </w:p>
        </w:tc>
        <w:tc>
          <w:tcPr>
            <w:tcW w:w="1547" w:type="dxa"/>
          </w:tcPr>
          <w:p>
            <w:pPr>
              <w:pStyle w:val="TableParagraph"/>
              <w:spacing w:before="176"/>
              <w:ind w:left="421" w:right="417"/>
              <w:jc w:val="center"/>
              <w:rPr>
                <w:sz w:val="24"/>
              </w:rPr>
            </w:pPr>
            <w:r>
              <w:rPr>
                <w:sz w:val="24"/>
              </w:rPr>
              <w:t>04.04.</w:t>
            </w:r>
          </w:p>
        </w:tc>
        <w:tc>
          <w:tcPr>
            <w:tcW w:w="1393" w:type="dxa"/>
          </w:tcPr>
          <w:p>
            <w:pPr>
              <w:pStyle w:val="TableParagraph"/>
              <w:spacing w:before="176"/>
              <w:ind w:left="104" w:right="101"/>
              <w:jc w:val="center"/>
              <w:rPr>
                <w:sz w:val="24"/>
              </w:rPr>
            </w:pPr>
            <w:r>
              <w:rPr>
                <w:sz w:val="24"/>
              </w:rPr>
              <w:t>19.06.2020</w:t>
            </w:r>
          </w:p>
        </w:tc>
        <w:tc>
          <w:tcPr>
            <w:tcW w:w="1319" w:type="dxa"/>
          </w:tcPr>
          <w:p>
            <w:pPr>
              <w:pStyle w:val="TableParagraph"/>
              <w:spacing w:before="176"/>
              <w:ind w:right="533"/>
              <w:jc w:val="right"/>
              <w:rPr>
                <w:sz w:val="24"/>
              </w:rPr>
            </w:pPr>
            <w:r>
              <w:rPr>
                <w:sz w:val="24"/>
              </w:rPr>
              <w:t>14</w:t>
            </w:r>
          </w:p>
        </w:tc>
        <w:tc>
          <w:tcPr>
            <w:tcW w:w="1417" w:type="dxa"/>
          </w:tcPr>
          <w:p>
            <w:pPr>
              <w:pStyle w:val="TableParagraph"/>
              <w:spacing w:before="176"/>
              <w:ind w:left="411" w:right="416"/>
              <w:jc w:val="center"/>
              <w:rPr>
                <w:sz w:val="24"/>
              </w:rPr>
            </w:pPr>
            <w:r>
              <w:rPr>
                <w:sz w:val="24"/>
              </w:rPr>
              <w:t>51,86</w:t>
            </w:r>
          </w:p>
        </w:tc>
      </w:tr>
      <w:tr>
        <w:trPr>
          <w:trHeight w:val="645" w:hRule="atLeast"/>
        </w:trPr>
        <w:tc>
          <w:tcPr>
            <w:tcW w:w="2142" w:type="dxa"/>
            <w:gridSpan w:val="2"/>
            <w:vMerge/>
            <w:tcBorders>
              <w:top w:val="nil"/>
            </w:tcBorders>
          </w:tcPr>
          <w:p>
            <w:pPr>
              <w:rPr>
                <w:sz w:val="2"/>
                <w:szCs w:val="2"/>
              </w:rPr>
            </w:pPr>
          </w:p>
        </w:tc>
        <w:tc>
          <w:tcPr>
            <w:tcW w:w="2269" w:type="dxa"/>
          </w:tcPr>
          <w:p>
            <w:pPr>
              <w:pStyle w:val="TableParagraph"/>
              <w:spacing w:before="39"/>
              <w:ind w:left="109"/>
              <w:rPr>
                <w:sz w:val="24"/>
              </w:rPr>
            </w:pPr>
            <w:r>
              <w:rPr>
                <w:sz w:val="24"/>
              </w:rPr>
              <w:t>Бирликский с/о, с. Бирлик</w:t>
            </w:r>
          </w:p>
        </w:tc>
        <w:tc>
          <w:tcPr>
            <w:tcW w:w="1136" w:type="dxa"/>
          </w:tcPr>
          <w:p>
            <w:pPr>
              <w:pStyle w:val="TableParagraph"/>
              <w:spacing w:before="176"/>
              <w:ind w:right="316"/>
              <w:jc w:val="right"/>
              <w:rPr>
                <w:sz w:val="24"/>
              </w:rPr>
            </w:pPr>
            <w:r>
              <w:rPr>
                <w:sz w:val="24"/>
              </w:rPr>
              <w:t>1787</w:t>
            </w:r>
          </w:p>
        </w:tc>
        <w:tc>
          <w:tcPr>
            <w:tcW w:w="1263" w:type="dxa"/>
          </w:tcPr>
          <w:p>
            <w:pPr>
              <w:pStyle w:val="TableParagraph"/>
              <w:spacing w:before="176"/>
              <w:ind w:left="568"/>
              <w:rPr>
                <w:sz w:val="24"/>
              </w:rPr>
            </w:pPr>
            <w:r>
              <w:rPr>
                <w:sz w:val="24"/>
              </w:rPr>
              <w:t>1</w:t>
            </w:r>
          </w:p>
        </w:tc>
        <w:tc>
          <w:tcPr>
            <w:tcW w:w="2111" w:type="dxa"/>
          </w:tcPr>
          <w:p>
            <w:pPr>
              <w:pStyle w:val="TableParagraph"/>
              <w:spacing w:before="176"/>
              <w:ind w:left="114" w:right="108"/>
              <w:jc w:val="center"/>
              <w:rPr>
                <w:sz w:val="24"/>
              </w:rPr>
            </w:pPr>
            <w:r>
              <w:rPr>
                <w:sz w:val="24"/>
              </w:rPr>
              <w:t>ЛПХ</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21" w:right="417"/>
              <w:jc w:val="center"/>
              <w:rPr>
                <w:sz w:val="24"/>
              </w:rPr>
            </w:pPr>
            <w:r>
              <w:rPr>
                <w:sz w:val="24"/>
              </w:rPr>
              <w:t>15.04.</w:t>
            </w:r>
          </w:p>
        </w:tc>
        <w:tc>
          <w:tcPr>
            <w:tcW w:w="1393" w:type="dxa"/>
          </w:tcPr>
          <w:p>
            <w:pPr>
              <w:pStyle w:val="TableParagraph"/>
              <w:spacing w:before="176"/>
              <w:ind w:left="104" w:right="101"/>
              <w:jc w:val="center"/>
              <w:rPr>
                <w:sz w:val="24"/>
              </w:rPr>
            </w:pPr>
            <w:r>
              <w:rPr>
                <w:sz w:val="24"/>
              </w:rPr>
              <w:t>20.06.2020</w:t>
            </w:r>
          </w:p>
        </w:tc>
        <w:tc>
          <w:tcPr>
            <w:tcW w:w="1319" w:type="dxa"/>
          </w:tcPr>
          <w:p>
            <w:pPr>
              <w:pStyle w:val="TableParagraph"/>
              <w:spacing w:before="176"/>
              <w:ind w:right="533"/>
              <w:jc w:val="right"/>
              <w:rPr>
                <w:sz w:val="24"/>
              </w:rPr>
            </w:pPr>
            <w:r>
              <w:rPr>
                <w:sz w:val="24"/>
              </w:rPr>
              <w:t>16</w:t>
            </w:r>
          </w:p>
        </w:tc>
        <w:tc>
          <w:tcPr>
            <w:tcW w:w="1417" w:type="dxa"/>
          </w:tcPr>
          <w:p>
            <w:pPr>
              <w:pStyle w:val="TableParagraph"/>
              <w:spacing w:before="176"/>
              <w:ind w:left="411" w:right="416"/>
              <w:jc w:val="center"/>
              <w:rPr>
                <w:sz w:val="24"/>
              </w:rPr>
            </w:pPr>
            <w:r>
              <w:rPr>
                <w:sz w:val="24"/>
              </w:rPr>
              <w:t>53,34</w:t>
            </w:r>
          </w:p>
        </w:tc>
      </w:tr>
      <w:tr>
        <w:trPr>
          <w:trHeight w:val="551" w:hRule="atLeast"/>
        </w:trPr>
        <w:tc>
          <w:tcPr>
            <w:tcW w:w="2142" w:type="dxa"/>
            <w:gridSpan w:val="2"/>
            <w:vMerge/>
            <w:tcBorders>
              <w:top w:val="nil"/>
            </w:tcBorders>
          </w:tcPr>
          <w:p>
            <w:pPr>
              <w:rPr>
                <w:sz w:val="2"/>
                <w:szCs w:val="2"/>
              </w:rPr>
            </w:pPr>
          </w:p>
        </w:tc>
        <w:tc>
          <w:tcPr>
            <w:tcW w:w="2269" w:type="dxa"/>
          </w:tcPr>
          <w:p>
            <w:pPr>
              <w:pStyle w:val="TableParagraph"/>
              <w:spacing w:line="268" w:lineRule="exact"/>
              <w:ind w:left="109"/>
              <w:rPr>
                <w:sz w:val="24"/>
              </w:rPr>
            </w:pPr>
            <w:r>
              <w:rPr>
                <w:sz w:val="24"/>
              </w:rPr>
              <w:t>Енбекшинский с/о,</w:t>
            </w:r>
          </w:p>
          <w:p>
            <w:pPr>
              <w:pStyle w:val="TableParagraph"/>
              <w:spacing w:line="264" w:lineRule="exact"/>
              <w:ind w:left="109"/>
              <w:rPr>
                <w:sz w:val="24"/>
              </w:rPr>
            </w:pPr>
            <w:r>
              <w:rPr>
                <w:sz w:val="24"/>
              </w:rPr>
              <w:t>с. Жумекен</w:t>
            </w:r>
          </w:p>
        </w:tc>
        <w:tc>
          <w:tcPr>
            <w:tcW w:w="1136" w:type="dxa"/>
          </w:tcPr>
          <w:p>
            <w:pPr>
              <w:pStyle w:val="TableParagraph"/>
              <w:spacing w:before="131"/>
              <w:ind w:right="316"/>
              <w:jc w:val="right"/>
              <w:rPr>
                <w:sz w:val="24"/>
              </w:rPr>
            </w:pPr>
            <w:r>
              <w:rPr>
                <w:sz w:val="24"/>
              </w:rPr>
              <w:t>5709</w:t>
            </w:r>
          </w:p>
        </w:tc>
        <w:tc>
          <w:tcPr>
            <w:tcW w:w="1263" w:type="dxa"/>
          </w:tcPr>
          <w:p>
            <w:pPr>
              <w:pStyle w:val="TableParagraph"/>
              <w:spacing w:before="131"/>
              <w:ind w:left="568"/>
              <w:rPr>
                <w:sz w:val="24"/>
              </w:rPr>
            </w:pPr>
            <w:r>
              <w:rPr>
                <w:sz w:val="24"/>
              </w:rPr>
              <w:t>1</w:t>
            </w:r>
          </w:p>
        </w:tc>
        <w:tc>
          <w:tcPr>
            <w:tcW w:w="2111" w:type="dxa"/>
          </w:tcPr>
          <w:p>
            <w:pPr>
              <w:pStyle w:val="TableParagraph"/>
              <w:spacing w:before="131"/>
              <w:ind w:left="114" w:right="108"/>
              <w:jc w:val="center"/>
              <w:rPr>
                <w:sz w:val="24"/>
              </w:rPr>
            </w:pPr>
            <w:r>
              <w:rPr>
                <w:sz w:val="24"/>
              </w:rPr>
              <w:t>ЛПХ</w:t>
            </w:r>
          </w:p>
        </w:tc>
        <w:tc>
          <w:tcPr>
            <w:tcW w:w="879" w:type="dxa"/>
          </w:tcPr>
          <w:p>
            <w:pPr>
              <w:pStyle w:val="TableParagraph"/>
              <w:spacing w:before="131"/>
              <w:ind w:left="175" w:right="174"/>
              <w:jc w:val="center"/>
              <w:rPr>
                <w:sz w:val="24"/>
              </w:rPr>
            </w:pPr>
            <w:r>
              <w:rPr>
                <w:sz w:val="24"/>
              </w:rPr>
              <w:t>30</w:t>
            </w:r>
          </w:p>
        </w:tc>
        <w:tc>
          <w:tcPr>
            <w:tcW w:w="1547" w:type="dxa"/>
          </w:tcPr>
          <w:p>
            <w:pPr>
              <w:pStyle w:val="TableParagraph"/>
              <w:spacing w:before="131"/>
              <w:ind w:left="421" w:right="417"/>
              <w:jc w:val="center"/>
              <w:rPr>
                <w:sz w:val="24"/>
              </w:rPr>
            </w:pPr>
            <w:r>
              <w:rPr>
                <w:sz w:val="24"/>
              </w:rPr>
              <w:t>04.04.</w:t>
            </w:r>
          </w:p>
        </w:tc>
        <w:tc>
          <w:tcPr>
            <w:tcW w:w="1393" w:type="dxa"/>
          </w:tcPr>
          <w:p>
            <w:pPr>
              <w:pStyle w:val="TableParagraph"/>
              <w:spacing w:before="131"/>
              <w:ind w:left="104" w:right="101"/>
              <w:jc w:val="center"/>
              <w:rPr>
                <w:sz w:val="24"/>
              </w:rPr>
            </w:pPr>
            <w:r>
              <w:rPr>
                <w:sz w:val="24"/>
              </w:rPr>
              <w:t>19.06.2020</w:t>
            </w:r>
          </w:p>
        </w:tc>
        <w:tc>
          <w:tcPr>
            <w:tcW w:w="1319" w:type="dxa"/>
          </w:tcPr>
          <w:p>
            <w:pPr>
              <w:pStyle w:val="TableParagraph"/>
              <w:spacing w:before="131"/>
              <w:ind w:right="533"/>
              <w:jc w:val="right"/>
              <w:rPr>
                <w:sz w:val="24"/>
              </w:rPr>
            </w:pPr>
            <w:r>
              <w:rPr>
                <w:sz w:val="24"/>
              </w:rPr>
              <w:t>13</w:t>
            </w:r>
          </w:p>
        </w:tc>
        <w:tc>
          <w:tcPr>
            <w:tcW w:w="1417" w:type="dxa"/>
          </w:tcPr>
          <w:p>
            <w:pPr>
              <w:pStyle w:val="TableParagraph"/>
              <w:spacing w:before="131"/>
              <w:ind w:left="411" w:right="416"/>
              <w:jc w:val="center"/>
              <w:rPr>
                <w:sz w:val="24"/>
              </w:rPr>
            </w:pPr>
            <w:r>
              <w:rPr>
                <w:sz w:val="24"/>
              </w:rPr>
              <w:t>43,34</w:t>
            </w:r>
          </w:p>
        </w:tc>
      </w:tr>
      <w:tr>
        <w:trPr>
          <w:trHeight w:val="330" w:hRule="atLeast"/>
        </w:trPr>
        <w:tc>
          <w:tcPr>
            <w:tcW w:w="4411" w:type="dxa"/>
            <w:gridSpan w:val="3"/>
          </w:tcPr>
          <w:p>
            <w:pPr>
              <w:pStyle w:val="TableParagraph"/>
              <w:spacing w:before="18"/>
              <w:ind w:left="1793" w:right="1786"/>
              <w:jc w:val="center"/>
              <w:rPr>
                <w:sz w:val="24"/>
              </w:rPr>
            </w:pPr>
            <w:r>
              <w:rPr>
                <w:sz w:val="24"/>
              </w:rPr>
              <w:t>Итого</w:t>
            </w:r>
          </w:p>
        </w:tc>
        <w:tc>
          <w:tcPr>
            <w:tcW w:w="1136" w:type="dxa"/>
          </w:tcPr>
          <w:p>
            <w:pPr>
              <w:pStyle w:val="TableParagraph"/>
              <w:spacing w:before="18"/>
              <w:ind w:right="256"/>
              <w:jc w:val="right"/>
              <w:rPr>
                <w:sz w:val="24"/>
              </w:rPr>
            </w:pPr>
            <w:r>
              <w:rPr>
                <w:sz w:val="24"/>
              </w:rPr>
              <w:t>13190</w:t>
            </w:r>
          </w:p>
        </w:tc>
        <w:tc>
          <w:tcPr>
            <w:tcW w:w="1263" w:type="dxa"/>
          </w:tcPr>
          <w:p>
            <w:pPr>
              <w:pStyle w:val="TableParagraph"/>
              <w:spacing w:before="18"/>
              <w:ind w:left="568"/>
              <w:rPr>
                <w:sz w:val="24"/>
              </w:rPr>
            </w:pPr>
            <w:r>
              <w:rPr>
                <w:sz w:val="24"/>
              </w:rPr>
              <w:t>3</w:t>
            </w:r>
          </w:p>
        </w:tc>
        <w:tc>
          <w:tcPr>
            <w:tcW w:w="2111" w:type="dxa"/>
          </w:tcPr>
          <w:p>
            <w:pPr>
              <w:pStyle w:val="TableParagraph"/>
              <w:rPr>
                <w:sz w:val="22"/>
              </w:rPr>
            </w:pPr>
          </w:p>
        </w:tc>
        <w:tc>
          <w:tcPr>
            <w:tcW w:w="879" w:type="dxa"/>
          </w:tcPr>
          <w:p>
            <w:pPr>
              <w:pStyle w:val="TableParagraph"/>
              <w:spacing w:before="18"/>
              <w:ind w:left="175" w:right="174"/>
              <w:jc w:val="center"/>
              <w:rPr>
                <w:sz w:val="24"/>
              </w:rPr>
            </w:pPr>
            <w:r>
              <w:rPr>
                <w:sz w:val="24"/>
              </w:rPr>
              <w:t>87</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18"/>
              <w:ind w:right="533"/>
              <w:jc w:val="right"/>
              <w:rPr>
                <w:sz w:val="24"/>
              </w:rPr>
            </w:pPr>
            <w:r>
              <w:rPr>
                <w:sz w:val="24"/>
              </w:rPr>
              <w:t>43</w:t>
            </w:r>
          </w:p>
        </w:tc>
        <w:tc>
          <w:tcPr>
            <w:tcW w:w="1417" w:type="dxa"/>
          </w:tcPr>
          <w:p>
            <w:pPr>
              <w:pStyle w:val="TableParagraph"/>
              <w:spacing w:before="18"/>
              <w:ind w:left="411" w:right="416"/>
              <w:jc w:val="center"/>
              <w:rPr>
                <w:sz w:val="24"/>
              </w:rPr>
            </w:pPr>
            <w:r>
              <w:rPr>
                <w:sz w:val="24"/>
              </w:rPr>
              <w:t>49,43</w:t>
            </w:r>
          </w:p>
        </w:tc>
      </w:tr>
      <w:tr>
        <w:trPr>
          <w:trHeight w:val="328" w:hRule="atLeast"/>
        </w:trPr>
        <w:tc>
          <w:tcPr>
            <w:tcW w:w="12740" w:type="dxa"/>
            <w:gridSpan w:val="9"/>
          </w:tcPr>
          <w:p>
            <w:pPr>
              <w:pStyle w:val="TableParagraph"/>
              <w:spacing w:line="308" w:lineRule="exact"/>
              <w:ind w:left="2762" w:right="2762"/>
              <w:jc w:val="center"/>
              <w:rPr>
                <w:sz w:val="24"/>
              </w:rPr>
            </w:pPr>
            <w:r>
              <w:rPr>
                <w:sz w:val="24"/>
              </w:rPr>
              <w:t>АКТЮБИНСКАЯ ОБЛАСТЬ </w:t>
            </w:r>
            <w:r>
              <w:rPr>
                <w:sz w:val="28"/>
              </w:rPr>
              <w:t>- </w:t>
            </w:r>
            <w:r>
              <w:rPr>
                <w:sz w:val="24"/>
              </w:rPr>
              <w:t>Люмпивакс</w:t>
            </w:r>
            <w:r>
              <w:rPr>
                <w:sz w:val="24"/>
                <w:vertAlign w:val="superscript"/>
              </w:rPr>
              <w:t>тм</w:t>
            </w:r>
            <w:r>
              <w:rPr>
                <w:sz w:val="24"/>
                <w:vertAlign w:val="baseline"/>
              </w:rPr>
              <w:t>, Neethling-RIBSP</w:t>
            </w:r>
          </w:p>
        </w:tc>
        <w:tc>
          <w:tcPr>
            <w:tcW w:w="1319" w:type="dxa"/>
          </w:tcPr>
          <w:p>
            <w:pPr>
              <w:pStyle w:val="TableParagraph"/>
              <w:rPr>
                <w:sz w:val="22"/>
              </w:rPr>
            </w:pPr>
          </w:p>
        </w:tc>
        <w:tc>
          <w:tcPr>
            <w:tcW w:w="1417" w:type="dxa"/>
          </w:tcPr>
          <w:p>
            <w:pPr>
              <w:pStyle w:val="TableParagraph"/>
              <w:rPr>
                <w:sz w:val="22"/>
              </w:rPr>
            </w:pPr>
          </w:p>
        </w:tc>
      </w:tr>
      <w:tr>
        <w:trPr>
          <w:trHeight w:val="645" w:hRule="atLeast"/>
        </w:trPr>
        <w:tc>
          <w:tcPr>
            <w:tcW w:w="2000" w:type="dxa"/>
          </w:tcPr>
          <w:p>
            <w:pPr>
              <w:pStyle w:val="TableParagraph"/>
              <w:spacing w:before="39"/>
              <w:ind w:left="107" w:right="342"/>
              <w:rPr>
                <w:sz w:val="24"/>
              </w:rPr>
            </w:pPr>
            <w:r>
              <w:rPr>
                <w:sz w:val="24"/>
              </w:rPr>
              <w:t>Алгинский (Люмпивакс</w:t>
            </w:r>
            <w:r>
              <w:rPr>
                <w:sz w:val="24"/>
                <w:vertAlign w:val="superscript"/>
              </w:rPr>
              <w:t>тм</w:t>
            </w:r>
            <w:r>
              <w:rPr>
                <w:sz w:val="24"/>
                <w:vertAlign w:val="baseline"/>
              </w:rPr>
              <w:t>)</w:t>
            </w:r>
          </w:p>
        </w:tc>
        <w:tc>
          <w:tcPr>
            <w:tcW w:w="2411" w:type="dxa"/>
            <w:gridSpan w:val="2"/>
          </w:tcPr>
          <w:p>
            <w:pPr>
              <w:pStyle w:val="TableParagraph"/>
              <w:spacing w:before="39"/>
              <w:ind w:left="109" w:right="366"/>
              <w:rPr>
                <w:sz w:val="24"/>
              </w:rPr>
            </w:pPr>
            <w:r>
              <w:rPr>
                <w:sz w:val="24"/>
              </w:rPr>
              <w:t>Маржанбулакский с/о</w:t>
            </w:r>
          </w:p>
        </w:tc>
        <w:tc>
          <w:tcPr>
            <w:tcW w:w="1136" w:type="dxa"/>
          </w:tcPr>
          <w:p>
            <w:pPr>
              <w:pStyle w:val="TableParagraph"/>
              <w:spacing w:before="176"/>
              <w:ind w:right="316"/>
              <w:jc w:val="right"/>
              <w:rPr>
                <w:sz w:val="24"/>
              </w:rPr>
            </w:pPr>
            <w:r>
              <w:rPr>
                <w:sz w:val="24"/>
              </w:rPr>
              <w:t>1932</w:t>
            </w:r>
          </w:p>
        </w:tc>
        <w:tc>
          <w:tcPr>
            <w:tcW w:w="1263" w:type="dxa"/>
          </w:tcPr>
          <w:p>
            <w:pPr>
              <w:pStyle w:val="TableParagraph"/>
              <w:spacing w:before="176"/>
              <w:ind w:left="508"/>
              <w:rPr>
                <w:sz w:val="24"/>
              </w:rPr>
            </w:pPr>
            <w:r>
              <w:rPr>
                <w:sz w:val="24"/>
              </w:rPr>
              <w:t>19</w:t>
            </w:r>
          </w:p>
        </w:tc>
        <w:tc>
          <w:tcPr>
            <w:tcW w:w="2111" w:type="dxa"/>
          </w:tcPr>
          <w:p>
            <w:pPr>
              <w:pStyle w:val="TableParagraph"/>
              <w:spacing w:before="176"/>
              <w:ind w:left="114" w:right="107"/>
              <w:jc w:val="center"/>
              <w:rPr>
                <w:sz w:val="24"/>
              </w:rPr>
            </w:pPr>
            <w:r>
              <w:rPr>
                <w:sz w:val="24"/>
              </w:rPr>
              <w:t>КХ «Русарт»</w:t>
            </w:r>
          </w:p>
        </w:tc>
        <w:tc>
          <w:tcPr>
            <w:tcW w:w="879" w:type="dxa"/>
          </w:tcPr>
          <w:p>
            <w:pPr>
              <w:pStyle w:val="TableParagraph"/>
              <w:spacing w:before="176"/>
              <w:ind w:left="175" w:right="174"/>
              <w:jc w:val="center"/>
              <w:rPr>
                <w:sz w:val="24"/>
              </w:rPr>
            </w:pPr>
            <w:r>
              <w:rPr>
                <w:sz w:val="24"/>
              </w:rPr>
              <w:t>27</w:t>
            </w:r>
          </w:p>
        </w:tc>
        <w:tc>
          <w:tcPr>
            <w:tcW w:w="1547" w:type="dxa"/>
          </w:tcPr>
          <w:p>
            <w:pPr>
              <w:pStyle w:val="TableParagraph"/>
              <w:spacing w:before="176"/>
              <w:ind w:left="421" w:right="417"/>
              <w:jc w:val="center"/>
              <w:rPr>
                <w:sz w:val="24"/>
              </w:rPr>
            </w:pPr>
            <w:r>
              <w:rPr>
                <w:sz w:val="24"/>
              </w:rPr>
              <w:t>29.03.</w:t>
            </w:r>
          </w:p>
        </w:tc>
        <w:tc>
          <w:tcPr>
            <w:tcW w:w="1393" w:type="dxa"/>
          </w:tcPr>
          <w:p>
            <w:pPr>
              <w:pStyle w:val="TableParagraph"/>
              <w:spacing w:before="176"/>
              <w:ind w:left="104" w:right="101"/>
              <w:jc w:val="center"/>
              <w:rPr>
                <w:sz w:val="24"/>
              </w:rPr>
            </w:pPr>
            <w:r>
              <w:rPr>
                <w:sz w:val="24"/>
              </w:rPr>
              <w:t>05.06.2020</w:t>
            </w:r>
          </w:p>
        </w:tc>
        <w:tc>
          <w:tcPr>
            <w:tcW w:w="1319" w:type="dxa"/>
          </w:tcPr>
          <w:p>
            <w:pPr>
              <w:pStyle w:val="TableParagraph"/>
              <w:spacing w:before="176"/>
              <w:ind w:right="533"/>
              <w:jc w:val="right"/>
              <w:rPr>
                <w:sz w:val="24"/>
              </w:rPr>
            </w:pPr>
            <w:r>
              <w:rPr>
                <w:sz w:val="24"/>
              </w:rPr>
              <w:t>11</w:t>
            </w:r>
          </w:p>
        </w:tc>
        <w:tc>
          <w:tcPr>
            <w:tcW w:w="1417" w:type="dxa"/>
          </w:tcPr>
          <w:p>
            <w:pPr>
              <w:pStyle w:val="TableParagraph"/>
              <w:spacing w:before="176"/>
              <w:ind w:left="411" w:right="416"/>
              <w:jc w:val="center"/>
              <w:rPr>
                <w:sz w:val="24"/>
              </w:rPr>
            </w:pPr>
            <w:r>
              <w:rPr>
                <w:sz w:val="24"/>
              </w:rPr>
              <w:t>40,74</w:t>
            </w:r>
          </w:p>
        </w:tc>
      </w:tr>
      <w:tr>
        <w:trPr>
          <w:trHeight w:val="828" w:hRule="atLeast"/>
        </w:trPr>
        <w:tc>
          <w:tcPr>
            <w:tcW w:w="2000" w:type="dxa"/>
          </w:tcPr>
          <w:p>
            <w:pPr>
              <w:pStyle w:val="TableParagraph"/>
              <w:spacing w:line="268" w:lineRule="exact"/>
              <w:ind w:left="107"/>
              <w:rPr>
                <w:sz w:val="24"/>
              </w:rPr>
            </w:pPr>
            <w:r>
              <w:rPr>
                <w:sz w:val="24"/>
              </w:rPr>
              <w:t>Айтекебийский</w:t>
            </w:r>
          </w:p>
          <w:p>
            <w:pPr>
              <w:pStyle w:val="TableParagraph"/>
              <w:spacing w:line="270" w:lineRule="atLeast"/>
              <w:ind w:left="107" w:right="756"/>
              <w:rPr>
                <w:sz w:val="24"/>
              </w:rPr>
            </w:pPr>
            <w:r>
              <w:rPr>
                <w:sz w:val="24"/>
              </w:rPr>
              <w:t>(Neethling- RIBSP)</w:t>
            </w:r>
          </w:p>
        </w:tc>
        <w:tc>
          <w:tcPr>
            <w:tcW w:w="2411" w:type="dxa"/>
            <w:gridSpan w:val="2"/>
          </w:tcPr>
          <w:p>
            <w:pPr>
              <w:pStyle w:val="TableParagraph"/>
              <w:spacing w:before="3"/>
              <w:rPr>
                <w:sz w:val="23"/>
              </w:rPr>
            </w:pPr>
          </w:p>
          <w:p>
            <w:pPr>
              <w:pStyle w:val="TableParagraph"/>
              <w:ind w:left="109"/>
              <w:rPr>
                <w:sz w:val="24"/>
              </w:rPr>
            </w:pPr>
            <w:r>
              <w:rPr>
                <w:sz w:val="24"/>
              </w:rPr>
              <w:t>Кумкудукский с/о</w:t>
            </w:r>
          </w:p>
        </w:tc>
        <w:tc>
          <w:tcPr>
            <w:tcW w:w="1136" w:type="dxa"/>
          </w:tcPr>
          <w:p>
            <w:pPr>
              <w:pStyle w:val="TableParagraph"/>
              <w:spacing w:before="3"/>
              <w:rPr>
                <w:sz w:val="23"/>
              </w:rPr>
            </w:pPr>
          </w:p>
          <w:p>
            <w:pPr>
              <w:pStyle w:val="TableParagraph"/>
              <w:ind w:right="316"/>
              <w:jc w:val="right"/>
              <w:rPr>
                <w:sz w:val="24"/>
              </w:rPr>
            </w:pPr>
            <w:r>
              <w:rPr>
                <w:sz w:val="24"/>
              </w:rPr>
              <w:t>4186</w:t>
            </w:r>
          </w:p>
        </w:tc>
        <w:tc>
          <w:tcPr>
            <w:tcW w:w="1263" w:type="dxa"/>
          </w:tcPr>
          <w:p>
            <w:pPr>
              <w:pStyle w:val="TableParagraph"/>
              <w:spacing w:before="3"/>
              <w:rPr>
                <w:sz w:val="23"/>
              </w:rPr>
            </w:pPr>
          </w:p>
          <w:p>
            <w:pPr>
              <w:pStyle w:val="TableParagraph"/>
              <w:ind w:left="568"/>
              <w:rPr>
                <w:sz w:val="24"/>
              </w:rPr>
            </w:pPr>
            <w:r>
              <w:rPr>
                <w:sz w:val="24"/>
              </w:rPr>
              <w:t>9</w:t>
            </w:r>
          </w:p>
        </w:tc>
        <w:tc>
          <w:tcPr>
            <w:tcW w:w="2111" w:type="dxa"/>
          </w:tcPr>
          <w:p>
            <w:pPr>
              <w:pStyle w:val="TableParagraph"/>
              <w:spacing w:before="3"/>
              <w:rPr>
                <w:sz w:val="23"/>
              </w:rPr>
            </w:pPr>
          </w:p>
          <w:p>
            <w:pPr>
              <w:pStyle w:val="TableParagraph"/>
              <w:ind w:left="114" w:right="110"/>
              <w:jc w:val="center"/>
              <w:rPr>
                <w:sz w:val="24"/>
              </w:rPr>
            </w:pPr>
            <w:r>
              <w:rPr>
                <w:sz w:val="24"/>
              </w:rPr>
              <w:t>ТОО «Кумкудук»</w:t>
            </w:r>
          </w:p>
        </w:tc>
        <w:tc>
          <w:tcPr>
            <w:tcW w:w="879" w:type="dxa"/>
          </w:tcPr>
          <w:p>
            <w:pPr>
              <w:pStyle w:val="TableParagraph"/>
              <w:spacing w:before="3"/>
              <w:rPr>
                <w:sz w:val="23"/>
              </w:rPr>
            </w:pPr>
          </w:p>
          <w:p>
            <w:pPr>
              <w:pStyle w:val="TableParagraph"/>
              <w:ind w:left="175" w:right="174"/>
              <w:jc w:val="center"/>
              <w:rPr>
                <w:sz w:val="24"/>
              </w:rPr>
            </w:pPr>
            <w:r>
              <w:rPr>
                <w:sz w:val="24"/>
              </w:rPr>
              <w:t>30</w:t>
            </w:r>
          </w:p>
        </w:tc>
        <w:tc>
          <w:tcPr>
            <w:tcW w:w="1547" w:type="dxa"/>
          </w:tcPr>
          <w:p>
            <w:pPr>
              <w:pStyle w:val="TableParagraph"/>
              <w:spacing w:before="3"/>
              <w:rPr>
                <w:sz w:val="23"/>
              </w:rPr>
            </w:pPr>
          </w:p>
          <w:p>
            <w:pPr>
              <w:pStyle w:val="TableParagraph"/>
              <w:ind w:left="421" w:right="417"/>
              <w:jc w:val="center"/>
              <w:rPr>
                <w:sz w:val="24"/>
              </w:rPr>
            </w:pPr>
            <w:r>
              <w:rPr>
                <w:sz w:val="24"/>
              </w:rPr>
              <w:t>16.04.</w:t>
            </w:r>
          </w:p>
        </w:tc>
        <w:tc>
          <w:tcPr>
            <w:tcW w:w="1393" w:type="dxa"/>
          </w:tcPr>
          <w:p>
            <w:pPr>
              <w:pStyle w:val="TableParagraph"/>
              <w:spacing w:before="3"/>
              <w:rPr>
                <w:sz w:val="23"/>
              </w:rPr>
            </w:pPr>
          </w:p>
          <w:p>
            <w:pPr>
              <w:pStyle w:val="TableParagraph"/>
              <w:ind w:left="104" w:right="101"/>
              <w:jc w:val="center"/>
              <w:rPr>
                <w:sz w:val="24"/>
              </w:rPr>
            </w:pPr>
            <w:r>
              <w:rPr>
                <w:sz w:val="24"/>
              </w:rPr>
              <w:t>22.06.2020</w:t>
            </w:r>
          </w:p>
        </w:tc>
        <w:tc>
          <w:tcPr>
            <w:tcW w:w="1319" w:type="dxa"/>
          </w:tcPr>
          <w:p>
            <w:pPr>
              <w:pStyle w:val="TableParagraph"/>
              <w:spacing w:before="3"/>
              <w:rPr>
                <w:sz w:val="23"/>
              </w:rPr>
            </w:pPr>
          </w:p>
          <w:p>
            <w:pPr>
              <w:pStyle w:val="TableParagraph"/>
              <w:ind w:right="533"/>
              <w:jc w:val="right"/>
              <w:rPr>
                <w:sz w:val="24"/>
              </w:rPr>
            </w:pPr>
            <w:r>
              <w:rPr>
                <w:sz w:val="24"/>
              </w:rPr>
              <w:t>19</w:t>
            </w:r>
          </w:p>
        </w:tc>
        <w:tc>
          <w:tcPr>
            <w:tcW w:w="1417" w:type="dxa"/>
          </w:tcPr>
          <w:p>
            <w:pPr>
              <w:pStyle w:val="TableParagraph"/>
              <w:spacing w:before="3"/>
              <w:rPr>
                <w:sz w:val="23"/>
              </w:rPr>
            </w:pPr>
          </w:p>
          <w:p>
            <w:pPr>
              <w:pStyle w:val="TableParagraph"/>
              <w:ind w:left="411" w:right="416"/>
              <w:jc w:val="center"/>
              <w:rPr>
                <w:sz w:val="24"/>
              </w:rPr>
            </w:pPr>
            <w:r>
              <w:rPr>
                <w:sz w:val="24"/>
              </w:rPr>
              <w:t>63,34</w:t>
            </w:r>
          </w:p>
        </w:tc>
      </w:tr>
      <w:tr>
        <w:trPr>
          <w:trHeight w:val="830" w:hRule="atLeast"/>
        </w:trPr>
        <w:tc>
          <w:tcPr>
            <w:tcW w:w="2000" w:type="dxa"/>
          </w:tcPr>
          <w:p>
            <w:pPr>
              <w:pStyle w:val="TableParagraph"/>
              <w:spacing w:line="270" w:lineRule="exact"/>
              <w:ind w:left="107"/>
              <w:rPr>
                <w:sz w:val="24"/>
              </w:rPr>
            </w:pPr>
            <w:r>
              <w:rPr>
                <w:sz w:val="24"/>
              </w:rPr>
              <w:t>Каргалинский</w:t>
            </w:r>
          </w:p>
          <w:p>
            <w:pPr>
              <w:pStyle w:val="TableParagraph"/>
              <w:spacing w:line="270" w:lineRule="atLeast"/>
              <w:ind w:left="107" w:right="716"/>
              <w:rPr>
                <w:sz w:val="24"/>
              </w:rPr>
            </w:pPr>
            <w:r>
              <w:rPr>
                <w:sz w:val="24"/>
              </w:rPr>
              <w:t>«Neethling- RIBSP»</w:t>
            </w:r>
          </w:p>
        </w:tc>
        <w:tc>
          <w:tcPr>
            <w:tcW w:w="2411" w:type="dxa"/>
            <w:gridSpan w:val="2"/>
          </w:tcPr>
          <w:p>
            <w:pPr>
              <w:pStyle w:val="TableParagraph"/>
              <w:spacing w:before="5"/>
              <w:rPr>
                <w:sz w:val="23"/>
              </w:rPr>
            </w:pPr>
          </w:p>
          <w:p>
            <w:pPr>
              <w:pStyle w:val="TableParagraph"/>
              <w:ind w:left="109"/>
              <w:rPr>
                <w:sz w:val="24"/>
              </w:rPr>
            </w:pPr>
            <w:r>
              <w:rPr>
                <w:sz w:val="24"/>
              </w:rPr>
              <w:t>Желтауский с/о</w:t>
            </w:r>
          </w:p>
        </w:tc>
        <w:tc>
          <w:tcPr>
            <w:tcW w:w="1136" w:type="dxa"/>
          </w:tcPr>
          <w:p>
            <w:pPr>
              <w:pStyle w:val="TableParagraph"/>
              <w:spacing w:before="5"/>
              <w:rPr>
                <w:sz w:val="23"/>
              </w:rPr>
            </w:pPr>
          </w:p>
          <w:p>
            <w:pPr>
              <w:pStyle w:val="TableParagraph"/>
              <w:ind w:right="316"/>
              <w:jc w:val="right"/>
              <w:rPr>
                <w:sz w:val="24"/>
              </w:rPr>
            </w:pPr>
            <w:r>
              <w:rPr>
                <w:sz w:val="24"/>
              </w:rPr>
              <w:t>3539</w:t>
            </w:r>
          </w:p>
        </w:tc>
        <w:tc>
          <w:tcPr>
            <w:tcW w:w="1263" w:type="dxa"/>
          </w:tcPr>
          <w:p>
            <w:pPr>
              <w:pStyle w:val="TableParagraph"/>
              <w:spacing w:before="5"/>
              <w:rPr>
                <w:sz w:val="23"/>
              </w:rPr>
            </w:pPr>
          </w:p>
          <w:p>
            <w:pPr>
              <w:pStyle w:val="TableParagraph"/>
              <w:ind w:left="508"/>
              <w:rPr>
                <w:sz w:val="24"/>
              </w:rPr>
            </w:pPr>
            <w:r>
              <w:rPr>
                <w:sz w:val="24"/>
              </w:rPr>
              <w:t>18</w:t>
            </w:r>
          </w:p>
        </w:tc>
        <w:tc>
          <w:tcPr>
            <w:tcW w:w="2111" w:type="dxa"/>
          </w:tcPr>
          <w:p>
            <w:pPr>
              <w:pStyle w:val="TableParagraph"/>
              <w:spacing w:before="5"/>
              <w:rPr>
                <w:sz w:val="23"/>
              </w:rPr>
            </w:pPr>
          </w:p>
          <w:p>
            <w:pPr>
              <w:pStyle w:val="TableParagraph"/>
              <w:ind w:left="114" w:right="105"/>
              <w:jc w:val="center"/>
              <w:rPr>
                <w:sz w:val="24"/>
              </w:rPr>
            </w:pPr>
            <w:r>
              <w:rPr>
                <w:sz w:val="24"/>
              </w:rPr>
              <w:t>КХ «Бурлин»</w:t>
            </w:r>
          </w:p>
        </w:tc>
        <w:tc>
          <w:tcPr>
            <w:tcW w:w="879" w:type="dxa"/>
          </w:tcPr>
          <w:p>
            <w:pPr>
              <w:pStyle w:val="TableParagraph"/>
              <w:spacing w:before="5"/>
              <w:rPr>
                <w:sz w:val="23"/>
              </w:rPr>
            </w:pPr>
          </w:p>
          <w:p>
            <w:pPr>
              <w:pStyle w:val="TableParagraph"/>
              <w:ind w:left="175" w:right="174"/>
              <w:jc w:val="center"/>
              <w:rPr>
                <w:sz w:val="24"/>
              </w:rPr>
            </w:pPr>
            <w:r>
              <w:rPr>
                <w:sz w:val="24"/>
              </w:rPr>
              <w:t>25</w:t>
            </w:r>
          </w:p>
        </w:tc>
        <w:tc>
          <w:tcPr>
            <w:tcW w:w="1547" w:type="dxa"/>
          </w:tcPr>
          <w:p>
            <w:pPr>
              <w:pStyle w:val="TableParagraph"/>
              <w:spacing w:before="5"/>
              <w:rPr>
                <w:sz w:val="23"/>
              </w:rPr>
            </w:pPr>
          </w:p>
          <w:p>
            <w:pPr>
              <w:pStyle w:val="TableParagraph"/>
              <w:ind w:left="421" w:right="417"/>
              <w:jc w:val="center"/>
              <w:rPr>
                <w:sz w:val="24"/>
              </w:rPr>
            </w:pPr>
            <w:r>
              <w:rPr>
                <w:sz w:val="24"/>
              </w:rPr>
              <w:t>02.04.</w:t>
            </w:r>
          </w:p>
        </w:tc>
        <w:tc>
          <w:tcPr>
            <w:tcW w:w="1393" w:type="dxa"/>
          </w:tcPr>
          <w:p>
            <w:pPr>
              <w:pStyle w:val="TableParagraph"/>
              <w:spacing w:before="5"/>
              <w:rPr>
                <w:sz w:val="23"/>
              </w:rPr>
            </w:pPr>
          </w:p>
          <w:p>
            <w:pPr>
              <w:pStyle w:val="TableParagraph"/>
              <w:ind w:left="104" w:right="101"/>
              <w:jc w:val="center"/>
              <w:rPr>
                <w:sz w:val="24"/>
              </w:rPr>
            </w:pPr>
            <w:r>
              <w:rPr>
                <w:sz w:val="24"/>
              </w:rPr>
              <w:t>13.05.2020</w:t>
            </w:r>
          </w:p>
        </w:tc>
        <w:tc>
          <w:tcPr>
            <w:tcW w:w="1319" w:type="dxa"/>
          </w:tcPr>
          <w:p>
            <w:pPr>
              <w:pStyle w:val="TableParagraph"/>
              <w:spacing w:before="5"/>
              <w:rPr>
                <w:sz w:val="23"/>
              </w:rPr>
            </w:pPr>
          </w:p>
          <w:p>
            <w:pPr>
              <w:pStyle w:val="TableParagraph"/>
              <w:ind w:right="533"/>
              <w:jc w:val="right"/>
              <w:rPr>
                <w:sz w:val="24"/>
              </w:rPr>
            </w:pPr>
            <w:r>
              <w:rPr>
                <w:sz w:val="24"/>
              </w:rPr>
              <w:t>10</w:t>
            </w:r>
          </w:p>
        </w:tc>
        <w:tc>
          <w:tcPr>
            <w:tcW w:w="1417" w:type="dxa"/>
          </w:tcPr>
          <w:p>
            <w:pPr>
              <w:pStyle w:val="TableParagraph"/>
              <w:spacing w:before="5"/>
              <w:rPr>
                <w:sz w:val="23"/>
              </w:rPr>
            </w:pPr>
          </w:p>
          <w:p>
            <w:pPr>
              <w:pStyle w:val="TableParagraph"/>
              <w:ind w:left="411" w:right="414"/>
              <w:jc w:val="center"/>
              <w:rPr>
                <w:sz w:val="24"/>
              </w:rPr>
            </w:pPr>
            <w:r>
              <w:rPr>
                <w:sz w:val="24"/>
              </w:rPr>
              <w:t>40</w:t>
            </w:r>
          </w:p>
        </w:tc>
      </w:tr>
      <w:tr>
        <w:trPr>
          <w:trHeight w:val="328" w:hRule="atLeast"/>
        </w:trPr>
        <w:tc>
          <w:tcPr>
            <w:tcW w:w="4411" w:type="dxa"/>
            <w:gridSpan w:val="3"/>
          </w:tcPr>
          <w:p>
            <w:pPr>
              <w:pStyle w:val="TableParagraph"/>
              <w:spacing w:before="18"/>
              <w:ind w:left="1793" w:right="1786"/>
              <w:jc w:val="center"/>
              <w:rPr>
                <w:sz w:val="24"/>
              </w:rPr>
            </w:pPr>
            <w:r>
              <w:rPr>
                <w:sz w:val="24"/>
              </w:rPr>
              <w:t>Итого</w:t>
            </w:r>
          </w:p>
        </w:tc>
        <w:tc>
          <w:tcPr>
            <w:tcW w:w="1136" w:type="dxa"/>
          </w:tcPr>
          <w:p>
            <w:pPr>
              <w:pStyle w:val="TableParagraph"/>
              <w:spacing w:before="18"/>
              <w:ind w:right="287"/>
              <w:jc w:val="right"/>
              <w:rPr>
                <w:sz w:val="24"/>
              </w:rPr>
            </w:pPr>
            <w:r>
              <w:rPr>
                <w:sz w:val="24"/>
              </w:rPr>
              <w:t>9 657</w:t>
            </w:r>
          </w:p>
        </w:tc>
        <w:tc>
          <w:tcPr>
            <w:tcW w:w="1263" w:type="dxa"/>
          </w:tcPr>
          <w:p>
            <w:pPr>
              <w:pStyle w:val="TableParagraph"/>
              <w:spacing w:before="18"/>
              <w:ind w:left="508"/>
              <w:rPr>
                <w:sz w:val="24"/>
              </w:rPr>
            </w:pPr>
            <w:r>
              <w:rPr>
                <w:sz w:val="24"/>
              </w:rPr>
              <w:t>46</w:t>
            </w:r>
          </w:p>
        </w:tc>
        <w:tc>
          <w:tcPr>
            <w:tcW w:w="2111" w:type="dxa"/>
          </w:tcPr>
          <w:p>
            <w:pPr>
              <w:pStyle w:val="TableParagraph"/>
              <w:rPr>
                <w:sz w:val="22"/>
              </w:rPr>
            </w:pPr>
          </w:p>
        </w:tc>
        <w:tc>
          <w:tcPr>
            <w:tcW w:w="879" w:type="dxa"/>
          </w:tcPr>
          <w:p>
            <w:pPr>
              <w:pStyle w:val="TableParagraph"/>
              <w:spacing w:before="18"/>
              <w:ind w:left="175" w:right="174"/>
              <w:jc w:val="center"/>
              <w:rPr>
                <w:sz w:val="24"/>
              </w:rPr>
            </w:pPr>
            <w:r>
              <w:rPr>
                <w:sz w:val="24"/>
              </w:rPr>
              <w:t>82</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18"/>
              <w:ind w:right="533"/>
              <w:jc w:val="right"/>
              <w:rPr>
                <w:sz w:val="24"/>
              </w:rPr>
            </w:pPr>
            <w:r>
              <w:rPr>
                <w:sz w:val="24"/>
              </w:rPr>
              <w:t>40</w:t>
            </w:r>
          </w:p>
        </w:tc>
        <w:tc>
          <w:tcPr>
            <w:tcW w:w="1417" w:type="dxa"/>
          </w:tcPr>
          <w:p>
            <w:pPr>
              <w:pStyle w:val="TableParagraph"/>
              <w:spacing w:before="18"/>
              <w:ind w:left="411" w:right="416"/>
              <w:jc w:val="center"/>
              <w:rPr>
                <w:sz w:val="24"/>
              </w:rPr>
            </w:pPr>
            <w:r>
              <w:rPr>
                <w:sz w:val="24"/>
              </w:rPr>
              <w:t>48,78</w:t>
            </w:r>
          </w:p>
        </w:tc>
      </w:tr>
      <w:tr>
        <w:trPr>
          <w:trHeight w:val="330" w:hRule="atLeast"/>
        </w:trPr>
        <w:tc>
          <w:tcPr>
            <w:tcW w:w="12740" w:type="dxa"/>
            <w:gridSpan w:val="9"/>
          </w:tcPr>
          <w:p>
            <w:pPr>
              <w:pStyle w:val="TableParagraph"/>
              <w:spacing w:before="20"/>
              <w:ind w:left="2769" w:right="2762"/>
              <w:jc w:val="center"/>
              <w:rPr>
                <w:sz w:val="24"/>
              </w:rPr>
            </w:pPr>
            <w:r>
              <w:rPr>
                <w:sz w:val="24"/>
              </w:rPr>
              <w:t>АКМОЛИНСКАЯ ОБЛАСТЬ - «Neethling-RIBSP»</w:t>
            </w:r>
          </w:p>
        </w:tc>
        <w:tc>
          <w:tcPr>
            <w:tcW w:w="1319" w:type="dxa"/>
          </w:tcPr>
          <w:p>
            <w:pPr>
              <w:pStyle w:val="TableParagraph"/>
              <w:rPr>
                <w:sz w:val="22"/>
              </w:rPr>
            </w:pPr>
          </w:p>
        </w:tc>
        <w:tc>
          <w:tcPr>
            <w:tcW w:w="1417" w:type="dxa"/>
          </w:tcPr>
          <w:p>
            <w:pPr>
              <w:pStyle w:val="TableParagraph"/>
              <w:rPr>
                <w:sz w:val="22"/>
              </w:rPr>
            </w:pPr>
          </w:p>
        </w:tc>
      </w:tr>
      <w:tr>
        <w:trPr>
          <w:trHeight w:val="645" w:hRule="atLeast"/>
        </w:trPr>
        <w:tc>
          <w:tcPr>
            <w:tcW w:w="2000" w:type="dxa"/>
          </w:tcPr>
          <w:p>
            <w:pPr>
              <w:pStyle w:val="TableParagraph"/>
              <w:spacing w:before="176"/>
              <w:ind w:left="107"/>
              <w:rPr>
                <w:sz w:val="24"/>
              </w:rPr>
            </w:pPr>
            <w:r>
              <w:rPr>
                <w:sz w:val="24"/>
              </w:rPr>
              <w:t>Коргалжынский</w:t>
            </w:r>
          </w:p>
        </w:tc>
        <w:tc>
          <w:tcPr>
            <w:tcW w:w="2411" w:type="dxa"/>
            <w:gridSpan w:val="2"/>
          </w:tcPr>
          <w:p>
            <w:pPr>
              <w:pStyle w:val="TableParagraph"/>
              <w:spacing w:before="176"/>
              <w:ind w:left="109"/>
              <w:rPr>
                <w:sz w:val="24"/>
              </w:rPr>
            </w:pPr>
            <w:r>
              <w:rPr>
                <w:sz w:val="24"/>
              </w:rPr>
              <w:t>Коргалжынский с/о</w:t>
            </w:r>
          </w:p>
        </w:tc>
        <w:tc>
          <w:tcPr>
            <w:tcW w:w="1136" w:type="dxa"/>
          </w:tcPr>
          <w:p>
            <w:pPr>
              <w:pStyle w:val="TableParagraph"/>
              <w:spacing w:before="176"/>
              <w:ind w:right="316"/>
              <w:jc w:val="right"/>
              <w:rPr>
                <w:sz w:val="24"/>
              </w:rPr>
            </w:pPr>
            <w:r>
              <w:rPr>
                <w:sz w:val="24"/>
              </w:rPr>
              <w:t>8813</w:t>
            </w:r>
          </w:p>
        </w:tc>
        <w:tc>
          <w:tcPr>
            <w:tcW w:w="1263" w:type="dxa"/>
          </w:tcPr>
          <w:p>
            <w:pPr>
              <w:pStyle w:val="TableParagraph"/>
              <w:spacing w:before="176"/>
              <w:ind w:left="568"/>
              <w:rPr>
                <w:sz w:val="24"/>
              </w:rPr>
            </w:pPr>
            <w:r>
              <w:rPr>
                <w:sz w:val="24"/>
              </w:rPr>
              <w:t>2</w:t>
            </w:r>
          </w:p>
        </w:tc>
        <w:tc>
          <w:tcPr>
            <w:tcW w:w="2111" w:type="dxa"/>
          </w:tcPr>
          <w:p>
            <w:pPr>
              <w:pStyle w:val="TableParagraph"/>
              <w:spacing w:before="37"/>
              <w:ind w:left="827" w:right="261" w:hanging="543"/>
              <w:rPr>
                <w:sz w:val="24"/>
              </w:rPr>
            </w:pPr>
            <w:r>
              <w:rPr>
                <w:sz w:val="24"/>
              </w:rPr>
              <w:t>ТОО "Балтабе- ков"</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21" w:right="417"/>
              <w:jc w:val="center"/>
              <w:rPr>
                <w:sz w:val="24"/>
              </w:rPr>
            </w:pPr>
            <w:r>
              <w:rPr>
                <w:sz w:val="24"/>
              </w:rPr>
              <w:t>20.04.</w:t>
            </w:r>
          </w:p>
        </w:tc>
        <w:tc>
          <w:tcPr>
            <w:tcW w:w="1393" w:type="dxa"/>
          </w:tcPr>
          <w:p>
            <w:pPr>
              <w:pStyle w:val="TableParagraph"/>
              <w:spacing w:before="176"/>
              <w:ind w:left="133" w:right="72"/>
              <w:jc w:val="center"/>
              <w:rPr>
                <w:sz w:val="24"/>
              </w:rPr>
            </w:pPr>
            <w:r>
              <w:rPr>
                <w:sz w:val="24"/>
              </w:rPr>
              <w:t>8.06.2020</w:t>
            </w:r>
          </w:p>
        </w:tc>
        <w:tc>
          <w:tcPr>
            <w:tcW w:w="1319" w:type="dxa"/>
          </w:tcPr>
          <w:p>
            <w:pPr>
              <w:pStyle w:val="TableParagraph"/>
              <w:spacing w:before="176"/>
              <w:ind w:right="593"/>
              <w:jc w:val="right"/>
              <w:rPr>
                <w:sz w:val="24"/>
              </w:rPr>
            </w:pPr>
            <w:r>
              <w:rPr>
                <w:sz w:val="24"/>
              </w:rPr>
              <w:t>3</w:t>
            </w:r>
          </w:p>
        </w:tc>
        <w:tc>
          <w:tcPr>
            <w:tcW w:w="1417" w:type="dxa"/>
          </w:tcPr>
          <w:p>
            <w:pPr>
              <w:pStyle w:val="TableParagraph"/>
              <w:spacing w:before="176"/>
              <w:ind w:left="411" w:right="414"/>
              <w:jc w:val="center"/>
              <w:rPr>
                <w:sz w:val="24"/>
              </w:rPr>
            </w:pPr>
            <w:r>
              <w:rPr>
                <w:sz w:val="24"/>
              </w:rPr>
              <w:t>10</w:t>
            </w:r>
          </w:p>
        </w:tc>
      </w:tr>
      <w:tr>
        <w:trPr>
          <w:trHeight w:val="330" w:hRule="atLeast"/>
        </w:trPr>
        <w:tc>
          <w:tcPr>
            <w:tcW w:w="2000" w:type="dxa"/>
          </w:tcPr>
          <w:p>
            <w:pPr>
              <w:pStyle w:val="TableParagraph"/>
              <w:spacing w:before="18"/>
              <w:ind w:left="107"/>
              <w:rPr>
                <w:sz w:val="24"/>
              </w:rPr>
            </w:pPr>
            <w:r>
              <w:rPr>
                <w:sz w:val="24"/>
              </w:rPr>
              <w:t>Шортандинский</w:t>
            </w:r>
          </w:p>
        </w:tc>
        <w:tc>
          <w:tcPr>
            <w:tcW w:w="2411" w:type="dxa"/>
            <w:gridSpan w:val="2"/>
          </w:tcPr>
          <w:p>
            <w:pPr>
              <w:pStyle w:val="TableParagraph"/>
              <w:spacing w:before="18"/>
              <w:ind w:left="109"/>
              <w:rPr>
                <w:sz w:val="24"/>
              </w:rPr>
            </w:pPr>
            <w:r>
              <w:rPr>
                <w:sz w:val="24"/>
              </w:rPr>
              <w:t>Бектауский с/о</w:t>
            </w:r>
          </w:p>
        </w:tc>
        <w:tc>
          <w:tcPr>
            <w:tcW w:w="1136" w:type="dxa"/>
          </w:tcPr>
          <w:p>
            <w:pPr>
              <w:pStyle w:val="TableParagraph"/>
              <w:spacing w:before="18"/>
              <w:ind w:right="316"/>
              <w:jc w:val="right"/>
              <w:rPr>
                <w:sz w:val="24"/>
              </w:rPr>
            </w:pPr>
            <w:r>
              <w:rPr>
                <w:sz w:val="24"/>
              </w:rPr>
              <w:t>1392</w:t>
            </w:r>
          </w:p>
        </w:tc>
        <w:tc>
          <w:tcPr>
            <w:tcW w:w="1263" w:type="dxa"/>
          </w:tcPr>
          <w:p>
            <w:pPr>
              <w:pStyle w:val="TableParagraph"/>
              <w:spacing w:before="18"/>
              <w:ind w:left="568"/>
              <w:rPr>
                <w:sz w:val="24"/>
              </w:rPr>
            </w:pPr>
            <w:r>
              <w:rPr>
                <w:sz w:val="24"/>
              </w:rPr>
              <w:t>3</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21" w:right="417"/>
              <w:jc w:val="center"/>
              <w:rPr>
                <w:sz w:val="24"/>
              </w:rPr>
            </w:pPr>
            <w:r>
              <w:rPr>
                <w:sz w:val="24"/>
              </w:rPr>
              <w:t>15.04.</w:t>
            </w:r>
          </w:p>
        </w:tc>
        <w:tc>
          <w:tcPr>
            <w:tcW w:w="1393" w:type="dxa"/>
          </w:tcPr>
          <w:p>
            <w:pPr>
              <w:pStyle w:val="TableParagraph"/>
              <w:spacing w:before="18"/>
              <w:ind w:left="133" w:right="72"/>
              <w:jc w:val="center"/>
              <w:rPr>
                <w:sz w:val="24"/>
              </w:rPr>
            </w:pPr>
            <w:r>
              <w:rPr>
                <w:sz w:val="24"/>
              </w:rPr>
              <w:t>03.07.2020</w:t>
            </w:r>
          </w:p>
        </w:tc>
        <w:tc>
          <w:tcPr>
            <w:tcW w:w="1319" w:type="dxa"/>
          </w:tcPr>
          <w:p>
            <w:pPr>
              <w:pStyle w:val="TableParagraph"/>
              <w:spacing w:before="18"/>
              <w:ind w:right="593"/>
              <w:jc w:val="right"/>
              <w:rPr>
                <w:sz w:val="24"/>
              </w:rPr>
            </w:pPr>
            <w:r>
              <w:rPr>
                <w:sz w:val="24"/>
              </w:rPr>
              <w:t>2</w:t>
            </w:r>
          </w:p>
        </w:tc>
        <w:tc>
          <w:tcPr>
            <w:tcW w:w="1417" w:type="dxa"/>
          </w:tcPr>
          <w:p>
            <w:pPr>
              <w:pStyle w:val="TableParagraph"/>
              <w:spacing w:before="18"/>
              <w:ind w:left="411" w:right="416"/>
              <w:jc w:val="center"/>
              <w:rPr>
                <w:sz w:val="24"/>
              </w:rPr>
            </w:pPr>
            <w:r>
              <w:rPr>
                <w:sz w:val="24"/>
              </w:rPr>
              <w:t>6,67</w:t>
            </w:r>
          </w:p>
        </w:tc>
      </w:tr>
      <w:tr>
        <w:trPr>
          <w:trHeight w:val="642" w:hRule="atLeast"/>
        </w:trPr>
        <w:tc>
          <w:tcPr>
            <w:tcW w:w="2000" w:type="dxa"/>
          </w:tcPr>
          <w:p>
            <w:pPr>
              <w:pStyle w:val="TableParagraph"/>
              <w:spacing w:before="176"/>
              <w:ind w:left="107"/>
              <w:rPr>
                <w:sz w:val="24"/>
              </w:rPr>
            </w:pPr>
            <w:r>
              <w:rPr>
                <w:sz w:val="24"/>
              </w:rPr>
              <w:t>Астраханский</w:t>
            </w:r>
          </w:p>
        </w:tc>
        <w:tc>
          <w:tcPr>
            <w:tcW w:w="2411" w:type="dxa"/>
            <w:gridSpan w:val="2"/>
          </w:tcPr>
          <w:p>
            <w:pPr>
              <w:pStyle w:val="TableParagraph"/>
              <w:spacing w:before="37"/>
              <w:ind w:left="109"/>
              <w:rPr>
                <w:sz w:val="24"/>
              </w:rPr>
            </w:pPr>
            <w:r>
              <w:rPr>
                <w:sz w:val="24"/>
              </w:rPr>
              <w:t>Первомайский с/о, с. Первомайка</w:t>
            </w:r>
          </w:p>
        </w:tc>
        <w:tc>
          <w:tcPr>
            <w:tcW w:w="1136" w:type="dxa"/>
          </w:tcPr>
          <w:p>
            <w:pPr>
              <w:pStyle w:val="TableParagraph"/>
              <w:spacing w:before="176"/>
              <w:ind w:right="316"/>
              <w:jc w:val="right"/>
              <w:rPr>
                <w:sz w:val="24"/>
              </w:rPr>
            </w:pPr>
            <w:r>
              <w:rPr>
                <w:sz w:val="24"/>
              </w:rPr>
              <w:t>3972</w:t>
            </w:r>
          </w:p>
        </w:tc>
        <w:tc>
          <w:tcPr>
            <w:tcW w:w="1263" w:type="dxa"/>
          </w:tcPr>
          <w:p>
            <w:pPr>
              <w:pStyle w:val="TableParagraph"/>
              <w:spacing w:before="176"/>
              <w:ind w:left="568"/>
              <w:rPr>
                <w:sz w:val="24"/>
              </w:rPr>
            </w:pPr>
            <w:r>
              <w:rPr>
                <w:sz w:val="24"/>
              </w:rPr>
              <w:t>5</w:t>
            </w:r>
          </w:p>
        </w:tc>
        <w:tc>
          <w:tcPr>
            <w:tcW w:w="2111" w:type="dxa"/>
          </w:tcPr>
          <w:p>
            <w:pPr>
              <w:pStyle w:val="TableParagraph"/>
              <w:spacing w:before="176"/>
              <w:ind w:left="114" w:right="108"/>
              <w:jc w:val="center"/>
              <w:rPr>
                <w:sz w:val="24"/>
              </w:rPr>
            </w:pPr>
            <w:r>
              <w:rPr>
                <w:sz w:val="24"/>
              </w:rPr>
              <w:t>ЛПХ</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21" w:right="417"/>
              <w:jc w:val="center"/>
              <w:rPr>
                <w:sz w:val="24"/>
              </w:rPr>
            </w:pPr>
            <w:r>
              <w:rPr>
                <w:sz w:val="24"/>
              </w:rPr>
              <w:t>05.05.</w:t>
            </w:r>
          </w:p>
        </w:tc>
        <w:tc>
          <w:tcPr>
            <w:tcW w:w="1393" w:type="dxa"/>
          </w:tcPr>
          <w:p>
            <w:pPr>
              <w:pStyle w:val="TableParagraph"/>
              <w:spacing w:before="37"/>
              <w:ind w:left="104" w:right="101"/>
              <w:jc w:val="center"/>
              <w:rPr>
                <w:sz w:val="24"/>
              </w:rPr>
            </w:pPr>
            <w:r>
              <w:rPr>
                <w:sz w:val="24"/>
              </w:rPr>
              <w:t>23.07.2020</w:t>
            </w:r>
          </w:p>
        </w:tc>
        <w:tc>
          <w:tcPr>
            <w:tcW w:w="1319" w:type="dxa"/>
          </w:tcPr>
          <w:p>
            <w:pPr>
              <w:pStyle w:val="TableParagraph"/>
              <w:spacing w:before="176"/>
              <w:ind w:right="593"/>
              <w:jc w:val="right"/>
              <w:rPr>
                <w:sz w:val="24"/>
              </w:rPr>
            </w:pPr>
            <w:r>
              <w:rPr>
                <w:sz w:val="24"/>
              </w:rPr>
              <w:t>5</w:t>
            </w:r>
          </w:p>
        </w:tc>
        <w:tc>
          <w:tcPr>
            <w:tcW w:w="1417" w:type="dxa"/>
          </w:tcPr>
          <w:p>
            <w:pPr>
              <w:pStyle w:val="TableParagraph"/>
              <w:spacing w:before="176"/>
              <w:ind w:left="411" w:right="416"/>
              <w:jc w:val="center"/>
              <w:rPr>
                <w:sz w:val="24"/>
              </w:rPr>
            </w:pPr>
            <w:r>
              <w:rPr>
                <w:sz w:val="24"/>
              </w:rPr>
              <w:t>16,67</w:t>
            </w:r>
          </w:p>
        </w:tc>
      </w:tr>
      <w:tr>
        <w:trPr>
          <w:trHeight w:val="330" w:hRule="atLeast"/>
        </w:trPr>
        <w:tc>
          <w:tcPr>
            <w:tcW w:w="2000" w:type="dxa"/>
          </w:tcPr>
          <w:p>
            <w:pPr>
              <w:pStyle w:val="TableParagraph"/>
              <w:spacing w:before="20"/>
              <w:ind w:left="671" w:right="662"/>
              <w:jc w:val="center"/>
              <w:rPr>
                <w:sz w:val="24"/>
              </w:rPr>
            </w:pPr>
            <w:r>
              <w:rPr>
                <w:sz w:val="24"/>
              </w:rPr>
              <w:t>Итого</w:t>
            </w:r>
          </w:p>
        </w:tc>
        <w:tc>
          <w:tcPr>
            <w:tcW w:w="2411" w:type="dxa"/>
            <w:gridSpan w:val="2"/>
          </w:tcPr>
          <w:p>
            <w:pPr>
              <w:pStyle w:val="TableParagraph"/>
              <w:rPr>
                <w:sz w:val="22"/>
              </w:rPr>
            </w:pPr>
          </w:p>
        </w:tc>
        <w:tc>
          <w:tcPr>
            <w:tcW w:w="1136" w:type="dxa"/>
          </w:tcPr>
          <w:p>
            <w:pPr>
              <w:pStyle w:val="TableParagraph"/>
              <w:spacing w:before="20"/>
              <w:ind w:right="256"/>
              <w:jc w:val="right"/>
              <w:rPr>
                <w:sz w:val="24"/>
              </w:rPr>
            </w:pPr>
            <w:r>
              <w:rPr>
                <w:sz w:val="24"/>
              </w:rPr>
              <w:t>14177</w:t>
            </w:r>
          </w:p>
        </w:tc>
        <w:tc>
          <w:tcPr>
            <w:tcW w:w="1263" w:type="dxa"/>
          </w:tcPr>
          <w:p>
            <w:pPr>
              <w:pStyle w:val="TableParagraph"/>
              <w:spacing w:before="20"/>
              <w:ind w:left="508"/>
              <w:rPr>
                <w:sz w:val="24"/>
              </w:rPr>
            </w:pPr>
            <w:r>
              <w:rPr>
                <w:sz w:val="24"/>
              </w:rPr>
              <w:t>10</w:t>
            </w:r>
          </w:p>
        </w:tc>
        <w:tc>
          <w:tcPr>
            <w:tcW w:w="2111" w:type="dxa"/>
          </w:tcPr>
          <w:p>
            <w:pPr>
              <w:pStyle w:val="TableParagraph"/>
              <w:rPr>
                <w:sz w:val="22"/>
              </w:rPr>
            </w:pPr>
          </w:p>
        </w:tc>
        <w:tc>
          <w:tcPr>
            <w:tcW w:w="879" w:type="dxa"/>
          </w:tcPr>
          <w:p>
            <w:pPr>
              <w:pStyle w:val="TableParagraph"/>
              <w:spacing w:before="20"/>
              <w:ind w:left="175" w:right="174"/>
              <w:jc w:val="center"/>
              <w:rPr>
                <w:sz w:val="24"/>
              </w:rPr>
            </w:pPr>
            <w:r>
              <w:rPr>
                <w:sz w:val="24"/>
              </w:rPr>
              <w:t>90</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20"/>
              <w:ind w:right="533"/>
              <w:jc w:val="right"/>
              <w:rPr>
                <w:sz w:val="24"/>
              </w:rPr>
            </w:pPr>
            <w:r>
              <w:rPr>
                <w:sz w:val="24"/>
              </w:rPr>
              <w:t>10</w:t>
            </w:r>
          </w:p>
        </w:tc>
        <w:tc>
          <w:tcPr>
            <w:tcW w:w="1417" w:type="dxa"/>
          </w:tcPr>
          <w:p>
            <w:pPr>
              <w:pStyle w:val="TableParagraph"/>
              <w:spacing w:before="20"/>
              <w:ind w:left="411" w:right="416"/>
              <w:jc w:val="center"/>
              <w:rPr>
                <w:sz w:val="24"/>
              </w:rPr>
            </w:pPr>
            <w:r>
              <w:rPr>
                <w:sz w:val="24"/>
              </w:rPr>
              <w:t>11,12</w:t>
            </w:r>
          </w:p>
        </w:tc>
      </w:tr>
      <w:tr>
        <w:trPr>
          <w:trHeight w:val="827" w:hRule="atLeast"/>
        </w:trPr>
        <w:tc>
          <w:tcPr>
            <w:tcW w:w="2000" w:type="dxa"/>
          </w:tcPr>
          <w:p>
            <w:pPr>
              <w:pStyle w:val="TableParagraph"/>
              <w:rPr>
                <w:sz w:val="22"/>
              </w:rPr>
            </w:pPr>
          </w:p>
        </w:tc>
        <w:tc>
          <w:tcPr>
            <w:tcW w:w="2411" w:type="dxa"/>
            <w:gridSpan w:val="2"/>
          </w:tcPr>
          <w:p>
            <w:pPr>
              <w:pStyle w:val="TableParagraph"/>
              <w:rPr>
                <w:sz w:val="22"/>
              </w:rPr>
            </w:pPr>
          </w:p>
        </w:tc>
        <w:tc>
          <w:tcPr>
            <w:tcW w:w="1136" w:type="dxa"/>
          </w:tcPr>
          <w:p>
            <w:pPr>
              <w:pStyle w:val="TableParagraph"/>
              <w:rPr>
                <w:sz w:val="22"/>
              </w:rPr>
            </w:pPr>
          </w:p>
        </w:tc>
        <w:tc>
          <w:tcPr>
            <w:tcW w:w="1263" w:type="dxa"/>
          </w:tcPr>
          <w:p>
            <w:pPr>
              <w:pStyle w:val="TableParagraph"/>
              <w:rPr>
                <w:sz w:val="22"/>
              </w:rPr>
            </w:pPr>
          </w:p>
        </w:tc>
        <w:tc>
          <w:tcPr>
            <w:tcW w:w="2111" w:type="dxa"/>
          </w:tcPr>
          <w:p>
            <w:pPr>
              <w:pStyle w:val="TableParagraph"/>
              <w:rPr>
                <w:sz w:val="22"/>
              </w:rPr>
            </w:pPr>
          </w:p>
        </w:tc>
        <w:tc>
          <w:tcPr>
            <w:tcW w:w="879" w:type="dxa"/>
          </w:tcPr>
          <w:p>
            <w:pPr>
              <w:pStyle w:val="TableParagraph"/>
              <w:rPr>
                <w:sz w:val="22"/>
              </w:rPr>
            </w:pP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rPr>
                <w:sz w:val="22"/>
              </w:rPr>
            </w:pPr>
          </w:p>
        </w:tc>
        <w:tc>
          <w:tcPr>
            <w:tcW w:w="1417" w:type="dxa"/>
          </w:tcPr>
          <w:p>
            <w:pPr>
              <w:pStyle w:val="TableParagraph"/>
              <w:rPr>
                <w:sz w:val="22"/>
              </w:rPr>
            </w:pPr>
          </w:p>
        </w:tc>
      </w:tr>
    </w:tbl>
    <w:p>
      <w:pPr>
        <w:spacing w:after="0"/>
        <w:rPr>
          <w:sz w:val="22"/>
        </w:rPr>
        <w:sectPr>
          <w:footerReference w:type="default" r:id="rId192"/>
          <w:pgSz w:w="16840" w:h="11910" w:orient="landscape"/>
          <w:pgMar w:footer="702" w:header="0" w:top="1100" w:bottom="900" w:left="1000" w:right="140"/>
          <w:pgNumType w:start="284"/>
        </w:sectPr>
      </w:pPr>
    </w:p>
    <w:p>
      <w:pPr>
        <w:pStyle w:val="BodyText"/>
        <w:rPr>
          <w:sz w:val="20"/>
        </w:rPr>
      </w:pPr>
    </w:p>
    <w:p>
      <w:pPr>
        <w:pStyle w:val="BodyText"/>
        <w:rPr>
          <w:sz w:val="20"/>
        </w:rPr>
      </w:pPr>
    </w:p>
    <w:p>
      <w:pPr>
        <w:pStyle w:val="BodyText"/>
        <w:spacing w:before="9"/>
        <w:rPr>
          <w:sz w:val="11"/>
        </w:rPr>
      </w:pPr>
    </w:p>
    <w:tbl>
      <w:tblPr>
        <w:tblW w:w="0" w:type="auto"/>
        <w:jc w:val="left"/>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00"/>
        <w:gridCol w:w="2411"/>
        <w:gridCol w:w="1136"/>
        <w:gridCol w:w="1263"/>
        <w:gridCol w:w="2111"/>
        <w:gridCol w:w="879"/>
        <w:gridCol w:w="1547"/>
        <w:gridCol w:w="1393"/>
        <w:gridCol w:w="1319"/>
        <w:gridCol w:w="1417"/>
      </w:tblGrid>
      <w:tr>
        <w:trPr>
          <w:trHeight w:val="328" w:hRule="atLeast"/>
        </w:trPr>
        <w:tc>
          <w:tcPr>
            <w:tcW w:w="15476" w:type="dxa"/>
            <w:gridSpan w:val="10"/>
          </w:tcPr>
          <w:p>
            <w:pPr>
              <w:pStyle w:val="TableParagraph"/>
              <w:spacing w:before="18"/>
              <w:ind w:left="167"/>
              <w:rPr>
                <w:sz w:val="24"/>
              </w:rPr>
            </w:pPr>
            <w:r>
              <w:rPr>
                <w:sz w:val="24"/>
              </w:rPr>
              <w:t>Продолжение таблицы Е.18</w:t>
            </w:r>
          </w:p>
        </w:tc>
      </w:tr>
      <w:tr>
        <w:trPr>
          <w:trHeight w:val="330" w:hRule="atLeast"/>
        </w:trPr>
        <w:tc>
          <w:tcPr>
            <w:tcW w:w="15476" w:type="dxa"/>
            <w:gridSpan w:val="10"/>
          </w:tcPr>
          <w:p>
            <w:pPr>
              <w:pStyle w:val="TableParagraph"/>
              <w:spacing w:before="20"/>
              <w:ind w:left="5134" w:right="5133"/>
              <w:jc w:val="center"/>
              <w:rPr>
                <w:sz w:val="24"/>
              </w:rPr>
            </w:pPr>
            <w:r>
              <w:rPr>
                <w:sz w:val="24"/>
              </w:rPr>
              <w:t>МАНГИСТАУСКАЯ ОБЛАСТЬ - Люмпивакс</w:t>
            </w:r>
            <w:r>
              <w:rPr>
                <w:sz w:val="24"/>
                <w:vertAlign w:val="superscript"/>
              </w:rPr>
              <w:t>тм</w:t>
            </w:r>
          </w:p>
        </w:tc>
      </w:tr>
      <w:tr>
        <w:trPr>
          <w:trHeight w:val="645" w:hRule="atLeast"/>
        </w:trPr>
        <w:tc>
          <w:tcPr>
            <w:tcW w:w="2000" w:type="dxa"/>
            <w:vMerge w:val="restart"/>
          </w:tcPr>
          <w:p>
            <w:pPr>
              <w:pStyle w:val="TableParagraph"/>
              <w:rPr>
                <w:sz w:val="26"/>
              </w:rPr>
            </w:pPr>
          </w:p>
          <w:p>
            <w:pPr>
              <w:pStyle w:val="TableParagraph"/>
              <w:rPr>
                <w:sz w:val="26"/>
              </w:rPr>
            </w:pPr>
          </w:p>
          <w:p>
            <w:pPr>
              <w:pStyle w:val="TableParagraph"/>
              <w:spacing w:before="233"/>
              <w:ind w:left="107"/>
              <w:rPr>
                <w:sz w:val="24"/>
              </w:rPr>
            </w:pPr>
            <w:r>
              <w:rPr>
                <w:sz w:val="24"/>
              </w:rPr>
              <w:t>Каракиянский</w:t>
            </w:r>
          </w:p>
        </w:tc>
        <w:tc>
          <w:tcPr>
            <w:tcW w:w="2411" w:type="dxa"/>
          </w:tcPr>
          <w:p>
            <w:pPr>
              <w:pStyle w:val="TableParagraph"/>
              <w:tabs>
                <w:tab w:pos="1527" w:val="left" w:leader="none"/>
                <w:tab w:pos="2139" w:val="left" w:leader="none"/>
              </w:tabs>
              <w:spacing w:before="39"/>
              <w:ind w:left="109" w:right="94"/>
              <w:rPr>
                <w:sz w:val="24"/>
              </w:rPr>
            </w:pPr>
            <w:r>
              <w:rPr>
                <w:sz w:val="24"/>
              </w:rPr>
              <w:t>Курыкский</w:t>
              <w:tab/>
              <w:t>с/о,</w:t>
              <w:tab/>
            </w:r>
            <w:r>
              <w:rPr>
                <w:spacing w:val="-10"/>
                <w:sz w:val="24"/>
              </w:rPr>
              <w:t>с. </w:t>
            </w:r>
            <w:r>
              <w:rPr>
                <w:sz w:val="24"/>
              </w:rPr>
              <w:t>Курык</w:t>
            </w:r>
          </w:p>
        </w:tc>
        <w:tc>
          <w:tcPr>
            <w:tcW w:w="1136" w:type="dxa"/>
          </w:tcPr>
          <w:p>
            <w:pPr>
              <w:pStyle w:val="TableParagraph"/>
              <w:spacing w:before="176"/>
              <w:ind w:left="156" w:right="148"/>
              <w:jc w:val="center"/>
              <w:rPr>
                <w:sz w:val="24"/>
              </w:rPr>
            </w:pPr>
            <w:r>
              <w:rPr>
                <w:sz w:val="24"/>
              </w:rPr>
              <w:t>271</w:t>
            </w:r>
          </w:p>
        </w:tc>
        <w:tc>
          <w:tcPr>
            <w:tcW w:w="1263" w:type="dxa"/>
          </w:tcPr>
          <w:p>
            <w:pPr>
              <w:pStyle w:val="TableParagraph"/>
              <w:spacing w:before="176"/>
              <w:ind w:left="568"/>
              <w:rPr>
                <w:sz w:val="24"/>
              </w:rPr>
            </w:pPr>
            <w:r>
              <w:rPr>
                <w:sz w:val="24"/>
              </w:rPr>
              <w:t>3</w:t>
            </w:r>
          </w:p>
        </w:tc>
        <w:tc>
          <w:tcPr>
            <w:tcW w:w="2111" w:type="dxa"/>
          </w:tcPr>
          <w:p>
            <w:pPr>
              <w:pStyle w:val="TableParagraph"/>
              <w:spacing w:before="176"/>
              <w:ind w:left="114" w:right="108"/>
              <w:jc w:val="center"/>
              <w:rPr>
                <w:sz w:val="24"/>
              </w:rPr>
            </w:pPr>
            <w:r>
              <w:rPr>
                <w:sz w:val="24"/>
              </w:rPr>
              <w:t>ЛПХ</w:t>
            </w:r>
          </w:p>
        </w:tc>
        <w:tc>
          <w:tcPr>
            <w:tcW w:w="879" w:type="dxa"/>
          </w:tcPr>
          <w:p>
            <w:pPr>
              <w:pStyle w:val="TableParagraph"/>
              <w:spacing w:before="176"/>
              <w:ind w:left="175" w:right="174"/>
              <w:jc w:val="center"/>
              <w:rPr>
                <w:sz w:val="24"/>
              </w:rPr>
            </w:pPr>
            <w:r>
              <w:rPr>
                <w:sz w:val="24"/>
              </w:rPr>
              <w:t>28</w:t>
            </w:r>
          </w:p>
        </w:tc>
        <w:tc>
          <w:tcPr>
            <w:tcW w:w="1547" w:type="dxa"/>
          </w:tcPr>
          <w:p>
            <w:pPr>
              <w:pStyle w:val="TableParagraph"/>
              <w:spacing w:before="176"/>
              <w:ind w:left="421" w:right="417"/>
              <w:jc w:val="center"/>
              <w:rPr>
                <w:sz w:val="24"/>
              </w:rPr>
            </w:pPr>
            <w:r>
              <w:rPr>
                <w:sz w:val="24"/>
              </w:rPr>
              <w:t>10.03.</w:t>
            </w:r>
          </w:p>
        </w:tc>
        <w:tc>
          <w:tcPr>
            <w:tcW w:w="1393" w:type="dxa"/>
          </w:tcPr>
          <w:p>
            <w:pPr>
              <w:pStyle w:val="TableParagraph"/>
              <w:spacing w:before="176"/>
              <w:ind w:left="153"/>
              <w:rPr>
                <w:sz w:val="24"/>
              </w:rPr>
            </w:pPr>
            <w:r>
              <w:rPr>
                <w:sz w:val="24"/>
              </w:rPr>
              <w:t>01.06.2020</w:t>
            </w:r>
          </w:p>
        </w:tc>
        <w:tc>
          <w:tcPr>
            <w:tcW w:w="1319" w:type="dxa"/>
          </w:tcPr>
          <w:p>
            <w:pPr>
              <w:pStyle w:val="TableParagraph"/>
              <w:spacing w:before="176"/>
              <w:ind w:right="593"/>
              <w:jc w:val="right"/>
              <w:rPr>
                <w:sz w:val="24"/>
              </w:rPr>
            </w:pPr>
            <w:r>
              <w:rPr>
                <w:sz w:val="24"/>
              </w:rPr>
              <w:t>7</w:t>
            </w:r>
          </w:p>
        </w:tc>
        <w:tc>
          <w:tcPr>
            <w:tcW w:w="1417" w:type="dxa"/>
          </w:tcPr>
          <w:p>
            <w:pPr>
              <w:pStyle w:val="TableParagraph"/>
              <w:spacing w:before="176"/>
              <w:ind w:left="411" w:right="414"/>
              <w:jc w:val="center"/>
              <w:rPr>
                <w:sz w:val="24"/>
              </w:rPr>
            </w:pPr>
            <w:r>
              <w:rPr>
                <w:sz w:val="24"/>
              </w:rPr>
              <w:t>25</w:t>
            </w:r>
          </w:p>
        </w:tc>
      </w:tr>
      <w:tr>
        <w:trPr>
          <w:trHeight w:val="645" w:hRule="atLeast"/>
        </w:trPr>
        <w:tc>
          <w:tcPr>
            <w:tcW w:w="2000" w:type="dxa"/>
            <w:vMerge/>
            <w:tcBorders>
              <w:top w:val="nil"/>
            </w:tcBorders>
          </w:tcPr>
          <w:p>
            <w:pPr>
              <w:rPr>
                <w:sz w:val="2"/>
                <w:szCs w:val="2"/>
              </w:rPr>
            </w:pPr>
          </w:p>
        </w:tc>
        <w:tc>
          <w:tcPr>
            <w:tcW w:w="2411" w:type="dxa"/>
          </w:tcPr>
          <w:p>
            <w:pPr>
              <w:pStyle w:val="TableParagraph"/>
              <w:spacing w:before="39"/>
              <w:ind w:left="109"/>
              <w:rPr>
                <w:sz w:val="24"/>
              </w:rPr>
            </w:pPr>
            <w:r>
              <w:rPr>
                <w:sz w:val="24"/>
              </w:rPr>
              <w:t>Жетыбайский с/о, с. Жетыбай</w:t>
            </w:r>
          </w:p>
        </w:tc>
        <w:tc>
          <w:tcPr>
            <w:tcW w:w="1136" w:type="dxa"/>
          </w:tcPr>
          <w:p>
            <w:pPr>
              <w:pStyle w:val="TableParagraph"/>
              <w:spacing w:before="176"/>
              <w:ind w:left="156" w:right="148"/>
              <w:jc w:val="center"/>
              <w:rPr>
                <w:sz w:val="24"/>
              </w:rPr>
            </w:pPr>
            <w:r>
              <w:rPr>
                <w:sz w:val="24"/>
              </w:rPr>
              <w:t>153</w:t>
            </w:r>
          </w:p>
        </w:tc>
        <w:tc>
          <w:tcPr>
            <w:tcW w:w="1263" w:type="dxa"/>
          </w:tcPr>
          <w:p>
            <w:pPr>
              <w:pStyle w:val="TableParagraph"/>
              <w:spacing w:before="176"/>
              <w:ind w:left="568"/>
              <w:rPr>
                <w:sz w:val="24"/>
              </w:rPr>
            </w:pPr>
            <w:r>
              <w:rPr>
                <w:sz w:val="24"/>
              </w:rPr>
              <w:t>7</w:t>
            </w:r>
          </w:p>
        </w:tc>
        <w:tc>
          <w:tcPr>
            <w:tcW w:w="2111" w:type="dxa"/>
          </w:tcPr>
          <w:p>
            <w:pPr>
              <w:pStyle w:val="TableParagraph"/>
              <w:spacing w:before="176"/>
              <w:ind w:left="114" w:right="108"/>
              <w:jc w:val="center"/>
              <w:rPr>
                <w:sz w:val="24"/>
              </w:rPr>
            </w:pPr>
            <w:r>
              <w:rPr>
                <w:sz w:val="24"/>
              </w:rPr>
              <w:t>ЛПХ</w:t>
            </w:r>
          </w:p>
        </w:tc>
        <w:tc>
          <w:tcPr>
            <w:tcW w:w="879" w:type="dxa"/>
          </w:tcPr>
          <w:p>
            <w:pPr>
              <w:pStyle w:val="TableParagraph"/>
              <w:spacing w:before="176"/>
              <w:ind w:left="175" w:right="174"/>
              <w:jc w:val="center"/>
              <w:rPr>
                <w:sz w:val="24"/>
              </w:rPr>
            </w:pPr>
            <w:r>
              <w:rPr>
                <w:sz w:val="24"/>
              </w:rPr>
              <w:t>26</w:t>
            </w:r>
          </w:p>
        </w:tc>
        <w:tc>
          <w:tcPr>
            <w:tcW w:w="1547" w:type="dxa"/>
          </w:tcPr>
          <w:p>
            <w:pPr>
              <w:pStyle w:val="TableParagraph"/>
              <w:spacing w:before="176"/>
              <w:ind w:left="421" w:right="417"/>
              <w:jc w:val="center"/>
              <w:rPr>
                <w:sz w:val="24"/>
              </w:rPr>
            </w:pPr>
            <w:r>
              <w:rPr>
                <w:sz w:val="24"/>
              </w:rPr>
              <w:t>26.03.</w:t>
            </w:r>
          </w:p>
        </w:tc>
        <w:tc>
          <w:tcPr>
            <w:tcW w:w="1393" w:type="dxa"/>
          </w:tcPr>
          <w:p>
            <w:pPr>
              <w:pStyle w:val="TableParagraph"/>
              <w:spacing w:before="176"/>
              <w:ind w:left="153"/>
              <w:rPr>
                <w:sz w:val="24"/>
              </w:rPr>
            </w:pPr>
            <w:r>
              <w:rPr>
                <w:sz w:val="24"/>
              </w:rPr>
              <w:t>16.06.2020</w:t>
            </w:r>
          </w:p>
        </w:tc>
        <w:tc>
          <w:tcPr>
            <w:tcW w:w="1319" w:type="dxa"/>
          </w:tcPr>
          <w:p>
            <w:pPr>
              <w:pStyle w:val="TableParagraph"/>
              <w:spacing w:before="176"/>
              <w:ind w:right="533"/>
              <w:jc w:val="right"/>
              <w:rPr>
                <w:sz w:val="24"/>
              </w:rPr>
            </w:pPr>
            <w:r>
              <w:rPr>
                <w:sz w:val="24"/>
              </w:rPr>
              <w:t>22</w:t>
            </w:r>
          </w:p>
        </w:tc>
        <w:tc>
          <w:tcPr>
            <w:tcW w:w="1417" w:type="dxa"/>
          </w:tcPr>
          <w:p>
            <w:pPr>
              <w:pStyle w:val="TableParagraph"/>
              <w:spacing w:before="176"/>
              <w:ind w:right="435"/>
              <w:jc w:val="right"/>
              <w:rPr>
                <w:sz w:val="24"/>
              </w:rPr>
            </w:pPr>
            <w:r>
              <w:rPr>
                <w:sz w:val="24"/>
              </w:rPr>
              <w:t>84,62</w:t>
            </w:r>
          </w:p>
        </w:tc>
      </w:tr>
      <w:tr>
        <w:trPr>
          <w:trHeight w:val="645" w:hRule="atLeast"/>
        </w:trPr>
        <w:tc>
          <w:tcPr>
            <w:tcW w:w="2000" w:type="dxa"/>
            <w:vMerge/>
            <w:tcBorders>
              <w:top w:val="nil"/>
            </w:tcBorders>
          </w:tcPr>
          <w:p>
            <w:pPr>
              <w:rPr>
                <w:sz w:val="2"/>
                <w:szCs w:val="2"/>
              </w:rPr>
            </w:pPr>
          </w:p>
        </w:tc>
        <w:tc>
          <w:tcPr>
            <w:tcW w:w="2411" w:type="dxa"/>
          </w:tcPr>
          <w:p>
            <w:pPr>
              <w:pStyle w:val="TableParagraph"/>
              <w:tabs>
                <w:tab w:pos="1951" w:val="left" w:leader="none"/>
              </w:tabs>
              <w:spacing w:before="37"/>
              <w:ind w:left="109" w:right="95"/>
              <w:rPr>
                <w:sz w:val="24"/>
              </w:rPr>
            </w:pPr>
            <w:r>
              <w:rPr>
                <w:sz w:val="24"/>
              </w:rPr>
              <w:t>Сенекский</w:t>
              <w:tab/>
            </w:r>
            <w:r>
              <w:rPr>
                <w:spacing w:val="-6"/>
                <w:sz w:val="24"/>
              </w:rPr>
              <w:t>с/о, </w:t>
            </w:r>
            <w:r>
              <w:rPr>
                <w:sz w:val="24"/>
              </w:rPr>
              <w:t>с.Сенек</w:t>
            </w:r>
          </w:p>
        </w:tc>
        <w:tc>
          <w:tcPr>
            <w:tcW w:w="1136" w:type="dxa"/>
          </w:tcPr>
          <w:p>
            <w:pPr>
              <w:pStyle w:val="TableParagraph"/>
              <w:spacing w:before="176"/>
              <w:ind w:left="156" w:right="148"/>
              <w:jc w:val="center"/>
              <w:rPr>
                <w:sz w:val="24"/>
              </w:rPr>
            </w:pPr>
            <w:r>
              <w:rPr>
                <w:sz w:val="24"/>
              </w:rPr>
              <w:t>648</w:t>
            </w:r>
          </w:p>
        </w:tc>
        <w:tc>
          <w:tcPr>
            <w:tcW w:w="1263" w:type="dxa"/>
          </w:tcPr>
          <w:p>
            <w:pPr>
              <w:pStyle w:val="TableParagraph"/>
              <w:spacing w:before="176"/>
              <w:ind w:left="568"/>
              <w:rPr>
                <w:sz w:val="24"/>
              </w:rPr>
            </w:pPr>
            <w:r>
              <w:rPr>
                <w:sz w:val="24"/>
              </w:rPr>
              <w:t>1</w:t>
            </w:r>
          </w:p>
        </w:tc>
        <w:tc>
          <w:tcPr>
            <w:tcW w:w="2111" w:type="dxa"/>
          </w:tcPr>
          <w:p>
            <w:pPr>
              <w:pStyle w:val="TableParagraph"/>
              <w:spacing w:before="176"/>
              <w:ind w:left="113" w:right="110"/>
              <w:jc w:val="center"/>
              <w:rPr>
                <w:sz w:val="24"/>
              </w:rPr>
            </w:pPr>
            <w:r>
              <w:rPr>
                <w:sz w:val="24"/>
              </w:rPr>
              <w:t>ЛПХ-265</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21" w:right="417"/>
              <w:jc w:val="center"/>
              <w:rPr>
                <w:sz w:val="24"/>
              </w:rPr>
            </w:pPr>
            <w:r>
              <w:rPr>
                <w:sz w:val="24"/>
              </w:rPr>
              <w:t>24.03.</w:t>
            </w:r>
          </w:p>
        </w:tc>
        <w:tc>
          <w:tcPr>
            <w:tcW w:w="1393" w:type="dxa"/>
          </w:tcPr>
          <w:p>
            <w:pPr>
              <w:pStyle w:val="TableParagraph"/>
              <w:spacing w:before="176"/>
              <w:ind w:left="153"/>
              <w:rPr>
                <w:sz w:val="24"/>
              </w:rPr>
            </w:pPr>
            <w:r>
              <w:rPr>
                <w:sz w:val="24"/>
              </w:rPr>
              <w:t>16.06.2020</w:t>
            </w:r>
          </w:p>
        </w:tc>
        <w:tc>
          <w:tcPr>
            <w:tcW w:w="1319" w:type="dxa"/>
          </w:tcPr>
          <w:p>
            <w:pPr>
              <w:pStyle w:val="TableParagraph"/>
              <w:spacing w:before="176"/>
              <w:ind w:right="533"/>
              <w:jc w:val="right"/>
              <w:rPr>
                <w:sz w:val="24"/>
              </w:rPr>
            </w:pPr>
            <w:r>
              <w:rPr>
                <w:sz w:val="24"/>
              </w:rPr>
              <w:t>12</w:t>
            </w:r>
          </w:p>
        </w:tc>
        <w:tc>
          <w:tcPr>
            <w:tcW w:w="1417" w:type="dxa"/>
          </w:tcPr>
          <w:p>
            <w:pPr>
              <w:pStyle w:val="TableParagraph"/>
              <w:spacing w:before="176"/>
              <w:ind w:left="411" w:right="414"/>
              <w:jc w:val="center"/>
              <w:rPr>
                <w:sz w:val="24"/>
              </w:rPr>
            </w:pPr>
            <w:r>
              <w:rPr>
                <w:sz w:val="24"/>
              </w:rPr>
              <w:t>40</w:t>
            </w:r>
          </w:p>
        </w:tc>
      </w:tr>
      <w:tr>
        <w:trPr>
          <w:trHeight w:val="330" w:hRule="atLeast"/>
        </w:trPr>
        <w:tc>
          <w:tcPr>
            <w:tcW w:w="4411" w:type="dxa"/>
            <w:gridSpan w:val="2"/>
          </w:tcPr>
          <w:p>
            <w:pPr>
              <w:pStyle w:val="TableParagraph"/>
              <w:spacing w:before="18"/>
              <w:ind w:left="1793" w:right="1786"/>
              <w:jc w:val="center"/>
              <w:rPr>
                <w:sz w:val="24"/>
              </w:rPr>
            </w:pPr>
            <w:r>
              <w:rPr>
                <w:sz w:val="24"/>
              </w:rPr>
              <w:t>Итого</w:t>
            </w:r>
          </w:p>
        </w:tc>
        <w:tc>
          <w:tcPr>
            <w:tcW w:w="1136" w:type="dxa"/>
          </w:tcPr>
          <w:p>
            <w:pPr>
              <w:pStyle w:val="TableParagraph"/>
              <w:spacing w:before="18"/>
              <w:ind w:right="316"/>
              <w:jc w:val="right"/>
              <w:rPr>
                <w:sz w:val="24"/>
              </w:rPr>
            </w:pPr>
            <w:r>
              <w:rPr>
                <w:sz w:val="24"/>
              </w:rPr>
              <w:t>1072</w:t>
            </w:r>
          </w:p>
        </w:tc>
        <w:tc>
          <w:tcPr>
            <w:tcW w:w="1263" w:type="dxa"/>
          </w:tcPr>
          <w:p>
            <w:pPr>
              <w:pStyle w:val="TableParagraph"/>
              <w:spacing w:before="18"/>
              <w:ind w:left="508"/>
              <w:rPr>
                <w:sz w:val="24"/>
              </w:rPr>
            </w:pPr>
            <w:r>
              <w:rPr>
                <w:sz w:val="24"/>
              </w:rPr>
              <w:t>11</w:t>
            </w:r>
          </w:p>
        </w:tc>
        <w:tc>
          <w:tcPr>
            <w:tcW w:w="2111" w:type="dxa"/>
          </w:tcPr>
          <w:p>
            <w:pPr>
              <w:pStyle w:val="TableParagraph"/>
              <w:rPr>
                <w:sz w:val="22"/>
              </w:rPr>
            </w:pPr>
          </w:p>
        </w:tc>
        <w:tc>
          <w:tcPr>
            <w:tcW w:w="879" w:type="dxa"/>
          </w:tcPr>
          <w:p>
            <w:pPr>
              <w:pStyle w:val="TableParagraph"/>
              <w:spacing w:before="18"/>
              <w:ind w:left="175" w:right="174"/>
              <w:jc w:val="center"/>
              <w:rPr>
                <w:sz w:val="24"/>
              </w:rPr>
            </w:pPr>
            <w:r>
              <w:rPr>
                <w:sz w:val="24"/>
              </w:rPr>
              <w:t>84</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18"/>
              <w:ind w:right="533"/>
              <w:jc w:val="right"/>
              <w:rPr>
                <w:sz w:val="24"/>
              </w:rPr>
            </w:pPr>
            <w:r>
              <w:rPr>
                <w:sz w:val="24"/>
              </w:rPr>
              <w:t>41</w:t>
            </w:r>
          </w:p>
        </w:tc>
        <w:tc>
          <w:tcPr>
            <w:tcW w:w="1417" w:type="dxa"/>
          </w:tcPr>
          <w:p>
            <w:pPr>
              <w:pStyle w:val="TableParagraph"/>
              <w:spacing w:before="18"/>
              <w:ind w:right="435"/>
              <w:jc w:val="right"/>
              <w:rPr>
                <w:sz w:val="24"/>
              </w:rPr>
            </w:pPr>
            <w:r>
              <w:rPr>
                <w:sz w:val="24"/>
              </w:rPr>
              <w:t>48,81</w:t>
            </w:r>
          </w:p>
        </w:tc>
      </w:tr>
      <w:tr>
        <w:trPr>
          <w:trHeight w:val="328" w:hRule="atLeast"/>
        </w:trPr>
        <w:tc>
          <w:tcPr>
            <w:tcW w:w="12740" w:type="dxa"/>
            <w:gridSpan w:val="8"/>
          </w:tcPr>
          <w:p>
            <w:pPr>
              <w:pStyle w:val="TableParagraph"/>
              <w:spacing w:before="18"/>
              <w:ind w:left="2769" w:right="2762"/>
              <w:jc w:val="center"/>
              <w:rPr>
                <w:sz w:val="24"/>
              </w:rPr>
            </w:pPr>
            <w:r>
              <w:rPr>
                <w:sz w:val="24"/>
              </w:rPr>
              <w:t>КЫЗЫЛОРДИНСКАЯ ОБЛАСТЬ - Люмпивакс</w:t>
            </w:r>
            <w:r>
              <w:rPr>
                <w:sz w:val="24"/>
                <w:vertAlign w:val="superscript"/>
              </w:rPr>
              <w:t>тм</w:t>
            </w:r>
            <w:r>
              <w:rPr>
                <w:sz w:val="24"/>
                <w:vertAlign w:val="baseline"/>
              </w:rPr>
              <w:t> , «Neethling-RIBSP»</w:t>
            </w:r>
          </w:p>
        </w:tc>
        <w:tc>
          <w:tcPr>
            <w:tcW w:w="1319" w:type="dxa"/>
          </w:tcPr>
          <w:p>
            <w:pPr>
              <w:pStyle w:val="TableParagraph"/>
              <w:rPr>
                <w:sz w:val="22"/>
              </w:rPr>
            </w:pPr>
          </w:p>
        </w:tc>
        <w:tc>
          <w:tcPr>
            <w:tcW w:w="1417" w:type="dxa"/>
          </w:tcPr>
          <w:p>
            <w:pPr>
              <w:pStyle w:val="TableParagraph"/>
              <w:rPr>
                <w:sz w:val="22"/>
              </w:rPr>
            </w:pPr>
          </w:p>
        </w:tc>
      </w:tr>
      <w:tr>
        <w:trPr>
          <w:trHeight w:val="330" w:hRule="atLeast"/>
        </w:trPr>
        <w:tc>
          <w:tcPr>
            <w:tcW w:w="2000" w:type="dxa"/>
          </w:tcPr>
          <w:p>
            <w:pPr>
              <w:pStyle w:val="TableParagraph"/>
              <w:spacing w:before="20"/>
              <w:ind w:left="107"/>
              <w:rPr>
                <w:sz w:val="24"/>
              </w:rPr>
            </w:pPr>
            <w:r>
              <w:rPr>
                <w:sz w:val="24"/>
              </w:rPr>
              <w:t>Жалагашский</w:t>
            </w:r>
          </w:p>
        </w:tc>
        <w:tc>
          <w:tcPr>
            <w:tcW w:w="2411" w:type="dxa"/>
          </w:tcPr>
          <w:p>
            <w:pPr>
              <w:pStyle w:val="TableParagraph"/>
              <w:spacing w:before="20"/>
              <w:ind w:left="109"/>
              <w:rPr>
                <w:sz w:val="24"/>
              </w:rPr>
            </w:pPr>
            <w:r>
              <w:rPr>
                <w:sz w:val="24"/>
              </w:rPr>
              <w:t>Аксуский с/о</w:t>
            </w:r>
          </w:p>
        </w:tc>
        <w:tc>
          <w:tcPr>
            <w:tcW w:w="1136" w:type="dxa"/>
          </w:tcPr>
          <w:p>
            <w:pPr>
              <w:pStyle w:val="TableParagraph"/>
              <w:spacing w:before="20"/>
              <w:ind w:right="316"/>
              <w:jc w:val="right"/>
              <w:rPr>
                <w:sz w:val="24"/>
              </w:rPr>
            </w:pPr>
            <w:r>
              <w:rPr>
                <w:sz w:val="24"/>
              </w:rPr>
              <w:t>1656</w:t>
            </w:r>
          </w:p>
        </w:tc>
        <w:tc>
          <w:tcPr>
            <w:tcW w:w="1263" w:type="dxa"/>
          </w:tcPr>
          <w:p>
            <w:pPr>
              <w:pStyle w:val="TableParagraph"/>
              <w:spacing w:before="20"/>
              <w:ind w:left="568"/>
              <w:rPr>
                <w:sz w:val="24"/>
              </w:rPr>
            </w:pPr>
            <w:r>
              <w:rPr>
                <w:sz w:val="24"/>
              </w:rPr>
              <w:t>5</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19" w:right="417"/>
              <w:jc w:val="center"/>
              <w:rPr>
                <w:sz w:val="24"/>
              </w:rPr>
            </w:pPr>
            <w:r>
              <w:rPr>
                <w:sz w:val="24"/>
              </w:rPr>
              <w:t>15.04</w:t>
            </w:r>
          </w:p>
        </w:tc>
        <w:tc>
          <w:tcPr>
            <w:tcW w:w="1393" w:type="dxa"/>
          </w:tcPr>
          <w:p>
            <w:pPr>
              <w:pStyle w:val="TableParagraph"/>
              <w:spacing w:before="20"/>
              <w:ind w:left="112"/>
              <w:rPr>
                <w:sz w:val="24"/>
              </w:rPr>
            </w:pPr>
            <w:r>
              <w:rPr>
                <w:sz w:val="24"/>
              </w:rPr>
              <w:t>27-28.04.20</w:t>
            </w:r>
          </w:p>
        </w:tc>
        <w:tc>
          <w:tcPr>
            <w:tcW w:w="1319" w:type="dxa"/>
          </w:tcPr>
          <w:p>
            <w:pPr>
              <w:pStyle w:val="TableParagraph"/>
              <w:spacing w:before="20"/>
              <w:ind w:right="533"/>
              <w:jc w:val="right"/>
              <w:rPr>
                <w:sz w:val="24"/>
              </w:rPr>
            </w:pPr>
            <w:r>
              <w:rPr>
                <w:sz w:val="24"/>
              </w:rPr>
              <w:t>19</w:t>
            </w:r>
          </w:p>
        </w:tc>
        <w:tc>
          <w:tcPr>
            <w:tcW w:w="1417" w:type="dxa"/>
          </w:tcPr>
          <w:p>
            <w:pPr>
              <w:pStyle w:val="TableParagraph"/>
              <w:spacing w:before="20"/>
              <w:ind w:right="435"/>
              <w:jc w:val="right"/>
              <w:rPr>
                <w:sz w:val="24"/>
              </w:rPr>
            </w:pPr>
            <w:r>
              <w:rPr>
                <w:sz w:val="24"/>
              </w:rPr>
              <w:t>63,34</w:t>
            </w:r>
          </w:p>
        </w:tc>
      </w:tr>
      <w:tr>
        <w:trPr>
          <w:trHeight w:val="330" w:hRule="atLeast"/>
        </w:trPr>
        <w:tc>
          <w:tcPr>
            <w:tcW w:w="2000" w:type="dxa"/>
          </w:tcPr>
          <w:p>
            <w:pPr>
              <w:pStyle w:val="TableParagraph"/>
              <w:spacing w:before="18"/>
              <w:ind w:left="107"/>
              <w:rPr>
                <w:sz w:val="24"/>
              </w:rPr>
            </w:pPr>
            <w:r>
              <w:rPr>
                <w:sz w:val="24"/>
              </w:rPr>
              <w:t>Жанакорганский</w:t>
            </w:r>
          </w:p>
        </w:tc>
        <w:tc>
          <w:tcPr>
            <w:tcW w:w="2411" w:type="dxa"/>
          </w:tcPr>
          <w:p>
            <w:pPr>
              <w:pStyle w:val="TableParagraph"/>
              <w:spacing w:before="18"/>
              <w:ind w:left="109"/>
              <w:rPr>
                <w:sz w:val="24"/>
              </w:rPr>
            </w:pPr>
            <w:r>
              <w:rPr>
                <w:sz w:val="24"/>
              </w:rPr>
              <w:t>Акуйикский с/о</w:t>
            </w:r>
          </w:p>
        </w:tc>
        <w:tc>
          <w:tcPr>
            <w:tcW w:w="1136" w:type="dxa"/>
          </w:tcPr>
          <w:p>
            <w:pPr>
              <w:pStyle w:val="TableParagraph"/>
              <w:spacing w:before="18"/>
              <w:ind w:right="316"/>
              <w:jc w:val="right"/>
              <w:rPr>
                <w:sz w:val="24"/>
              </w:rPr>
            </w:pPr>
            <w:r>
              <w:rPr>
                <w:sz w:val="24"/>
              </w:rPr>
              <w:t>1532</w:t>
            </w:r>
          </w:p>
        </w:tc>
        <w:tc>
          <w:tcPr>
            <w:tcW w:w="1263" w:type="dxa"/>
          </w:tcPr>
          <w:p>
            <w:pPr>
              <w:pStyle w:val="TableParagraph"/>
              <w:spacing w:before="18"/>
              <w:ind w:left="568"/>
              <w:rPr>
                <w:sz w:val="24"/>
              </w:rPr>
            </w:pPr>
            <w:r>
              <w:rPr>
                <w:sz w:val="24"/>
              </w:rPr>
              <w:t>6</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19" w:right="417"/>
              <w:jc w:val="center"/>
              <w:rPr>
                <w:sz w:val="24"/>
              </w:rPr>
            </w:pPr>
            <w:r>
              <w:rPr>
                <w:sz w:val="24"/>
              </w:rPr>
              <w:t>15.04</w:t>
            </w:r>
          </w:p>
        </w:tc>
        <w:tc>
          <w:tcPr>
            <w:tcW w:w="1393" w:type="dxa"/>
          </w:tcPr>
          <w:p>
            <w:pPr>
              <w:pStyle w:val="TableParagraph"/>
              <w:spacing w:before="18"/>
              <w:ind w:left="153"/>
              <w:rPr>
                <w:sz w:val="24"/>
              </w:rPr>
            </w:pPr>
            <w:r>
              <w:rPr>
                <w:sz w:val="24"/>
              </w:rPr>
              <w:t>03.06.2020</w:t>
            </w:r>
          </w:p>
        </w:tc>
        <w:tc>
          <w:tcPr>
            <w:tcW w:w="1319" w:type="dxa"/>
          </w:tcPr>
          <w:p>
            <w:pPr>
              <w:pStyle w:val="TableParagraph"/>
              <w:spacing w:before="18"/>
              <w:ind w:right="533"/>
              <w:jc w:val="right"/>
              <w:rPr>
                <w:sz w:val="24"/>
              </w:rPr>
            </w:pPr>
            <w:r>
              <w:rPr>
                <w:sz w:val="24"/>
              </w:rPr>
              <w:t>20</w:t>
            </w:r>
          </w:p>
        </w:tc>
        <w:tc>
          <w:tcPr>
            <w:tcW w:w="1417" w:type="dxa"/>
          </w:tcPr>
          <w:p>
            <w:pPr>
              <w:pStyle w:val="TableParagraph"/>
              <w:spacing w:before="18"/>
              <w:ind w:right="435"/>
              <w:jc w:val="right"/>
              <w:rPr>
                <w:sz w:val="24"/>
              </w:rPr>
            </w:pPr>
            <w:r>
              <w:rPr>
                <w:sz w:val="24"/>
              </w:rPr>
              <w:t>66,67</w:t>
            </w:r>
          </w:p>
        </w:tc>
      </w:tr>
      <w:tr>
        <w:trPr>
          <w:trHeight w:val="328" w:hRule="atLeast"/>
        </w:trPr>
        <w:tc>
          <w:tcPr>
            <w:tcW w:w="2000" w:type="dxa"/>
          </w:tcPr>
          <w:p>
            <w:pPr>
              <w:pStyle w:val="TableParagraph"/>
              <w:spacing w:before="18"/>
              <w:ind w:left="107"/>
              <w:rPr>
                <w:sz w:val="24"/>
              </w:rPr>
            </w:pPr>
            <w:r>
              <w:rPr>
                <w:sz w:val="24"/>
              </w:rPr>
              <w:t>Казалинский</w:t>
            </w:r>
          </w:p>
        </w:tc>
        <w:tc>
          <w:tcPr>
            <w:tcW w:w="2411" w:type="dxa"/>
          </w:tcPr>
          <w:p>
            <w:pPr>
              <w:pStyle w:val="TableParagraph"/>
              <w:spacing w:before="18"/>
              <w:ind w:left="109"/>
              <w:rPr>
                <w:sz w:val="24"/>
              </w:rPr>
            </w:pPr>
            <w:r>
              <w:rPr>
                <w:sz w:val="24"/>
              </w:rPr>
              <w:t>Муратбаевский</w:t>
            </w:r>
            <w:r>
              <w:rPr>
                <w:spacing w:val="57"/>
                <w:sz w:val="24"/>
              </w:rPr>
              <w:t> </w:t>
            </w:r>
            <w:r>
              <w:rPr>
                <w:sz w:val="24"/>
              </w:rPr>
              <w:t>с/о</w:t>
            </w:r>
          </w:p>
        </w:tc>
        <w:tc>
          <w:tcPr>
            <w:tcW w:w="1136" w:type="dxa"/>
          </w:tcPr>
          <w:p>
            <w:pPr>
              <w:pStyle w:val="TableParagraph"/>
              <w:spacing w:before="18"/>
              <w:ind w:right="316"/>
              <w:jc w:val="right"/>
              <w:rPr>
                <w:sz w:val="24"/>
              </w:rPr>
            </w:pPr>
            <w:r>
              <w:rPr>
                <w:sz w:val="24"/>
              </w:rPr>
              <w:t>1392</w:t>
            </w:r>
          </w:p>
        </w:tc>
        <w:tc>
          <w:tcPr>
            <w:tcW w:w="1263" w:type="dxa"/>
          </w:tcPr>
          <w:p>
            <w:pPr>
              <w:pStyle w:val="TableParagraph"/>
              <w:spacing w:before="18"/>
              <w:ind w:left="508"/>
              <w:rPr>
                <w:sz w:val="24"/>
              </w:rPr>
            </w:pPr>
            <w:r>
              <w:rPr>
                <w:sz w:val="24"/>
              </w:rPr>
              <w:t>10</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50" w:right="388"/>
              <w:jc w:val="center"/>
              <w:rPr>
                <w:sz w:val="24"/>
              </w:rPr>
            </w:pPr>
            <w:r>
              <w:rPr>
                <w:sz w:val="24"/>
              </w:rPr>
              <w:t>21.02.</w:t>
            </w:r>
          </w:p>
        </w:tc>
        <w:tc>
          <w:tcPr>
            <w:tcW w:w="1393" w:type="dxa"/>
          </w:tcPr>
          <w:p>
            <w:pPr>
              <w:pStyle w:val="TableParagraph"/>
              <w:spacing w:before="18"/>
              <w:ind w:left="153"/>
              <w:rPr>
                <w:sz w:val="24"/>
              </w:rPr>
            </w:pPr>
            <w:r>
              <w:rPr>
                <w:sz w:val="24"/>
              </w:rPr>
              <w:t>21.05.2020</w:t>
            </w:r>
          </w:p>
        </w:tc>
        <w:tc>
          <w:tcPr>
            <w:tcW w:w="1319" w:type="dxa"/>
          </w:tcPr>
          <w:p>
            <w:pPr>
              <w:pStyle w:val="TableParagraph"/>
              <w:spacing w:before="18"/>
              <w:ind w:right="533"/>
              <w:jc w:val="right"/>
              <w:rPr>
                <w:sz w:val="24"/>
              </w:rPr>
            </w:pPr>
            <w:r>
              <w:rPr>
                <w:sz w:val="24"/>
              </w:rPr>
              <w:t>15</w:t>
            </w:r>
          </w:p>
        </w:tc>
        <w:tc>
          <w:tcPr>
            <w:tcW w:w="1417" w:type="dxa"/>
          </w:tcPr>
          <w:p>
            <w:pPr>
              <w:pStyle w:val="TableParagraph"/>
              <w:spacing w:before="18"/>
              <w:ind w:left="411" w:right="414"/>
              <w:jc w:val="center"/>
              <w:rPr>
                <w:sz w:val="24"/>
              </w:rPr>
            </w:pPr>
            <w:r>
              <w:rPr>
                <w:sz w:val="24"/>
              </w:rPr>
              <w:t>50</w:t>
            </w:r>
          </w:p>
        </w:tc>
      </w:tr>
      <w:tr>
        <w:trPr>
          <w:trHeight w:val="330" w:hRule="atLeast"/>
        </w:trPr>
        <w:tc>
          <w:tcPr>
            <w:tcW w:w="4411" w:type="dxa"/>
            <w:gridSpan w:val="2"/>
          </w:tcPr>
          <w:p>
            <w:pPr>
              <w:pStyle w:val="TableParagraph"/>
              <w:spacing w:before="20"/>
              <w:ind w:left="1793" w:right="1786"/>
              <w:jc w:val="center"/>
              <w:rPr>
                <w:sz w:val="24"/>
              </w:rPr>
            </w:pPr>
            <w:r>
              <w:rPr>
                <w:sz w:val="24"/>
              </w:rPr>
              <w:t>Итого</w:t>
            </w:r>
          </w:p>
        </w:tc>
        <w:tc>
          <w:tcPr>
            <w:tcW w:w="1136" w:type="dxa"/>
          </w:tcPr>
          <w:p>
            <w:pPr>
              <w:pStyle w:val="TableParagraph"/>
              <w:spacing w:before="20"/>
              <w:ind w:right="316"/>
              <w:jc w:val="right"/>
              <w:rPr>
                <w:sz w:val="24"/>
              </w:rPr>
            </w:pPr>
            <w:r>
              <w:rPr>
                <w:sz w:val="24"/>
              </w:rPr>
              <w:t>4580</w:t>
            </w:r>
          </w:p>
        </w:tc>
        <w:tc>
          <w:tcPr>
            <w:tcW w:w="1263" w:type="dxa"/>
          </w:tcPr>
          <w:p>
            <w:pPr>
              <w:pStyle w:val="TableParagraph"/>
              <w:spacing w:before="20"/>
              <w:ind w:left="508"/>
              <w:rPr>
                <w:sz w:val="24"/>
              </w:rPr>
            </w:pPr>
            <w:r>
              <w:rPr>
                <w:sz w:val="24"/>
              </w:rPr>
              <w:t>21</w:t>
            </w:r>
          </w:p>
        </w:tc>
        <w:tc>
          <w:tcPr>
            <w:tcW w:w="2111" w:type="dxa"/>
          </w:tcPr>
          <w:p>
            <w:pPr>
              <w:pStyle w:val="TableParagraph"/>
              <w:rPr>
                <w:sz w:val="22"/>
              </w:rPr>
            </w:pPr>
          </w:p>
        </w:tc>
        <w:tc>
          <w:tcPr>
            <w:tcW w:w="879" w:type="dxa"/>
          </w:tcPr>
          <w:p>
            <w:pPr>
              <w:pStyle w:val="TableParagraph"/>
              <w:spacing w:before="20"/>
              <w:ind w:left="175" w:right="174"/>
              <w:jc w:val="center"/>
              <w:rPr>
                <w:sz w:val="24"/>
              </w:rPr>
            </w:pPr>
            <w:r>
              <w:rPr>
                <w:sz w:val="24"/>
              </w:rPr>
              <w:t>90</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20"/>
              <w:ind w:right="533"/>
              <w:jc w:val="right"/>
              <w:rPr>
                <w:sz w:val="24"/>
              </w:rPr>
            </w:pPr>
            <w:r>
              <w:rPr>
                <w:sz w:val="24"/>
              </w:rPr>
              <w:t>54</w:t>
            </w:r>
          </w:p>
        </w:tc>
        <w:tc>
          <w:tcPr>
            <w:tcW w:w="1417" w:type="dxa"/>
          </w:tcPr>
          <w:p>
            <w:pPr>
              <w:pStyle w:val="TableParagraph"/>
              <w:spacing w:before="20"/>
              <w:ind w:left="411" w:right="414"/>
              <w:jc w:val="center"/>
              <w:rPr>
                <w:sz w:val="24"/>
              </w:rPr>
            </w:pPr>
            <w:r>
              <w:rPr>
                <w:sz w:val="24"/>
              </w:rPr>
              <w:t>60</w:t>
            </w:r>
          </w:p>
        </w:tc>
      </w:tr>
      <w:tr>
        <w:trPr>
          <w:trHeight w:val="330" w:hRule="atLeast"/>
        </w:trPr>
        <w:tc>
          <w:tcPr>
            <w:tcW w:w="12740" w:type="dxa"/>
            <w:gridSpan w:val="8"/>
          </w:tcPr>
          <w:p>
            <w:pPr>
              <w:pStyle w:val="TableParagraph"/>
              <w:spacing w:before="18"/>
              <w:ind w:left="2769" w:right="2762"/>
              <w:jc w:val="center"/>
              <w:rPr>
                <w:sz w:val="24"/>
              </w:rPr>
            </w:pPr>
            <w:r>
              <w:rPr>
                <w:sz w:val="24"/>
              </w:rPr>
              <w:t>КАРАГАНДИНСКАЯ ОБЛАСТЬ - «Neethling-RIBSP»</w:t>
            </w:r>
          </w:p>
        </w:tc>
        <w:tc>
          <w:tcPr>
            <w:tcW w:w="1319" w:type="dxa"/>
          </w:tcPr>
          <w:p>
            <w:pPr>
              <w:pStyle w:val="TableParagraph"/>
              <w:rPr>
                <w:sz w:val="22"/>
              </w:rPr>
            </w:pPr>
          </w:p>
        </w:tc>
        <w:tc>
          <w:tcPr>
            <w:tcW w:w="1417" w:type="dxa"/>
          </w:tcPr>
          <w:p>
            <w:pPr>
              <w:pStyle w:val="TableParagraph"/>
              <w:rPr>
                <w:sz w:val="22"/>
              </w:rPr>
            </w:pPr>
          </w:p>
        </w:tc>
      </w:tr>
      <w:tr>
        <w:trPr>
          <w:trHeight w:val="642" w:hRule="atLeast"/>
        </w:trPr>
        <w:tc>
          <w:tcPr>
            <w:tcW w:w="2000" w:type="dxa"/>
          </w:tcPr>
          <w:p>
            <w:pPr>
              <w:pStyle w:val="TableParagraph"/>
              <w:spacing w:before="37"/>
              <w:ind w:left="107" w:right="660"/>
              <w:rPr>
                <w:sz w:val="24"/>
              </w:rPr>
            </w:pPr>
            <w:r>
              <w:rPr>
                <w:sz w:val="24"/>
              </w:rPr>
              <w:t>Бухар- Жырауский</w:t>
            </w:r>
          </w:p>
        </w:tc>
        <w:tc>
          <w:tcPr>
            <w:tcW w:w="2411" w:type="dxa"/>
          </w:tcPr>
          <w:p>
            <w:pPr>
              <w:pStyle w:val="TableParagraph"/>
              <w:spacing w:before="176"/>
              <w:ind w:left="109"/>
              <w:rPr>
                <w:sz w:val="24"/>
              </w:rPr>
            </w:pPr>
            <w:r>
              <w:rPr>
                <w:sz w:val="24"/>
              </w:rPr>
              <w:t>Доскейский с/о</w:t>
            </w:r>
          </w:p>
        </w:tc>
        <w:tc>
          <w:tcPr>
            <w:tcW w:w="1136" w:type="dxa"/>
          </w:tcPr>
          <w:p>
            <w:pPr>
              <w:pStyle w:val="TableParagraph"/>
              <w:spacing w:before="176"/>
              <w:ind w:right="316"/>
              <w:jc w:val="right"/>
              <w:rPr>
                <w:sz w:val="24"/>
              </w:rPr>
            </w:pPr>
            <w:r>
              <w:rPr>
                <w:sz w:val="24"/>
              </w:rPr>
              <w:t>1044</w:t>
            </w:r>
          </w:p>
        </w:tc>
        <w:tc>
          <w:tcPr>
            <w:tcW w:w="1263" w:type="dxa"/>
          </w:tcPr>
          <w:p>
            <w:pPr>
              <w:pStyle w:val="TableParagraph"/>
              <w:spacing w:before="176"/>
              <w:ind w:left="568"/>
              <w:rPr>
                <w:sz w:val="24"/>
              </w:rPr>
            </w:pPr>
            <w:r>
              <w:rPr>
                <w:sz w:val="24"/>
              </w:rPr>
              <w:t>2</w:t>
            </w:r>
          </w:p>
        </w:tc>
        <w:tc>
          <w:tcPr>
            <w:tcW w:w="2111" w:type="dxa"/>
          </w:tcPr>
          <w:p>
            <w:pPr>
              <w:pStyle w:val="TableParagraph"/>
              <w:spacing w:before="176"/>
              <w:ind w:left="114" w:right="110"/>
              <w:jc w:val="center"/>
              <w:rPr>
                <w:sz w:val="24"/>
              </w:rPr>
            </w:pPr>
            <w:r>
              <w:rPr>
                <w:sz w:val="24"/>
              </w:rPr>
              <w:t>КХ «Жаке»</w:t>
            </w:r>
          </w:p>
        </w:tc>
        <w:tc>
          <w:tcPr>
            <w:tcW w:w="879" w:type="dxa"/>
          </w:tcPr>
          <w:p>
            <w:pPr>
              <w:pStyle w:val="TableParagraph"/>
              <w:spacing w:before="176"/>
              <w:ind w:left="175" w:right="174"/>
              <w:jc w:val="center"/>
              <w:rPr>
                <w:sz w:val="24"/>
              </w:rPr>
            </w:pPr>
            <w:r>
              <w:rPr>
                <w:sz w:val="24"/>
              </w:rPr>
              <w:t>30</w:t>
            </w:r>
          </w:p>
        </w:tc>
        <w:tc>
          <w:tcPr>
            <w:tcW w:w="1547" w:type="dxa"/>
          </w:tcPr>
          <w:p>
            <w:pPr>
              <w:pStyle w:val="TableParagraph"/>
              <w:spacing w:before="176"/>
              <w:ind w:left="419" w:right="417"/>
              <w:jc w:val="center"/>
              <w:rPr>
                <w:sz w:val="24"/>
              </w:rPr>
            </w:pPr>
            <w:r>
              <w:rPr>
                <w:sz w:val="24"/>
              </w:rPr>
              <w:t>3.05</w:t>
            </w:r>
          </w:p>
        </w:tc>
        <w:tc>
          <w:tcPr>
            <w:tcW w:w="1393" w:type="dxa"/>
          </w:tcPr>
          <w:p>
            <w:pPr>
              <w:pStyle w:val="TableParagraph"/>
              <w:spacing w:before="176"/>
              <w:ind w:left="153"/>
              <w:rPr>
                <w:sz w:val="24"/>
              </w:rPr>
            </w:pPr>
            <w:r>
              <w:rPr>
                <w:sz w:val="24"/>
              </w:rPr>
              <w:t>01.06.2020</w:t>
            </w:r>
          </w:p>
        </w:tc>
        <w:tc>
          <w:tcPr>
            <w:tcW w:w="1319" w:type="dxa"/>
          </w:tcPr>
          <w:p>
            <w:pPr>
              <w:pStyle w:val="TableParagraph"/>
              <w:spacing w:before="176"/>
              <w:ind w:right="533"/>
              <w:jc w:val="right"/>
              <w:rPr>
                <w:sz w:val="24"/>
              </w:rPr>
            </w:pPr>
            <w:r>
              <w:rPr>
                <w:sz w:val="24"/>
              </w:rPr>
              <w:t>22</w:t>
            </w:r>
          </w:p>
        </w:tc>
        <w:tc>
          <w:tcPr>
            <w:tcW w:w="1417" w:type="dxa"/>
          </w:tcPr>
          <w:p>
            <w:pPr>
              <w:pStyle w:val="TableParagraph"/>
              <w:spacing w:before="176"/>
              <w:ind w:right="435"/>
              <w:jc w:val="right"/>
              <w:rPr>
                <w:sz w:val="24"/>
              </w:rPr>
            </w:pPr>
            <w:r>
              <w:rPr>
                <w:sz w:val="24"/>
              </w:rPr>
              <w:t>73,34</w:t>
            </w:r>
          </w:p>
        </w:tc>
      </w:tr>
      <w:tr>
        <w:trPr>
          <w:trHeight w:val="330" w:hRule="atLeast"/>
        </w:trPr>
        <w:tc>
          <w:tcPr>
            <w:tcW w:w="2000" w:type="dxa"/>
          </w:tcPr>
          <w:p>
            <w:pPr>
              <w:pStyle w:val="TableParagraph"/>
              <w:spacing w:before="20"/>
              <w:ind w:left="107"/>
              <w:rPr>
                <w:sz w:val="24"/>
              </w:rPr>
            </w:pPr>
            <w:r>
              <w:rPr>
                <w:sz w:val="24"/>
              </w:rPr>
              <w:t>Актогайский</w:t>
            </w:r>
          </w:p>
        </w:tc>
        <w:tc>
          <w:tcPr>
            <w:tcW w:w="2411" w:type="dxa"/>
          </w:tcPr>
          <w:p>
            <w:pPr>
              <w:pStyle w:val="TableParagraph"/>
              <w:spacing w:before="20"/>
              <w:ind w:left="109"/>
              <w:rPr>
                <w:sz w:val="24"/>
              </w:rPr>
            </w:pPr>
            <w:r>
              <w:rPr>
                <w:sz w:val="24"/>
              </w:rPr>
              <w:t>Сарытерекский с/о.</w:t>
            </w:r>
          </w:p>
        </w:tc>
        <w:tc>
          <w:tcPr>
            <w:tcW w:w="1136" w:type="dxa"/>
          </w:tcPr>
          <w:p>
            <w:pPr>
              <w:pStyle w:val="TableParagraph"/>
              <w:spacing w:before="20"/>
              <w:ind w:right="316"/>
              <w:jc w:val="right"/>
              <w:rPr>
                <w:sz w:val="24"/>
              </w:rPr>
            </w:pPr>
            <w:r>
              <w:rPr>
                <w:sz w:val="24"/>
              </w:rPr>
              <w:t>5817</w:t>
            </w:r>
          </w:p>
        </w:tc>
        <w:tc>
          <w:tcPr>
            <w:tcW w:w="1263" w:type="dxa"/>
          </w:tcPr>
          <w:p>
            <w:pPr>
              <w:pStyle w:val="TableParagraph"/>
              <w:spacing w:before="20"/>
              <w:ind w:left="508"/>
              <w:rPr>
                <w:sz w:val="24"/>
              </w:rPr>
            </w:pPr>
            <w:r>
              <w:rPr>
                <w:sz w:val="24"/>
              </w:rPr>
              <w:t>31</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19" w:right="417"/>
              <w:jc w:val="center"/>
              <w:rPr>
                <w:sz w:val="24"/>
              </w:rPr>
            </w:pPr>
            <w:r>
              <w:rPr>
                <w:sz w:val="24"/>
              </w:rPr>
              <w:t>4,05</w:t>
            </w:r>
          </w:p>
        </w:tc>
        <w:tc>
          <w:tcPr>
            <w:tcW w:w="1393" w:type="dxa"/>
          </w:tcPr>
          <w:p>
            <w:pPr>
              <w:pStyle w:val="TableParagraph"/>
              <w:spacing w:before="20"/>
              <w:ind w:left="153"/>
              <w:rPr>
                <w:sz w:val="24"/>
              </w:rPr>
            </w:pPr>
            <w:r>
              <w:rPr>
                <w:sz w:val="24"/>
              </w:rPr>
              <w:t>14.06.2020</w:t>
            </w:r>
          </w:p>
        </w:tc>
        <w:tc>
          <w:tcPr>
            <w:tcW w:w="1319" w:type="dxa"/>
          </w:tcPr>
          <w:p>
            <w:pPr>
              <w:pStyle w:val="TableParagraph"/>
              <w:spacing w:before="20"/>
              <w:ind w:right="593"/>
              <w:jc w:val="right"/>
              <w:rPr>
                <w:sz w:val="24"/>
              </w:rPr>
            </w:pPr>
            <w:r>
              <w:rPr>
                <w:sz w:val="24"/>
              </w:rPr>
              <w:t>1</w:t>
            </w:r>
          </w:p>
        </w:tc>
        <w:tc>
          <w:tcPr>
            <w:tcW w:w="1417" w:type="dxa"/>
          </w:tcPr>
          <w:p>
            <w:pPr>
              <w:pStyle w:val="TableParagraph"/>
              <w:spacing w:before="20"/>
              <w:ind w:right="495"/>
              <w:jc w:val="right"/>
              <w:rPr>
                <w:sz w:val="24"/>
              </w:rPr>
            </w:pPr>
            <w:r>
              <w:rPr>
                <w:sz w:val="24"/>
              </w:rPr>
              <w:t>3,34</w:t>
            </w:r>
          </w:p>
        </w:tc>
      </w:tr>
      <w:tr>
        <w:trPr>
          <w:trHeight w:val="330" w:hRule="atLeast"/>
        </w:trPr>
        <w:tc>
          <w:tcPr>
            <w:tcW w:w="2000" w:type="dxa"/>
          </w:tcPr>
          <w:p>
            <w:pPr>
              <w:pStyle w:val="TableParagraph"/>
              <w:spacing w:before="20"/>
              <w:ind w:left="107"/>
              <w:rPr>
                <w:sz w:val="24"/>
              </w:rPr>
            </w:pPr>
            <w:r>
              <w:rPr>
                <w:sz w:val="24"/>
              </w:rPr>
              <w:t>Жанааркинский</w:t>
            </w:r>
          </w:p>
        </w:tc>
        <w:tc>
          <w:tcPr>
            <w:tcW w:w="2411" w:type="dxa"/>
          </w:tcPr>
          <w:p>
            <w:pPr>
              <w:pStyle w:val="TableParagraph"/>
              <w:spacing w:before="20"/>
              <w:ind w:left="109"/>
              <w:rPr>
                <w:sz w:val="24"/>
              </w:rPr>
            </w:pPr>
            <w:r>
              <w:rPr>
                <w:sz w:val="24"/>
              </w:rPr>
              <w:t>Актубекский с/о</w:t>
            </w:r>
          </w:p>
        </w:tc>
        <w:tc>
          <w:tcPr>
            <w:tcW w:w="1136" w:type="dxa"/>
          </w:tcPr>
          <w:p>
            <w:pPr>
              <w:pStyle w:val="TableParagraph"/>
              <w:spacing w:before="20"/>
              <w:ind w:right="316"/>
              <w:jc w:val="right"/>
              <w:rPr>
                <w:sz w:val="24"/>
              </w:rPr>
            </w:pPr>
            <w:r>
              <w:rPr>
                <w:sz w:val="24"/>
              </w:rPr>
              <w:t>5187</w:t>
            </w:r>
          </w:p>
        </w:tc>
        <w:tc>
          <w:tcPr>
            <w:tcW w:w="1263" w:type="dxa"/>
          </w:tcPr>
          <w:p>
            <w:pPr>
              <w:pStyle w:val="TableParagraph"/>
              <w:spacing w:before="20"/>
              <w:ind w:left="508"/>
              <w:rPr>
                <w:sz w:val="24"/>
              </w:rPr>
            </w:pPr>
            <w:r>
              <w:rPr>
                <w:sz w:val="24"/>
              </w:rPr>
              <w:t>10</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19" w:right="417"/>
              <w:jc w:val="center"/>
              <w:rPr>
                <w:sz w:val="24"/>
              </w:rPr>
            </w:pPr>
            <w:r>
              <w:rPr>
                <w:sz w:val="24"/>
              </w:rPr>
              <w:t>28.05</w:t>
            </w:r>
          </w:p>
        </w:tc>
        <w:tc>
          <w:tcPr>
            <w:tcW w:w="1393" w:type="dxa"/>
          </w:tcPr>
          <w:p>
            <w:pPr>
              <w:pStyle w:val="TableParagraph"/>
              <w:spacing w:before="20"/>
              <w:ind w:left="153"/>
              <w:rPr>
                <w:sz w:val="24"/>
              </w:rPr>
            </w:pPr>
            <w:r>
              <w:rPr>
                <w:sz w:val="24"/>
              </w:rPr>
              <w:t>25.06.2020</w:t>
            </w:r>
          </w:p>
        </w:tc>
        <w:tc>
          <w:tcPr>
            <w:tcW w:w="1319" w:type="dxa"/>
          </w:tcPr>
          <w:p>
            <w:pPr>
              <w:pStyle w:val="TableParagraph"/>
              <w:spacing w:before="20"/>
              <w:ind w:right="533"/>
              <w:jc w:val="right"/>
              <w:rPr>
                <w:sz w:val="24"/>
              </w:rPr>
            </w:pPr>
            <w:r>
              <w:rPr>
                <w:sz w:val="24"/>
              </w:rPr>
              <w:t>21</w:t>
            </w:r>
          </w:p>
        </w:tc>
        <w:tc>
          <w:tcPr>
            <w:tcW w:w="1417" w:type="dxa"/>
          </w:tcPr>
          <w:p>
            <w:pPr>
              <w:pStyle w:val="TableParagraph"/>
              <w:spacing w:before="20"/>
              <w:ind w:left="411" w:right="414"/>
              <w:jc w:val="center"/>
              <w:rPr>
                <w:sz w:val="24"/>
              </w:rPr>
            </w:pPr>
            <w:r>
              <w:rPr>
                <w:sz w:val="24"/>
              </w:rPr>
              <w:t>70</w:t>
            </w:r>
          </w:p>
        </w:tc>
      </w:tr>
      <w:tr>
        <w:trPr>
          <w:trHeight w:val="328" w:hRule="atLeast"/>
        </w:trPr>
        <w:tc>
          <w:tcPr>
            <w:tcW w:w="4411" w:type="dxa"/>
            <w:gridSpan w:val="2"/>
          </w:tcPr>
          <w:p>
            <w:pPr>
              <w:pStyle w:val="TableParagraph"/>
              <w:spacing w:before="18"/>
              <w:ind w:left="1793" w:right="1786"/>
              <w:jc w:val="center"/>
              <w:rPr>
                <w:sz w:val="24"/>
              </w:rPr>
            </w:pPr>
            <w:r>
              <w:rPr>
                <w:sz w:val="24"/>
              </w:rPr>
              <w:t>Итого</w:t>
            </w:r>
          </w:p>
        </w:tc>
        <w:tc>
          <w:tcPr>
            <w:tcW w:w="1136" w:type="dxa"/>
          </w:tcPr>
          <w:p>
            <w:pPr>
              <w:pStyle w:val="TableParagraph"/>
              <w:spacing w:before="18"/>
              <w:ind w:right="256"/>
              <w:jc w:val="right"/>
              <w:rPr>
                <w:sz w:val="24"/>
              </w:rPr>
            </w:pPr>
            <w:r>
              <w:rPr>
                <w:sz w:val="24"/>
              </w:rPr>
              <w:t>12048</w:t>
            </w:r>
          </w:p>
        </w:tc>
        <w:tc>
          <w:tcPr>
            <w:tcW w:w="1263" w:type="dxa"/>
          </w:tcPr>
          <w:p>
            <w:pPr>
              <w:pStyle w:val="TableParagraph"/>
              <w:spacing w:before="18"/>
              <w:ind w:left="508"/>
              <w:rPr>
                <w:sz w:val="24"/>
              </w:rPr>
            </w:pPr>
            <w:r>
              <w:rPr>
                <w:sz w:val="24"/>
              </w:rPr>
              <w:t>43</w:t>
            </w:r>
          </w:p>
        </w:tc>
        <w:tc>
          <w:tcPr>
            <w:tcW w:w="2111" w:type="dxa"/>
          </w:tcPr>
          <w:p>
            <w:pPr>
              <w:pStyle w:val="TableParagraph"/>
              <w:rPr>
                <w:sz w:val="22"/>
              </w:rPr>
            </w:pPr>
          </w:p>
        </w:tc>
        <w:tc>
          <w:tcPr>
            <w:tcW w:w="879" w:type="dxa"/>
          </w:tcPr>
          <w:p>
            <w:pPr>
              <w:pStyle w:val="TableParagraph"/>
              <w:spacing w:before="18"/>
              <w:ind w:left="175" w:right="174"/>
              <w:jc w:val="center"/>
              <w:rPr>
                <w:sz w:val="24"/>
              </w:rPr>
            </w:pPr>
            <w:r>
              <w:rPr>
                <w:sz w:val="24"/>
              </w:rPr>
              <w:t>90</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18"/>
              <w:ind w:right="533"/>
              <w:jc w:val="right"/>
              <w:rPr>
                <w:sz w:val="24"/>
              </w:rPr>
            </w:pPr>
            <w:r>
              <w:rPr>
                <w:sz w:val="24"/>
              </w:rPr>
              <w:t>44</w:t>
            </w:r>
          </w:p>
        </w:tc>
        <w:tc>
          <w:tcPr>
            <w:tcW w:w="1417" w:type="dxa"/>
          </w:tcPr>
          <w:p>
            <w:pPr>
              <w:pStyle w:val="TableParagraph"/>
              <w:spacing w:before="18"/>
              <w:ind w:right="435"/>
              <w:jc w:val="right"/>
              <w:rPr>
                <w:sz w:val="24"/>
              </w:rPr>
            </w:pPr>
            <w:r>
              <w:rPr>
                <w:sz w:val="24"/>
              </w:rPr>
              <w:t>48,89</w:t>
            </w:r>
          </w:p>
        </w:tc>
      </w:tr>
      <w:tr>
        <w:trPr>
          <w:trHeight w:val="331" w:hRule="atLeast"/>
        </w:trPr>
        <w:tc>
          <w:tcPr>
            <w:tcW w:w="12740" w:type="dxa"/>
            <w:gridSpan w:val="8"/>
          </w:tcPr>
          <w:p>
            <w:pPr>
              <w:pStyle w:val="TableParagraph"/>
              <w:spacing w:before="21"/>
              <w:ind w:left="2769" w:right="2760"/>
              <w:jc w:val="center"/>
              <w:rPr>
                <w:sz w:val="24"/>
              </w:rPr>
            </w:pPr>
            <w:r>
              <w:rPr>
                <w:sz w:val="24"/>
              </w:rPr>
              <w:t>ПАВЛОДАРСКАЯ ОБЛАСТЬ - «Neethling-RIBSP»</w:t>
            </w:r>
          </w:p>
        </w:tc>
        <w:tc>
          <w:tcPr>
            <w:tcW w:w="1319" w:type="dxa"/>
          </w:tcPr>
          <w:p>
            <w:pPr>
              <w:pStyle w:val="TableParagraph"/>
              <w:rPr>
                <w:sz w:val="22"/>
              </w:rPr>
            </w:pPr>
          </w:p>
        </w:tc>
        <w:tc>
          <w:tcPr>
            <w:tcW w:w="1417" w:type="dxa"/>
          </w:tcPr>
          <w:p>
            <w:pPr>
              <w:pStyle w:val="TableParagraph"/>
              <w:rPr>
                <w:sz w:val="22"/>
              </w:rPr>
            </w:pPr>
          </w:p>
        </w:tc>
      </w:tr>
      <w:tr>
        <w:trPr>
          <w:trHeight w:val="330" w:hRule="atLeast"/>
        </w:trPr>
        <w:tc>
          <w:tcPr>
            <w:tcW w:w="2000" w:type="dxa"/>
          </w:tcPr>
          <w:p>
            <w:pPr>
              <w:pStyle w:val="TableParagraph"/>
              <w:spacing w:before="20"/>
              <w:ind w:left="107"/>
              <w:rPr>
                <w:sz w:val="24"/>
              </w:rPr>
            </w:pPr>
            <w:r>
              <w:rPr>
                <w:sz w:val="24"/>
              </w:rPr>
              <w:t>Успенский</w:t>
            </w:r>
          </w:p>
        </w:tc>
        <w:tc>
          <w:tcPr>
            <w:tcW w:w="2411" w:type="dxa"/>
          </w:tcPr>
          <w:p>
            <w:pPr>
              <w:pStyle w:val="TableParagraph"/>
              <w:spacing w:before="20"/>
              <w:ind w:left="109"/>
              <w:rPr>
                <w:sz w:val="24"/>
              </w:rPr>
            </w:pPr>
            <w:r>
              <w:rPr>
                <w:sz w:val="24"/>
              </w:rPr>
              <w:t>Конырозекский с.</w:t>
            </w:r>
          </w:p>
        </w:tc>
        <w:tc>
          <w:tcPr>
            <w:tcW w:w="1136" w:type="dxa"/>
          </w:tcPr>
          <w:p>
            <w:pPr>
              <w:pStyle w:val="TableParagraph"/>
              <w:spacing w:before="20"/>
              <w:ind w:right="316"/>
              <w:jc w:val="right"/>
              <w:rPr>
                <w:sz w:val="24"/>
              </w:rPr>
            </w:pPr>
            <w:r>
              <w:rPr>
                <w:sz w:val="24"/>
              </w:rPr>
              <w:t>1183</w:t>
            </w:r>
          </w:p>
        </w:tc>
        <w:tc>
          <w:tcPr>
            <w:tcW w:w="1263" w:type="dxa"/>
          </w:tcPr>
          <w:p>
            <w:pPr>
              <w:pStyle w:val="TableParagraph"/>
              <w:spacing w:before="20"/>
              <w:ind w:left="568"/>
              <w:rPr>
                <w:sz w:val="24"/>
              </w:rPr>
            </w:pPr>
            <w:r>
              <w:rPr>
                <w:sz w:val="24"/>
              </w:rPr>
              <w:t>6</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19" w:right="417"/>
              <w:jc w:val="center"/>
              <w:rPr>
                <w:sz w:val="24"/>
              </w:rPr>
            </w:pPr>
            <w:r>
              <w:rPr>
                <w:sz w:val="24"/>
              </w:rPr>
              <w:t>29.04</w:t>
            </w:r>
          </w:p>
        </w:tc>
        <w:tc>
          <w:tcPr>
            <w:tcW w:w="1393" w:type="dxa"/>
          </w:tcPr>
          <w:p>
            <w:pPr>
              <w:pStyle w:val="TableParagraph"/>
              <w:spacing w:before="20"/>
              <w:ind w:left="121"/>
              <w:rPr>
                <w:sz w:val="24"/>
              </w:rPr>
            </w:pPr>
            <w:r>
              <w:rPr>
                <w:sz w:val="24"/>
              </w:rPr>
              <w:t>25.05.2020</w:t>
            </w:r>
          </w:p>
        </w:tc>
        <w:tc>
          <w:tcPr>
            <w:tcW w:w="1319" w:type="dxa"/>
          </w:tcPr>
          <w:p>
            <w:pPr>
              <w:pStyle w:val="TableParagraph"/>
              <w:spacing w:before="20"/>
              <w:ind w:right="533"/>
              <w:jc w:val="right"/>
              <w:rPr>
                <w:sz w:val="24"/>
              </w:rPr>
            </w:pPr>
            <w:r>
              <w:rPr>
                <w:sz w:val="24"/>
              </w:rPr>
              <w:t>27</w:t>
            </w:r>
          </w:p>
        </w:tc>
        <w:tc>
          <w:tcPr>
            <w:tcW w:w="1417" w:type="dxa"/>
          </w:tcPr>
          <w:p>
            <w:pPr>
              <w:pStyle w:val="TableParagraph"/>
              <w:spacing w:before="20"/>
              <w:ind w:left="411" w:right="414"/>
              <w:jc w:val="center"/>
              <w:rPr>
                <w:sz w:val="24"/>
              </w:rPr>
            </w:pPr>
            <w:r>
              <w:rPr>
                <w:sz w:val="24"/>
              </w:rPr>
              <w:t>90</w:t>
            </w:r>
          </w:p>
        </w:tc>
      </w:tr>
      <w:tr>
        <w:trPr>
          <w:trHeight w:val="328" w:hRule="atLeast"/>
        </w:trPr>
        <w:tc>
          <w:tcPr>
            <w:tcW w:w="2000" w:type="dxa"/>
          </w:tcPr>
          <w:p>
            <w:pPr>
              <w:pStyle w:val="TableParagraph"/>
              <w:spacing w:before="18"/>
              <w:ind w:left="107"/>
              <w:rPr>
                <w:sz w:val="24"/>
              </w:rPr>
            </w:pPr>
            <w:r>
              <w:rPr>
                <w:sz w:val="24"/>
              </w:rPr>
              <w:t>Иртышский</w:t>
            </w:r>
          </w:p>
        </w:tc>
        <w:tc>
          <w:tcPr>
            <w:tcW w:w="2411" w:type="dxa"/>
          </w:tcPr>
          <w:p>
            <w:pPr>
              <w:pStyle w:val="TableParagraph"/>
              <w:spacing w:before="18"/>
              <w:ind w:left="109"/>
              <w:rPr>
                <w:sz w:val="24"/>
              </w:rPr>
            </w:pPr>
            <w:r>
              <w:rPr>
                <w:sz w:val="24"/>
              </w:rPr>
              <w:t>Голубовский с/о</w:t>
            </w:r>
          </w:p>
        </w:tc>
        <w:tc>
          <w:tcPr>
            <w:tcW w:w="1136" w:type="dxa"/>
          </w:tcPr>
          <w:p>
            <w:pPr>
              <w:pStyle w:val="TableParagraph"/>
              <w:spacing w:before="18"/>
              <w:ind w:right="316"/>
              <w:jc w:val="right"/>
              <w:rPr>
                <w:sz w:val="24"/>
              </w:rPr>
            </w:pPr>
            <w:r>
              <w:rPr>
                <w:sz w:val="24"/>
              </w:rPr>
              <w:t>1837</w:t>
            </w:r>
          </w:p>
        </w:tc>
        <w:tc>
          <w:tcPr>
            <w:tcW w:w="1263" w:type="dxa"/>
          </w:tcPr>
          <w:p>
            <w:pPr>
              <w:pStyle w:val="TableParagraph"/>
              <w:spacing w:before="18"/>
              <w:ind w:left="568"/>
              <w:rPr>
                <w:sz w:val="24"/>
              </w:rPr>
            </w:pPr>
            <w:r>
              <w:rPr>
                <w:sz w:val="24"/>
              </w:rPr>
              <w:t>4</w:t>
            </w:r>
          </w:p>
        </w:tc>
        <w:tc>
          <w:tcPr>
            <w:tcW w:w="2111" w:type="dxa"/>
          </w:tcPr>
          <w:p>
            <w:pPr>
              <w:pStyle w:val="TableParagraph"/>
              <w:spacing w:before="18"/>
              <w:ind w:left="114" w:right="109"/>
              <w:jc w:val="center"/>
              <w:rPr>
                <w:sz w:val="24"/>
              </w:rPr>
            </w:pPr>
            <w:r>
              <w:rPr>
                <w:sz w:val="24"/>
              </w:rPr>
              <w:t>ТОО "Абая"</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19" w:right="417"/>
              <w:jc w:val="center"/>
              <w:rPr>
                <w:sz w:val="24"/>
              </w:rPr>
            </w:pPr>
            <w:r>
              <w:rPr>
                <w:sz w:val="24"/>
              </w:rPr>
              <w:t>10.04</w:t>
            </w:r>
          </w:p>
        </w:tc>
        <w:tc>
          <w:tcPr>
            <w:tcW w:w="1393" w:type="dxa"/>
          </w:tcPr>
          <w:p>
            <w:pPr>
              <w:pStyle w:val="TableParagraph"/>
              <w:spacing w:before="18"/>
              <w:ind w:left="121"/>
              <w:rPr>
                <w:sz w:val="24"/>
              </w:rPr>
            </w:pPr>
            <w:r>
              <w:rPr>
                <w:sz w:val="24"/>
              </w:rPr>
              <w:t>01.05.2020</w:t>
            </w:r>
          </w:p>
        </w:tc>
        <w:tc>
          <w:tcPr>
            <w:tcW w:w="1319" w:type="dxa"/>
          </w:tcPr>
          <w:p>
            <w:pPr>
              <w:pStyle w:val="TableParagraph"/>
              <w:spacing w:before="18"/>
              <w:ind w:right="533"/>
              <w:jc w:val="right"/>
              <w:rPr>
                <w:sz w:val="24"/>
              </w:rPr>
            </w:pPr>
            <w:r>
              <w:rPr>
                <w:sz w:val="24"/>
              </w:rPr>
              <w:t>30</w:t>
            </w:r>
          </w:p>
        </w:tc>
        <w:tc>
          <w:tcPr>
            <w:tcW w:w="1417" w:type="dxa"/>
          </w:tcPr>
          <w:p>
            <w:pPr>
              <w:pStyle w:val="TableParagraph"/>
              <w:spacing w:before="18"/>
              <w:ind w:right="524"/>
              <w:jc w:val="right"/>
              <w:rPr>
                <w:sz w:val="24"/>
              </w:rPr>
            </w:pPr>
            <w:r>
              <w:rPr>
                <w:sz w:val="24"/>
              </w:rPr>
              <w:t>100</w:t>
            </w:r>
          </w:p>
        </w:tc>
      </w:tr>
      <w:tr>
        <w:trPr>
          <w:trHeight w:val="330" w:hRule="atLeast"/>
        </w:trPr>
        <w:tc>
          <w:tcPr>
            <w:tcW w:w="2000" w:type="dxa"/>
          </w:tcPr>
          <w:p>
            <w:pPr>
              <w:pStyle w:val="TableParagraph"/>
              <w:spacing w:before="20"/>
              <w:ind w:left="107"/>
              <w:rPr>
                <w:sz w:val="24"/>
              </w:rPr>
            </w:pPr>
            <w:r>
              <w:rPr>
                <w:sz w:val="24"/>
              </w:rPr>
              <w:t>Щербактинский</w:t>
            </w:r>
          </w:p>
        </w:tc>
        <w:tc>
          <w:tcPr>
            <w:tcW w:w="2411" w:type="dxa"/>
          </w:tcPr>
          <w:p>
            <w:pPr>
              <w:pStyle w:val="TableParagraph"/>
              <w:spacing w:before="20"/>
              <w:ind w:left="109"/>
              <w:rPr>
                <w:sz w:val="24"/>
              </w:rPr>
            </w:pPr>
            <w:r>
              <w:rPr>
                <w:sz w:val="24"/>
              </w:rPr>
              <w:t>Орловский с/о, с.</w:t>
            </w:r>
          </w:p>
        </w:tc>
        <w:tc>
          <w:tcPr>
            <w:tcW w:w="1136" w:type="dxa"/>
          </w:tcPr>
          <w:p>
            <w:pPr>
              <w:pStyle w:val="TableParagraph"/>
              <w:spacing w:before="20"/>
              <w:ind w:right="316"/>
              <w:jc w:val="right"/>
              <w:rPr>
                <w:sz w:val="24"/>
              </w:rPr>
            </w:pPr>
            <w:r>
              <w:rPr>
                <w:sz w:val="24"/>
              </w:rPr>
              <w:t>1837</w:t>
            </w:r>
          </w:p>
        </w:tc>
        <w:tc>
          <w:tcPr>
            <w:tcW w:w="1263" w:type="dxa"/>
          </w:tcPr>
          <w:p>
            <w:pPr>
              <w:pStyle w:val="TableParagraph"/>
              <w:spacing w:before="20"/>
              <w:ind w:left="568"/>
              <w:rPr>
                <w:sz w:val="24"/>
              </w:rPr>
            </w:pPr>
            <w:r>
              <w:rPr>
                <w:sz w:val="24"/>
              </w:rPr>
              <w:t>4</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21" w:right="417"/>
              <w:jc w:val="center"/>
              <w:rPr>
                <w:sz w:val="24"/>
              </w:rPr>
            </w:pPr>
            <w:r>
              <w:rPr>
                <w:sz w:val="24"/>
              </w:rPr>
              <w:t>21.05.</w:t>
            </w:r>
          </w:p>
        </w:tc>
        <w:tc>
          <w:tcPr>
            <w:tcW w:w="1393" w:type="dxa"/>
          </w:tcPr>
          <w:p>
            <w:pPr>
              <w:pStyle w:val="TableParagraph"/>
              <w:spacing w:before="20"/>
              <w:ind w:left="121"/>
              <w:rPr>
                <w:sz w:val="24"/>
              </w:rPr>
            </w:pPr>
            <w:r>
              <w:rPr>
                <w:sz w:val="24"/>
              </w:rPr>
              <w:t>20.06.2020</w:t>
            </w:r>
          </w:p>
        </w:tc>
        <w:tc>
          <w:tcPr>
            <w:tcW w:w="1319" w:type="dxa"/>
          </w:tcPr>
          <w:p>
            <w:pPr>
              <w:pStyle w:val="TableParagraph"/>
              <w:spacing w:before="20"/>
              <w:ind w:right="533"/>
              <w:jc w:val="right"/>
              <w:rPr>
                <w:sz w:val="24"/>
              </w:rPr>
            </w:pPr>
            <w:r>
              <w:rPr>
                <w:sz w:val="24"/>
              </w:rPr>
              <w:t>30</w:t>
            </w:r>
          </w:p>
        </w:tc>
        <w:tc>
          <w:tcPr>
            <w:tcW w:w="1417" w:type="dxa"/>
          </w:tcPr>
          <w:p>
            <w:pPr>
              <w:pStyle w:val="TableParagraph"/>
              <w:spacing w:before="20"/>
              <w:ind w:right="524"/>
              <w:jc w:val="right"/>
              <w:rPr>
                <w:sz w:val="24"/>
              </w:rPr>
            </w:pPr>
            <w:r>
              <w:rPr>
                <w:sz w:val="24"/>
              </w:rPr>
              <w:t>100</w:t>
            </w:r>
          </w:p>
        </w:tc>
      </w:tr>
      <w:tr>
        <w:trPr>
          <w:trHeight w:val="330" w:hRule="atLeast"/>
        </w:trPr>
        <w:tc>
          <w:tcPr>
            <w:tcW w:w="4411" w:type="dxa"/>
            <w:gridSpan w:val="2"/>
          </w:tcPr>
          <w:p>
            <w:pPr>
              <w:pStyle w:val="TableParagraph"/>
              <w:spacing w:before="20"/>
              <w:ind w:left="1793" w:right="1786"/>
              <w:jc w:val="center"/>
              <w:rPr>
                <w:sz w:val="24"/>
              </w:rPr>
            </w:pPr>
            <w:r>
              <w:rPr>
                <w:sz w:val="24"/>
              </w:rPr>
              <w:t>Итого</w:t>
            </w:r>
          </w:p>
        </w:tc>
        <w:tc>
          <w:tcPr>
            <w:tcW w:w="1136" w:type="dxa"/>
          </w:tcPr>
          <w:p>
            <w:pPr>
              <w:pStyle w:val="TableParagraph"/>
              <w:spacing w:before="20"/>
              <w:ind w:right="316"/>
              <w:jc w:val="right"/>
              <w:rPr>
                <w:sz w:val="24"/>
              </w:rPr>
            </w:pPr>
            <w:r>
              <w:rPr>
                <w:sz w:val="24"/>
              </w:rPr>
              <w:t>4857</w:t>
            </w:r>
          </w:p>
        </w:tc>
        <w:tc>
          <w:tcPr>
            <w:tcW w:w="1263" w:type="dxa"/>
          </w:tcPr>
          <w:p>
            <w:pPr>
              <w:pStyle w:val="TableParagraph"/>
              <w:spacing w:before="20"/>
              <w:ind w:left="508"/>
              <w:rPr>
                <w:sz w:val="24"/>
              </w:rPr>
            </w:pPr>
            <w:r>
              <w:rPr>
                <w:sz w:val="24"/>
              </w:rPr>
              <w:t>14</w:t>
            </w:r>
          </w:p>
        </w:tc>
        <w:tc>
          <w:tcPr>
            <w:tcW w:w="2111" w:type="dxa"/>
          </w:tcPr>
          <w:p>
            <w:pPr>
              <w:pStyle w:val="TableParagraph"/>
              <w:rPr>
                <w:sz w:val="22"/>
              </w:rPr>
            </w:pPr>
          </w:p>
        </w:tc>
        <w:tc>
          <w:tcPr>
            <w:tcW w:w="879" w:type="dxa"/>
          </w:tcPr>
          <w:p>
            <w:pPr>
              <w:pStyle w:val="TableParagraph"/>
              <w:spacing w:before="20"/>
              <w:ind w:left="175" w:right="174"/>
              <w:jc w:val="center"/>
              <w:rPr>
                <w:sz w:val="24"/>
              </w:rPr>
            </w:pPr>
            <w:r>
              <w:rPr>
                <w:sz w:val="24"/>
              </w:rPr>
              <w:t>90</w:t>
            </w:r>
          </w:p>
        </w:tc>
        <w:tc>
          <w:tcPr>
            <w:tcW w:w="1547" w:type="dxa"/>
          </w:tcPr>
          <w:p>
            <w:pPr>
              <w:pStyle w:val="TableParagraph"/>
              <w:rPr>
                <w:sz w:val="22"/>
              </w:rPr>
            </w:pPr>
          </w:p>
        </w:tc>
        <w:tc>
          <w:tcPr>
            <w:tcW w:w="1393" w:type="dxa"/>
          </w:tcPr>
          <w:p>
            <w:pPr>
              <w:pStyle w:val="TableParagraph"/>
              <w:rPr>
                <w:sz w:val="22"/>
              </w:rPr>
            </w:pPr>
          </w:p>
        </w:tc>
        <w:tc>
          <w:tcPr>
            <w:tcW w:w="1319" w:type="dxa"/>
          </w:tcPr>
          <w:p>
            <w:pPr>
              <w:pStyle w:val="TableParagraph"/>
              <w:spacing w:before="20"/>
              <w:ind w:right="533"/>
              <w:jc w:val="right"/>
              <w:rPr>
                <w:sz w:val="24"/>
              </w:rPr>
            </w:pPr>
            <w:r>
              <w:rPr>
                <w:sz w:val="24"/>
              </w:rPr>
              <w:t>87</w:t>
            </w:r>
          </w:p>
        </w:tc>
        <w:tc>
          <w:tcPr>
            <w:tcW w:w="1417" w:type="dxa"/>
          </w:tcPr>
          <w:p>
            <w:pPr>
              <w:pStyle w:val="TableParagraph"/>
              <w:spacing w:before="20"/>
              <w:ind w:right="435"/>
              <w:jc w:val="right"/>
              <w:rPr>
                <w:sz w:val="24"/>
              </w:rPr>
            </w:pPr>
            <w:r>
              <w:rPr>
                <w:sz w:val="24"/>
              </w:rPr>
              <w:t>96,67</w:t>
            </w:r>
          </w:p>
        </w:tc>
      </w:tr>
      <w:tr>
        <w:trPr>
          <w:trHeight w:val="551" w:hRule="atLeast"/>
        </w:trPr>
        <w:tc>
          <w:tcPr>
            <w:tcW w:w="15476" w:type="dxa"/>
            <w:gridSpan w:val="10"/>
          </w:tcPr>
          <w:p>
            <w:pPr>
              <w:pStyle w:val="TableParagraph"/>
              <w:rPr>
                <w:sz w:val="22"/>
              </w:rPr>
            </w:pPr>
          </w:p>
        </w:tc>
      </w:tr>
    </w:tbl>
    <w:p>
      <w:pPr>
        <w:spacing w:after="0"/>
        <w:rPr>
          <w:sz w:val="22"/>
        </w:rPr>
        <w:sectPr>
          <w:pgSz w:w="16840" w:h="11910" w:orient="landscape"/>
          <w:pgMar w:header="0" w:footer="702" w:top="1100" w:bottom="900" w:left="1000" w:right="140"/>
        </w:sectPr>
      </w:pPr>
    </w:p>
    <w:p>
      <w:pPr>
        <w:pStyle w:val="BodyText"/>
        <w:rPr>
          <w:sz w:val="20"/>
        </w:rPr>
      </w:pPr>
    </w:p>
    <w:p>
      <w:pPr>
        <w:pStyle w:val="BodyText"/>
        <w:rPr>
          <w:sz w:val="20"/>
        </w:rPr>
      </w:pPr>
    </w:p>
    <w:p>
      <w:pPr>
        <w:pStyle w:val="BodyText"/>
        <w:spacing w:before="9"/>
        <w:rPr>
          <w:sz w:val="11"/>
        </w:rPr>
      </w:pPr>
    </w:p>
    <w:tbl>
      <w:tblPr>
        <w:tblW w:w="0" w:type="auto"/>
        <w:jc w:val="left"/>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00"/>
        <w:gridCol w:w="2411"/>
        <w:gridCol w:w="1136"/>
        <w:gridCol w:w="1263"/>
        <w:gridCol w:w="2111"/>
        <w:gridCol w:w="879"/>
        <w:gridCol w:w="1547"/>
        <w:gridCol w:w="1393"/>
        <w:gridCol w:w="1319"/>
        <w:gridCol w:w="1417"/>
      </w:tblGrid>
      <w:tr>
        <w:trPr>
          <w:trHeight w:val="328" w:hRule="atLeast"/>
        </w:trPr>
        <w:tc>
          <w:tcPr>
            <w:tcW w:w="15476" w:type="dxa"/>
            <w:gridSpan w:val="10"/>
          </w:tcPr>
          <w:p>
            <w:pPr>
              <w:pStyle w:val="TableParagraph"/>
              <w:spacing w:line="268" w:lineRule="exact"/>
              <w:ind w:left="167"/>
              <w:rPr>
                <w:sz w:val="24"/>
              </w:rPr>
            </w:pPr>
            <w:r>
              <w:rPr>
                <w:sz w:val="24"/>
              </w:rPr>
              <w:t>Продолжение таблицы Е.18</w:t>
            </w:r>
          </w:p>
        </w:tc>
      </w:tr>
      <w:tr>
        <w:trPr>
          <w:trHeight w:val="330" w:hRule="atLeast"/>
        </w:trPr>
        <w:tc>
          <w:tcPr>
            <w:tcW w:w="15476" w:type="dxa"/>
            <w:gridSpan w:val="10"/>
          </w:tcPr>
          <w:p>
            <w:pPr>
              <w:pStyle w:val="TableParagraph"/>
              <w:spacing w:before="20"/>
              <w:ind w:left="5138" w:right="5133"/>
              <w:jc w:val="center"/>
              <w:rPr>
                <w:sz w:val="24"/>
              </w:rPr>
            </w:pPr>
            <w:r>
              <w:rPr>
                <w:sz w:val="24"/>
              </w:rPr>
              <w:t>АЛМАТИНСКАЯ ОБЛАСТЬ - «Neethling-RIBSP»</w:t>
            </w:r>
          </w:p>
        </w:tc>
      </w:tr>
      <w:tr>
        <w:trPr>
          <w:trHeight w:val="330" w:hRule="atLeast"/>
        </w:trPr>
        <w:tc>
          <w:tcPr>
            <w:tcW w:w="2000" w:type="dxa"/>
            <w:vMerge w:val="restart"/>
          </w:tcPr>
          <w:p>
            <w:pPr>
              <w:pStyle w:val="TableParagraph"/>
              <w:spacing w:before="2"/>
              <w:rPr>
                <w:sz w:val="31"/>
              </w:rPr>
            </w:pPr>
          </w:p>
          <w:p>
            <w:pPr>
              <w:pStyle w:val="TableParagraph"/>
              <w:ind w:left="107"/>
              <w:rPr>
                <w:sz w:val="24"/>
              </w:rPr>
            </w:pPr>
            <w:r>
              <w:rPr>
                <w:sz w:val="24"/>
              </w:rPr>
              <w:t>Жамбылский</w:t>
            </w:r>
          </w:p>
        </w:tc>
        <w:tc>
          <w:tcPr>
            <w:tcW w:w="2411" w:type="dxa"/>
          </w:tcPr>
          <w:p>
            <w:pPr>
              <w:pStyle w:val="TableParagraph"/>
              <w:spacing w:before="20"/>
              <w:ind w:left="109"/>
              <w:rPr>
                <w:sz w:val="24"/>
              </w:rPr>
            </w:pPr>
            <w:r>
              <w:rPr>
                <w:sz w:val="24"/>
              </w:rPr>
              <w:t>Айдарлинский с/о,</w:t>
            </w:r>
          </w:p>
        </w:tc>
        <w:tc>
          <w:tcPr>
            <w:tcW w:w="1136" w:type="dxa"/>
          </w:tcPr>
          <w:p>
            <w:pPr>
              <w:pStyle w:val="TableParagraph"/>
              <w:spacing w:before="20"/>
              <w:ind w:left="156" w:right="148"/>
              <w:jc w:val="center"/>
              <w:rPr>
                <w:sz w:val="24"/>
              </w:rPr>
            </w:pPr>
            <w:r>
              <w:rPr>
                <w:sz w:val="24"/>
              </w:rPr>
              <w:t>3001</w:t>
            </w:r>
          </w:p>
        </w:tc>
        <w:tc>
          <w:tcPr>
            <w:tcW w:w="1263" w:type="dxa"/>
          </w:tcPr>
          <w:p>
            <w:pPr>
              <w:pStyle w:val="TableParagraph"/>
              <w:spacing w:before="20"/>
              <w:ind w:left="416" w:right="411"/>
              <w:jc w:val="center"/>
              <w:rPr>
                <w:sz w:val="24"/>
              </w:rPr>
            </w:pPr>
            <w:r>
              <w:rPr>
                <w:sz w:val="24"/>
              </w:rPr>
              <w:t>64</w:t>
            </w:r>
          </w:p>
        </w:tc>
        <w:tc>
          <w:tcPr>
            <w:tcW w:w="2111" w:type="dxa"/>
          </w:tcPr>
          <w:p>
            <w:pPr>
              <w:pStyle w:val="TableParagraph"/>
              <w:spacing w:before="20"/>
              <w:ind w:left="113" w:right="110"/>
              <w:jc w:val="center"/>
              <w:rPr>
                <w:sz w:val="24"/>
              </w:rPr>
            </w:pPr>
            <w:r>
              <w:rPr>
                <w:sz w:val="24"/>
              </w:rPr>
              <w:t>ЛПХ-66</w:t>
            </w:r>
          </w:p>
        </w:tc>
        <w:tc>
          <w:tcPr>
            <w:tcW w:w="879" w:type="dxa"/>
          </w:tcPr>
          <w:p>
            <w:pPr>
              <w:pStyle w:val="TableParagraph"/>
              <w:spacing w:before="20"/>
              <w:ind w:left="175" w:right="174"/>
              <w:jc w:val="center"/>
              <w:rPr>
                <w:sz w:val="24"/>
              </w:rPr>
            </w:pPr>
            <w:r>
              <w:rPr>
                <w:sz w:val="24"/>
              </w:rPr>
              <w:t>28</w:t>
            </w:r>
          </w:p>
        </w:tc>
        <w:tc>
          <w:tcPr>
            <w:tcW w:w="1547" w:type="dxa"/>
          </w:tcPr>
          <w:p>
            <w:pPr>
              <w:pStyle w:val="TableParagraph"/>
              <w:spacing w:before="20"/>
              <w:ind w:left="421" w:right="417"/>
              <w:jc w:val="center"/>
              <w:rPr>
                <w:sz w:val="24"/>
              </w:rPr>
            </w:pPr>
            <w:r>
              <w:rPr>
                <w:sz w:val="24"/>
              </w:rPr>
              <w:t>15.04.</w:t>
            </w:r>
          </w:p>
        </w:tc>
        <w:tc>
          <w:tcPr>
            <w:tcW w:w="1393" w:type="dxa"/>
          </w:tcPr>
          <w:p>
            <w:pPr>
              <w:pStyle w:val="TableParagraph"/>
              <w:spacing w:before="20"/>
              <w:ind w:left="104" w:right="101"/>
              <w:jc w:val="center"/>
              <w:rPr>
                <w:sz w:val="24"/>
              </w:rPr>
            </w:pPr>
            <w:r>
              <w:rPr>
                <w:sz w:val="24"/>
              </w:rPr>
              <w:t>14.05.2020</w:t>
            </w:r>
          </w:p>
        </w:tc>
        <w:tc>
          <w:tcPr>
            <w:tcW w:w="1319" w:type="dxa"/>
          </w:tcPr>
          <w:p>
            <w:pPr>
              <w:pStyle w:val="TableParagraph"/>
              <w:spacing w:before="20"/>
              <w:ind w:left="183" w:right="184"/>
              <w:jc w:val="center"/>
              <w:rPr>
                <w:sz w:val="24"/>
              </w:rPr>
            </w:pPr>
            <w:r>
              <w:rPr>
                <w:sz w:val="24"/>
              </w:rPr>
              <w:t>17</w:t>
            </w:r>
          </w:p>
        </w:tc>
        <w:tc>
          <w:tcPr>
            <w:tcW w:w="1417" w:type="dxa"/>
          </w:tcPr>
          <w:p>
            <w:pPr>
              <w:pStyle w:val="TableParagraph"/>
              <w:spacing w:before="20"/>
              <w:ind w:left="411" w:right="416"/>
              <w:jc w:val="center"/>
              <w:rPr>
                <w:sz w:val="24"/>
              </w:rPr>
            </w:pPr>
            <w:r>
              <w:rPr>
                <w:sz w:val="24"/>
              </w:rPr>
              <w:t>60,72</w:t>
            </w:r>
          </w:p>
        </w:tc>
      </w:tr>
      <w:tr>
        <w:trPr>
          <w:trHeight w:val="328" w:hRule="atLeast"/>
        </w:trPr>
        <w:tc>
          <w:tcPr>
            <w:tcW w:w="2000" w:type="dxa"/>
            <w:vMerge/>
            <w:tcBorders>
              <w:top w:val="nil"/>
            </w:tcBorders>
          </w:tcPr>
          <w:p>
            <w:pPr>
              <w:rPr>
                <w:sz w:val="2"/>
                <w:szCs w:val="2"/>
              </w:rPr>
            </w:pPr>
          </w:p>
        </w:tc>
        <w:tc>
          <w:tcPr>
            <w:tcW w:w="2411" w:type="dxa"/>
          </w:tcPr>
          <w:p>
            <w:pPr>
              <w:pStyle w:val="TableParagraph"/>
              <w:spacing w:before="18"/>
              <w:ind w:left="109"/>
              <w:rPr>
                <w:sz w:val="24"/>
              </w:rPr>
            </w:pPr>
            <w:r>
              <w:rPr>
                <w:sz w:val="24"/>
              </w:rPr>
              <w:t>Аксенгирский с/о,</w:t>
            </w:r>
          </w:p>
        </w:tc>
        <w:tc>
          <w:tcPr>
            <w:tcW w:w="1136" w:type="dxa"/>
          </w:tcPr>
          <w:p>
            <w:pPr>
              <w:pStyle w:val="TableParagraph"/>
              <w:spacing w:before="18"/>
              <w:ind w:left="156" w:right="148"/>
              <w:jc w:val="center"/>
              <w:rPr>
                <w:sz w:val="24"/>
              </w:rPr>
            </w:pPr>
            <w:r>
              <w:rPr>
                <w:sz w:val="24"/>
              </w:rPr>
              <w:t>4201</w:t>
            </w:r>
          </w:p>
        </w:tc>
        <w:tc>
          <w:tcPr>
            <w:tcW w:w="1263" w:type="dxa"/>
          </w:tcPr>
          <w:p>
            <w:pPr>
              <w:pStyle w:val="TableParagraph"/>
              <w:spacing w:before="18"/>
              <w:ind w:left="416" w:right="411"/>
              <w:jc w:val="center"/>
              <w:rPr>
                <w:sz w:val="24"/>
              </w:rPr>
            </w:pPr>
            <w:r>
              <w:rPr>
                <w:sz w:val="24"/>
              </w:rPr>
              <w:t>24</w:t>
            </w:r>
          </w:p>
        </w:tc>
        <w:tc>
          <w:tcPr>
            <w:tcW w:w="2111" w:type="dxa"/>
          </w:tcPr>
          <w:p>
            <w:pPr>
              <w:pStyle w:val="TableParagraph"/>
              <w:spacing w:before="18"/>
              <w:ind w:left="113" w:right="110"/>
              <w:jc w:val="center"/>
              <w:rPr>
                <w:sz w:val="24"/>
              </w:rPr>
            </w:pPr>
            <w:r>
              <w:rPr>
                <w:sz w:val="24"/>
              </w:rPr>
              <w:t>ЛПХ-389</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21" w:right="417"/>
              <w:jc w:val="center"/>
              <w:rPr>
                <w:sz w:val="24"/>
              </w:rPr>
            </w:pPr>
            <w:r>
              <w:rPr>
                <w:sz w:val="24"/>
              </w:rPr>
              <w:t>19.04.</w:t>
            </w:r>
          </w:p>
        </w:tc>
        <w:tc>
          <w:tcPr>
            <w:tcW w:w="1393" w:type="dxa"/>
          </w:tcPr>
          <w:p>
            <w:pPr>
              <w:pStyle w:val="TableParagraph"/>
              <w:spacing w:before="18"/>
              <w:ind w:left="104" w:right="101"/>
              <w:jc w:val="center"/>
              <w:rPr>
                <w:sz w:val="24"/>
              </w:rPr>
            </w:pPr>
            <w:r>
              <w:rPr>
                <w:sz w:val="24"/>
              </w:rPr>
              <w:t>13.05.2020</w:t>
            </w:r>
          </w:p>
        </w:tc>
        <w:tc>
          <w:tcPr>
            <w:tcW w:w="1319" w:type="dxa"/>
          </w:tcPr>
          <w:p>
            <w:pPr>
              <w:pStyle w:val="TableParagraph"/>
              <w:spacing w:before="18"/>
              <w:ind w:right="1"/>
              <w:jc w:val="center"/>
              <w:rPr>
                <w:sz w:val="24"/>
              </w:rPr>
            </w:pPr>
            <w:r>
              <w:rPr>
                <w:sz w:val="24"/>
              </w:rPr>
              <w:t>2</w:t>
            </w:r>
          </w:p>
        </w:tc>
        <w:tc>
          <w:tcPr>
            <w:tcW w:w="1417" w:type="dxa"/>
          </w:tcPr>
          <w:p>
            <w:pPr>
              <w:pStyle w:val="TableParagraph"/>
              <w:spacing w:before="18"/>
              <w:ind w:left="411" w:right="416"/>
              <w:jc w:val="center"/>
              <w:rPr>
                <w:sz w:val="24"/>
              </w:rPr>
            </w:pPr>
            <w:r>
              <w:rPr>
                <w:sz w:val="24"/>
              </w:rPr>
              <w:t>6,67</w:t>
            </w:r>
          </w:p>
        </w:tc>
      </w:tr>
      <w:tr>
        <w:trPr>
          <w:trHeight w:val="330" w:hRule="atLeast"/>
        </w:trPr>
        <w:tc>
          <w:tcPr>
            <w:tcW w:w="2000" w:type="dxa"/>
            <w:vMerge/>
            <w:tcBorders>
              <w:top w:val="nil"/>
            </w:tcBorders>
          </w:tcPr>
          <w:p>
            <w:pPr>
              <w:rPr>
                <w:sz w:val="2"/>
                <w:szCs w:val="2"/>
              </w:rPr>
            </w:pPr>
          </w:p>
        </w:tc>
        <w:tc>
          <w:tcPr>
            <w:tcW w:w="2411" w:type="dxa"/>
          </w:tcPr>
          <w:p>
            <w:pPr>
              <w:pStyle w:val="TableParagraph"/>
              <w:spacing w:before="20"/>
              <w:ind w:left="109"/>
              <w:rPr>
                <w:sz w:val="24"/>
              </w:rPr>
            </w:pPr>
            <w:r>
              <w:rPr>
                <w:sz w:val="24"/>
              </w:rPr>
              <w:t>Бериктасский с/о</w:t>
            </w:r>
          </w:p>
        </w:tc>
        <w:tc>
          <w:tcPr>
            <w:tcW w:w="1136" w:type="dxa"/>
          </w:tcPr>
          <w:p>
            <w:pPr>
              <w:pStyle w:val="TableParagraph"/>
              <w:spacing w:before="20"/>
              <w:ind w:left="156" w:right="148"/>
              <w:jc w:val="center"/>
              <w:rPr>
                <w:sz w:val="24"/>
              </w:rPr>
            </w:pPr>
            <w:r>
              <w:rPr>
                <w:sz w:val="24"/>
              </w:rPr>
              <w:t>2746</w:t>
            </w:r>
          </w:p>
        </w:tc>
        <w:tc>
          <w:tcPr>
            <w:tcW w:w="1263" w:type="dxa"/>
          </w:tcPr>
          <w:p>
            <w:pPr>
              <w:pStyle w:val="TableParagraph"/>
              <w:spacing w:before="20"/>
              <w:ind w:left="416" w:right="411"/>
              <w:jc w:val="center"/>
              <w:rPr>
                <w:sz w:val="24"/>
              </w:rPr>
            </w:pPr>
            <w:r>
              <w:rPr>
                <w:sz w:val="24"/>
              </w:rPr>
              <w:t>36</w:t>
            </w:r>
          </w:p>
        </w:tc>
        <w:tc>
          <w:tcPr>
            <w:tcW w:w="2111" w:type="dxa"/>
          </w:tcPr>
          <w:p>
            <w:pPr>
              <w:pStyle w:val="TableParagraph"/>
              <w:spacing w:before="20"/>
              <w:ind w:left="113" w:right="110"/>
              <w:jc w:val="center"/>
              <w:rPr>
                <w:sz w:val="24"/>
              </w:rPr>
            </w:pPr>
            <w:r>
              <w:rPr>
                <w:sz w:val="24"/>
              </w:rPr>
              <w:t>ЛПХ-49</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21" w:right="417"/>
              <w:jc w:val="center"/>
              <w:rPr>
                <w:sz w:val="24"/>
              </w:rPr>
            </w:pPr>
            <w:r>
              <w:rPr>
                <w:sz w:val="24"/>
              </w:rPr>
              <w:t>18.04.</w:t>
            </w:r>
          </w:p>
        </w:tc>
        <w:tc>
          <w:tcPr>
            <w:tcW w:w="1393" w:type="dxa"/>
          </w:tcPr>
          <w:p>
            <w:pPr>
              <w:pStyle w:val="TableParagraph"/>
              <w:spacing w:before="20"/>
              <w:ind w:left="104" w:right="101"/>
              <w:jc w:val="center"/>
              <w:rPr>
                <w:sz w:val="24"/>
              </w:rPr>
            </w:pPr>
            <w:r>
              <w:rPr>
                <w:sz w:val="24"/>
              </w:rPr>
              <w:t>15.05.2020</w:t>
            </w:r>
          </w:p>
        </w:tc>
        <w:tc>
          <w:tcPr>
            <w:tcW w:w="1319" w:type="dxa"/>
          </w:tcPr>
          <w:p>
            <w:pPr>
              <w:pStyle w:val="TableParagraph"/>
              <w:spacing w:before="20"/>
              <w:ind w:right="1"/>
              <w:jc w:val="center"/>
              <w:rPr>
                <w:sz w:val="24"/>
              </w:rPr>
            </w:pPr>
            <w:r>
              <w:rPr>
                <w:sz w:val="24"/>
              </w:rPr>
              <w:t>0</w:t>
            </w:r>
          </w:p>
        </w:tc>
        <w:tc>
          <w:tcPr>
            <w:tcW w:w="1417" w:type="dxa"/>
          </w:tcPr>
          <w:p>
            <w:pPr>
              <w:pStyle w:val="TableParagraph"/>
              <w:spacing w:before="20"/>
              <w:ind w:right="3"/>
              <w:jc w:val="center"/>
              <w:rPr>
                <w:sz w:val="24"/>
              </w:rPr>
            </w:pPr>
            <w:r>
              <w:rPr>
                <w:sz w:val="24"/>
              </w:rPr>
              <w:t>0</w:t>
            </w:r>
          </w:p>
        </w:tc>
      </w:tr>
      <w:tr>
        <w:trPr>
          <w:trHeight w:val="331" w:hRule="atLeast"/>
        </w:trPr>
        <w:tc>
          <w:tcPr>
            <w:tcW w:w="4411" w:type="dxa"/>
            <w:gridSpan w:val="2"/>
          </w:tcPr>
          <w:p>
            <w:pPr>
              <w:pStyle w:val="TableParagraph"/>
              <w:spacing w:before="21"/>
              <w:ind w:left="1793" w:right="1786"/>
              <w:jc w:val="center"/>
              <w:rPr>
                <w:sz w:val="24"/>
              </w:rPr>
            </w:pPr>
            <w:r>
              <w:rPr>
                <w:sz w:val="24"/>
              </w:rPr>
              <w:t>Итого</w:t>
            </w:r>
          </w:p>
        </w:tc>
        <w:tc>
          <w:tcPr>
            <w:tcW w:w="1136" w:type="dxa"/>
          </w:tcPr>
          <w:p>
            <w:pPr>
              <w:pStyle w:val="TableParagraph"/>
              <w:spacing w:before="21"/>
              <w:ind w:left="156" w:right="148"/>
              <w:jc w:val="center"/>
              <w:rPr>
                <w:sz w:val="24"/>
              </w:rPr>
            </w:pPr>
            <w:r>
              <w:rPr>
                <w:sz w:val="24"/>
              </w:rPr>
              <w:t>9948</w:t>
            </w:r>
          </w:p>
        </w:tc>
        <w:tc>
          <w:tcPr>
            <w:tcW w:w="1263" w:type="dxa"/>
          </w:tcPr>
          <w:p>
            <w:pPr>
              <w:pStyle w:val="TableParagraph"/>
              <w:spacing w:before="21"/>
              <w:ind w:left="416" w:right="411"/>
              <w:jc w:val="center"/>
              <w:rPr>
                <w:sz w:val="24"/>
              </w:rPr>
            </w:pPr>
            <w:r>
              <w:rPr>
                <w:sz w:val="24"/>
              </w:rPr>
              <w:t>124</w:t>
            </w:r>
          </w:p>
        </w:tc>
        <w:tc>
          <w:tcPr>
            <w:tcW w:w="2111" w:type="dxa"/>
          </w:tcPr>
          <w:p>
            <w:pPr>
              <w:pStyle w:val="TableParagraph"/>
              <w:rPr>
                <w:sz w:val="24"/>
              </w:rPr>
            </w:pPr>
          </w:p>
        </w:tc>
        <w:tc>
          <w:tcPr>
            <w:tcW w:w="879" w:type="dxa"/>
          </w:tcPr>
          <w:p>
            <w:pPr>
              <w:pStyle w:val="TableParagraph"/>
              <w:spacing w:before="21"/>
              <w:ind w:left="175" w:right="174"/>
              <w:jc w:val="center"/>
              <w:rPr>
                <w:sz w:val="24"/>
              </w:rPr>
            </w:pPr>
            <w:r>
              <w:rPr>
                <w:sz w:val="24"/>
              </w:rPr>
              <w:t>88</w:t>
            </w:r>
          </w:p>
        </w:tc>
        <w:tc>
          <w:tcPr>
            <w:tcW w:w="1547" w:type="dxa"/>
          </w:tcPr>
          <w:p>
            <w:pPr>
              <w:pStyle w:val="TableParagraph"/>
              <w:rPr>
                <w:sz w:val="24"/>
              </w:rPr>
            </w:pPr>
          </w:p>
        </w:tc>
        <w:tc>
          <w:tcPr>
            <w:tcW w:w="1393" w:type="dxa"/>
          </w:tcPr>
          <w:p>
            <w:pPr>
              <w:pStyle w:val="TableParagraph"/>
              <w:rPr>
                <w:sz w:val="24"/>
              </w:rPr>
            </w:pPr>
          </w:p>
        </w:tc>
        <w:tc>
          <w:tcPr>
            <w:tcW w:w="1319" w:type="dxa"/>
          </w:tcPr>
          <w:p>
            <w:pPr>
              <w:pStyle w:val="TableParagraph"/>
              <w:spacing w:before="21"/>
              <w:ind w:left="183" w:right="184"/>
              <w:jc w:val="center"/>
              <w:rPr>
                <w:sz w:val="24"/>
              </w:rPr>
            </w:pPr>
            <w:r>
              <w:rPr>
                <w:sz w:val="24"/>
              </w:rPr>
              <w:t>19</w:t>
            </w:r>
          </w:p>
        </w:tc>
        <w:tc>
          <w:tcPr>
            <w:tcW w:w="1417" w:type="dxa"/>
          </w:tcPr>
          <w:p>
            <w:pPr>
              <w:pStyle w:val="TableParagraph"/>
              <w:spacing w:before="21"/>
              <w:ind w:left="411" w:right="416"/>
              <w:jc w:val="center"/>
              <w:rPr>
                <w:sz w:val="24"/>
              </w:rPr>
            </w:pPr>
            <w:r>
              <w:rPr>
                <w:sz w:val="24"/>
              </w:rPr>
              <w:t>21,59</w:t>
            </w:r>
          </w:p>
        </w:tc>
      </w:tr>
      <w:tr>
        <w:trPr>
          <w:trHeight w:val="328" w:hRule="atLeast"/>
        </w:trPr>
        <w:tc>
          <w:tcPr>
            <w:tcW w:w="12740" w:type="dxa"/>
            <w:gridSpan w:val="8"/>
          </w:tcPr>
          <w:p>
            <w:pPr>
              <w:pStyle w:val="TableParagraph"/>
              <w:spacing w:before="18"/>
              <w:ind w:left="2769" w:right="2760"/>
              <w:jc w:val="center"/>
              <w:rPr>
                <w:sz w:val="24"/>
              </w:rPr>
            </w:pPr>
            <w:r>
              <w:rPr>
                <w:sz w:val="24"/>
              </w:rPr>
              <w:t>ЖАМБЫЛСКАЯ ОБЛАСТЬ - «Neethling-RIBSP»</w:t>
            </w:r>
          </w:p>
        </w:tc>
        <w:tc>
          <w:tcPr>
            <w:tcW w:w="1319" w:type="dxa"/>
          </w:tcPr>
          <w:p>
            <w:pPr>
              <w:pStyle w:val="TableParagraph"/>
              <w:rPr>
                <w:sz w:val="24"/>
              </w:rPr>
            </w:pPr>
          </w:p>
        </w:tc>
        <w:tc>
          <w:tcPr>
            <w:tcW w:w="1417" w:type="dxa"/>
          </w:tcPr>
          <w:p>
            <w:pPr>
              <w:pStyle w:val="TableParagraph"/>
              <w:rPr>
                <w:sz w:val="24"/>
              </w:rPr>
            </w:pPr>
          </w:p>
        </w:tc>
      </w:tr>
      <w:tr>
        <w:trPr>
          <w:trHeight w:val="330" w:hRule="atLeast"/>
        </w:trPr>
        <w:tc>
          <w:tcPr>
            <w:tcW w:w="2000" w:type="dxa"/>
          </w:tcPr>
          <w:p>
            <w:pPr>
              <w:pStyle w:val="TableParagraph"/>
              <w:spacing w:before="20"/>
              <w:ind w:left="107"/>
              <w:rPr>
                <w:sz w:val="24"/>
              </w:rPr>
            </w:pPr>
            <w:r>
              <w:rPr>
                <w:sz w:val="24"/>
              </w:rPr>
              <w:t>Меркенский</w:t>
            </w:r>
          </w:p>
        </w:tc>
        <w:tc>
          <w:tcPr>
            <w:tcW w:w="2411" w:type="dxa"/>
          </w:tcPr>
          <w:p>
            <w:pPr>
              <w:pStyle w:val="TableParagraph"/>
              <w:spacing w:before="20"/>
              <w:ind w:left="109"/>
              <w:rPr>
                <w:sz w:val="24"/>
              </w:rPr>
            </w:pPr>
            <w:r>
              <w:rPr>
                <w:sz w:val="24"/>
              </w:rPr>
              <w:t>Жамбылский с/о</w:t>
            </w:r>
          </w:p>
        </w:tc>
        <w:tc>
          <w:tcPr>
            <w:tcW w:w="1136" w:type="dxa"/>
          </w:tcPr>
          <w:p>
            <w:pPr>
              <w:pStyle w:val="TableParagraph"/>
              <w:spacing w:before="20"/>
              <w:ind w:left="156" w:right="148"/>
              <w:jc w:val="center"/>
              <w:rPr>
                <w:sz w:val="24"/>
              </w:rPr>
            </w:pPr>
            <w:r>
              <w:rPr>
                <w:sz w:val="24"/>
              </w:rPr>
              <w:t>1410</w:t>
            </w:r>
          </w:p>
        </w:tc>
        <w:tc>
          <w:tcPr>
            <w:tcW w:w="1263" w:type="dxa"/>
          </w:tcPr>
          <w:p>
            <w:pPr>
              <w:pStyle w:val="TableParagraph"/>
              <w:spacing w:before="20"/>
              <w:ind w:left="5"/>
              <w:jc w:val="center"/>
              <w:rPr>
                <w:sz w:val="24"/>
              </w:rPr>
            </w:pPr>
            <w:r>
              <w:rPr>
                <w:sz w:val="24"/>
              </w:rPr>
              <w:t>4</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21" w:right="417"/>
              <w:jc w:val="center"/>
              <w:rPr>
                <w:sz w:val="24"/>
              </w:rPr>
            </w:pPr>
            <w:r>
              <w:rPr>
                <w:sz w:val="24"/>
              </w:rPr>
              <w:t>10.02.</w:t>
            </w:r>
          </w:p>
        </w:tc>
        <w:tc>
          <w:tcPr>
            <w:tcW w:w="1393" w:type="dxa"/>
          </w:tcPr>
          <w:p>
            <w:pPr>
              <w:pStyle w:val="TableParagraph"/>
              <w:spacing w:before="20"/>
              <w:ind w:left="104" w:right="101"/>
              <w:jc w:val="center"/>
              <w:rPr>
                <w:sz w:val="24"/>
              </w:rPr>
            </w:pPr>
            <w:r>
              <w:rPr>
                <w:sz w:val="24"/>
              </w:rPr>
              <w:t>05.07.2020</w:t>
            </w:r>
          </w:p>
        </w:tc>
        <w:tc>
          <w:tcPr>
            <w:tcW w:w="1319" w:type="dxa"/>
          </w:tcPr>
          <w:p>
            <w:pPr>
              <w:pStyle w:val="TableParagraph"/>
              <w:spacing w:before="20"/>
              <w:ind w:left="183" w:right="184"/>
              <w:jc w:val="center"/>
              <w:rPr>
                <w:sz w:val="24"/>
              </w:rPr>
            </w:pPr>
            <w:r>
              <w:rPr>
                <w:sz w:val="24"/>
              </w:rPr>
              <w:t>16</w:t>
            </w:r>
          </w:p>
        </w:tc>
        <w:tc>
          <w:tcPr>
            <w:tcW w:w="1417" w:type="dxa"/>
          </w:tcPr>
          <w:p>
            <w:pPr>
              <w:pStyle w:val="TableParagraph"/>
              <w:spacing w:before="20"/>
              <w:ind w:left="411" w:right="416"/>
              <w:jc w:val="center"/>
              <w:rPr>
                <w:sz w:val="24"/>
              </w:rPr>
            </w:pPr>
            <w:r>
              <w:rPr>
                <w:sz w:val="24"/>
              </w:rPr>
              <w:t>53,34</w:t>
            </w:r>
          </w:p>
        </w:tc>
      </w:tr>
      <w:tr>
        <w:trPr>
          <w:trHeight w:val="330" w:hRule="atLeast"/>
        </w:trPr>
        <w:tc>
          <w:tcPr>
            <w:tcW w:w="2000" w:type="dxa"/>
          </w:tcPr>
          <w:p>
            <w:pPr>
              <w:pStyle w:val="TableParagraph"/>
              <w:spacing w:before="20"/>
              <w:ind w:left="107"/>
              <w:rPr>
                <w:sz w:val="24"/>
              </w:rPr>
            </w:pPr>
            <w:r>
              <w:rPr>
                <w:sz w:val="24"/>
              </w:rPr>
              <w:t>Байзакский</w:t>
            </w:r>
          </w:p>
        </w:tc>
        <w:tc>
          <w:tcPr>
            <w:tcW w:w="2411" w:type="dxa"/>
          </w:tcPr>
          <w:p>
            <w:pPr>
              <w:pStyle w:val="TableParagraph"/>
              <w:spacing w:before="20"/>
              <w:ind w:left="109"/>
              <w:rPr>
                <w:sz w:val="24"/>
              </w:rPr>
            </w:pPr>
            <w:r>
              <w:rPr>
                <w:sz w:val="24"/>
              </w:rPr>
              <w:t>Кокталский с/о</w:t>
            </w:r>
          </w:p>
        </w:tc>
        <w:tc>
          <w:tcPr>
            <w:tcW w:w="1136" w:type="dxa"/>
          </w:tcPr>
          <w:p>
            <w:pPr>
              <w:pStyle w:val="TableParagraph"/>
              <w:spacing w:before="20"/>
              <w:ind w:left="156" w:right="148"/>
              <w:jc w:val="center"/>
              <w:rPr>
                <w:sz w:val="24"/>
              </w:rPr>
            </w:pPr>
            <w:r>
              <w:rPr>
                <w:sz w:val="24"/>
              </w:rPr>
              <w:t>1874</w:t>
            </w:r>
          </w:p>
        </w:tc>
        <w:tc>
          <w:tcPr>
            <w:tcW w:w="1263" w:type="dxa"/>
          </w:tcPr>
          <w:p>
            <w:pPr>
              <w:pStyle w:val="TableParagraph"/>
              <w:spacing w:before="20"/>
              <w:ind w:left="5"/>
              <w:jc w:val="center"/>
              <w:rPr>
                <w:sz w:val="24"/>
              </w:rPr>
            </w:pPr>
            <w:r>
              <w:rPr>
                <w:sz w:val="24"/>
              </w:rPr>
              <w:t>3</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28</w:t>
            </w:r>
          </w:p>
        </w:tc>
        <w:tc>
          <w:tcPr>
            <w:tcW w:w="1547" w:type="dxa"/>
          </w:tcPr>
          <w:p>
            <w:pPr>
              <w:pStyle w:val="TableParagraph"/>
              <w:spacing w:before="20"/>
              <w:ind w:left="419" w:right="417"/>
              <w:jc w:val="center"/>
              <w:rPr>
                <w:sz w:val="24"/>
              </w:rPr>
            </w:pPr>
            <w:r>
              <w:rPr>
                <w:sz w:val="24"/>
              </w:rPr>
              <w:t>15.02</w:t>
            </w:r>
          </w:p>
        </w:tc>
        <w:tc>
          <w:tcPr>
            <w:tcW w:w="1393" w:type="dxa"/>
          </w:tcPr>
          <w:p>
            <w:pPr>
              <w:pStyle w:val="TableParagraph"/>
              <w:spacing w:before="20"/>
              <w:ind w:left="104" w:right="101"/>
              <w:jc w:val="center"/>
              <w:rPr>
                <w:sz w:val="24"/>
              </w:rPr>
            </w:pPr>
            <w:r>
              <w:rPr>
                <w:sz w:val="24"/>
              </w:rPr>
              <w:t>14.05.2020</w:t>
            </w:r>
          </w:p>
        </w:tc>
        <w:tc>
          <w:tcPr>
            <w:tcW w:w="1319" w:type="dxa"/>
          </w:tcPr>
          <w:p>
            <w:pPr>
              <w:pStyle w:val="TableParagraph"/>
              <w:spacing w:before="20"/>
              <w:ind w:right="1"/>
              <w:jc w:val="center"/>
              <w:rPr>
                <w:sz w:val="24"/>
              </w:rPr>
            </w:pPr>
            <w:r>
              <w:rPr>
                <w:sz w:val="24"/>
              </w:rPr>
              <w:t>0</w:t>
            </w:r>
          </w:p>
        </w:tc>
        <w:tc>
          <w:tcPr>
            <w:tcW w:w="1417" w:type="dxa"/>
          </w:tcPr>
          <w:p>
            <w:pPr>
              <w:pStyle w:val="TableParagraph"/>
              <w:spacing w:before="20"/>
              <w:ind w:right="3"/>
              <w:jc w:val="center"/>
              <w:rPr>
                <w:sz w:val="24"/>
              </w:rPr>
            </w:pPr>
            <w:r>
              <w:rPr>
                <w:sz w:val="24"/>
              </w:rPr>
              <w:t>0</w:t>
            </w:r>
          </w:p>
        </w:tc>
      </w:tr>
      <w:tr>
        <w:trPr>
          <w:trHeight w:val="328" w:hRule="atLeast"/>
        </w:trPr>
        <w:tc>
          <w:tcPr>
            <w:tcW w:w="2000" w:type="dxa"/>
          </w:tcPr>
          <w:p>
            <w:pPr>
              <w:pStyle w:val="TableParagraph"/>
              <w:spacing w:before="18"/>
              <w:ind w:left="107"/>
              <w:rPr>
                <w:sz w:val="24"/>
              </w:rPr>
            </w:pPr>
            <w:r>
              <w:rPr>
                <w:sz w:val="24"/>
              </w:rPr>
              <w:t>Жамбылский</w:t>
            </w:r>
          </w:p>
        </w:tc>
        <w:tc>
          <w:tcPr>
            <w:tcW w:w="2411" w:type="dxa"/>
          </w:tcPr>
          <w:p>
            <w:pPr>
              <w:pStyle w:val="TableParagraph"/>
              <w:spacing w:before="18"/>
              <w:ind w:left="109"/>
              <w:rPr>
                <w:sz w:val="24"/>
              </w:rPr>
            </w:pPr>
            <w:r>
              <w:rPr>
                <w:sz w:val="24"/>
              </w:rPr>
              <w:t>Каратобинский с/о</w:t>
            </w:r>
          </w:p>
        </w:tc>
        <w:tc>
          <w:tcPr>
            <w:tcW w:w="1136" w:type="dxa"/>
          </w:tcPr>
          <w:p>
            <w:pPr>
              <w:pStyle w:val="TableParagraph"/>
              <w:spacing w:before="18"/>
              <w:ind w:left="156" w:right="148"/>
              <w:jc w:val="center"/>
              <w:rPr>
                <w:sz w:val="24"/>
              </w:rPr>
            </w:pPr>
            <w:r>
              <w:rPr>
                <w:sz w:val="24"/>
              </w:rPr>
              <w:t>1412</w:t>
            </w:r>
          </w:p>
        </w:tc>
        <w:tc>
          <w:tcPr>
            <w:tcW w:w="1263" w:type="dxa"/>
          </w:tcPr>
          <w:p>
            <w:pPr>
              <w:pStyle w:val="TableParagraph"/>
              <w:spacing w:before="18"/>
              <w:ind w:left="5"/>
              <w:jc w:val="center"/>
              <w:rPr>
                <w:sz w:val="24"/>
              </w:rPr>
            </w:pPr>
            <w:r>
              <w:rPr>
                <w:sz w:val="24"/>
              </w:rPr>
              <w:t>3</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27</w:t>
            </w:r>
          </w:p>
        </w:tc>
        <w:tc>
          <w:tcPr>
            <w:tcW w:w="1547" w:type="dxa"/>
          </w:tcPr>
          <w:p>
            <w:pPr>
              <w:pStyle w:val="TableParagraph"/>
              <w:spacing w:before="18"/>
              <w:ind w:left="419" w:right="417"/>
              <w:jc w:val="center"/>
              <w:rPr>
                <w:sz w:val="24"/>
              </w:rPr>
            </w:pPr>
            <w:r>
              <w:rPr>
                <w:sz w:val="24"/>
              </w:rPr>
              <w:t>17.02</w:t>
            </w:r>
          </w:p>
        </w:tc>
        <w:tc>
          <w:tcPr>
            <w:tcW w:w="1393" w:type="dxa"/>
          </w:tcPr>
          <w:p>
            <w:pPr>
              <w:pStyle w:val="TableParagraph"/>
              <w:spacing w:before="18"/>
              <w:ind w:left="104" w:right="101"/>
              <w:jc w:val="center"/>
              <w:rPr>
                <w:sz w:val="24"/>
              </w:rPr>
            </w:pPr>
            <w:r>
              <w:rPr>
                <w:sz w:val="24"/>
              </w:rPr>
              <w:t>18.05.2020</w:t>
            </w:r>
          </w:p>
        </w:tc>
        <w:tc>
          <w:tcPr>
            <w:tcW w:w="1319" w:type="dxa"/>
          </w:tcPr>
          <w:p>
            <w:pPr>
              <w:pStyle w:val="TableParagraph"/>
              <w:spacing w:before="18"/>
              <w:ind w:right="1"/>
              <w:jc w:val="center"/>
              <w:rPr>
                <w:sz w:val="24"/>
              </w:rPr>
            </w:pPr>
            <w:r>
              <w:rPr>
                <w:sz w:val="24"/>
              </w:rPr>
              <w:t>1</w:t>
            </w:r>
          </w:p>
        </w:tc>
        <w:tc>
          <w:tcPr>
            <w:tcW w:w="1417" w:type="dxa"/>
          </w:tcPr>
          <w:p>
            <w:pPr>
              <w:pStyle w:val="TableParagraph"/>
              <w:spacing w:before="18"/>
              <w:ind w:left="411" w:right="416"/>
              <w:jc w:val="center"/>
              <w:rPr>
                <w:sz w:val="24"/>
              </w:rPr>
            </w:pPr>
            <w:r>
              <w:rPr>
                <w:sz w:val="24"/>
              </w:rPr>
              <w:t>3,71</w:t>
            </w:r>
          </w:p>
        </w:tc>
      </w:tr>
      <w:tr>
        <w:trPr>
          <w:trHeight w:val="330" w:hRule="atLeast"/>
        </w:trPr>
        <w:tc>
          <w:tcPr>
            <w:tcW w:w="4411" w:type="dxa"/>
            <w:gridSpan w:val="2"/>
          </w:tcPr>
          <w:p>
            <w:pPr>
              <w:pStyle w:val="TableParagraph"/>
              <w:spacing w:before="20"/>
              <w:ind w:left="1793" w:right="1786"/>
              <w:jc w:val="center"/>
              <w:rPr>
                <w:sz w:val="24"/>
              </w:rPr>
            </w:pPr>
            <w:r>
              <w:rPr>
                <w:sz w:val="24"/>
              </w:rPr>
              <w:t>Итого</w:t>
            </w:r>
          </w:p>
        </w:tc>
        <w:tc>
          <w:tcPr>
            <w:tcW w:w="1136" w:type="dxa"/>
          </w:tcPr>
          <w:p>
            <w:pPr>
              <w:pStyle w:val="TableParagraph"/>
              <w:spacing w:before="20"/>
              <w:ind w:left="156" w:right="148"/>
              <w:jc w:val="center"/>
              <w:rPr>
                <w:sz w:val="24"/>
              </w:rPr>
            </w:pPr>
            <w:r>
              <w:rPr>
                <w:sz w:val="24"/>
              </w:rPr>
              <w:t>4696</w:t>
            </w:r>
          </w:p>
        </w:tc>
        <w:tc>
          <w:tcPr>
            <w:tcW w:w="1263" w:type="dxa"/>
          </w:tcPr>
          <w:p>
            <w:pPr>
              <w:pStyle w:val="TableParagraph"/>
              <w:spacing w:before="20"/>
              <w:ind w:left="416" w:right="411"/>
              <w:jc w:val="center"/>
              <w:rPr>
                <w:sz w:val="24"/>
              </w:rPr>
            </w:pPr>
            <w:r>
              <w:rPr>
                <w:sz w:val="24"/>
              </w:rPr>
              <w:t>10</w:t>
            </w:r>
          </w:p>
        </w:tc>
        <w:tc>
          <w:tcPr>
            <w:tcW w:w="2111" w:type="dxa"/>
          </w:tcPr>
          <w:p>
            <w:pPr>
              <w:pStyle w:val="TableParagraph"/>
              <w:rPr>
                <w:sz w:val="24"/>
              </w:rPr>
            </w:pPr>
          </w:p>
        </w:tc>
        <w:tc>
          <w:tcPr>
            <w:tcW w:w="879" w:type="dxa"/>
          </w:tcPr>
          <w:p>
            <w:pPr>
              <w:pStyle w:val="TableParagraph"/>
              <w:spacing w:before="20"/>
              <w:ind w:left="175" w:right="174"/>
              <w:jc w:val="center"/>
              <w:rPr>
                <w:sz w:val="24"/>
              </w:rPr>
            </w:pPr>
            <w:r>
              <w:rPr>
                <w:sz w:val="24"/>
              </w:rPr>
              <w:t>85/5</w:t>
            </w:r>
          </w:p>
        </w:tc>
        <w:tc>
          <w:tcPr>
            <w:tcW w:w="1547" w:type="dxa"/>
          </w:tcPr>
          <w:p>
            <w:pPr>
              <w:pStyle w:val="TableParagraph"/>
              <w:rPr>
                <w:sz w:val="24"/>
              </w:rPr>
            </w:pPr>
          </w:p>
        </w:tc>
        <w:tc>
          <w:tcPr>
            <w:tcW w:w="1393" w:type="dxa"/>
          </w:tcPr>
          <w:p>
            <w:pPr>
              <w:pStyle w:val="TableParagraph"/>
              <w:rPr>
                <w:sz w:val="24"/>
              </w:rPr>
            </w:pPr>
          </w:p>
        </w:tc>
        <w:tc>
          <w:tcPr>
            <w:tcW w:w="1319" w:type="dxa"/>
          </w:tcPr>
          <w:p>
            <w:pPr>
              <w:pStyle w:val="TableParagraph"/>
              <w:spacing w:before="20"/>
              <w:ind w:left="183" w:right="184"/>
              <w:jc w:val="center"/>
              <w:rPr>
                <w:sz w:val="24"/>
              </w:rPr>
            </w:pPr>
            <w:r>
              <w:rPr>
                <w:sz w:val="24"/>
              </w:rPr>
              <w:t>17</w:t>
            </w:r>
          </w:p>
        </w:tc>
        <w:tc>
          <w:tcPr>
            <w:tcW w:w="1417" w:type="dxa"/>
          </w:tcPr>
          <w:p>
            <w:pPr>
              <w:pStyle w:val="TableParagraph"/>
              <w:spacing w:before="20"/>
              <w:ind w:left="411" w:right="414"/>
              <w:jc w:val="center"/>
              <w:rPr>
                <w:sz w:val="24"/>
              </w:rPr>
            </w:pPr>
            <w:r>
              <w:rPr>
                <w:sz w:val="24"/>
              </w:rPr>
              <w:t>20</w:t>
            </w:r>
          </w:p>
        </w:tc>
      </w:tr>
      <w:tr>
        <w:trPr>
          <w:trHeight w:val="330" w:hRule="atLeast"/>
        </w:trPr>
        <w:tc>
          <w:tcPr>
            <w:tcW w:w="12740" w:type="dxa"/>
            <w:gridSpan w:val="8"/>
          </w:tcPr>
          <w:p>
            <w:pPr>
              <w:pStyle w:val="TableParagraph"/>
              <w:spacing w:before="20"/>
              <w:ind w:left="2769" w:right="2762"/>
              <w:jc w:val="center"/>
              <w:rPr>
                <w:sz w:val="24"/>
              </w:rPr>
            </w:pPr>
            <w:r>
              <w:rPr>
                <w:sz w:val="24"/>
              </w:rPr>
              <w:t>ТУРКЕСТАНСКАЯ ОБЛАСТЬ - «Neethling-RIBSP»</w:t>
            </w:r>
          </w:p>
        </w:tc>
        <w:tc>
          <w:tcPr>
            <w:tcW w:w="1319" w:type="dxa"/>
          </w:tcPr>
          <w:p>
            <w:pPr>
              <w:pStyle w:val="TableParagraph"/>
              <w:rPr>
                <w:sz w:val="24"/>
              </w:rPr>
            </w:pPr>
          </w:p>
        </w:tc>
        <w:tc>
          <w:tcPr>
            <w:tcW w:w="1417" w:type="dxa"/>
          </w:tcPr>
          <w:p>
            <w:pPr>
              <w:pStyle w:val="TableParagraph"/>
              <w:rPr>
                <w:sz w:val="24"/>
              </w:rPr>
            </w:pPr>
          </w:p>
        </w:tc>
      </w:tr>
      <w:tr>
        <w:trPr>
          <w:trHeight w:val="328" w:hRule="atLeast"/>
        </w:trPr>
        <w:tc>
          <w:tcPr>
            <w:tcW w:w="2000" w:type="dxa"/>
          </w:tcPr>
          <w:p>
            <w:pPr>
              <w:pStyle w:val="TableParagraph"/>
              <w:spacing w:before="18"/>
              <w:ind w:left="107"/>
              <w:rPr>
                <w:sz w:val="24"/>
              </w:rPr>
            </w:pPr>
            <w:r>
              <w:rPr>
                <w:sz w:val="24"/>
              </w:rPr>
              <w:t>Толебиский</w:t>
            </w:r>
          </w:p>
        </w:tc>
        <w:tc>
          <w:tcPr>
            <w:tcW w:w="2411" w:type="dxa"/>
          </w:tcPr>
          <w:p>
            <w:pPr>
              <w:pStyle w:val="TableParagraph"/>
              <w:spacing w:before="18"/>
              <w:ind w:left="109"/>
              <w:rPr>
                <w:sz w:val="24"/>
              </w:rPr>
            </w:pPr>
            <w:r>
              <w:rPr>
                <w:sz w:val="24"/>
              </w:rPr>
              <w:t>Зертасский с/о</w:t>
            </w:r>
          </w:p>
        </w:tc>
        <w:tc>
          <w:tcPr>
            <w:tcW w:w="1136" w:type="dxa"/>
          </w:tcPr>
          <w:p>
            <w:pPr>
              <w:pStyle w:val="TableParagraph"/>
              <w:spacing w:before="18"/>
              <w:ind w:left="156" w:right="148"/>
              <w:jc w:val="center"/>
              <w:rPr>
                <w:sz w:val="24"/>
              </w:rPr>
            </w:pPr>
            <w:r>
              <w:rPr>
                <w:sz w:val="24"/>
              </w:rPr>
              <w:t>4129</w:t>
            </w:r>
          </w:p>
        </w:tc>
        <w:tc>
          <w:tcPr>
            <w:tcW w:w="1263" w:type="dxa"/>
          </w:tcPr>
          <w:p>
            <w:pPr>
              <w:pStyle w:val="TableParagraph"/>
              <w:spacing w:before="18"/>
              <w:ind w:left="5"/>
              <w:jc w:val="center"/>
              <w:rPr>
                <w:sz w:val="24"/>
              </w:rPr>
            </w:pPr>
            <w:r>
              <w:rPr>
                <w:sz w:val="24"/>
              </w:rPr>
              <w:t>3</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30</w:t>
            </w:r>
          </w:p>
        </w:tc>
        <w:tc>
          <w:tcPr>
            <w:tcW w:w="1547" w:type="dxa"/>
          </w:tcPr>
          <w:p>
            <w:pPr>
              <w:pStyle w:val="TableParagraph"/>
              <w:spacing w:before="18"/>
              <w:ind w:left="4"/>
              <w:jc w:val="center"/>
              <w:rPr>
                <w:sz w:val="24"/>
              </w:rPr>
            </w:pPr>
            <w:r>
              <w:rPr>
                <w:w w:val="99"/>
                <w:sz w:val="24"/>
              </w:rPr>
              <w:t>-</w:t>
            </w:r>
          </w:p>
        </w:tc>
        <w:tc>
          <w:tcPr>
            <w:tcW w:w="1393" w:type="dxa"/>
          </w:tcPr>
          <w:p>
            <w:pPr>
              <w:pStyle w:val="TableParagraph"/>
              <w:spacing w:before="18"/>
              <w:ind w:left="104" w:right="101"/>
              <w:jc w:val="center"/>
              <w:rPr>
                <w:sz w:val="24"/>
              </w:rPr>
            </w:pPr>
            <w:r>
              <w:rPr>
                <w:sz w:val="24"/>
              </w:rPr>
              <w:t>05.06.2020</w:t>
            </w:r>
          </w:p>
        </w:tc>
        <w:tc>
          <w:tcPr>
            <w:tcW w:w="1319" w:type="dxa"/>
          </w:tcPr>
          <w:p>
            <w:pPr>
              <w:pStyle w:val="TableParagraph"/>
              <w:spacing w:before="18"/>
              <w:ind w:right="1"/>
              <w:jc w:val="center"/>
              <w:rPr>
                <w:sz w:val="24"/>
              </w:rPr>
            </w:pPr>
            <w:r>
              <w:rPr>
                <w:sz w:val="24"/>
              </w:rPr>
              <w:t>4</w:t>
            </w:r>
          </w:p>
        </w:tc>
        <w:tc>
          <w:tcPr>
            <w:tcW w:w="1417" w:type="dxa"/>
          </w:tcPr>
          <w:p>
            <w:pPr>
              <w:pStyle w:val="TableParagraph"/>
              <w:spacing w:before="18"/>
              <w:ind w:left="411" w:right="416"/>
              <w:jc w:val="center"/>
              <w:rPr>
                <w:sz w:val="24"/>
              </w:rPr>
            </w:pPr>
            <w:r>
              <w:rPr>
                <w:sz w:val="24"/>
              </w:rPr>
              <w:t>13,34</w:t>
            </w:r>
          </w:p>
        </w:tc>
      </w:tr>
      <w:tr>
        <w:trPr>
          <w:trHeight w:val="330" w:hRule="atLeast"/>
        </w:trPr>
        <w:tc>
          <w:tcPr>
            <w:tcW w:w="2000" w:type="dxa"/>
          </w:tcPr>
          <w:p>
            <w:pPr>
              <w:pStyle w:val="TableParagraph"/>
              <w:spacing w:before="20"/>
              <w:ind w:left="107"/>
              <w:rPr>
                <w:sz w:val="24"/>
              </w:rPr>
            </w:pPr>
            <w:r>
              <w:rPr>
                <w:sz w:val="24"/>
              </w:rPr>
              <w:t>Казыгуртский</w:t>
            </w:r>
          </w:p>
        </w:tc>
        <w:tc>
          <w:tcPr>
            <w:tcW w:w="2411" w:type="dxa"/>
          </w:tcPr>
          <w:p>
            <w:pPr>
              <w:pStyle w:val="TableParagraph"/>
              <w:spacing w:before="20"/>
              <w:ind w:left="109"/>
              <w:rPr>
                <w:sz w:val="24"/>
              </w:rPr>
            </w:pPr>
            <w:r>
              <w:rPr>
                <w:sz w:val="24"/>
              </w:rPr>
              <w:t>Шарбулакский с/о</w:t>
            </w:r>
          </w:p>
        </w:tc>
        <w:tc>
          <w:tcPr>
            <w:tcW w:w="1136" w:type="dxa"/>
          </w:tcPr>
          <w:p>
            <w:pPr>
              <w:pStyle w:val="TableParagraph"/>
              <w:spacing w:before="20"/>
              <w:ind w:left="156" w:right="148"/>
              <w:jc w:val="center"/>
              <w:rPr>
                <w:sz w:val="24"/>
              </w:rPr>
            </w:pPr>
            <w:r>
              <w:rPr>
                <w:sz w:val="24"/>
              </w:rPr>
              <w:t>11308</w:t>
            </w:r>
          </w:p>
        </w:tc>
        <w:tc>
          <w:tcPr>
            <w:tcW w:w="1263" w:type="dxa"/>
          </w:tcPr>
          <w:p>
            <w:pPr>
              <w:pStyle w:val="TableParagraph"/>
              <w:spacing w:before="20"/>
              <w:ind w:left="5"/>
              <w:jc w:val="center"/>
              <w:rPr>
                <w:sz w:val="24"/>
              </w:rPr>
            </w:pPr>
            <w:r>
              <w:rPr>
                <w:sz w:val="24"/>
              </w:rPr>
              <w:t>5</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21" w:right="417"/>
              <w:jc w:val="center"/>
              <w:rPr>
                <w:sz w:val="24"/>
              </w:rPr>
            </w:pPr>
            <w:r>
              <w:rPr>
                <w:sz w:val="24"/>
              </w:rPr>
              <w:t>04.06.</w:t>
            </w:r>
          </w:p>
        </w:tc>
        <w:tc>
          <w:tcPr>
            <w:tcW w:w="1393" w:type="dxa"/>
          </w:tcPr>
          <w:p>
            <w:pPr>
              <w:pStyle w:val="TableParagraph"/>
              <w:spacing w:before="20"/>
              <w:ind w:left="104" w:right="101"/>
              <w:jc w:val="center"/>
              <w:rPr>
                <w:sz w:val="24"/>
              </w:rPr>
            </w:pPr>
            <w:r>
              <w:rPr>
                <w:sz w:val="24"/>
              </w:rPr>
              <w:t>25.06.2020</w:t>
            </w:r>
          </w:p>
        </w:tc>
        <w:tc>
          <w:tcPr>
            <w:tcW w:w="1319" w:type="dxa"/>
          </w:tcPr>
          <w:p>
            <w:pPr>
              <w:pStyle w:val="TableParagraph"/>
              <w:spacing w:before="20"/>
              <w:ind w:left="183" w:right="184"/>
              <w:jc w:val="center"/>
              <w:rPr>
                <w:sz w:val="24"/>
              </w:rPr>
            </w:pPr>
            <w:r>
              <w:rPr>
                <w:sz w:val="24"/>
              </w:rPr>
              <w:t>19</w:t>
            </w:r>
          </w:p>
        </w:tc>
        <w:tc>
          <w:tcPr>
            <w:tcW w:w="1417" w:type="dxa"/>
          </w:tcPr>
          <w:p>
            <w:pPr>
              <w:pStyle w:val="TableParagraph"/>
              <w:spacing w:before="20"/>
              <w:ind w:left="411" w:right="416"/>
              <w:jc w:val="center"/>
              <w:rPr>
                <w:sz w:val="24"/>
              </w:rPr>
            </w:pPr>
            <w:r>
              <w:rPr>
                <w:sz w:val="24"/>
              </w:rPr>
              <w:t>63,34</w:t>
            </w:r>
          </w:p>
        </w:tc>
      </w:tr>
      <w:tr>
        <w:trPr>
          <w:trHeight w:val="330" w:hRule="atLeast"/>
        </w:trPr>
        <w:tc>
          <w:tcPr>
            <w:tcW w:w="2000" w:type="dxa"/>
          </w:tcPr>
          <w:p>
            <w:pPr>
              <w:pStyle w:val="TableParagraph"/>
              <w:spacing w:before="20"/>
              <w:ind w:left="107"/>
              <w:rPr>
                <w:sz w:val="24"/>
              </w:rPr>
            </w:pPr>
            <w:r>
              <w:rPr>
                <w:sz w:val="24"/>
              </w:rPr>
              <w:t>Байдибекский</w:t>
            </w:r>
          </w:p>
        </w:tc>
        <w:tc>
          <w:tcPr>
            <w:tcW w:w="2411" w:type="dxa"/>
          </w:tcPr>
          <w:p>
            <w:pPr>
              <w:pStyle w:val="TableParagraph"/>
              <w:spacing w:before="20"/>
              <w:ind w:left="109"/>
              <w:rPr>
                <w:sz w:val="24"/>
              </w:rPr>
            </w:pPr>
            <w:r>
              <w:rPr>
                <w:sz w:val="24"/>
              </w:rPr>
              <w:t>Агибетский с/о</w:t>
            </w:r>
          </w:p>
        </w:tc>
        <w:tc>
          <w:tcPr>
            <w:tcW w:w="1136" w:type="dxa"/>
          </w:tcPr>
          <w:p>
            <w:pPr>
              <w:pStyle w:val="TableParagraph"/>
              <w:spacing w:before="20"/>
              <w:ind w:left="156" w:right="148"/>
              <w:jc w:val="center"/>
              <w:rPr>
                <w:sz w:val="24"/>
              </w:rPr>
            </w:pPr>
            <w:r>
              <w:rPr>
                <w:sz w:val="24"/>
              </w:rPr>
              <w:t>3202</w:t>
            </w:r>
          </w:p>
        </w:tc>
        <w:tc>
          <w:tcPr>
            <w:tcW w:w="1263" w:type="dxa"/>
          </w:tcPr>
          <w:p>
            <w:pPr>
              <w:pStyle w:val="TableParagraph"/>
              <w:spacing w:before="20"/>
              <w:ind w:left="5"/>
              <w:jc w:val="center"/>
              <w:rPr>
                <w:sz w:val="24"/>
              </w:rPr>
            </w:pPr>
            <w:r>
              <w:rPr>
                <w:sz w:val="24"/>
              </w:rPr>
              <w:t>3</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21" w:right="417"/>
              <w:jc w:val="center"/>
              <w:rPr>
                <w:sz w:val="24"/>
              </w:rPr>
            </w:pPr>
            <w:r>
              <w:rPr>
                <w:sz w:val="24"/>
              </w:rPr>
              <w:t>02.04.</w:t>
            </w:r>
          </w:p>
        </w:tc>
        <w:tc>
          <w:tcPr>
            <w:tcW w:w="1393" w:type="dxa"/>
          </w:tcPr>
          <w:p>
            <w:pPr>
              <w:pStyle w:val="TableParagraph"/>
              <w:rPr>
                <w:sz w:val="24"/>
              </w:rPr>
            </w:pPr>
          </w:p>
        </w:tc>
        <w:tc>
          <w:tcPr>
            <w:tcW w:w="1319" w:type="dxa"/>
          </w:tcPr>
          <w:p>
            <w:pPr>
              <w:pStyle w:val="TableParagraph"/>
              <w:spacing w:before="20"/>
              <w:ind w:left="183" w:right="184"/>
              <w:jc w:val="center"/>
              <w:rPr>
                <w:sz w:val="24"/>
              </w:rPr>
            </w:pPr>
            <w:r>
              <w:rPr>
                <w:sz w:val="24"/>
              </w:rPr>
              <w:t>20</w:t>
            </w:r>
          </w:p>
        </w:tc>
        <w:tc>
          <w:tcPr>
            <w:tcW w:w="1417" w:type="dxa"/>
          </w:tcPr>
          <w:p>
            <w:pPr>
              <w:pStyle w:val="TableParagraph"/>
              <w:spacing w:before="20"/>
              <w:ind w:left="411" w:right="416"/>
              <w:jc w:val="center"/>
              <w:rPr>
                <w:sz w:val="24"/>
              </w:rPr>
            </w:pPr>
            <w:r>
              <w:rPr>
                <w:sz w:val="24"/>
              </w:rPr>
              <w:t>66,67</w:t>
            </w:r>
          </w:p>
        </w:tc>
      </w:tr>
      <w:tr>
        <w:trPr>
          <w:trHeight w:val="328" w:hRule="atLeast"/>
        </w:trPr>
        <w:tc>
          <w:tcPr>
            <w:tcW w:w="4411" w:type="dxa"/>
            <w:gridSpan w:val="2"/>
          </w:tcPr>
          <w:p>
            <w:pPr>
              <w:pStyle w:val="TableParagraph"/>
              <w:spacing w:before="18"/>
              <w:ind w:left="1793" w:right="1786"/>
              <w:jc w:val="center"/>
              <w:rPr>
                <w:sz w:val="24"/>
              </w:rPr>
            </w:pPr>
            <w:r>
              <w:rPr>
                <w:sz w:val="24"/>
              </w:rPr>
              <w:t>Итого</w:t>
            </w:r>
          </w:p>
        </w:tc>
        <w:tc>
          <w:tcPr>
            <w:tcW w:w="1136" w:type="dxa"/>
          </w:tcPr>
          <w:p>
            <w:pPr>
              <w:pStyle w:val="TableParagraph"/>
              <w:spacing w:before="18"/>
              <w:ind w:left="156" w:right="148"/>
              <w:jc w:val="center"/>
              <w:rPr>
                <w:sz w:val="24"/>
              </w:rPr>
            </w:pPr>
            <w:r>
              <w:rPr>
                <w:sz w:val="24"/>
              </w:rPr>
              <w:t>18639</w:t>
            </w:r>
          </w:p>
        </w:tc>
        <w:tc>
          <w:tcPr>
            <w:tcW w:w="1263" w:type="dxa"/>
          </w:tcPr>
          <w:p>
            <w:pPr>
              <w:pStyle w:val="TableParagraph"/>
              <w:spacing w:before="18"/>
              <w:ind w:left="416" w:right="411"/>
              <w:jc w:val="center"/>
              <w:rPr>
                <w:sz w:val="24"/>
              </w:rPr>
            </w:pPr>
            <w:r>
              <w:rPr>
                <w:sz w:val="24"/>
              </w:rPr>
              <w:t>11</w:t>
            </w:r>
          </w:p>
        </w:tc>
        <w:tc>
          <w:tcPr>
            <w:tcW w:w="2111" w:type="dxa"/>
          </w:tcPr>
          <w:p>
            <w:pPr>
              <w:pStyle w:val="TableParagraph"/>
              <w:spacing w:before="18"/>
              <w:ind w:left="114" w:right="108"/>
              <w:jc w:val="center"/>
              <w:rPr>
                <w:sz w:val="24"/>
              </w:rPr>
            </w:pPr>
            <w:r>
              <w:rPr>
                <w:sz w:val="24"/>
              </w:rPr>
              <w:t>ЛПХ</w:t>
            </w:r>
          </w:p>
        </w:tc>
        <w:tc>
          <w:tcPr>
            <w:tcW w:w="879" w:type="dxa"/>
          </w:tcPr>
          <w:p>
            <w:pPr>
              <w:pStyle w:val="TableParagraph"/>
              <w:spacing w:before="18"/>
              <w:ind w:left="175" w:right="174"/>
              <w:jc w:val="center"/>
              <w:rPr>
                <w:sz w:val="24"/>
              </w:rPr>
            </w:pPr>
            <w:r>
              <w:rPr>
                <w:sz w:val="24"/>
              </w:rPr>
              <w:t>90</w:t>
            </w:r>
          </w:p>
        </w:tc>
        <w:tc>
          <w:tcPr>
            <w:tcW w:w="1547" w:type="dxa"/>
          </w:tcPr>
          <w:p>
            <w:pPr>
              <w:pStyle w:val="TableParagraph"/>
              <w:rPr>
                <w:sz w:val="24"/>
              </w:rPr>
            </w:pPr>
          </w:p>
        </w:tc>
        <w:tc>
          <w:tcPr>
            <w:tcW w:w="1393" w:type="dxa"/>
          </w:tcPr>
          <w:p>
            <w:pPr>
              <w:pStyle w:val="TableParagraph"/>
              <w:rPr>
                <w:sz w:val="24"/>
              </w:rPr>
            </w:pPr>
          </w:p>
        </w:tc>
        <w:tc>
          <w:tcPr>
            <w:tcW w:w="1319" w:type="dxa"/>
          </w:tcPr>
          <w:p>
            <w:pPr>
              <w:pStyle w:val="TableParagraph"/>
              <w:spacing w:before="18"/>
              <w:ind w:left="183" w:right="184"/>
              <w:jc w:val="center"/>
              <w:rPr>
                <w:sz w:val="24"/>
              </w:rPr>
            </w:pPr>
            <w:r>
              <w:rPr>
                <w:sz w:val="24"/>
              </w:rPr>
              <w:t>43</w:t>
            </w:r>
          </w:p>
        </w:tc>
        <w:tc>
          <w:tcPr>
            <w:tcW w:w="1417" w:type="dxa"/>
          </w:tcPr>
          <w:p>
            <w:pPr>
              <w:pStyle w:val="TableParagraph"/>
              <w:spacing w:before="18"/>
              <w:ind w:left="411" w:right="416"/>
              <w:jc w:val="center"/>
              <w:rPr>
                <w:sz w:val="24"/>
              </w:rPr>
            </w:pPr>
            <w:r>
              <w:rPr>
                <w:sz w:val="24"/>
              </w:rPr>
              <w:t>47,78</w:t>
            </w:r>
          </w:p>
        </w:tc>
      </w:tr>
      <w:tr>
        <w:trPr>
          <w:trHeight w:val="330" w:hRule="atLeast"/>
        </w:trPr>
        <w:tc>
          <w:tcPr>
            <w:tcW w:w="12740" w:type="dxa"/>
            <w:gridSpan w:val="8"/>
          </w:tcPr>
          <w:p>
            <w:pPr>
              <w:pStyle w:val="TableParagraph"/>
              <w:spacing w:before="20"/>
              <w:ind w:left="2769" w:right="2760"/>
              <w:jc w:val="center"/>
              <w:rPr>
                <w:sz w:val="24"/>
              </w:rPr>
            </w:pPr>
            <w:r>
              <w:rPr>
                <w:sz w:val="24"/>
              </w:rPr>
              <w:t>ВОСТОЧНО-КАЗАХСТАНСКАЯ ОБЛАСТЬ - «Neethling-RIBSP»</w:t>
            </w:r>
          </w:p>
        </w:tc>
        <w:tc>
          <w:tcPr>
            <w:tcW w:w="1319" w:type="dxa"/>
          </w:tcPr>
          <w:p>
            <w:pPr>
              <w:pStyle w:val="TableParagraph"/>
              <w:rPr>
                <w:sz w:val="24"/>
              </w:rPr>
            </w:pPr>
          </w:p>
        </w:tc>
        <w:tc>
          <w:tcPr>
            <w:tcW w:w="1417" w:type="dxa"/>
          </w:tcPr>
          <w:p>
            <w:pPr>
              <w:pStyle w:val="TableParagraph"/>
              <w:rPr>
                <w:sz w:val="24"/>
              </w:rPr>
            </w:pPr>
          </w:p>
        </w:tc>
      </w:tr>
      <w:tr>
        <w:trPr>
          <w:trHeight w:val="330" w:hRule="atLeast"/>
        </w:trPr>
        <w:tc>
          <w:tcPr>
            <w:tcW w:w="2000" w:type="dxa"/>
          </w:tcPr>
          <w:p>
            <w:pPr>
              <w:pStyle w:val="TableParagraph"/>
              <w:spacing w:before="20"/>
              <w:ind w:left="107"/>
              <w:rPr>
                <w:sz w:val="24"/>
              </w:rPr>
            </w:pPr>
            <w:r>
              <w:rPr>
                <w:sz w:val="24"/>
              </w:rPr>
              <w:t>Зайсанский</w:t>
            </w:r>
          </w:p>
        </w:tc>
        <w:tc>
          <w:tcPr>
            <w:tcW w:w="2411" w:type="dxa"/>
          </w:tcPr>
          <w:p>
            <w:pPr>
              <w:pStyle w:val="TableParagraph"/>
              <w:spacing w:before="20"/>
              <w:ind w:left="109"/>
              <w:rPr>
                <w:sz w:val="24"/>
              </w:rPr>
            </w:pPr>
            <w:r>
              <w:rPr>
                <w:sz w:val="24"/>
              </w:rPr>
              <w:t>Карабулакский с/о,</w:t>
            </w:r>
          </w:p>
        </w:tc>
        <w:tc>
          <w:tcPr>
            <w:tcW w:w="1136" w:type="dxa"/>
          </w:tcPr>
          <w:p>
            <w:pPr>
              <w:pStyle w:val="TableParagraph"/>
              <w:spacing w:before="20"/>
              <w:ind w:left="156" w:right="148"/>
              <w:jc w:val="center"/>
              <w:rPr>
                <w:sz w:val="24"/>
              </w:rPr>
            </w:pPr>
            <w:r>
              <w:rPr>
                <w:sz w:val="24"/>
              </w:rPr>
              <w:t>72101</w:t>
            </w:r>
          </w:p>
        </w:tc>
        <w:tc>
          <w:tcPr>
            <w:tcW w:w="1263" w:type="dxa"/>
          </w:tcPr>
          <w:p>
            <w:pPr>
              <w:pStyle w:val="TableParagraph"/>
              <w:spacing w:before="20"/>
              <w:ind w:left="416" w:right="411"/>
              <w:jc w:val="center"/>
              <w:rPr>
                <w:sz w:val="24"/>
              </w:rPr>
            </w:pPr>
            <w:r>
              <w:rPr>
                <w:sz w:val="24"/>
              </w:rPr>
              <w:t>51</w:t>
            </w:r>
          </w:p>
        </w:tc>
        <w:tc>
          <w:tcPr>
            <w:tcW w:w="2111" w:type="dxa"/>
          </w:tcPr>
          <w:p>
            <w:pPr>
              <w:pStyle w:val="TableParagraph"/>
              <w:spacing w:before="20"/>
              <w:ind w:left="114" w:right="108"/>
              <w:jc w:val="center"/>
              <w:rPr>
                <w:sz w:val="24"/>
              </w:rPr>
            </w:pPr>
            <w:r>
              <w:rPr>
                <w:sz w:val="24"/>
              </w:rPr>
              <w:t>ЛПХ</w:t>
            </w:r>
          </w:p>
        </w:tc>
        <w:tc>
          <w:tcPr>
            <w:tcW w:w="879" w:type="dxa"/>
          </w:tcPr>
          <w:p>
            <w:pPr>
              <w:pStyle w:val="TableParagraph"/>
              <w:spacing w:before="20"/>
              <w:ind w:left="175" w:right="174"/>
              <w:jc w:val="center"/>
              <w:rPr>
                <w:sz w:val="24"/>
              </w:rPr>
            </w:pPr>
            <w:r>
              <w:rPr>
                <w:sz w:val="24"/>
              </w:rPr>
              <w:t>30</w:t>
            </w:r>
          </w:p>
        </w:tc>
        <w:tc>
          <w:tcPr>
            <w:tcW w:w="1547" w:type="dxa"/>
          </w:tcPr>
          <w:p>
            <w:pPr>
              <w:pStyle w:val="TableParagraph"/>
              <w:spacing w:before="20"/>
              <w:ind w:left="421" w:right="417"/>
              <w:jc w:val="center"/>
              <w:rPr>
                <w:sz w:val="24"/>
              </w:rPr>
            </w:pPr>
            <w:r>
              <w:rPr>
                <w:sz w:val="24"/>
              </w:rPr>
              <w:t>18.04.</w:t>
            </w:r>
          </w:p>
        </w:tc>
        <w:tc>
          <w:tcPr>
            <w:tcW w:w="1393" w:type="dxa"/>
          </w:tcPr>
          <w:p>
            <w:pPr>
              <w:pStyle w:val="TableParagraph"/>
              <w:spacing w:before="20"/>
              <w:ind w:left="104" w:right="101"/>
              <w:jc w:val="center"/>
              <w:rPr>
                <w:sz w:val="24"/>
              </w:rPr>
            </w:pPr>
            <w:r>
              <w:rPr>
                <w:sz w:val="24"/>
              </w:rPr>
              <w:t>12.06.2020</w:t>
            </w:r>
          </w:p>
        </w:tc>
        <w:tc>
          <w:tcPr>
            <w:tcW w:w="1319" w:type="dxa"/>
          </w:tcPr>
          <w:p>
            <w:pPr>
              <w:pStyle w:val="TableParagraph"/>
              <w:spacing w:before="20"/>
              <w:ind w:left="183" w:right="184"/>
              <w:jc w:val="center"/>
              <w:rPr>
                <w:sz w:val="24"/>
              </w:rPr>
            </w:pPr>
            <w:r>
              <w:rPr>
                <w:sz w:val="24"/>
              </w:rPr>
              <w:t>19</w:t>
            </w:r>
          </w:p>
        </w:tc>
        <w:tc>
          <w:tcPr>
            <w:tcW w:w="1417" w:type="dxa"/>
          </w:tcPr>
          <w:p>
            <w:pPr>
              <w:pStyle w:val="TableParagraph"/>
              <w:spacing w:before="20"/>
              <w:ind w:left="411" w:right="416"/>
              <w:jc w:val="center"/>
              <w:rPr>
                <w:sz w:val="24"/>
              </w:rPr>
            </w:pPr>
            <w:r>
              <w:rPr>
                <w:sz w:val="24"/>
              </w:rPr>
              <w:t>63,34</w:t>
            </w:r>
          </w:p>
        </w:tc>
      </w:tr>
      <w:tr>
        <w:trPr>
          <w:trHeight w:val="328" w:hRule="atLeast"/>
        </w:trPr>
        <w:tc>
          <w:tcPr>
            <w:tcW w:w="2000" w:type="dxa"/>
          </w:tcPr>
          <w:p>
            <w:pPr>
              <w:pStyle w:val="TableParagraph"/>
              <w:spacing w:before="18"/>
              <w:ind w:left="107"/>
              <w:rPr>
                <w:sz w:val="24"/>
              </w:rPr>
            </w:pPr>
            <w:r>
              <w:rPr>
                <w:sz w:val="24"/>
              </w:rPr>
              <w:t>Тарбагатайский</w:t>
            </w:r>
          </w:p>
        </w:tc>
        <w:tc>
          <w:tcPr>
            <w:tcW w:w="2411" w:type="dxa"/>
          </w:tcPr>
          <w:p>
            <w:pPr>
              <w:pStyle w:val="TableParagraph"/>
              <w:spacing w:before="18"/>
              <w:ind w:left="109"/>
              <w:rPr>
                <w:sz w:val="24"/>
              </w:rPr>
            </w:pPr>
            <w:r>
              <w:rPr>
                <w:sz w:val="24"/>
              </w:rPr>
              <w:t>Аксуатский с/о</w:t>
            </w:r>
          </w:p>
        </w:tc>
        <w:tc>
          <w:tcPr>
            <w:tcW w:w="1136" w:type="dxa"/>
          </w:tcPr>
          <w:p>
            <w:pPr>
              <w:pStyle w:val="TableParagraph"/>
              <w:spacing w:before="18"/>
              <w:ind w:left="156" w:right="148"/>
              <w:jc w:val="center"/>
              <w:rPr>
                <w:sz w:val="24"/>
              </w:rPr>
            </w:pPr>
            <w:r>
              <w:rPr>
                <w:sz w:val="24"/>
              </w:rPr>
              <w:t>8920</w:t>
            </w:r>
          </w:p>
        </w:tc>
        <w:tc>
          <w:tcPr>
            <w:tcW w:w="1263" w:type="dxa"/>
          </w:tcPr>
          <w:p>
            <w:pPr>
              <w:pStyle w:val="TableParagraph"/>
              <w:spacing w:before="18"/>
              <w:ind w:left="5"/>
              <w:jc w:val="center"/>
              <w:rPr>
                <w:sz w:val="24"/>
              </w:rPr>
            </w:pPr>
            <w:r>
              <w:rPr>
                <w:sz w:val="24"/>
              </w:rPr>
              <w:t>1</w:t>
            </w:r>
          </w:p>
        </w:tc>
        <w:tc>
          <w:tcPr>
            <w:tcW w:w="2111" w:type="dxa"/>
          </w:tcPr>
          <w:p>
            <w:pPr>
              <w:pStyle w:val="TableParagraph"/>
              <w:spacing w:before="18"/>
              <w:ind w:left="113" w:right="110"/>
              <w:jc w:val="center"/>
              <w:rPr>
                <w:sz w:val="24"/>
              </w:rPr>
            </w:pPr>
            <w:r>
              <w:rPr>
                <w:sz w:val="24"/>
              </w:rPr>
              <w:t>КХ "Акмарал"</w:t>
            </w:r>
          </w:p>
        </w:tc>
        <w:tc>
          <w:tcPr>
            <w:tcW w:w="879" w:type="dxa"/>
          </w:tcPr>
          <w:p>
            <w:pPr>
              <w:pStyle w:val="TableParagraph"/>
              <w:spacing w:before="18"/>
              <w:ind w:left="175" w:right="174"/>
              <w:jc w:val="center"/>
              <w:rPr>
                <w:sz w:val="24"/>
              </w:rPr>
            </w:pPr>
            <w:r>
              <w:rPr>
                <w:sz w:val="24"/>
              </w:rPr>
              <w:t>27</w:t>
            </w:r>
          </w:p>
        </w:tc>
        <w:tc>
          <w:tcPr>
            <w:tcW w:w="1547" w:type="dxa"/>
          </w:tcPr>
          <w:p>
            <w:pPr>
              <w:pStyle w:val="TableParagraph"/>
              <w:spacing w:before="18"/>
              <w:ind w:left="421" w:right="417"/>
              <w:jc w:val="center"/>
              <w:rPr>
                <w:sz w:val="24"/>
              </w:rPr>
            </w:pPr>
            <w:r>
              <w:rPr>
                <w:sz w:val="24"/>
              </w:rPr>
              <w:t>25.04.</w:t>
            </w:r>
          </w:p>
        </w:tc>
        <w:tc>
          <w:tcPr>
            <w:tcW w:w="1393" w:type="dxa"/>
          </w:tcPr>
          <w:p>
            <w:pPr>
              <w:pStyle w:val="TableParagraph"/>
              <w:spacing w:before="18"/>
              <w:ind w:left="104" w:right="101"/>
              <w:jc w:val="center"/>
              <w:rPr>
                <w:sz w:val="24"/>
              </w:rPr>
            </w:pPr>
            <w:r>
              <w:rPr>
                <w:sz w:val="24"/>
              </w:rPr>
              <w:t>25.05.2020</w:t>
            </w:r>
          </w:p>
        </w:tc>
        <w:tc>
          <w:tcPr>
            <w:tcW w:w="1319" w:type="dxa"/>
          </w:tcPr>
          <w:p>
            <w:pPr>
              <w:pStyle w:val="TableParagraph"/>
              <w:spacing w:before="18"/>
              <w:ind w:right="1"/>
              <w:jc w:val="center"/>
              <w:rPr>
                <w:sz w:val="24"/>
              </w:rPr>
            </w:pPr>
            <w:r>
              <w:rPr>
                <w:sz w:val="24"/>
              </w:rPr>
              <w:t>0</w:t>
            </w:r>
          </w:p>
        </w:tc>
        <w:tc>
          <w:tcPr>
            <w:tcW w:w="1417" w:type="dxa"/>
          </w:tcPr>
          <w:p>
            <w:pPr>
              <w:pStyle w:val="TableParagraph"/>
              <w:spacing w:before="18"/>
              <w:ind w:right="3"/>
              <w:jc w:val="center"/>
              <w:rPr>
                <w:sz w:val="24"/>
              </w:rPr>
            </w:pPr>
            <w:r>
              <w:rPr>
                <w:sz w:val="24"/>
              </w:rPr>
              <w:t>0</w:t>
            </w:r>
          </w:p>
        </w:tc>
      </w:tr>
      <w:tr>
        <w:trPr>
          <w:trHeight w:val="331" w:hRule="atLeast"/>
        </w:trPr>
        <w:tc>
          <w:tcPr>
            <w:tcW w:w="2000" w:type="dxa"/>
          </w:tcPr>
          <w:p>
            <w:pPr>
              <w:pStyle w:val="TableParagraph"/>
              <w:spacing w:before="20"/>
              <w:ind w:left="107"/>
              <w:rPr>
                <w:sz w:val="24"/>
              </w:rPr>
            </w:pPr>
            <w:r>
              <w:rPr>
                <w:sz w:val="24"/>
              </w:rPr>
              <w:t>Уланский</w:t>
            </w:r>
          </w:p>
        </w:tc>
        <w:tc>
          <w:tcPr>
            <w:tcW w:w="2411" w:type="dxa"/>
          </w:tcPr>
          <w:p>
            <w:pPr>
              <w:pStyle w:val="TableParagraph"/>
              <w:spacing w:before="20"/>
              <w:ind w:left="109"/>
              <w:rPr>
                <w:sz w:val="24"/>
              </w:rPr>
            </w:pPr>
            <w:r>
              <w:rPr>
                <w:sz w:val="24"/>
              </w:rPr>
              <w:t>Егинсуский с/о</w:t>
            </w:r>
          </w:p>
        </w:tc>
        <w:tc>
          <w:tcPr>
            <w:tcW w:w="1136" w:type="dxa"/>
          </w:tcPr>
          <w:p>
            <w:pPr>
              <w:pStyle w:val="TableParagraph"/>
              <w:spacing w:before="20"/>
              <w:ind w:left="156" w:right="148"/>
              <w:jc w:val="center"/>
              <w:rPr>
                <w:sz w:val="24"/>
              </w:rPr>
            </w:pPr>
            <w:r>
              <w:rPr>
                <w:sz w:val="24"/>
              </w:rPr>
              <w:t>6307</w:t>
            </w:r>
          </w:p>
        </w:tc>
        <w:tc>
          <w:tcPr>
            <w:tcW w:w="1263" w:type="dxa"/>
          </w:tcPr>
          <w:p>
            <w:pPr>
              <w:pStyle w:val="TableParagraph"/>
              <w:spacing w:before="20"/>
              <w:ind w:left="416" w:right="411"/>
              <w:jc w:val="center"/>
              <w:rPr>
                <w:sz w:val="24"/>
              </w:rPr>
            </w:pPr>
            <w:r>
              <w:rPr>
                <w:sz w:val="24"/>
              </w:rPr>
              <w:t>30</w:t>
            </w:r>
          </w:p>
        </w:tc>
        <w:tc>
          <w:tcPr>
            <w:tcW w:w="2111" w:type="dxa"/>
          </w:tcPr>
          <w:p>
            <w:pPr>
              <w:pStyle w:val="TableParagraph"/>
              <w:spacing w:before="20"/>
              <w:ind w:left="114" w:right="110"/>
              <w:jc w:val="center"/>
              <w:rPr>
                <w:sz w:val="24"/>
              </w:rPr>
            </w:pPr>
            <w:r>
              <w:rPr>
                <w:sz w:val="24"/>
              </w:rPr>
              <w:t>КХ "Шымкора"</w:t>
            </w:r>
          </w:p>
        </w:tc>
        <w:tc>
          <w:tcPr>
            <w:tcW w:w="879" w:type="dxa"/>
          </w:tcPr>
          <w:p>
            <w:pPr>
              <w:pStyle w:val="TableParagraph"/>
              <w:spacing w:before="20"/>
              <w:ind w:left="175" w:right="174"/>
              <w:jc w:val="center"/>
              <w:rPr>
                <w:sz w:val="24"/>
              </w:rPr>
            </w:pPr>
            <w:r>
              <w:rPr>
                <w:sz w:val="24"/>
              </w:rPr>
              <w:t>27</w:t>
            </w:r>
          </w:p>
        </w:tc>
        <w:tc>
          <w:tcPr>
            <w:tcW w:w="1547" w:type="dxa"/>
          </w:tcPr>
          <w:p>
            <w:pPr>
              <w:pStyle w:val="TableParagraph"/>
              <w:spacing w:before="20"/>
              <w:ind w:left="421" w:right="417"/>
              <w:jc w:val="center"/>
              <w:rPr>
                <w:sz w:val="24"/>
              </w:rPr>
            </w:pPr>
            <w:r>
              <w:rPr>
                <w:sz w:val="24"/>
              </w:rPr>
              <w:t>02.05.</w:t>
            </w:r>
          </w:p>
        </w:tc>
        <w:tc>
          <w:tcPr>
            <w:tcW w:w="1393" w:type="dxa"/>
          </w:tcPr>
          <w:p>
            <w:pPr>
              <w:pStyle w:val="TableParagraph"/>
              <w:spacing w:before="20"/>
              <w:ind w:left="104" w:right="101"/>
              <w:jc w:val="center"/>
              <w:rPr>
                <w:sz w:val="24"/>
              </w:rPr>
            </w:pPr>
            <w:r>
              <w:rPr>
                <w:sz w:val="24"/>
              </w:rPr>
              <w:t>01.06.2020</w:t>
            </w:r>
          </w:p>
        </w:tc>
        <w:tc>
          <w:tcPr>
            <w:tcW w:w="1319" w:type="dxa"/>
          </w:tcPr>
          <w:p>
            <w:pPr>
              <w:pStyle w:val="TableParagraph"/>
              <w:spacing w:before="20"/>
              <w:ind w:left="183" w:right="184"/>
              <w:jc w:val="center"/>
              <w:rPr>
                <w:sz w:val="24"/>
              </w:rPr>
            </w:pPr>
            <w:r>
              <w:rPr>
                <w:sz w:val="24"/>
              </w:rPr>
              <w:t>18</w:t>
            </w:r>
          </w:p>
        </w:tc>
        <w:tc>
          <w:tcPr>
            <w:tcW w:w="1417" w:type="dxa"/>
          </w:tcPr>
          <w:p>
            <w:pPr>
              <w:pStyle w:val="TableParagraph"/>
              <w:spacing w:before="20"/>
              <w:ind w:left="411" w:right="416"/>
              <w:jc w:val="center"/>
              <w:rPr>
                <w:sz w:val="24"/>
              </w:rPr>
            </w:pPr>
            <w:r>
              <w:rPr>
                <w:sz w:val="24"/>
              </w:rPr>
              <w:t>66,67</w:t>
            </w:r>
          </w:p>
        </w:tc>
      </w:tr>
      <w:tr>
        <w:trPr>
          <w:trHeight w:val="330" w:hRule="atLeast"/>
        </w:trPr>
        <w:tc>
          <w:tcPr>
            <w:tcW w:w="4411" w:type="dxa"/>
            <w:gridSpan w:val="2"/>
          </w:tcPr>
          <w:p>
            <w:pPr>
              <w:pStyle w:val="TableParagraph"/>
              <w:spacing w:before="20"/>
              <w:ind w:left="1793" w:right="1786"/>
              <w:jc w:val="center"/>
              <w:rPr>
                <w:sz w:val="24"/>
              </w:rPr>
            </w:pPr>
            <w:r>
              <w:rPr>
                <w:sz w:val="24"/>
              </w:rPr>
              <w:t>Итого</w:t>
            </w:r>
          </w:p>
        </w:tc>
        <w:tc>
          <w:tcPr>
            <w:tcW w:w="1136" w:type="dxa"/>
          </w:tcPr>
          <w:p>
            <w:pPr>
              <w:pStyle w:val="TableParagraph"/>
              <w:spacing w:before="20"/>
              <w:ind w:left="156" w:right="148"/>
              <w:jc w:val="center"/>
              <w:rPr>
                <w:sz w:val="24"/>
              </w:rPr>
            </w:pPr>
            <w:r>
              <w:rPr>
                <w:sz w:val="24"/>
              </w:rPr>
              <w:t>87328</w:t>
            </w:r>
          </w:p>
        </w:tc>
        <w:tc>
          <w:tcPr>
            <w:tcW w:w="1263" w:type="dxa"/>
          </w:tcPr>
          <w:p>
            <w:pPr>
              <w:pStyle w:val="TableParagraph"/>
              <w:spacing w:before="20"/>
              <w:ind w:left="416" w:right="411"/>
              <w:jc w:val="center"/>
              <w:rPr>
                <w:sz w:val="24"/>
              </w:rPr>
            </w:pPr>
            <w:r>
              <w:rPr>
                <w:sz w:val="24"/>
              </w:rPr>
              <w:t>82</w:t>
            </w:r>
          </w:p>
        </w:tc>
        <w:tc>
          <w:tcPr>
            <w:tcW w:w="2111" w:type="dxa"/>
          </w:tcPr>
          <w:p>
            <w:pPr>
              <w:pStyle w:val="TableParagraph"/>
              <w:rPr>
                <w:sz w:val="24"/>
              </w:rPr>
            </w:pPr>
          </w:p>
        </w:tc>
        <w:tc>
          <w:tcPr>
            <w:tcW w:w="879" w:type="dxa"/>
          </w:tcPr>
          <w:p>
            <w:pPr>
              <w:pStyle w:val="TableParagraph"/>
              <w:spacing w:before="20"/>
              <w:ind w:left="175" w:right="174"/>
              <w:jc w:val="center"/>
              <w:rPr>
                <w:sz w:val="24"/>
              </w:rPr>
            </w:pPr>
            <w:r>
              <w:rPr>
                <w:sz w:val="24"/>
              </w:rPr>
              <w:t>84</w:t>
            </w:r>
          </w:p>
        </w:tc>
        <w:tc>
          <w:tcPr>
            <w:tcW w:w="1547" w:type="dxa"/>
          </w:tcPr>
          <w:p>
            <w:pPr>
              <w:pStyle w:val="TableParagraph"/>
              <w:rPr>
                <w:sz w:val="24"/>
              </w:rPr>
            </w:pPr>
          </w:p>
        </w:tc>
        <w:tc>
          <w:tcPr>
            <w:tcW w:w="1393" w:type="dxa"/>
          </w:tcPr>
          <w:p>
            <w:pPr>
              <w:pStyle w:val="TableParagraph"/>
              <w:rPr>
                <w:sz w:val="24"/>
              </w:rPr>
            </w:pPr>
          </w:p>
        </w:tc>
        <w:tc>
          <w:tcPr>
            <w:tcW w:w="1319" w:type="dxa"/>
          </w:tcPr>
          <w:p>
            <w:pPr>
              <w:pStyle w:val="TableParagraph"/>
              <w:spacing w:before="20"/>
              <w:ind w:left="183" w:right="184"/>
              <w:jc w:val="center"/>
              <w:rPr>
                <w:sz w:val="24"/>
              </w:rPr>
            </w:pPr>
            <w:r>
              <w:rPr>
                <w:sz w:val="24"/>
              </w:rPr>
              <w:t>37</w:t>
            </w:r>
          </w:p>
        </w:tc>
        <w:tc>
          <w:tcPr>
            <w:tcW w:w="1417" w:type="dxa"/>
          </w:tcPr>
          <w:p>
            <w:pPr>
              <w:pStyle w:val="TableParagraph"/>
              <w:spacing w:before="20"/>
              <w:ind w:left="411" w:right="416"/>
              <w:jc w:val="center"/>
              <w:rPr>
                <w:sz w:val="24"/>
              </w:rPr>
            </w:pPr>
            <w:r>
              <w:rPr>
                <w:sz w:val="24"/>
              </w:rPr>
              <w:t>44,05</w:t>
            </w:r>
          </w:p>
        </w:tc>
      </w:tr>
      <w:tr>
        <w:trPr>
          <w:trHeight w:val="645" w:hRule="atLeast"/>
        </w:trPr>
        <w:tc>
          <w:tcPr>
            <w:tcW w:w="4411" w:type="dxa"/>
            <w:gridSpan w:val="2"/>
          </w:tcPr>
          <w:p>
            <w:pPr>
              <w:pStyle w:val="TableParagraph"/>
              <w:spacing w:before="176"/>
              <w:ind w:left="1793" w:right="1788"/>
              <w:jc w:val="center"/>
              <w:rPr>
                <w:sz w:val="24"/>
              </w:rPr>
            </w:pPr>
            <w:r>
              <w:rPr>
                <w:sz w:val="24"/>
              </w:rPr>
              <w:t>ВСЕГО</w:t>
            </w:r>
          </w:p>
        </w:tc>
        <w:tc>
          <w:tcPr>
            <w:tcW w:w="1136" w:type="dxa"/>
          </w:tcPr>
          <w:p>
            <w:pPr>
              <w:pStyle w:val="TableParagraph"/>
              <w:spacing w:before="176"/>
              <w:ind w:left="156" w:right="150"/>
              <w:jc w:val="center"/>
              <w:rPr>
                <w:sz w:val="24"/>
              </w:rPr>
            </w:pPr>
            <w:r>
              <w:rPr>
                <w:sz w:val="24"/>
              </w:rPr>
              <w:t>207 867</w:t>
            </w:r>
          </w:p>
        </w:tc>
        <w:tc>
          <w:tcPr>
            <w:tcW w:w="1263" w:type="dxa"/>
          </w:tcPr>
          <w:p>
            <w:pPr>
              <w:pStyle w:val="TableParagraph"/>
              <w:spacing w:before="176"/>
              <w:ind w:left="416" w:right="411"/>
              <w:jc w:val="center"/>
              <w:rPr>
                <w:sz w:val="24"/>
              </w:rPr>
            </w:pPr>
            <w:r>
              <w:rPr>
                <w:sz w:val="24"/>
              </w:rPr>
              <w:t>485</w:t>
            </w:r>
          </w:p>
        </w:tc>
        <w:tc>
          <w:tcPr>
            <w:tcW w:w="2111" w:type="dxa"/>
          </w:tcPr>
          <w:p>
            <w:pPr>
              <w:pStyle w:val="TableParagraph"/>
              <w:rPr>
                <w:sz w:val="24"/>
              </w:rPr>
            </w:pPr>
          </w:p>
        </w:tc>
        <w:tc>
          <w:tcPr>
            <w:tcW w:w="879" w:type="dxa"/>
          </w:tcPr>
          <w:p>
            <w:pPr>
              <w:pStyle w:val="TableParagraph"/>
              <w:spacing w:before="176"/>
              <w:ind w:left="175" w:right="174"/>
              <w:jc w:val="center"/>
              <w:rPr>
                <w:sz w:val="24"/>
              </w:rPr>
            </w:pPr>
            <w:r>
              <w:rPr>
                <w:sz w:val="24"/>
              </w:rPr>
              <w:t>1225</w:t>
            </w:r>
          </w:p>
        </w:tc>
        <w:tc>
          <w:tcPr>
            <w:tcW w:w="1547" w:type="dxa"/>
          </w:tcPr>
          <w:p>
            <w:pPr>
              <w:pStyle w:val="TableParagraph"/>
              <w:rPr>
                <w:sz w:val="24"/>
              </w:rPr>
            </w:pPr>
          </w:p>
        </w:tc>
        <w:tc>
          <w:tcPr>
            <w:tcW w:w="1393" w:type="dxa"/>
          </w:tcPr>
          <w:p>
            <w:pPr>
              <w:pStyle w:val="TableParagraph"/>
              <w:rPr>
                <w:sz w:val="24"/>
              </w:rPr>
            </w:pPr>
          </w:p>
        </w:tc>
        <w:tc>
          <w:tcPr>
            <w:tcW w:w="1319" w:type="dxa"/>
          </w:tcPr>
          <w:p>
            <w:pPr>
              <w:pStyle w:val="TableParagraph"/>
              <w:spacing w:before="176"/>
              <w:ind w:left="183" w:right="185"/>
              <w:jc w:val="center"/>
              <w:rPr>
                <w:sz w:val="24"/>
              </w:rPr>
            </w:pPr>
            <w:r>
              <w:rPr>
                <w:sz w:val="24"/>
              </w:rPr>
              <w:t>Пол: 564</w:t>
            </w:r>
          </w:p>
        </w:tc>
        <w:tc>
          <w:tcPr>
            <w:tcW w:w="1417" w:type="dxa"/>
          </w:tcPr>
          <w:p>
            <w:pPr>
              <w:pStyle w:val="TableParagraph"/>
              <w:spacing w:before="176"/>
              <w:ind w:left="411" w:right="416"/>
              <w:jc w:val="center"/>
              <w:rPr>
                <w:sz w:val="24"/>
              </w:rPr>
            </w:pPr>
            <w:r>
              <w:rPr>
                <w:sz w:val="24"/>
              </w:rPr>
              <w:t>46,04</w:t>
            </w:r>
          </w:p>
        </w:tc>
      </w:tr>
    </w:tbl>
    <w:p>
      <w:pPr>
        <w:spacing w:after="0"/>
        <w:jc w:val="center"/>
        <w:rPr>
          <w:sz w:val="24"/>
        </w:rPr>
        <w:sectPr>
          <w:pgSz w:w="16840" w:h="11910" w:orient="landscape"/>
          <w:pgMar w:header="0" w:footer="702" w:top="1100" w:bottom="900" w:left="1000" w:right="140"/>
        </w:sectPr>
      </w:pPr>
    </w:p>
    <w:p>
      <w:pPr>
        <w:pStyle w:val="BodyText"/>
        <w:spacing w:before="66"/>
        <w:ind w:left="598" w:right="380"/>
        <w:jc w:val="both"/>
      </w:pPr>
      <w:r>
        <w:rPr/>
        <w:t>Таблица Е.19 - Данные по проведенным ИФА исследованиям на наличие антител к капри- поксвирусам в образцах КРС из Западно-Казахстанской, Атырауской и Актюбинской обла- стей</w:t>
      </w:r>
    </w:p>
    <w:p>
      <w:pPr>
        <w:pStyle w:val="BodyText"/>
        <w:spacing w:before="6"/>
        <w:rPr>
          <w:sz w:val="14"/>
        </w:rPr>
      </w:pPr>
    </w:p>
    <w:tbl>
      <w:tblPr>
        <w:tblW w:w="0" w:type="auto"/>
        <w:jc w:val="left"/>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5"/>
        <w:gridCol w:w="991"/>
        <w:gridCol w:w="1416"/>
        <w:gridCol w:w="1559"/>
        <w:gridCol w:w="1135"/>
        <w:gridCol w:w="991"/>
        <w:gridCol w:w="992"/>
        <w:gridCol w:w="852"/>
        <w:gridCol w:w="1416"/>
      </w:tblGrid>
      <w:tr>
        <w:trPr>
          <w:trHeight w:val="1408" w:hRule="atLeast"/>
        </w:trPr>
        <w:tc>
          <w:tcPr>
            <w:tcW w:w="535" w:type="dxa"/>
            <w:textDirection w:val="btLr"/>
          </w:tcPr>
          <w:p>
            <w:pPr>
              <w:pStyle w:val="TableParagraph"/>
              <w:spacing w:before="144"/>
              <w:ind w:left="302"/>
              <w:rPr>
                <w:b/>
                <w:sz w:val="21"/>
              </w:rPr>
            </w:pPr>
            <w:r>
              <w:rPr>
                <w:b/>
                <w:sz w:val="21"/>
              </w:rPr>
              <w:t>Область</w:t>
            </w:r>
          </w:p>
        </w:tc>
        <w:tc>
          <w:tcPr>
            <w:tcW w:w="991" w:type="dxa"/>
          </w:tcPr>
          <w:p>
            <w:pPr>
              <w:pStyle w:val="TableParagraph"/>
              <w:rPr>
                <w:sz w:val="22"/>
              </w:rPr>
            </w:pPr>
          </w:p>
          <w:p>
            <w:pPr>
              <w:pStyle w:val="TableParagraph"/>
              <w:spacing w:before="6"/>
              <w:rPr>
                <w:sz w:val="28"/>
              </w:rPr>
            </w:pPr>
          </w:p>
          <w:p>
            <w:pPr>
              <w:pStyle w:val="TableParagraph"/>
              <w:ind w:left="203"/>
              <w:rPr>
                <w:b/>
                <w:sz w:val="21"/>
              </w:rPr>
            </w:pPr>
            <w:r>
              <w:rPr>
                <w:b/>
                <w:sz w:val="21"/>
              </w:rPr>
              <w:t>Район</w:t>
            </w:r>
          </w:p>
        </w:tc>
        <w:tc>
          <w:tcPr>
            <w:tcW w:w="1416" w:type="dxa"/>
          </w:tcPr>
          <w:p>
            <w:pPr>
              <w:pStyle w:val="TableParagraph"/>
              <w:rPr>
                <w:sz w:val="22"/>
              </w:rPr>
            </w:pPr>
          </w:p>
          <w:p>
            <w:pPr>
              <w:pStyle w:val="TableParagraph"/>
              <w:spacing w:before="1"/>
              <w:rPr>
                <w:sz w:val="18"/>
              </w:rPr>
            </w:pPr>
          </w:p>
          <w:p>
            <w:pPr>
              <w:pStyle w:val="TableParagraph"/>
              <w:ind w:left="436" w:right="215" w:hanging="195"/>
              <w:rPr>
                <w:b/>
                <w:sz w:val="21"/>
              </w:rPr>
            </w:pPr>
            <w:r>
              <w:rPr>
                <w:b/>
                <w:sz w:val="21"/>
              </w:rPr>
              <w:t>Сельский округ</w:t>
            </w:r>
          </w:p>
        </w:tc>
        <w:tc>
          <w:tcPr>
            <w:tcW w:w="1559" w:type="dxa"/>
          </w:tcPr>
          <w:p>
            <w:pPr>
              <w:pStyle w:val="TableParagraph"/>
              <w:spacing w:before="5"/>
              <w:rPr>
                <w:sz w:val="29"/>
              </w:rPr>
            </w:pPr>
          </w:p>
          <w:p>
            <w:pPr>
              <w:pStyle w:val="TableParagraph"/>
              <w:ind w:left="142" w:right="119" w:hanging="5"/>
              <w:jc w:val="center"/>
              <w:rPr>
                <w:b/>
                <w:sz w:val="21"/>
              </w:rPr>
            </w:pPr>
            <w:r>
              <w:rPr>
                <w:b/>
                <w:sz w:val="21"/>
              </w:rPr>
              <w:t>Населенный пункт/ хозяй- ство</w:t>
            </w:r>
          </w:p>
        </w:tc>
        <w:tc>
          <w:tcPr>
            <w:tcW w:w="1135" w:type="dxa"/>
          </w:tcPr>
          <w:p>
            <w:pPr>
              <w:pStyle w:val="TableParagraph"/>
              <w:spacing w:before="99"/>
              <w:ind w:left="172" w:right="156" w:firstLine="81"/>
              <w:jc w:val="both"/>
              <w:rPr>
                <w:b/>
                <w:sz w:val="21"/>
              </w:rPr>
            </w:pPr>
            <w:r>
              <w:rPr>
                <w:b/>
                <w:sz w:val="21"/>
              </w:rPr>
              <w:t>Общее количе- ство об- разцов с области</w:t>
            </w:r>
          </w:p>
        </w:tc>
        <w:tc>
          <w:tcPr>
            <w:tcW w:w="991" w:type="dxa"/>
            <w:textDirection w:val="btLr"/>
          </w:tcPr>
          <w:p>
            <w:pPr>
              <w:pStyle w:val="TableParagraph"/>
              <w:spacing w:before="4"/>
              <w:rPr>
                <w:sz w:val="32"/>
              </w:rPr>
            </w:pPr>
          </w:p>
          <w:p>
            <w:pPr>
              <w:pStyle w:val="TableParagraph"/>
              <w:ind w:left="304"/>
              <w:rPr>
                <w:b/>
                <w:sz w:val="21"/>
              </w:rPr>
            </w:pPr>
            <w:r>
              <w:rPr>
                <w:b/>
                <w:sz w:val="21"/>
              </w:rPr>
              <w:t>Гемолиз</w:t>
            </w:r>
          </w:p>
        </w:tc>
        <w:tc>
          <w:tcPr>
            <w:tcW w:w="992" w:type="dxa"/>
          </w:tcPr>
          <w:p>
            <w:pPr>
              <w:pStyle w:val="TableParagraph"/>
              <w:spacing w:before="99"/>
              <w:ind w:left="139" w:right="121" w:hanging="3"/>
              <w:jc w:val="center"/>
              <w:rPr>
                <w:b/>
                <w:sz w:val="21"/>
              </w:rPr>
            </w:pPr>
            <w:r>
              <w:rPr>
                <w:b/>
                <w:sz w:val="21"/>
              </w:rPr>
              <w:t>Про- анали- зирова- но на ИФА</w:t>
            </w:r>
          </w:p>
        </w:tc>
        <w:tc>
          <w:tcPr>
            <w:tcW w:w="852" w:type="dxa"/>
          </w:tcPr>
          <w:p>
            <w:pPr>
              <w:pStyle w:val="TableParagraph"/>
              <w:spacing w:before="5"/>
              <w:rPr>
                <w:sz w:val="29"/>
              </w:rPr>
            </w:pPr>
          </w:p>
          <w:p>
            <w:pPr>
              <w:pStyle w:val="TableParagraph"/>
              <w:ind w:left="182"/>
              <w:rPr>
                <w:b/>
                <w:sz w:val="21"/>
              </w:rPr>
            </w:pPr>
            <w:r>
              <w:rPr>
                <w:b/>
                <w:sz w:val="21"/>
              </w:rPr>
              <w:t>ИФА</w:t>
            </w:r>
          </w:p>
          <w:p>
            <w:pPr>
              <w:pStyle w:val="TableParagraph"/>
              <w:spacing w:before="1"/>
              <w:ind w:left="261" w:right="141" w:hanging="82"/>
              <w:rPr>
                <w:b/>
                <w:sz w:val="21"/>
              </w:rPr>
            </w:pPr>
            <w:r>
              <w:rPr>
                <w:b/>
                <w:sz w:val="21"/>
              </w:rPr>
              <w:t>пози- тив</w:t>
            </w:r>
          </w:p>
        </w:tc>
        <w:tc>
          <w:tcPr>
            <w:tcW w:w="1416" w:type="dxa"/>
            <w:textDirection w:val="btLr"/>
          </w:tcPr>
          <w:p>
            <w:pPr>
              <w:pStyle w:val="TableParagraph"/>
              <w:rPr>
                <w:sz w:val="22"/>
              </w:rPr>
            </w:pPr>
          </w:p>
          <w:p>
            <w:pPr>
              <w:pStyle w:val="TableParagraph"/>
              <w:spacing w:before="11"/>
              <w:rPr>
                <w:sz w:val="28"/>
              </w:rPr>
            </w:pPr>
          </w:p>
          <w:p>
            <w:pPr>
              <w:pStyle w:val="TableParagraph"/>
              <w:ind w:left="107"/>
              <w:rPr>
                <w:b/>
                <w:sz w:val="21"/>
              </w:rPr>
            </w:pPr>
            <w:r>
              <w:rPr>
                <w:b/>
                <w:sz w:val="21"/>
              </w:rPr>
              <w:t>Вакцинация</w:t>
            </w:r>
          </w:p>
        </w:tc>
      </w:tr>
      <w:tr>
        <w:trPr>
          <w:trHeight w:val="481" w:hRule="atLeast"/>
        </w:trPr>
        <w:tc>
          <w:tcPr>
            <w:tcW w:w="535" w:type="dxa"/>
            <w:vMerge w:val="restart"/>
            <w:textDirection w:val="btLr"/>
          </w:tcPr>
          <w:p>
            <w:pPr>
              <w:pStyle w:val="TableParagraph"/>
              <w:spacing w:line="250" w:lineRule="atLeast" w:before="11"/>
              <w:ind w:left="407" w:right="386" w:firstLine="280"/>
              <w:rPr>
                <w:b/>
                <w:sz w:val="21"/>
              </w:rPr>
            </w:pPr>
            <w:r>
              <w:rPr>
                <w:b/>
                <w:sz w:val="21"/>
              </w:rPr>
              <w:t>Западно- Казахстанская</w:t>
            </w:r>
          </w:p>
        </w:tc>
        <w:tc>
          <w:tcPr>
            <w:tcW w:w="991" w:type="dxa"/>
            <w:vMerge w:val="restart"/>
          </w:tcPr>
          <w:p>
            <w:pPr>
              <w:pStyle w:val="TableParagraph"/>
              <w:spacing w:before="118"/>
              <w:ind w:left="119" w:right="92" w:firstLine="84"/>
              <w:rPr>
                <w:sz w:val="21"/>
              </w:rPr>
            </w:pPr>
            <w:r>
              <w:rPr>
                <w:sz w:val="21"/>
              </w:rPr>
              <w:t>Таска- линский</w:t>
            </w:r>
          </w:p>
        </w:tc>
        <w:tc>
          <w:tcPr>
            <w:tcW w:w="1416" w:type="dxa"/>
          </w:tcPr>
          <w:p>
            <w:pPr>
              <w:pStyle w:val="TableParagraph"/>
              <w:spacing w:before="113"/>
              <w:ind w:left="93" w:right="81"/>
              <w:jc w:val="center"/>
              <w:rPr>
                <w:sz w:val="21"/>
              </w:rPr>
            </w:pPr>
            <w:r>
              <w:rPr>
                <w:sz w:val="21"/>
              </w:rPr>
              <w:t>Достык</w:t>
            </w:r>
          </w:p>
        </w:tc>
        <w:tc>
          <w:tcPr>
            <w:tcW w:w="1559" w:type="dxa"/>
          </w:tcPr>
          <w:p>
            <w:pPr>
              <w:pStyle w:val="TableParagraph"/>
              <w:spacing w:line="235" w:lineRule="exact"/>
              <w:ind w:left="125" w:right="108"/>
              <w:jc w:val="center"/>
              <w:rPr>
                <w:sz w:val="21"/>
              </w:rPr>
            </w:pPr>
            <w:r>
              <w:rPr>
                <w:sz w:val="21"/>
              </w:rPr>
              <w:t>с. Достык, к/х</w:t>
            </w:r>
          </w:p>
          <w:p>
            <w:pPr>
              <w:pStyle w:val="TableParagraph"/>
              <w:spacing w:line="226" w:lineRule="exact" w:before="1"/>
              <w:ind w:left="124" w:right="108"/>
              <w:jc w:val="center"/>
              <w:rPr>
                <w:sz w:val="21"/>
              </w:rPr>
            </w:pPr>
            <w:r>
              <w:rPr>
                <w:sz w:val="21"/>
              </w:rPr>
              <w:t>Карабора</w:t>
            </w:r>
          </w:p>
        </w:tc>
        <w:tc>
          <w:tcPr>
            <w:tcW w:w="1135" w:type="dxa"/>
          </w:tcPr>
          <w:p>
            <w:pPr>
              <w:pStyle w:val="TableParagraph"/>
              <w:spacing w:before="113"/>
              <w:ind w:left="92" w:right="76"/>
              <w:jc w:val="center"/>
              <w:rPr>
                <w:sz w:val="21"/>
              </w:rPr>
            </w:pPr>
            <w:r>
              <w:rPr>
                <w:sz w:val="21"/>
              </w:rPr>
              <w:t>25</w:t>
            </w:r>
          </w:p>
        </w:tc>
        <w:tc>
          <w:tcPr>
            <w:tcW w:w="991" w:type="dxa"/>
          </w:tcPr>
          <w:p>
            <w:pPr>
              <w:pStyle w:val="TableParagraph"/>
              <w:spacing w:before="113"/>
              <w:ind w:right="429"/>
              <w:jc w:val="right"/>
              <w:rPr>
                <w:sz w:val="21"/>
              </w:rPr>
            </w:pPr>
            <w:r>
              <w:rPr>
                <w:w w:val="100"/>
                <w:sz w:val="21"/>
              </w:rPr>
              <w:t>7</w:t>
            </w:r>
          </w:p>
        </w:tc>
        <w:tc>
          <w:tcPr>
            <w:tcW w:w="992" w:type="dxa"/>
          </w:tcPr>
          <w:p>
            <w:pPr>
              <w:pStyle w:val="TableParagraph"/>
              <w:spacing w:before="113"/>
              <w:ind w:right="376"/>
              <w:jc w:val="right"/>
              <w:rPr>
                <w:sz w:val="21"/>
              </w:rPr>
            </w:pPr>
            <w:r>
              <w:rPr>
                <w:sz w:val="21"/>
              </w:rPr>
              <w:t>18</w:t>
            </w:r>
          </w:p>
        </w:tc>
        <w:tc>
          <w:tcPr>
            <w:tcW w:w="852" w:type="dxa"/>
          </w:tcPr>
          <w:p>
            <w:pPr>
              <w:pStyle w:val="TableParagraph"/>
              <w:spacing w:before="118"/>
              <w:ind w:left="376"/>
              <w:rPr>
                <w:b/>
                <w:sz w:val="21"/>
              </w:rPr>
            </w:pPr>
            <w:r>
              <w:rPr>
                <w:b/>
                <w:w w:val="100"/>
                <w:sz w:val="21"/>
              </w:rPr>
              <w:t>2</w:t>
            </w:r>
          </w:p>
        </w:tc>
        <w:tc>
          <w:tcPr>
            <w:tcW w:w="1416" w:type="dxa"/>
          </w:tcPr>
          <w:p>
            <w:pPr>
              <w:pStyle w:val="TableParagraph"/>
              <w:spacing w:before="113"/>
              <w:ind w:left="93" w:right="79"/>
              <w:jc w:val="center"/>
              <w:rPr>
                <w:sz w:val="21"/>
              </w:rPr>
            </w:pPr>
            <w:r>
              <w:rPr>
                <w:sz w:val="21"/>
              </w:rPr>
              <w:t>нет данных</w:t>
            </w:r>
          </w:p>
        </w:tc>
      </w:tr>
      <w:tr>
        <w:trPr>
          <w:trHeight w:val="24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22" w:lineRule="exact"/>
              <w:ind w:left="93" w:right="80"/>
              <w:jc w:val="center"/>
              <w:rPr>
                <w:sz w:val="21"/>
              </w:rPr>
            </w:pPr>
            <w:r>
              <w:rPr>
                <w:sz w:val="21"/>
              </w:rPr>
              <w:t>Мерей</w:t>
            </w:r>
          </w:p>
        </w:tc>
        <w:tc>
          <w:tcPr>
            <w:tcW w:w="1559" w:type="dxa"/>
          </w:tcPr>
          <w:p>
            <w:pPr>
              <w:pStyle w:val="TableParagraph"/>
              <w:spacing w:line="222" w:lineRule="exact"/>
              <w:ind w:left="125" w:right="106"/>
              <w:jc w:val="center"/>
              <w:rPr>
                <w:sz w:val="21"/>
              </w:rPr>
            </w:pPr>
            <w:r>
              <w:rPr>
                <w:sz w:val="21"/>
              </w:rPr>
              <w:t>с. Родник</w:t>
            </w:r>
          </w:p>
        </w:tc>
        <w:tc>
          <w:tcPr>
            <w:tcW w:w="1135" w:type="dxa"/>
          </w:tcPr>
          <w:p>
            <w:pPr>
              <w:pStyle w:val="TableParagraph"/>
              <w:spacing w:line="222" w:lineRule="exact"/>
              <w:ind w:left="92" w:right="76"/>
              <w:jc w:val="center"/>
              <w:rPr>
                <w:sz w:val="21"/>
              </w:rPr>
            </w:pPr>
            <w:r>
              <w:rPr>
                <w:sz w:val="21"/>
              </w:rPr>
              <w:t>25</w:t>
            </w:r>
          </w:p>
        </w:tc>
        <w:tc>
          <w:tcPr>
            <w:tcW w:w="991" w:type="dxa"/>
          </w:tcPr>
          <w:p>
            <w:pPr>
              <w:pStyle w:val="TableParagraph"/>
              <w:spacing w:line="222" w:lineRule="exact"/>
              <w:ind w:right="429"/>
              <w:jc w:val="right"/>
              <w:rPr>
                <w:sz w:val="21"/>
              </w:rPr>
            </w:pPr>
            <w:r>
              <w:rPr>
                <w:w w:val="100"/>
                <w:sz w:val="21"/>
              </w:rPr>
              <w:t>6</w:t>
            </w:r>
          </w:p>
        </w:tc>
        <w:tc>
          <w:tcPr>
            <w:tcW w:w="992" w:type="dxa"/>
          </w:tcPr>
          <w:p>
            <w:pPr>
              <w:pStyle w:val="TableParagraph"/>
              <w:spacing w:line="222" w:lineRule="exact"/>
              <w:ind w:right="376"/>
              <w:jc w:val="right"/>
              <w:rPr>
                <w:sz w:val="21"/>
              </w:rPr>
            </w:pPr>
            <w:r>
              <w:rPr>
                <w:sz w:val="21"/>
              </w:rPr>
              <w:t>19</w:t>
            </w:r>
          </w:p>
        </w:tc>
        <w:tc>
          <w:tcPr>
            <w:tcW w:w="852" w:type="dxa"/>
          </w:tcPr>
          <w:p>
            <w:pPr>
              <w:pStyle w:val="TableParagraph"/>
              <w:spacing w:line="222" w:lineRule="exact"/>
              <w:ind w:left="376"/>
              <w:rPr>
                <w:b/>
                <w:sz w:val="21"/>
              </w:rPr>
            </w:pPr>
            <w:r>
              <w:rPr>
                <w:b/>
                <w:w w:val="100"/>
                <w:sz w:val="21"/>
              </w:rPr>
              <w:t>4</w:t>
            </w:r>
          </w:p>
        </w:tc>
        <w:tc>
          <w:tcPr>
            <w:tcW w:w="1416" w:type="dxa"/>
          </w:tcPr>
          <w:p>
            <w:pPr>
              <w:pStyle w:val="TableParagraph"/>
              <w:spacing w:line="222" w:lineRule="exact"/>
              <w:ind w:left="93" w:right="79"/>
              <w:jc w:val="center"/>
              <w:rPr>
                <w:sz w:val="21"/>
              </w:rPr>
            </w:pPr>
            <w:r>
              <w:rPr>
                <w:sz w:val="21"/>
              </w:rPr>
              <w:t>нет данных</w:t>
            </w:r>
          </w:p>
        </w:tc>
      </w:tr>
      <w:tr>
        <w:trPr>
          <w:trHeight w:val="241" w:hRule="atLeast"/>
        </w:trPr>
        <w:tc>
          <w:tcPr>
            <w:tcW w:w="535" w:type="dxa"/>
            <w:vMerge/>
            <w:tcBorders>
              <w:top w:val="nil"/>
            </w:tcBorders>
            <w:textDirection w:val="btLr"/>
          </w:tcPr>
          <w:p>
            <w:pPr>
              <w:rPr>
                <w:sz w:val="2"/>
                <w:szCs w:val="2"/>
              </w:rPr>
            </w:pPr>
          </w:p>
        </w:tc>
        <w:tc>
          <w:tcPr>
            <w:tcW w:w="991" w:type="dxa"/>
            <w:vMerge w:val="restart"/>
          </w:tcPr>
          <w:p>
            <w:pPr>
              <w:pStyle w:val="TableParagraph"/>
              <w:spacing w:before="118"/>
              <w:ind w:left="139"/>
              <w:rPr>
                <w:sz w:val="21"/>
              </w:rPr>
            </w:pPr>
            <w:r>
              <w:rPr>
                <w:sz w:val="21"/>
              </w:rPr>
              <w:t>Зеленов</w:t>
            </w:r>
          </w:p>
          <w:p>
            <w:pPr>
              <w:pStyle w:val="TableParagraph"/>
              <w:spacing w:before="1"/>
              <w:ind w:left="249"/>
              <w:rPr>
                <w:sz w:val="21"/>
              </w:rPr>
            </w:pPr>
            <w:r>
              <w:rPr>
                <w:sz w:val="21"/>
              </w:rPr>
              <w:t>-ский</w:t>
            </w:r>
          </w:p>
        </w:tc>
        <w:tc>
          <w:tcPr>
            <w:tcW w:w="1416" w:type="dxa"/>
          </w:tcPr>
          <w:p>
            <w:pPr>
              <w:pStyle w:val="TableParagraph"/>
              <w:spacing w:line="222" w:lineRule="exact"/>
              <w:ind w:left="92" w:right="83"/>
              <w:jc w:val="center"/>
              <w:rPr>
                <w:sz w:val="21"/>
              </w:rPr>
            </w:pPr>
            <w:r>
              <w:rPr>
                <w:sz w:val="21"/>
              </w:rPr>
              <w:t>Егиндибулак</w:t>
            </w:r>
          </w:p>
        </w:tc>
        <w:tc>
          <w:tcPr>
            <w:tcW w:w="1559" w:type="dxa"/>
          </w:tcPr>
          <w:p>
            <w:pPr>
              <w:pStyle w:val="TableParagraph"/>
              <w:spacing w:line="222" w:lineRule="exact"/>
              <w:ind w:left="125" w:right="108"/>
              <w:jc w:val="center"/>
              <w:rPr>
                <w:sz w:val="21"/>
              </w:rPr>
            </w:pPr>
            <w:r>
              <w:rPr>
                <w:sz w:val="21"/>
              </w:rPr>
              <w:t>с. Чесноково</w:t>
            </w:r>
          </w:p>
        </w:tc>
        <w:tc>
          <w:tcPr>
            <w:tcW w:w="1135" w:type="dxa"/>
          </w:tcPr>
          <w:p>
            <w:pPr>
              <w:pStyle w:val="TableParagraph"/>
              <w:spacing w:line="222" w:lineRule="exact"/>
              <w:ind w:left="92" w:right="76"/>
              <w:jc w:val="center"/>
              <w:rPr>
                <w:sz w:val="21"/>
              </w:rPr>
            </w:pPr>
            <w:r>
              <w:rPr>
                <w:sz w:val="21"/>
              </w:rPr>
              <w:t>25</w:t>
            </w:r>
          </w:p>
        </w:tc>
        <w:tc>
          <w:tcPr>
            <w:tcW w:w="991" w:type="dxa"/>
          </w:tcPr>
          <w:p>
            <w:pPr>
              <w:pStyle w:val="TableParagraph"/>
              <w:spacing w:line="222" w:lineRule="exact"/>
              <w:ind w:right="429"/>
              <w:jc w:val="right"/>
              <w:rPr>
                <w:sz w:val="21"/>
              </w:rPr>
            </w:pPr>
            <w:r>
              <w:rPr>
                <w:w w:val="100"/>
                <w:sz w:val="21"/>
              </w:rPr>
              <w:t>7</w:t>
            </w:r>
          </w:p>
        </w:tc>
        <w:tc>
          <w:tcPr>
            <w:tcW w:w="992" w:type="dxa"/>
          </w:tcPr>
          <w:p>
            <w:pPr>
              <w:pStyle w:val="TableParagraph"/>
              <w:spacing w:line="222" w:lineRule="exact"/>
              <w:ind w:right="376"/>
              <w:jc w:val="right"/>
              <w:rPr>
                <w:sz w:val="21"/>
              </w:rPr>
            </w:pPr>
            <w:r>
              <w:rPr>
                <w:sz w:val="21"/>
              </w:rPr>
              <w:t>18</w:t>
            </w:r>
          </w:p>
        </w:tc>
        <w:tc>
          <w:tcPr>
            <w:tcW w:w="852" w:type="dxa"/>
          </w:tcPr>
          <w:p>
            <w:pPr>
              <w:pStyle w:val="TableParagraph"/>
              <w:spacing w:line="222" w:lineRule="exact"/>
              <w:ind w:left="376"/>
              <w:rPr>
                <w:b/>
                <w:sz w:val="21"/>
              </w:rPr>
            </w:pPr>
            <w:r>
              <w:rPr>
                <w:b/>
                <w:w w:val="100"/>
                <w:sz w:val="21"/>
              </w:rPr>
              <w:t>0</w:t>
            </w:r>
          </w:p>
        </w:tc>
        <w:tc>
          <w:tcPr>
            <w:tcW w:w="1416" w:type="dxa"/>
          </w:tcPr>
          <w:p>
            <w:pPr>
              <w:pStyle w:val="TableParagraph"/>
              <w:spacing w:line="222" w:lineRule="exact"/>
              <w:ind w:left="93" w:right="79"/>
              <w:jc w:val="center"/>
              <w:rPr>
                <w:sz w:val="21"/>
              </w:rPr>
            </w:pPr>
            <w:r>
              <w:rPr>
                <w:sz w:val="21"/>
              </w:rPr>
              <w:t>нет данных</w:t>
            </w:r>
          </w:p>
        </w:tc>
      </w:tr>
      <w:tr>
        <w:trPr>
          <w:trHeight w:val="48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113"/>
              <w:ind w:left="93" w:right="81"/>
              <w:jc w:val="center"/>
              <w:rPr>
                <w:sz w:val="21"/>
              </w:rPr>
            </w:pPr>
            <w:r>
              <w:rPr>
                <w:sz w:val="21"/>
              </w:rPr>
              <w:t>Зеленовский</w:t>
            </w:r>
          </w:p>
        </w:tc>
        <w:tc>
          <w:tcPr>
            <w:tcW w:w="1559" w:type="dxa"/>
          </w:tcPr>
          <w:p>
            <w:pPr>
              <w:pStyle w:val="TableParagraph"/>
              <w:spacing w:line="234" w:lineRule="exact"/>
              <w:ind w:left="125" w:right="108"/>
              <w:jc w:val="center"/>
              <w:rPr>
                <w:sz w:val="21"/>
              </w:rPr>
            </w:pPr>
            <w:r>
              <w:rPr>
                <w:sz w:val="21"/>
              </w:rPr>
              <w:t>с. Зеленое, к/х</w:t>
            </w:r>
          </w:p>
          <w:p>
            <w:pPr>
              <w:pStyle w:val="TableParagraph"/>
              <w:spacing w:line="228" w:lineRule="exact"/>
              <w:ind w:left="125" w:right="108"/>
              <w:jc w:val="center"/>
              <w:rPr>
                <w:sz w:val="21"/>
              </w:rPr>
            </w:pPr>
            <w:r>
              <w:rPr>
                <w:sz w:val="21"/>
              </w:rPr>
              <w:t>Валентина</w:t>
            </w:r>
          </w:p>
        </w:tc>
        <w:tc>
          <w:tcPr>
            <w:tcW w:w="1135" w:type="dxa"/>
          </w:tcPr>
          <w:p>
            <w:pPr>
              <w:pStyle w:val="TableParagraph"/>
              <w:spacing w:before="113"/>
              <w:ind w:left="92" w:right="76"/>
              <w:jc w:val="center"/>
              <w:rPr>
                <w:sz w:val="21"/>
              </w:rPr>
            </w:pPr>
            <w:r>
              <w:rPr>
                <w:sz w:val="21"/>
              </w:rPr>
              <w:t>25</w:t>
            </w:r>
          </w:p>
        </w:tc>
        <w:tc>
          <w:tcPr>
            <w:tcW w:w="991" w:type="dxa"/>
          </w:tcPr>
          <w:p>
            <w:pPr>
              <w:pStyle w:val="TableParagraph"/>
              <w:spacing w:before="113"/>
              <w:ind w:right="429"/>
              <w:jc w:val="right"/>
              <w:rPr>
                <w:sz w:val="21"/>
              </w:rPr>
            </w:pPr>
            <w:r>
              <w:rPr>
                <w:w w:val="100"/>
                <w:sz w:val="21"/>
              </w:rPr>
              <w:t>4</w:t>
            </w:r>
          </w:p>
        </w:tc>
        <w:tc>
          <w:tcPr>
            <w:tcW w:w="992" w:type="dxa"/>
          </w:tcPr>
          <w:p>
            <w:pPr>
              <w:pStyle w:val="TableParagraph"/>
              <w:spacing w:before="113"/>
              <w:ind w:right="376"/>
              <w:jc w:val="right"/>
              <w:rPr>
                <w:sz w:val="21"/>
              </w:rPr>
            </w:pPr>
            <w:r>
              <w:rPr>
                <w:sz w:val="21"/>
              </w:rPr>
              <w:t>21</w:t>
            </w:r>
          </w:p>
        </w:tc>
        <w:tc>
          <w:tcPr>
            <w:tcW w:w="852" w:type="dxa"/>
          </w:tcPr>
          <w:p>
            <w:pPr>
              <w:pStyle w:val="TableParagraph"/>
              <w:spacing w:before="118"/>
              <w:ind w:left="323"/>
              <w:rPr>
                <w:b/>
                <w:sz w:val="21"/>
              </w:rPr>
            </w:pPr>
            <w:r>
              <w:rPr>
                <w:b/>
                <w:sz w:val="21"/>
              </w:rPr>
              <w:t>15</w:t>
            </w:r>
          </w:p>
        </w:tc>
        <w:tc>
          <w:tcPr>
            <w:tcW w:w="1416" w:type="dxa"/>
          </w:tcPr>
          <w:p>
            <w:pPr>
              <w:pStyle w:val="TableParagraph"/>
              <w:spacing w:before="113"/>
              <w:ind w:left="93" w:right="79"/>
              <w:jc w:val="center"/>
              <w:rPr>
                <w:sz w:val="21"/>
              </w:rPr>
            </w:pPr>
            <w:r>
              <w:rPr>
                <w:sz w:val="21"/>
              </w:rPr>
              <w:t>нет данных</w:t>
            </w:r>
          </w:p>
        </w:tc>
      </w:tr>
      <w:tr>
        <w:trPr>
          <w:trHeight w:val="242" w:hRule="atLeast"/>
        </w:trPr>
        <w:tc>
          <w:tcPr>
            <w:tcW w:w="535" w:type="dxa"/>
            <w:vMerge/>
            <w:tcBorders>
              <w:top w:val="nil"/>
            </w:tcBorders>
            <w:textDirection w:val="btLr"/>
          </w:tcPr>
          <w:p>
            <w:pPr>
              <w:rPr>
                <w:sz w:val="2"/>
                <w:szCs w:val="2"/>
              </w:rPr>
            </w:pPr>
          </w:p>
        </w:tc>
        <w:tc>
          <w:tcPr>
            <w:tcW w:w="991" w:type="dxa"/>
            <w:vMerge w:val="restart"/>
          </w:tcPr>
          <w:p>
            <w:pPr>
              <w:pStyle w:val="TableParagraph"/>
              <w:spacing w:before="120"/>
              <w:ind w:left="283" w:right="101" w:hanging="154"/>
              <w:rPr>
                <w:sz w:val="21"/>
              </w:rPr>
            </w:pPr>
            <w:r>
              <w:rPr>
                <w:sz w:val="21"/>
              </w:rPr>
              <w:t>Бурлин- ский</w:t>
            </w:r>
          </w:p>
        </w:tc>
        <w:tc>
          <w:tcPr>
            <w:tcW w:w="1416" w:type="dxa"/>
          </w:tcPr>
          <w:p>
            <w:pPr>
              <w:pStyle w:val="TableParagraph"/>
              <w:spacing w:line="222" w:lineRule="exact"/>
              <w:ind w:left="93" w:right="83"/>
              <w:jc w:val="center"/>
              <w:rPr>
                <w:sz w:val="21"/>
              </w:rPr>
            </w:pPr>
            <w:r>
              <w:rPr>
                <w:sz w:val="21"/>
              </w:rPr>
              <w:t>Жарсуатский</w:t>
            </w:r>
          </w:p>
        </w:tc>
        <w:tc>
          <w:tcPr>
            <w:tcW w:w="1559" w:type="dxa"/>
          </w:tcPr>
          <w:p>
            <w:pPr>
              <w:pStyle w:val="TableParagraph"/>
              <w:spacing w:line="222" w:lineRule="exact"/>
              <w:ind w:left="125" w:right="106"/>
              <w:jc w:val="center"/>
              <w:rPr>
                <w:sz w:val="21"/>
              </w:rPr>
            </w:pPr>
            <w:r>
              <w:rPr>
                <w:sz w:val="21"/>
              </w:rPr>
              <w:t>к/х Литвин</w:t>
            </w:r>
          </w:p>
        </w:tc>
        <w:tc>
          <w:tcPr>
            <w:tcW w:w="1135" w:type="dxa"/>
          </w:tcPr>
          <w:p>
            <w:pPr>
              <w:pStyle w:val="TableParagraph"/>
              <w:spacing w:line="222" w:lineRule="exact"/>
              <w:ind w:left="92" w:right="76"/>
              <w:jc w:val="center"/>
              <w:rPr>
                <w:sz w:val="21"/>
              </w:rPr>
            </w:pPr>
            <w:r>
              <w:rPr>
                <w:sz w:val="21"/>
              </w:rPr>
              <w:t>25</w:t>
            </w:r>
          </w:p>
        </w:tc>
        <w:tc>
          <w:tcPr>
            <w:tcW w:w="991" w:type="dxa"/>
          </w:tcPr>
          <w:p>
            <w:pPr>
              <w:pStyle w:val="TableParagraph"/>
              <w:spacing w:line="222" w:lineRule="exact"/>
              <w:ind w:right="429"/>
              <w:jc w:val="right"/>
              <w:rPr>
                <w:sz w:val="21"/>
              </w:rPr>
            </w:pPr>
            <w:r>
              <w:rPr>
                <w:w w:val="100"/>
                <w:sz w:val="21"/>
              </w:rPr>
              <w:t>6</w:t>
            </w:r>
          </w:p>
        </w:tc>
        <w:tc>
          <w:tcPr>
            <w:tcW w:w="992" w:type="dxa"/>
          </w:tcPr>
          <w:p>
            <w:pPr>
              <w:pStyle w:val="TableParagraph"/>
              <w:spacing w:line="222" w:lineRule="exact"/>
              <w:ind w:right="376"/>
              <w:jc w:val="right"/>
              <w:rPr>
                <w:sz w:val="21"/>
              </w:rPr>
            </w:pPr>
            <w:r>
              <w:rPr>
                <w:sz w:val="21"/>
              </w:rPr>
              <w:t>19</w:t>
            </w:r>
          </w:p>
        </w:tc>
        <w:tc>
          <w:tcPr>
            <w:tcW w:w="852" w:type="dxa"/>
          </w:tcPr>
          <w:p>
            <w:pPr>
              <w:pStyle w:val="TableParagraph"/>
              <w:spacing w:line="222" w:lineRule="exact"/>
              <w:ind w:left="376"/>
              <w:rPr>
                <w:b/>
                <w:sz w:val="21"/>
              </w:rPr>
            </w:pPr>
            <w:r>
              <w:rPr>
                <w:b/>
                <w:w w:val="100"/>
                <w:sz w:val="21"/>
              </w:rPr>
              <w:t>6</w:t>
            </w:r>
          </w:p>
        </w:tc>
        <w:tc>
          <w:tcPr>
            <w:tcW w:w="1416" w:type="dxa"/>
          </w:tcPr>
          <w:p>
            <w:pPr>
              <w:pStyle w:val="TableParagraph"/>
              <w:spacing w:line="222" w:lineRule="exact"/>
              <w:ind w:left="93" w:right="79"/>
              <w:jc w:val="center"/>
              <w:rPr>
                <w:sz w:val="21"/>
              </w:rPr>
            </w:pPr>
            <w:r>
              <w:rPr>
                <w:sz w:val="21"/>
              </w:rPr>
              <w:t>нет данных</w:t>
            </w:r>
          </w:p>
        </w:tc>
      </w:tr>
      <w:tr>
        <w:trPr>
          <w:trHeight w:val="48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35" w:lineRule="exact"/>
              <w:ind w:left="91" w:right="83"/>
              <w:jc w:val="center"/>
              <w:rPr>
                <w:sz w:val="21"/>
              </w:rPr>
            </w:pPr>
            <w:r>
              <w:rPr>
                <w:sz w:val="21"/>
              </w:rPr>
              <w:t>Приураль-</w:t>
            </w:r>
          </w:p>
          <w:p>
            <w:pPr>
              <w:pStyle w:val="TableParagraph"/>
              <w:spacing w:line="226" w:lineRule="exact" w:before="1"/>
              <w:ind w:left="93" w:right="81"/>
              <w:jc w:val="center"/>
              <w:rPr>
                <w:sz w:val="21"/>
              </w:rPr>
            </w:pPr>
            <w:r>
              <w:rPr>
                <w:sz w:val="21"/>
              </w:rPr>
              <w:t>ный</w:t>
            </w:r>
          </w:p>
        </w:tc>
        <w:tc>
          <w:tcPr>
            <w:tcW w:w="1559" w:type="dxa"/>
          </w:tcPr>
          <w:p>
            <w:pPr>
              <w:pStyle w:val="TableParagraph"/>
              <w:spacing w:before="113"/>
              <w:ind w:left="125" w:right="108"/>
              <w:jc w:val="center"/>
              <w:rPr>
                <w:sz w:val="21"/>
              </w:rPr>
            </w:pPr>
            <w:r>
              <w:rPr>
                <w:sz w:val="21"/>
              </w:rPr>
              <w:t>к/х Нива</w:t>
            </w:r>
          </w:p>
        </w:tc>
        <w:tc>
          <w:tcPr>
            <w:tcW w:w="1135" w:type="dxa"/>
          </w:tcPr>
          <w:p>
            <w:pPr>
              <w:pStyle w:val="TableParagraph"/>
              <w:spacing w:before="113"/>
              <w:ind w:left="92" w:right="76"/>
              <w:jc w:val="center"/>
              <w:rPr>
                <w:sz w:val="21"/>
              </w:rPr>
            </w:pPr>
            <w:r>
              <w:rPr>
                <w:sz w:val="21"/>
              </w:rPr>
              <w:t>25</w:t>
            </w:r>
          </w:p>
        </w:tc>
        <w:tc>
          <w:tcPr>
            <w:tcW w:w="991" w:type="dxa"/>
          </w:tcPr>
          <w:p>
            <w:pPr>
              <w:pStyle w:val="TableParagraph"/>
              <w:spacing w:before="113"/>
              <w:ind w:right="429"/>
              <w:jc w:val="right"/>
              <w:rPr>
                <w:sz w:val="21"/>
              </w:rPr>
            </w:pPr>
            <w:r>
              <w:rPr>
                <w:w w:val="100"/>
                <w:sz w:val="21"/>
              </w:rPr>
              <w:t>7</w:t>
            </w:r>
          </w:p>
        </w:tc>
        <w:tc>
          <w:tcPr>
            <w:tcW w:w="992" w:type="dxa"/>
          </w:tcPr>
          <w:p>
            <w:pPr>
              <w:pStyle w:val="TableParagraph"/>
              <w:spacing w:before="113"/>
              <w:ind w:right="376"/>
              <w:jc w:val="right"/>
              <w:rPr>
                <w:sz w:val="21"/>
              </w:rPr>
            </w:pPr>
            <w:r>
              <w:rPr>
                <w:sz w:val="21"/>
              </w:rPr>
              <w:t>18</w:t>
            </w:r>
          </w:p>
        </w:tc>
        <w:tc>
          <w:tcPr>
            <w:tcW w:w="852" w:type="dxa"/>
          </w:tcPr>
          <w:p>
            <w:pPr>
              <w:pStyle w:val="TableParagraph"/>
              <w:spacing w:before="118"/>
              <w:ind w:left="376"/>
              <w:rPr>
                <w:b/>
                <w:sz w:val="21"/>
              </w:rPr>
            </w:pPr>
            <w:r>
              <w:rPr>
                <w:b/>
                <w:w w:val="100"/>
                <w:sz w:val="21"/>
              </w:rPr>
              <w:t>5</w:t>
            </w:r>
          </w:p>
        </w:tc>
        <w:tc>
          <w:tcPr>
            <w:tcW w:w="1416" w:type="dxa"/>
          </w:tcPr>
          <w:p>
            <w:pPr>
              <w:pStyle w:val="TableParagraph"/>
              <w:spacing w:before="113"/>
              <w:ind w:left="93" w:right="79"/>
              <w:jc w:val="center"/>
              <w:rPr>
                <w:sz w:val="21"/>
              </w:rPr>
            </w:pPr>
            <w:r>
              <w:rPr>
                <w:sz w:val="21"/>
              </w:rPr>
              <w:t>нет данных</w:t>
            </w:r>
          </w:p>
        </w:tc>
      </w:tr>
      <w:tr>
        <w:trPr>
          <w:trHeight w:val="1209" w:hRule="atLeast"/>
        </w:trPr>
        <w:tc>
          <w:tcPr>
            <w:tcW w:w="535" w:type="dxa"/>
            <w:vMerge w:val="restart"/>
            <w:textDirection w:val="btLr"/>
          </w:tcPr>
          <w:p>
            <w:pPr>
              <w:pStyle w:val="TableParagraph"/>
              <w:spacing w:before="144"/>
              <w:ind w:left="1406" w:right="1408"/>
              <w:jc w:val="center"/>
              <w:rPr>
                <w:b/>
                <w:sz w:val="21"/>
              </w:rPr>
            </w:pPr>
            <w:r>
              <w:rPr>
                <w:b/>
                <w:sz w:val="21"/>
              </w:rPr>
              <w:t>Актюбинская</w:t>
            </w:r>
          </w:p>
        </w:tc>
        <w:tc>
          <w:tcPr>
            <w:tcW w:w="991"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90"/>
              <w:ind w:left="153"/>
              <w:rPr>
                <w:sz w:val="21"/>
              </w:rPr>
            </w:pPr>
            <w:r>
              <w:rPr>
                <w:sz w:val="21"/>
              </w:rPr>
              <w:t>Мәртөк</w:t>
            </w:r>
          </w:p>
        </w:tc>
        <w:tc>
          <w:tcPr>
            <w:tcW w:w="1416" w:type="dxa"/>
          </w:tcPr>
          <w:p>
            <w:pPr>
              <w:pStyle w:val="TableParagraph"/>
              <w:rPr>
                <w:sz w:val="22"/>
              </w:rPr>
            </w:pPr>
          </w:p>
          <w:p>
            <w:pPr>
              <w:pStyle w:val="TableParagraph"/>
              <w:spacing w:before="6"/>
              <w:rPr>
                <w:sz w:val="19"/>
              </w:rPr>
            </w:pPr>
          </w:p>
          <w:p>
            <w:pPr>
              <w:pStyle w:val="TableParagraph"/>
              <w:ind w:left="93" w:right="83"/>
              <w:jc w:val="center"/>
              <w:rPr>
                <w:sz w:val="21"/>
              </w:rPr>
            </w:pPr>
            <w:r>
              <w:rPr>
                <w:sz w:val="21"/>
              </w:rPr>
              <w:t>Жайсан</w:t>
            </w:r>
          </w:p>
        </w:tc>
        <w:tc>
          <w:tcPr>
            <w:tcW w:w="1559" w:type="dxa"/>
          </w:tcPr>
          <w:p>
            <w:pPr>
              <w:pStyle w:val="TableParagraph"/>
              <w:ind w:left="199" w:right="183" w:firstLine="2"/>
              <w:jc w:val="center"/>
              <w:rPr>
                <w:sz w:val="21"/>
              </w:rPr>
            </w:pPr>
            <w:r>
              <w:rPr>
                <w:sz w:val="21"/>
              </w:rPr>
              <w:t>хозяйство "Рахымжан", животные сельского</w:t>
            </w:r>
          </w:p>
          <w:p>
            <w:pPr>
              <w:pStyle w:val="TableParagraph"/>
              <w:spacing w:line="229" w:lineRule="exact"/>
              <w:ind w:left="120" w:right="108"/>
              <w:jc w:val="center"/>
              <w:rPr>
                <w:sz w:val="21"/>
              </w:rPr>
            </w:pPr>
            <w:r>
              <w:rPr>
                <w:sz w:val="21"/>
              </w:rPr>
              <w:t>округа</w:t>
            </w:r>
          </w:p>
        </w:tc>
        <w:tc>
          <w:tcPr>
            <w:tcW w:w="1135" w:type="dxa"/>
          </w:tcPr>
          <w:p>
            <w:pPr>
              <w:pStyle w:val="TableParagraph"/>
              <w:rPr>
                <w:sz w:val="22"/>
              </w:rPr>
            </w:pPr>
          </w:p>
          <w:p>
            <w:pPr>
              <w:pStyle w:val="TableParagraph"/>
              <w:spacing w:before="6"/>
              <w:rPr>
                <w:sz w:val="19"/>
              </w:rPr>
            </w:pPr>
          </w:p>
          <w:p>
            <w:pPr>
              <w:pStyle w:val="TableParagraph"/>
              <w:ind w:left="92" w:right="76"/>
              <w:jc w:val="center"/>
              <w:rPr>
                <w:sz w:val="21"/>
              </w:rPr>
            </w:pPr>
            <w:r>
              <w:rPr>
                <w:sz w:val="21"/>
              </w:rPr>
              <w:t>20</w:t>
            </w:r>
          </w:p>
        </w:tc>
        <w:tc>
          <w:tcPr>
            <w:tcW w:w="991" w:type="dxa"/>
          </w:tcPr>
          <w:p>
            <w:pPr>
              <w:pStyle w:val="TableParagraph"/>
              <w:rPr>
                <w:sz w:val="22"/>
              </w:rPr>
            </w:pPr>
          </w:p>
          <w:p>
            <w:pPr>
              <w:pStyle w:val="TableParagraph"/>
              <w:spacing w:before="6"/>
              <w:rPr>
                <w:sz w:val="19"/>
              </w:rPr>
            </w:pPr>
          </w:p>
          <w:p>
            <w:pPr>
              <w:pStyle w:val="TableParagraph"/>
              <w:ind w:right="429"/>
              <w:jc w:val="right"/>
              <w:rPr>
                <w:sz w:val="21"/>
              </w:rPr>
            </w:pPr>
            <w:r>
              <w:rPr>
                <w:w w:val="100"/>
                <w:sz w:val="21"/>
              </w:rPr>
              <w:t>6</w:t>
            </w:r>
          </w:p>
        </w:tc>
        <w:tc>
          <w:tcPr>
            <w:tcW w:w="992" w:type="dxa"/>
          </w:tcPr>
          <w:p>
            <w:pPr>
              <w:pStyle w:val="TableParagraph"/>
              <w:rPr>
                <w:sz w:val="22"/>
              </w:rPr>
            </w:pPr>
          </w:p>
          <w:p>
            <w:pPr>
              <w:pStyle w:val="TableParagraph"/>
              <w:spacing w:before="6"/>
              <w:rPr>
                <w:sz w:val="19"/>
              </w:rPr>
            </w:pPr>
          </w:p>
          <w:p>
            <w:pPr>
              <w:pStyle w:val="TableParagraph"/>
              <w:ind w:right="376"/>
              <w:jc w:val="right"/>
              <w:rPr>
                <w:sz w:val="21"/>
              </w:rPr>
            </w:pPr>
            <w:r>
              <w:rPr>
                <w:sz w:val="21"/>
              </w:rPr>
              <w:t>14</w:t>
            </w:r>
          </w:p>
        </w:tc>
        <w:tc>
          <w:tcPr>
            <w:tcW w:w="852" w:type="dxa"/>
          </w:tcPr>
          <w:p>
            <w:pPr>
              <w:pStyle w:val="TableParagraph"/>
              <w:rPr>
                <w:sz w:val="22"/>
              </w:rPr>
            </w:pPr>
          </w:p>
          <w:p>
            <w:pPr>
              <w:pStyle w:val="TableParagraph"/>
              <w:spacing w:before="11"/>
              <w:rPr>
                <w:sz w:val="19"/>
              </w:rPr>
            </w:pPr>
          </w:p>
          <w:p>
            <w:pPr>
              <w:pStyle w:val="TableParagraph"/>
              <w:ind w:left="376"/>
              <w:rPr>
                <w:b/>
                <w:sz w:val="21"/>
              </w:rPr>
            </w:pPr>
            <w:r>
              <w:rPr>
                <w:b/>
                <w:w w:val="100"/>
                <w:sz w:val="21"/>
              </w:rPr>
              <w:t>4</w:t>
            </w:r>
          </w:p>
        </w:tc>
        <w:tc>
          <w:tcPr>
            <w:tcW w:w="1416" w:type="dxa"/>
          </w:tcPr>
          <w:p>
            <w:pPr>
              <w:pStyle w:val="TableParagraph"/>
              <w:rPr>
                <w:sz w:val="22"/>
              </w:rPr>
            </w:pPr>
          </w:p>
          <w:p>
            <w:pPr>
              <w:pStyle w:val="TableParagraph"/>
              <w:spacing w:before="6"/>
              <w:rPr>
                <w:sz w:val="19"/>
              </w:rPr>
            </w:pPr>
          </w:p>
          <w:p>
            <w:pPr>
              <w:pStyle w:val="TableParagraph"/>
              <w:ind w:left="93" w:right="79"/>
              <w:jc w:val="center"/>
              <w:rPr>
                <w:sz w:val="21"/>
              </w:rPr>
            </w:pPr>
            <w:r>
              <w:rPr>
                <w:sz w:val="21"/>
              </w:rPr>
              <w:t>нет данных</w:t>
            </w:r>
          </w:p>
        </w:tc>
      </w:tr>
      <w:tr>
        <w:trPr>
          <w:trHeight w:val="1206"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rPr>
                <w:sz w:val="22"/>
              </w:rPr>
            </w:pPr>
          </w:p>
          <w:p>
            <w:pPr>
              <w:pStyle w:val="TableParagraph"/>
              <w:spacing w:before="4"/>
              <w:rPr>
                <w:sz w:val="19"/>
              </w:rPr>
            </w:pPr>
          </w:p>
          <w:p>
            <w:pPr>
              <w:pStyle w:val="TableParagraph"/>
              <w:ind w:left="87" w:right="83"/>
              <w:jc w:val="center"/>
              <w:rPr>
                <w:sz w:val="21"/>
              </w:rPr>
            </w:pPr>
            <w:r>
              <w:rPr>
                <w:sz w:val="21"/>
              </w:rPr>
              <w:t>Мартук</w:t>
            </w:r>
          </w:p>
        </w:tc>
        <w:tc>
          <w:tcPr>
            <w:tcW w:w="1559" w:type="dxa"/>
          </w:tcPr>
          <w:p>
            <w:pPr>
              <w:pStyle w:val="TableParagraph"/>
              <w:ind w:left="130" w:right="110" w:hanging="1"/>
              <w:jc w:val="center"/>
              <w:rPr>
                <w:sz w:val="21"/>
              </w:rPr>
            </w:pPr>
            <w:r>
              <w:rPr>
                <w:sz w:val="21"/>
              </w:rPr>
              <w:t>хозяйство "Дастан", жи- вотные сель- ского округа</w:t>
            </w:r>
            <w:r>
              <w:rPr>
                <w:spacing w:val="-2"/>
                <w:sz w:val="21"/>
              </w:rPr>
              <w:t> </w:t>
            </w:r>
            <w:r>
              <w:rPr>
                <w:spacing w:val="-15"/>
                <w:sz w:val="21"/>
              </w:rPr>
              <w:t>и</w:t>
            </w:r>
          </w:p>
          <w:p>
            <w:pPr>
              <w:pStyle w:val="TableParagraph"/>
              <w:spacing w:line="228" w:lineRule="exact"/>
              <w:ind w:left="125" w:right="108"/>
              <w:jc w:val="center"/>
              <w:rPr>
                <w:sz w:val="21"/>
              </w:rPr>
            </w:pPr>
            <w:r>
              <w:rPr>
                <w:sz w:val="21"/>
              </w:rPr>
              <w:t>частных</w:t>
            </w:r>
            <w:r>
              <w:rPr>
                <w:spacing w:val="1"/>
                <w:sz w:val="21"/>
              </w:rPr>
              <w:t> </w:t>
            </w:r>
            <w:r>
              <w:rPr>
                <w:sz w:val="21"/>
              </w:rPr>
              <w:t>лиц</w:t>
            </w:r>
          </w:p>
        </w:tc>
        <w:tc>
          <w:tcPr>
            <w:tcW w:w="1135" w:type="dxa"/>
          </w:tcPr>
          <w:p>
            <w:pPr>
              <w:pStyle w:val="TableParagraph"/>
              <w:rPr>
                <w:sz w:val="22"/>
              </w:rPr>
            </w:pPr>
          </w:p>
          <w:p>
            <w:pPr>
              <w:pStyle w:val="TableParagraph"/>
              <w:spacing w:before="4"/>
              <w:rPr>
                <w:sz w:val="19"/>
              </w:rPr>
            </w:pPr>
          </w:p>
          <w:p>
            <w:pPr>
              <w:pStyle w:val="TableParagraph"/>
              <w:ind w:left="92" w:right="76"/>
              <w:jc w:val="center"/>
              <w:rPr>
                <w:sz w:val="21"/>
              </w:rPr>
            </w:pPr>
            <w:r>
              <w:rPr>
                <w:sz w:val="21"/>
              </w:rPr>
              <w:t>20</w:t>
            </w:r>
          </w:p>
        </w:tc>
        <w:tc>
          <w:tcPr>
            <w:tcW w:w="991" w:type="dxa"/>
          </w:tcPr>
          <w:p>
            <w:pPr>
              <w:pStyle w:val="TableParagraph"/>
              <w:rPr>
                <w:sz w:val="22"/>
              </w:rPr>
            </w:pPr>
          </w:p>
          <w:p>
            <w:pPr>
              <w:pStyle w:val="TableParagraph"/>
              <w:spacing w:before="4"/>
              <w:rPr>
                <w:sz w:val="19"/>
              </w:rPr>
            </w:pPr>
          </w:p>
          <w:p>
            <w:pPr>
              <w:pStyle w:val="TableParagraph"/>
              <w:ind w:right="429"/>
              <w:jc w:val="right"/>
              <w:rPr>
                <w:sz w:val="21"/>
              </w:rPr>
            </w:pPr>
            <w:r>
              <w:rPr>
                <w:w w:val="100"/>
                <w:sz w:val="21"/>
              </w:rPr>
              <w:t>4</w:t>
            </w:r>
          </w:p>
        </w:tc>
        <w:tc>
          <w:tcPr>
            <w:tcW w:w="992" w:type="dxa"/>
          </w:tcPr>
          <w:p>
            <w:pPr>
              <w:pStyle w:val="TableParagraph"/>
              <w:rPr>
                <w:sz w:val="22"/>
              </w:rPr>
            </w:pPr>
          </w:p>
          <w:p>
            <w:pPr>
              <w:pStyle w:val="TableParagraph"/>
              <w:spacing w:before="4"/>
              <w:rPr>
                <w:sz w:val="19"/>
              </w:rPr>
            </w:pPr>
          </w:p>
          <w:p>
            <w:pPr>
              <w:pStyle w:val="TableParagraph"/>
              <w:ind w:right="376"/>
              <w:jc w:val="right"/>
              <w:rPr>
                <w:sz w:val="21"/>
              </w:rPr>
            </w:pPr>
            <w:r>
              <w:rPr>
                <w:sz w:val="21"/>
              </w:rPr>
              <w:t>16</w:t>
            </w:r>
          </w:p>
        </w:tc>
        <w:tc>
          <w:tcPr>
            <w:tcW w:w="852" w:type="dxa"/>
          </w:tcPr>
          <w:p>
            <w:pPr>
              <w:pStyle w:val="TableParagraph"/>
              <w:rPr>
                <w:sz w:val="22"/>
              </w:rPr>
            </w:pPr>
          </w:p>
          <w:p>
            <w:pPr>
              <w:pStyle w:val="TableParagraph"/>
              <w:spacing w:before="9"/>
              <w:rPr>
                <w:sz w:val="19"/>
              </w:rPr>
            </w:pPr>
          </w:p>
          <w:p>
            <w:pPr>
              <w:pStyle w:val="TableParagraph"/>
              <w:ind w:left="376"/>
              <w:rPr>
                <w:b/>
                <w:sz w:val="21"/>
              </w:rPr>
            </w:pPr>
            <w:r>
              <w:rPr>
                <w:b/>
                <w:w w:val="100"/>
                <w:sz w:val="21"/>
              </w:rPr>
              <w:t>2</w:t>
            </w:r>
          </w:p>
        </w:tc>
        <w:tc>
          <w:tcPr>
            <w:tcW w:w="1416" w:type="dxa"/>
          </w:tcPr>
          <w:p>
            <w:pPr>
              <w:pStyle w:val="TableParagraph"/>
              <w:rPr>
                <w:sz w:val="22"/>
              </w:rPr>
            </w:pPr>
          </w:p>
          <w:p>
            <w:pPr>
              <w:pStyle w:val="TableParagraph"/>
              <w:spacing w:before="4"/>
              <w:rPr>
                <w:sz w:val="19"/>
              </w:rPr>
            </w:pPr>
          </w:p>
          <w:p>
            <w:pPr>
              <w:pStyle w:val="TableParagraph"/>
              <w:ind w:left="93" w:right="79"/>
              <w:jc w:val="center"/>
              <w:rPr>
                <w:sz w:val="21"/>
              </w:rPr>
            </w:pPr>
            <w:r>
              <w:rPr>
                <w:sz w:val="21"/>
              </w:rPr>
              <w:t>нет данных</w:t>
            </w:r>
          </w:p>
        </w:tc>
      </w:tr>
      <w:tr>
        <w:trPr>
          <w:trHeight w:val="48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113"/>
              <w:ind w:left="93" w:right="83"/>
              <w:jc w:val="center"/>
              <w:rPr>
                <w:sz w:val="21"/>
              </w:rPr>
            </w:pPr>
            <w:r>
              <w:rPr>
                <w:sz w:val="21"/>
              </w:rPr>
              <w:t>Жанатас</w:t>
            </w:r>
          </w:p>
        </w:tc>
        <w:tc>
          <w:tcPr>
            <w:tcW w:w="1559" w:type="dxa"/>
          </w:tcPr>
          <w:p>
            <w:pPr>
              <w:pStyle w:val="TableParagraph"/>
              <w:spacing w:line="235" w:lineRule="exact"/>
              <w:ind w:left="336"/>
              <w:rPr>
                <w:sz w:val="21"/>
              </w:rPr>
            </w:pPr>
            <w:r>
              <w:rPr>
                <w:sz w:val="21"/>
              </w:rPr>
              <w:t>хозяйство</w:t>
            </w:r>
          </w:p>
          <w:p>
            <w:pPr>
              <w:pStyle w:val="TableParagraph"/>
              <w:spacing w:line="226" w:lineRule="exact" w:before="1"/>
              <w:ind w:left="377"/>
              <w:rPr>
                <w:sz w:val="21"/>
              </w:rPr>
            </w:pPr>
            <w:r>
              <w:rPr>
                <w:sz w:val="21"/>
              </w:rPr>
              <w:t>"Жалын"</w:t>
            </w:r>
          </w:p>
        </w:tc>
        <w:tc>
          <w:tcPr>
            <w:tcW w:w="1135" w:type="dxa"/>
          </w:tcPr>
          <w:p>
            <w:pPr>
              <w:pStyle w:val="TableParagraph"/>
              <w:spacing w:before="113"/>
              <w:ind w:left="92" w:right="76"/>
              <w:jc w:val="center"/>
              <w:rPr>
                <w:sz w:val="21"/>
              </w:rPr>
            </w:pPr>
            <w:r>
              <w:rPr>
                <w:sz w:val="21"/>
              </w:rPr>
              <w:t>20</w:t>
            </w:r>
          </w:p>
        </w:tc>
        <w:tc>
          <w:tcPr>
            <w:tcW w:w="991" w:type="dxa"/>
          </w:tcPr>
          <w:p>
            <w:pPr>
              <w:pStyle w:val="TableParagraph"/>
              <w:spacing w:before="113"/>
              <w:ind w:right="429"/>
              <w:jc w:val="right"/>
              <w:rPr>
                <w:sz w:val="21"/>
              </w:rPr>
            </w:pPr>
            <w:r>
              <w:rPr>
                <w:w w:val="100"/>
                <w:sz w:val="21"/>
              </w:rPr>
              <w:t>2</w:t>
            </w:r>
          </w:p>
        </w:tc>
        <w:tc>
          <w:tcPr>
            <w:tcW w:w="992" w:type="dxa"/>
          </w:tcPr>
          <w:p>
            <w:pPr>
              <w:pStyle w:val="TableParagraph"/>
              <w:spacing w:before="113"/>
              <w:ind w:right="376"/>
              <w:jc w:val="right"/>
              <w:rPr>
                <w:sz w:val="21"/>
              </w:rPr>
            </w:pPr>
            <w:r>
              <w:rPr>
                <w:sz w:val="21"/>
              </w:rPr>
              <w:t>18</w:t>
            </w:r>
          </w:p>
        </w:tc>
        <w:tc>
          <w:tcPr>
            <w:tcW w:w="852" w:type="dxa"/>
          </w:tcPr>
          <w:p>
            <w:pPr>
              <w:pStyle w:val="TableParagraph"/>
              <w:spacing w:before="118"/>
              <w:ind w:left="376"/>
              <w:rPr>
                <w:b/>
                <w:sz w:val="21"/>
              </w:rPr>
            </w:pPr>
            <w:r>
              <w:rPr>
                <w:b/>
                <w:w w:val="100"/>
                <w:sz w:val="21"/>
              </w:rPr>
              <w:t>4</w:t>
            </w:r>
          </w:p>
        </w:tc>
        <w:tc>
          <w:tcPr>
            <w:tcW w:w="1416" w:type="dxa"/>
          </w:tcPr>
          <w:p>
            <w:pPr>
              <w:pStyle w:val="TableParagraph"/>
              <w:spacing w:before="113"/>
              <w:ind w:left="93" w:right="79"/>
              <w:jc w:val="center"/>
              <w:rPr>
                <w:sz w:val="21"/>
              </w:rPr>
            </w:pPr>
            <w:r>
              <w:rPr>
                <w:sz w:val="21"/>
              </w:rPr>
              <w:t>нет данных</w:t>
            </w:r>
          </w:p>
        </w:tc>
      </w:tr>
      <w:tr>
        <w:trPr>
          <w:trHeight w:val="24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22" w:lineRule="exact"/>
              <w:ind w:left="92" w:right="83"/>
              <w:jc w:val="center"/>
              <w:rPr>
                <w:sz w:val="21"/>
              </w:rPr>
            </w:pPr>
            <w:r>
              <w:rPr>
                <w:sz w:val="21"/>
              </w:rPr>
              <w:t>Аккудык</w:t>
            </w:r>
          </w:p>
        </w:tc>
        <w:tc>
          <w:tcPr>
            <w:tcW w:w="1559" w:type="dxa"/>
          </w:tcPr>
          <w:p>
            <w:pPr>
              <w:pStyle w:val="TableParagraph"/>
              <w:rPr>
                <w:sz w:val="16"/>
              </w:rPr>
            </w:pPr>
          </w:p>
        </w:tc>
        <w:tc>
          <w:tcPr>
            <w:tcW w:w="1135" w:type="dxa"/>
          </w:tcPr>
          <w:p>
            <w:pPr>
              <w:pStyle w:val="TableParagraph"/>
              <w:spacing w:line="222" w:lineRule="exact"/>
              <w:ind w:left="92" w:right="76"/>
              <w:jc w:val="center"/>
              <w:rPr>
                <w:sz w:val="21"/>
              </w:rPr>
            </w:pPr>
            <w:r>
              <w:rPr>
                <w:sz w:val="21"/>
              </w:rPr>
              <w:t>20</w:t>
            </w:r>
          </w:p>
        </w:tc>
        <w:tc>
          <w:tcPr>
            <w:tcW w:w="991" w:type="dxa"/>
          </w:tcPr>
          <w:p>
            <w:pPr>
              <w:pStyle w:val="TableParagraph"/>
              <w:spacing w:line="222" w:lineRule="exact"/>
              <w:ind w:right="429"/>
              <w:jc w:val="right"/>
              <w:rPr>
                <w:sz w:val="21"/>
              </w:rPr>
            </w:pPr>
            <w:r>
              <w:rPr>
                <w:w w:val="100"/>
                <w:sz w:val="21"/>
              </w:rPr>
              <w:t>6</w:t>
            </w:r>
          </w:p>
        </w:tc>
        <w:tc>
          <w:tcPr>
            <w:tcW w:w="992" w:type="dxa"/>
          </w:tcPr>
          <w:p>
            <w:pPr>
              <w:pStyle w:val="TableParagraph"/>
              <w:spacing w:line="222" w:lineRule="exact"/>
              <w:ind w:right="376"/>
              <w:jc w:val="right"/>
              <w:rPr>
                <w:sz w:val="21"/>
              </w:rPr>
            </w:pPr>
            <w:r>
              <w:rPr>
                <w:sz w:val="21"/>
              </w:rPr>
              <w:t>14</w:t>
            </w:r>
          </w:p>
        </w:tc>
        <w:tc>
          <w:tcPr>
            <w:tcW w:w="852" w:type="dxa"/>
          </w:tcPr>
          <w:p>
            <w:pPr>
              <w:pStyle w:val="TableParagraph"/>
              <w:spacing w:line="222" w:lineRule="exact"/>
              <w:ind w:left="376"/>
              <w:rPr>
                <w:b/>
                <w:sz w:val="21"/>
              </w:rPr>
            </w:pPr>
            <w:r>
              <w:rPr>
                <w:b/>
                <w:w w:val="100"/>
                <w:sz w:val="21"/>
              </w:rPr>
              <w:t>0</w:t>
            </w:r>
          </w:p>
        </w:tc>
        <w:tc>
          <w:tcPr>
            <w:tcW w:w="1416" w:type="dxa"/>
          </w:tcPr>
          <w:p>
            <w:pPr>
              <w:pStyle w:val="TableParagraph"/>
              <w:spacing w:line="222" w:lineRule="exact"/>
              <w:ind w:left="93" w:right="79"/>
              <w:jc w:val="center"/>
              <w:rPr>
                <w:sz w:val="21"/>
              </w:rPr>
            </w:pPr>
            <w:r>
              <w:rPr>
                <w:sz w:val="21"/>
              </w:rPr>
              <w:t>нет данных</w:t>
            </w:r>
          </w:p>
        </w:tc>
      </w:tr>
      <w:tr>
        <w:trPr>
          <w:trHeight w:val="241"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22" w:lineRule="exact"/>
              <w:ind w:left="93" w:right="80"/>
              <w:jc w:val="center"/>
              <w:rPr>
                <w:sz w:val="21"/>
              </w:rPr>
            </w:pPr>
            <w:r>
              <w:rPr>
                <w:sz w:val="21"/>
              </w:rPr>
              <w:t>Байторсай</w:t>
            </w:r>
          </w:p>
        </w:tc>
        <w:tc>
          <w:tcPr>
            <w:tcW w:w="1559" w:type="dxa"/>
          </w:tcPr>
          <w:p>
            <w:pPr>
              <w:pStyle w:val="TableParagraph"/>
              <w:rPr>
                <w:sz w:val="16"/>
              </w:rPr>
            </w:pPr>
          </w:p>
        </w:tc>
        <w:tc>
          <w:tcPr>
            <w:tcW w:w="1135" w:type="dxa"/>
          </w:tcPr>
          <w:p>
            <w:pPr>
              <w:pStyle w:val="TableParagraph"/>
              <w:spacing w:line="222" w:lineRule="exact"/>
              <w:ind w:left="92" w:right="76"/>
              <w:jc w:val="center"/>
              <w:rPr>
                <w:sz w:val="21"/>
              </w:rPr>
            </w:pPr>
            <w:r>
              <w:rPr>
                <w:sz w:val="21"/>
              </w:rPr>
              <w:t>20</w:t>
            </w:r>
          </w:p>
        </w:tc>
        <w:tc>
          <w:tcPr>
            <w:tcW w:w="991" w:type="dxa"/>
          </w:tcPr>
          <w:p>
            <w:pPr>
              <w:pStyle w:val="TableParagraph"/>
              <w:spacing w:line="222" w:lineRule="exact"/>
              <w:ind w:right="429"/>
              <w:jc w:val="right"/>
              <w:rPr>
                <w:sz w:val="21"/>
              </w:rPr>
            </w:pPr>
            <w:r>
              <w:rPr>
                <w:w w:val="100"/>
                <w:sz w:val="21"/>
              </w:rPr>
              <w:t>5</w:t>
            </w:r>
          </w:p>
        </w:tc>
        <w:tc>
          <w:tcPr>
            <w:tcW w:w="992" w:type="dxa"/>
          </w:tcPr>
          <w:p>
            <w:pPr>
              <w:pStyle w:val="TableParagraph"/>
              <w:spacing w:line="222" w:lineRule="exact"/>
              <w:ind w:right="376"/>
              <w:jc w:val="right"/>
              <w:rPr>
                <w:sz w:val="21"/>
              </w:rPr>
            </w:pPr>
            <w:r>
              <w:rPr>
                <w:sz w:val="21"/>
              </w:rPr>
              <w:t>15</w:t>
            </w:r>
          </w:p>
        </w:tc>
        <w:tc>
          <w:tcPr>
            <w:tcW w:w="852" w:type="dxa"/>
          </w:tcPr>
          <w:p>
            <w:pPr>
              <w:pStyle w:val="TableParagraph"/>
              <w:spacing w:line="222" w:lineRule="exact"/>
              <w:ind w:left="376"/>
              <w:rPr>
                <w:b/>
                <w:sz w:val="21"/>
              </w:rPr>
            </w:pPr>
            <w:r>
              <w:rPr>
                <w:b/>
                <w:w w:val="100"/>
                <w:sz w:val="21"/>
              </w:rPr>
              <w:t>2</w:t>
            </w:r>
          </w:p>
        </w:tc>
        <w:tc>
          <w:tcPr>
            <w:tcW w:w="1416" w:type="dxa"/>
          </w:tcPr>
          <w:p>
            <w:pPr>
              <w:pStyle w:val="TableParagraph"/>
              <w:spacing w:line="222" w:lineRule="exact"/>
              <w:ind w:left="93" w:right="79"/>
              <w:jc w:val="center"/>
              <w:rPr>
                <w:sz w:val="21"/>
              </w:rPr>
            </w:pPr>
            <w:r>
              <w:rPr>
                <w:sz w:val="21"/>
              </w:rPr>
              <w:t>нет данных</w:t>
            </w:r>
          </w:p>
        </w:tc>
      </w:tr>
      <w:tr>
        <w:trPr>
          <w:trHeight w:val="24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22" w:lineRule="exact"/>
              <w:ind w:left="93" w:right="83"/>
              <w:jc w:val="center"/>
              <w:rPr>
                <w:sz w:val="21"/>
              </w:rPr>
            </w:pPr>
            <w:r>
              <w:rPr>
                <w:sz w:val="21"/>
              </w:rPr>
              <w:t>Кызылжар</w:t>
            </w:r>
          </w:p>
        </w:tc>
        <w:tc>
          <w:tcPr>
            <w:tcW w:w="1559" w:type="dxa"/>
          </w:tcPr>
          <w:p>
            <w:pPr>
              <w:pStyle w:val="TableParagraph"/>
              <w:rPr>
                <w:sz w:val="16"/>
              </w:rPr>
            </w:pPr>
          </w:p>
        </w:tc>
        <w:tc>
          <w:tcPr>
            <w:tcW w:w="1135" w:type="dxa"/>
          </w:tcPr>
          <w:p>
            <w:pPr>
              <w:pStyle w:val="TableParagraph"/>
              <w:spacing w:line="222" w:lineRule="exact"/>
              <w:ind w:left="92" w:right="76"/>
              <w:jc w:val="center"/>
              <w:rPr>
                <w:sz w:val="21"/>
              </w:rPr>
            </w:pPr>
            <w:r>
              <w:rPr>
                <w:sz w:val="21"/>
              </w:rPr>
              <w:t>20</w:t>
            </w:r>
          </w:p>
        </w:tc>
        <w:tc>
          <w:tcPr>
            <w:tcW w:w="991" w:type="dxa"/>
          </w:tcPr>
          <w:p>
            <w:pPr>
              <w:pStyle w:val="TableParagraph"/>
              <w:spacing w:line="222" w:lineRule="exact"/>
              <w:ind w:right="429"/>
              <w:jc w:val="right"/>
              <w:rPr>
                <w:sz w:val="21"/>
              </w:rPr>
            </w:pPr>
            <w:r>
              <w:rPr>
                <w:w w:val="100"/>
                <w:sz w:val="21"/>
              </w:rPr>
              <w:t>4</w:t>
            </w:r>
          </w:p>
        </w:tc>
        <w:tc>
          <w:tcPr>
            <w:tcW w:w="992" w:type="dxa"/>
          </w:tcPr>
          <w:p>
            <w:pPr>
              <w:pStyle w:val="TableParagraph"/>
              <w:spacing w:line="222" w:lineRule="exact"/>
              <w:ind w:right="376"/>
              <w:jc w:val="right"/>
              <w:rPr>
                <w:sz w:val="21"/>
              </w:rPr>
            </w:pPr>
            <w:r>
              <w:rPr>
                <w:sz w:val="21"/>
              </w:rPr>
              <w:t>16</w:t>
            </w:r>
          </w:p>
        </w:tc>
        <w:tc>
          <w:tcPr>
            <w:tcW w:w="852" w:type="dxa"/>
          </w:tcPr>
          <w:p>
            <w:pPr>
              <w:pStyle w:val="TableParagraph"/>
              <w:spacing w:line="222" w:lineRule="exact"/>
              <w:ind w:left="376"/>
              <w:rPr>
                <w:b/>
                <w:sz w:val="21"/>
              </w:rPr>
            </w:pPr>
            <w:r>
              <w:rPr>
                <w:b/>
                <w:w w:val="100"/>
                <w:sz w:val="21"/>
              </w:rPr>
              <w:t>0</w:t>
            </w:r>
          </w:p>
        </w:tc>
        <w:tc>
          <w:tcPr>
            <w:tcW w:w="1416" w:type="dxa"/>
          </w:tcPr>
          <w:p>
            <w:pPr>
              <w:pStyle w:val="TableParagraph"/>
              <w:spacing w:line="222" w:lineRule="exact"/>
              <w:ind w:left="93" w:right="79"/>
              <w:jc w:val="center"/>
              <w:rPr>
                <w:sz w:val="21"/>
              </w:rPr>
            </w:pPr>
            <w:r>
              <w:rPr>
                <w:sz w:val="21"/>
              </w:rPr>
              <w:t>нет данных</w:t>
            </w:r>
          </w:p>
        </w:tc>
      </w:tr>
      <w:tr>
        <w:trPr>
          <w:trHeight w:val="239"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20" w:lineRule="exact"/>
              <w:ind w:left="93" w:right="82"/>
              <w:jc w:val="center"/>
              <w:rPr>
                <w:sz w:val="21"/>
              </w:rPr>
            </w:pPr>
            <w:r>
              <w:rPr>
                <w:sz w:val="21"/>
              </w:rPr>
              <w:t>Рыбаков</w:t>
            </w:r>
          </w:p>
        </w:tc>
        <w:tc>
          <w:tcPr>
            <w:tcW w:w="1559" w:type="dxa"/>
          </w:tcPr>
          <w:p>
            <w:pPr>
              <w:pStyle w:val="TableParagraph"/>
              <w:rPr>
                <w:sz w:val="16"/>
              </w:rPr>
            </w:pPr>
          </w:p>
        </w:tc>
        <w:tc>
          <w:tcPr>
            <w:tcW w:w="1135" w:type="dxa"/>
          </w:tcPr>
          <w:p>
            <w:pPr>
              <w:pStyle w:val="TableParagraph"/>
              <w:spacing w:line="220" w:lineRule="exact"/>
              <w:ind w:left="92" w:right="76"/>
              <w:jc w:val="center"/>
              <w:rPr>
                <w:sz w:val="21"/>
              </w:rPr>
            </w:pPr>
            <w:r>
              <w:rPr>
                <w:sz w:val="21"/>
              </w:rPr>
              <w:t>20</w:t>
            </w:r>
          </w:p>
        </w:tc>
        <w:tc>
          <w:tcPr>
            <w:tcW w:w="991" w:type="dxa"/>
          </w:tcPr>
          <w:p>
            <w:pPr>
              <w:pStyle w:val="TableParagraph"/>
              <w:spacing w:line="220" w:lineRule="exact"/>
              <w:ind w:right="376"/>
              <w:jc w:val="right"/>
              <w:rPr>
                <w:sz w:val="21"/>
              </w:rPr>
            </w:pPr>
            <w:r>
              <w:rPr>
                <w:sz w:val="21"/>
              </w:rPr>
              <w:t>13</w:t>
            </w:r>
          </w:p>
        </w:tc>
        <w:tc>
          <w:tcPr>
            <w:tcW w:w="992" w:type="dxa"/>
          </w:tcPr>
          <w:p>
            <w:pPr>
              <w:pStyle w:val="TableParagraph"/>
              <w:spacing w:line="220" w:lineRule="exact"/>
              <w:ind w:right="429"/>
              <w:jc w:val="right"/>
              <w:rPr>
                <w:sz w:val="21"/>
              </w:rPr>
            </w:pPr>
            <w:r>
              <w:rPr>
                <w:w w:val="100"/>
                <w:sz w:val="21"/>
              </w:rPr>
              <w:t>7</w:t>
            </w:r>
          </w:p>
        </w:tc>
        <w:tc>
          <w:tcPr>
            <w:tcW w:w="852" w:type="dxa"/>
          </w:tcPr>
          <w:p>
            <w:pPr>
              <w:pStyle w:val="TableParagraph"/>
              <w:spacing w:line="220" w:lineRule="exact"/>
              <w:ind w:left="376"/>
              <w:rPr>
                <w:b/>
                <w:sz w:val="21"/>
              </w:rPr>
            </w:pPr>
            <w:r>
              <w:rPr>
                <w:b/>
                <w:w w:val="100"/>
                <w:sz w:val="21"/>
              </w:rPr>
              <w:t>2</w:t>
            </w:r>
          </w:p>
        </w:tc>
        <w:tc>
          <w:tcPr>
            <w:tcW w:w="1416" w:type="dxa"/>
          </w:tcPr>
          <w:p>
            <w:pPr>
              <w:pStyle w:val="TableParagraph"/>
              <w:spacing w:line="220" w:lineRule="exact"/>
              <w:ind w:left="93" w:right="79"/>
              <w:jc w:val="center"/>
              <w:rPr>
                <w:sz w:val="21"/>
              </w:rPr>
            </w:pPr>
            <w:r>
              <w:rPr>
                <w:sz w:val="21"/>
              </w:rPr>
              <w:t>нет данных</w:t>
            </w:r>
          </w:p>
        </w:tc>
      </w:tr>
      <w:tr>
        <w:trPr>
          <w:trHeight w:val="241"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22" w:lineRule="exact"/>
              <w:ind w:left="93" w:right="83"/>
              <w:jc w:val="center"/>
              <w:rPr>
                <w:sz w:val="21"/>
              </w:rPr>
            </w:pPr>
            <w:r>
              <w:rPr>
                <w:sz w:val="21"/>
              </w:rPr>
              <w:t>Байнассай</w:t>
            </w:r>
          </w:p>
        </w:tc>
        <w:tc>
          <w:tcPr>
            <w:tcW w:w="1559" w:type="dxa"/>
          </w:tcPr>
          <w:p>
            <w:pPr>
              <w:pStyle w:val="TableParagraph"/>
              <w:rPr>
                <w:sz w:val="16"/>
              </w:rPr>
            </w:pPr>
          </w:p>
        </w:tc>
        <w:tc>
          <w:tcPr>
            <w:tcW w:w="1135" w:type="dxa"/>
          </w:tcPr>
          <w:p>
            <w:pPr>
              <w:pStyle w:val="TableParagraph"/>
              <w:spacing w:line="222" w:lineRule="exact"/>
              <w:ind w:left="92" w:right="76"/>
              <w:jc w:val="center"/>
              <w:rPr>
                <w:sz w:val="21"/>
              </w:rPr>
            </w:pPr>
            <w:r>
              <w:rPr>
                <w:sz w:val="21"/>
              </w:rPr>
              <w:t>10</w:t>
            </w:r>
          </w:p>
        </w:tc>
        <w:tc>
          <w:tcPr>
            <w:tcW w:w="991" w:type="dxa"/>
          </w:tcPr>
          <w:p>
            <w:pPr>
              <w:pStyle w:val="TableParagraph"/>
              <w:spacing w:line="222" w:lineRule="exact"/>
              <w:ind w:right="429"/>
              <w:jc w:val="right"/>
              <w:rPr>
                <w:sz w:val="21"/>
              </w:rPr>
            </w:pPr>
            <w:r>
              <w:rPr>
                <w:w w:val="100"/>
                <w:sz w:val="21"/>
              </w:rPr>
              <w:t>4</w:t>
            </w:r>
          </w:p>
        </w:tc>
        <w:tc>
          <w:tcPr>
            <w:tcW w:w="992" w:type="dxa"/>
          </w:tcPr>
          <w:p>
            <w:pPr>
              <w:pStyle w:val="TableParagraph"/>
              <w:spacing w:line="222" w:lineRule="exact"/>
              <w:ind w:right="429"/>
              <w:jc w:val="right"/>
              <w:rPr>
                <w:sz w:val="21"/>
              </w:rPr>
            </w:pPr>
            <w:r>
              <w:rPr>
                <w:w w:val="100"/>
                <w:sz w:val="21"/>
              </w:rPr>
              <w:t>6</w:t>
            </w:r>
          </w:p>
        </w:tc>
        <w:tc>
          <w:tcPr>
            <w:tcW w:w="852" w:type="dxa"/>
          </w:tcPr>
          <w:p>
            <w:pPr>
              <w:pStyle w:val="TableParagraph"/>
              <w:spacing w:line="222" w:lineRule="exact"/>
              <w:ind w:left="376"/>
              <w:rPr>
                <w:b/>
                <w:sz w:val="21"/>
              </w:rPr>
            </w:pPr>
            <w:r>
              <w:rPr>
                <w:b/>
                <w:w w:val="100"/>
                <w:sz w:val="21"/>
              </w:rPr>
              <w:t>0</w:t>
            </w:r>
          </w:p>
        </w:tc>
        <w:tc>
          <w:tcPr>
            <w:tcW w:w="1416" w:type="dxa"/>
          </w:tcPr>
          <w:p>
            <w:pPr>
              <w:pStyle w:val="TableParagraph"/>
              <w:spacing w:line="222" w:lineRule="exact"/>
              <w:ind w:left="93" w:right="79"/>
              <w:jc w:val="center"/>
              <w:rPr>
                <w:sz w:val="21"/>
              </w:rPr>
            </w:pPr>
            <w:r>
              <w:rPr>
                <w:sz w:val="21"/>
              </w:rPr>
              <w:t>нет данных</w:t>
            </w:r>
          </w:p>
        </w:tc>
      </w:tr>
      <w:tr>
        <w:trPr>
          <w:trHeight w:val="482" w:hRule="atLeast"/>
        </w:trPr>
        <w:tc>
          <w:tcPr>
            <w:tcW w:w="535" w:type="dxa"/>
            <w:vMerge w:val="restart"/>
            <w:textDirection w:val="btLr"/>
          </w:tcPr>
          <w:p>
            <w:pPr>
              <w:pStyle w:val="TableParagraph"/>
              <w:spacing w:before="144"/>
              <w:ind w:left="1308" w:right="1308"/>
              <w:jc w:val="center"/>
              <w:rPr>
                <w:b/>
                <w:sz w:val="21"/>
              </w:rPr>
            </w:pPr>
            <w:r>
              <w:rPr>
                <w:b/>
                <w:sz w:val="21"/>
              </w:rPr>
              <w:t>Атырауская</w:t>
            </w:r>
          </w:p>
        </w:tc>
        <w:tc>
          <w:tcPr>
            <w:tcW w:w="991" w:type="dxa"/>
            <w:vMerge w:val="restart"/>
          </w:tcPr>
          <w:p>
            <w:pPr>
              <w:pStyle w:val="TableParagraph"/>
              <w:rPr>
                <w:sz w:val="22"/>
              </w:rPr>
            </w:pPr>
          </w:p>
          <w:p>
            <w:pPr>
              <w:pStyle w:val="TableParagraph"/>
              <w:spacing w:before="3"/>
              <w:rPr>
                <w:sz w:val="31"/>
              </w:rPr>
            </w:pPr>
          </w:p>
          <w:p>
            <w:pPr>
              <w:pStyle w:val="TableParagraph"/>
              <w:ind w:left="115" w:right="104"/>
              <w:jc w:val="center"/>
              <w:rPr>
                <w:sz w:val="21"/>
              </w:rPr>
            </w:pPr>
            <w:r>
              <w:rPr>
                <w:sz w:val="21"/>
              </w:rPr>
              <w:t>Курман- газин- ский</w:t>
            </w:r>
          </w:p>
        </w:tc>
        <w:tc>
          <w:tcPr>
            <w:tcW w:w="1416" w:type="dxa"/>
          </w:tcPr>
          <w:p>
            <w:pPr>
              <w:pStyle w:val="TableParagraph"/>
              <w:spacing w:before="115"/>
              <w:ind w:left="92" w:right="83"/>
              <w:jc w:val="center"/>
              <w:rPr>
                <w:sz w:val="21"/>
              </w:rPr>
            </w:pPr>
            <w:r>
              <w:rPr>
                <w:sz w:val="21"/>
              </w:rPr>
              <w:t>Жабык</w:t>
            </w:r>
          </w:p>
        </w:tc>
        <w:tc>
          <w:tcPr>
            <w:tcW w:w="1559" w:type="dxa"/>
          </w:tcPr>
          <w:p>
            <w:pPr>
              <w:pStyle w:val="TableParagraph"/>
              <w:rPr>
                <w:sz w:val="20"/>
              </w:rPr>
            </w:pPr>
          </w:p>
        </w:tc>
        <w:tc>
          <w:tcPr>
            <w:tcW w:w="1135" w:type="dxa"/>
          </w:tcPr>
          <w:p>
            <w:pPr>
              <w:pStyle w:val="TableParagraph"/>
              <w:spacing w:before="115"/>
              <w:ind w:left="92" w:right="76"/>
              <w:jc w:val="center"/>
              <w:rPr>
                <w:sz w:val="21"/>
              </w:rPr>
            </w:pPr>
            <w:r>
              <w:rPr>
                <w:sz w:val="21"/>
              </w:rPr>
              <w:t>25</w:t>
            </w:r>
          </w:p>
        </w:tc>
        <w:tc>
          <w:tcPr>
            <w:tcW w:w="991" w:type="dxa"/>
          </w:tcPr>
          <w:p>
            <w:pPr>
              <w:pStyle w:val="TableParagraph"/>
              <w:spacing w:before="115"/>
              <w:ind w:right="429"/>
              <w:jc w:val="right"/>
              <w:rPr>
                <w:sz w:val="21"/>
              </w:rPr>
            </w:pPr>
            <w:r>
              <w:rPr>
                <w:w w:val="100"/>
                <w:sz w:val="21"/>
              </w:rPr>
              <w:t>2</w:t>
            </w:r>
          </w:p>
        </w:tc>
        <w:tc>
          <w:tcPr>
            <w:tcW w:w="992" w:type="dxa"/>
          </w:tcPr>
          <w:p>
            <w:pPr>
              <w:pStyle w:val="TableParagraph"/>
              <w:spacing w:before="115"/>
              <w:ind w:right="376"/>
              <w:jc w:val="right"/>
              <w:rPr>
                <w:sz w:val="21"/>
              </w:rPr>
            </w:pPr>
            <w:r>
              <w:rPr>
                <w:sz w:val="21"/>
              </w:rPr>
              <w:t>23</w:t>
            </w:r>
          </w:p>
        </w:tc>
        <w:tc>
          <w:tcPr>
            <w:tcW w:w="852" w:type="dxa"/>
          </w:tcPr>
          <w:p>
            <w:pPr>
              <w:pStyle w:val="TableParagraph"/>
              <w:spacing w:before="120"/>
              <w:ind w:left="376"/>
              <w:rPr>
                <w:b/>
                <w:sz w:val="21"/>
              </w:rPr>
            </w:pPr>
            <w:r>
              <w:rPr>
                <w:b/>
                <w:w w:val="100"/>
                <w:sz w:val="21"/>
              </w:rPr>
              <w:t>8</w:t>
            </w:r>
          </w:p>
        </w:tc>
        <w:tc>
          <w:tcPr>
            <w:tcW w:w="1416" w:type="dxa"/>
          </w:tcPr>
          <w:p>
            <w:pPr>
              <w:pStyle w:val="TableParagraph"/>
              <w:spacing w:line="235" w:lineRule="exact"/>
              <w:ind w:left="235"/>
              <w:rPr>
                <w:sz w:val="21"/>
              </w:rPr>
            </w:pPr>
            <w:r>
              <w:rPr>
                <w:sz w:val="21"/>
              </w:rPr>
              <w:t>15.03.2018</w:t>
            </w:r>
          </w:p>
          <w:p>
            <w:pPr>
              <w:pStyle w:val="TableParagraph"/>
              <w:spacing w:line="226" w:lineRule="exact" w:before="1"/>
              <w:ind w:left="278"/>
              <w:rPr>
                <w:sz w:val="21"/>
              </w:rPr>
            </w:pPr>
            <w:r>
              <w:rPr>
                <w:sz w:val="21"/>
              </w:rPr>
              <w:t>Lumpivax</w:t>
            </w:r>
          </w:p>
        </w:tc>
      </w:tr>
      <w:tr>
        <w:trPr>
          <w:trHeight w:val="484"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115"/>
              <w:ind w:left="93" w:right="83"/>
              <w:jc w:val="center"/>
              <w:rPr>
                <w:sz w:val="21"/>
              </w:rPr>
            </w:pPr>
            <w:r>
              <w:rPr>
                <w:sz w:val="21"/>
              </w:rPr>
              <w:t>Орлы</w:t>
            </w:r>
          </w:p>
        </w:tc>
        <w:tc>
          <w:tcPr>
            <w:tcW w:w="1559" w:type="dxa"/>
          </w:tcPr>
          <w:p>
            <w:pPr>
              <w:pStyle w:val="TableParagraph"/>
              <w:spacing w:before="115"/>
              <w:ind w:left="124" w:right="108"/>
              <w:jc w:val="center"/>
              <w:rPr>
                <w:sz w:val="21"/>
              </w:rPr>
            </w:pPr>
            <w:r>
              <w:rPr>
                <w:sz w:val="21"/>
              </w:rPr>
              <w:t>к/х Исаев</w:t>
            </w:r>
          </w:p>
        </w:tc>
        <w:tc>
          <w:tcPr>
            <w:tcW w:w="1135" w:type="dxa"/>
          </w:tcPr>
          <w:p>
            <w:pPr>
              <w:pStyle w:val="TableParagraph"/>
              <w:spacing w:before="115"/>
              <w:ind w:left="92" w:right="76"/>
              <w:jc w:val="center"/>
              <w:rPr>
                <w:sz w:val="21"/>
              </w:rPr>
            </w:pPr>
            <w:r>
              <w:rPr>
                <w:sz w:val="21"/>
              </w:rPr>
              <w:t>25</w:t>
            </w:r>
          </w:p>
        </w:tc>
        <w:tc>
          <w:tcPr>
            <w:tcW w:w="991" w:type="dxa"/>
          </w:tcPr>
          <w:p>
            <w:pPr>
              <w:pStyle w:val="TableParagraph"/>
              <w:spacing w:before="115"/>
              <w:ind w:right="429"/>
              <w:jc w:val="right"/>
              <w:rPr>
                <w:sz w:val="21"/>
              </w:rPr>
            </w:pPr>
            <w:r>
              <w:rPr>
                <w:w w:val="100"/>
                <w:sz w:val="21"/>
              </w:rPr>
              <w:t>7</w:t>
            </w:r>
          </w:p>
        </w:tc>
        <w:tc>
          <w:tcPr>
            <w:tcW w:w="992" w:type="dxa"/>
          </w:tcPr>
          <w:p>
            <w:pPr>
              <w:pStyle w:val="TableParagraph"/>
              <w:spacing w:before="115"/>
              <w:ind w:right="376"/>
              <w:jc w:val="right"/>
              <w:rPr>
                <w:sz w:val="21"/>
              </w:rPr>
            </w:pPr>
            <w:r>
              <w:rPr>
                <w:sz w:val="21"/>
              </w:rPr>
              <w:t>18</w:t>
            </w:r>
          </w:p>
        </w:tc>
        <w:tc>
          <w:tcPr>
            <w:tcW w:w="852" w:type="dxa"/>
          </w:tcPr>
          <w:p>
            <w:pPr>
              <w:pStyle w:val="TableParagraph"/>
              <w:spacing w:before="120"/>
              <w:ind w:left="376"/>
              <w:rPr>
                <w:b/>
                <w:sz w:val="21"/>
              </w:rPr>
            </w:pPr>
            <w:r>
              <w:rPr>
                <w:b/>
                <w:w w:val="100"/>
                <w:sz w:val="21"/>
              </w:rPr>
              <w:t>5</w:t>
            </w:r>
          </w:p>
        </w:tc>
        <w:tc>
          <w:tcPr>
            <w:tcW w:w="1416" w:type="dxa"/>
          </w:tcPr>
          <w:p>
            <w:pPr>
              <w:pStyle w:val="TableParagraph"/>
              <w:spacing w:line="236" w:lineRule="exact"/>
              <w:ind w:left="235"/>
              <w:rPr>
                <w:sz w:val="21"/>
              </w:rPr>
            </w:pPr>
            <w:r>
              <w:rPr>
                <w:sz w:val="21"/>
              </w:rPr>
              <w:t>10.04.2018</w:t>
            </w:r>
          </w:p>
          <w:p>
            <w:pPr>
              <w:pStyle w:val="TableParagraph"/>
              <w:spacing w:line="228" w:lineRule="exact"/>
              <w:ind w:left="278"/>
              <w:rPr>
                <w:sz w:val="21"/>
              </w:rPr>
            </w:pPr>
            <w:r>
              <w:rPr>
                <w:sz w:val="21"/>
              </w:rPr>
              <w:t>Lumpivax</w:t>
            </w:r>
          </w:p>
        </w:tc>
      </w:tr>
      <w:tr>
        <w:trPr>
          <w:trHeight w:val="482"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113"/>
              <w:ind w:left="93" w:right="81"/>
              <w:jc w:val="center"/>
              <w:rPr>
                <w:sz w:val="21"/>
              </w:rPr>
            </w:pPr>
            <w:r>
              <w:rPr>
                <w:sz w:val="21"/>
              </w:rPr>
              <w:t>Нуржау</w:t>
            </w:r>
          </w:p>
        </w:tc>
        <w:tc>
          <w:tcPr>
            <w:tcW w:w="1559" w:type="dxa"/>
          </w:tcPr>
          <w:p>
            <w:pPr>
              <w:pStyle w:val="TableParagraph"/>
              <w:rPr>
                <w:sz w:val="20"/>
              </w:rPr>
            </w:pPr>
          </w:p>
        </w:tc>
        <w:tc>
          <w:tcPr>
            <w:tcW w:w="1135" w:type="dxa"/>
          </w:tcPr>
          <w:p>
            <w:pPr>
              <w:pStyle w:val="TableParagraph"/>
              <w:spacing w:before="113"/>
              <w:ind w:left="92" w:right="76"/>
              <w:jc w:val="center"/>
              <w:rPr>
                <w:sz w:val="21"/>
              </w:rPr>
            </w:pPr>
            <w:r>
              <w:rPr>
                <w:sz w:val="21"/>
              </w:rPr>
              <w:t>25</w:t>
            </w:r>
          </w:p>
        </w:tc>
        <w:tc>
          <w:tcPr>
            <w:tcW w:w="991" w:type="dxa"/>
          </w:tcPr>
          <w:p>
            <w:pPr>
              <w:pStyle w:val="TableParagraph"/>
              <w:spacing w:before="113"/>
              <w:ind w:right="429"/>
              <w:jc w:val="right"/>
              <w:rPr>
                <w:sz w:val="21"/>
              </w:rPr>
            </w:pPr>
            <w:r>
              <w:rPr>
                <w:w w:val="100"/>
                <w:sz w:val="21"/>
              </w:rPr>
              <w:t>2</w:t>
            </w:r>
          </w:p>
        </w:tc>
        <w:tc>
          <w:tcPr>
            <w:tcW w:w="992" w:type="dxa"/>
          </w:tcPr>
          <w:p>
            <w:pPr>
              <w:pStyle w:val="TableParagraph"/>
              <w:spacing w:before="113"/>
              <w:ind w:right="376"/>
              <w:jc w:val="right"/>
              <w:rPr>
                <w:sz w:val="21"/>
              </w:rPr>
            </w:pPr>
            <w:r>
              <w:rPr>
                <w:sz w:val="21"/>
              </w:rPr>
              <w:t>23</w:t>
            </w:r>
          </w:p>
        </w:tc>
        <w:tc>
          <w:tcPr>
            <w:tcW w:w="852" w:type="dxa"/>
          </w:tcPr>
          <w:p>
            <w:pPr>
              <w:pStyle w:val="TableParagraph"/>
              <w:spacing w:before="118"/>
              <w:ind w:left="376"/>
              <w:rPr>
                <w:b/>
                <w:sz w:val="21"/>
              </w:rPr>
            </w:pPr>
            <w:r>
              <w:rPr>
                <w:b/>
                <w:w w:val="100"/>
                <w:sz w:val="21"/>
              </w:rPr>
              <w:t>9</w:t>
            </w:r>
          </w:p>
        </w:tc>
        <w:tc>
          <w:tcPr>
            <w:tcW w:w="1416" w:type="dxa"/>
          </w:tcPr>
          <w:p>
            <w:pPr>
              <w:pStyle w:val="TableParagraph"/>
              <w:spacing w:line="235" w:lineRule="exact"/>
              <w:ind w:left="235"/>
              <w:rPr>
                <w:sz w:val="21"/>
              </w:rPr>
            </w:pPr>
            <w:r>
              <w:rPr>
                <w:sz w:val="21"/>
              </w:rPr>
              <w:t>10.03.2018</w:t>
            </w:r>
          </w:p>
          <w:p>
            <w:pPr>
              <w:pStyle w:val="TableParagraph"/>
              <w:spacing w:line="226" w:lineRule="exact" w:before="1"/>
              <w:ind w:left="278"/>
              <w:rPr>
                <w:sz w:val="21"/>
              </w:rPr>
            </w:pPr>
            <w:r>
              <w:rPr>
                <w:sz w:val="21"/>
              </w:rPr>
              <w:t>Lumpivax</w:t>
            </w:r>
          </w:p>
        </w:tc>
      </w:tr>
      <w:tr>
        <w:trPr>
          <w:trHeight w:val="484"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116"/>
              <w:ind w:left="92" w:right="83"/>
              <w:jc w:val="center"/>
              <w:rPr>
                <w:sz w:val="21"/>
              </w:rPr>
            </w:pPr>
            <w:r>
              <w:rPr>
                <w:sz w:val="21"/>
              </w:rPr>
              <w:t>Макаш</w:t>
            </w:r>
          </w:p>
        </w:tc>
        <w:tc>
          <w:tcPr>
            <w:tcW w:w="1559" w:type="dxa"/>
          </w:tcPr>
          <w:p>
            <w:pPr>
              <w:pStyle w:val="TableParagraph"/>
              <w:rPr>
                <w:sz w:val="20"/>
              </w:rPr>
            </w:pPr>
          </w:p>
        </w:tc>
        <w:tc>
          <w:tcPr>
            <w:tcW w:w="1135" w:type="dxa"/>
          </w:tcPr>
          <w:p>
            <w:pPr>
              <w:pStyle w:val="TableParagraph"/>
              <w:spacing w:before="116"/>
              <w:ind w:left="92" w:right="76"/>
              <w:jc w:val="center"/>
              <w:rPr>
                <w:sz w:val="21"/>
              </w:rPr>
            </w:pPr>
            <w:r>
              <w:rPr>
                <w:sz w:val="21"/>
              </w:rPr>
              <w:t>25</w:t>
            </w:r>
          </w:p>
        </w:tc>
        <w:tc>
          <w:tcPr>
            <w:tcW w:w="991" w:type="dxa"/>
          </w:tcPr>
          <w:p>
            <w:pPr>
              <w:pStyle w:val="TableParagraph"/>
              <w:spacing w:before="116"/>
              <w:ind w:right="429"/>
              <w:jc w:val="right"/>
              <w:rPr>
                <w:sz w:val="21"/>
              </w:rPr>
            </w:pPr>
            <w:r>
              <w:rPr>
                <w:w w:val="100"/>
                <w:sz w:val="21"/>
              </w:rPr>
              <w:t>2</w:t>
            </w:r>
          </w:p>
        </w:tc>
        <w:tc>
          <w:tcPr>
            <w:tcW w:w="992" w:type="dxa"/>
          </w:tcPr>
          <w:p>
            <w:pPr>
              <w:pStyle w:val="TableParagraph"/>
              <w:spacing w:before="116"/>
              <w:ind w:right="376"/>
              <w:jc w:val="right"/>
              <w:rPr>
                <w:sz w:val="21"/>
              </w:rPr>
            </w:pPr>
            <w:r>
              <w:rPr>
                <w:sz w:val="21"/>
              </w:rPr>
              <w:t>23</w:t>
            </w:r>
          </w:p>
        </w:tc>
        <w:tc>
          <w:tcPr>
            <w:tcW w:w="852" w:type="dxa"/>
          </w:tcPr>
          <w:p>
            <w:pPr>
              <w:pStyle w:val="TableParagraph"/>
              <w:spacing w:before="121"/>
              <w:ind w:left="323"/>
              <w:rPr>
                <w:b/>
                <w:sz w:val="21"/>
              </w:rPr>
            </w:pPr>
            <w:r>
              <w:rPr>
                <w:b/>
                <w:sz w:val="21"/>
              </w:rPr>
              <w:t>12</w:t>
            </w:r>
          </w:p>
        </w:tc>
        <w:tc>
          <w:tcPr>
            <w:tcW w:w="1416" w:type="dxa"/>
          </w:tcPr>
          <w:p>
            <w:pPr>
              <w:pStyle w:val="TableParagraph"/>
              <w:spacing w:line="235" w:lineRule="exact"/>
              <w:ind w:left="235"/>
              <w:rPr>
                <w:sz w:val="21"/>
              </w:rPr>
            </w:pPr>
            <w:r>
              <w:rPr>
                <w:sz w:val="21"/>
              </w:rPr>
              <w:t>05.03.2018</w:t>
            </w:r>
          </w:p>
          <w:p>
            <w:pPr>
              <w:pStyle w:val="TableParagraph"/>
              <w:spacing w:line="229" w:lineRule="exact" w:before="1"/>
              <w:ind w:left="278"/>
              <w:rPr>
                <w:sz w:val="21"/>
              </w:rPr>
            </w:pPr>
            <w:r>
              <w:rPr>
                <w:sz w:val="21"/>
              </w:rPr>
              <w:t>Lumpivax</w:t>
            </w:r>
          </w:p>
        </w:tc>
      </w:tr>
      <w:tr>
        <w:trPr>
          <w:trHeight w:val="481" w:hRule="atLeast"/>
        </w:trPr>
        <w:tc>
          <w:tcPr>
            <w:tcW w:w="535" w:type="dxa"/>
            <w:vMerge/>
            <w:tcBorders>
              <w:top w:val="nil"/>
            </w:tcBorders>
            <w:textDirection w:val="btLr"/>
          </w:tcPr>
          <w:p>
            <w:pPr>
              <w:rPr>
                <w:sz w:val="2"/>
                <w:szCs w:val="2"/>
              </w:rPr>
            </w:pPr>
          </w:p>
        </w:tc>
        <w:tc>
          <w:tcPr>
            <w:tcW w:w="991" w:type="dxa"/>
            <w:vMerge w:val="restart"/>
          </w:tcPr>
          <w:p>
            <w:pPr>
              <w:pStyle w:val="TableParagraph"/>
              <w:rPr>
                <w:sz w:val="22"/>
              </w:rPr>
            </w:pPr>
          </w:p>
          <w:p>
            <w:pPr>
              <w:pStyle w:val="TableParagraph"/>
              <w:rPr>
                <w:sz w:val="22"/>
              </w:rPr>
            </w:pPr>
          </w:p>
          <w:p>
            <w:pPr>
              <w:pStyle w:val="TableParagraph"/>
              <w:spacing w:before="178"/>
              <w:ind w:left="285" w:right="114" w:hanging="144"/>
              <w:rPr>
                <w:sz w:val="21"/>
              </w:rPr>
            </w:pPr>
            <w:r>
              <w:rPr>
                <w:sz w:val="21"/>
              </w:rPr>
              <w:t>Исатай- ский</w:t>
            </w:r>
          </w:p>
        </w:tc>
        <w:tc>
          <w:tcPr>
            <w:tcW w:w="1416" w:type="dxa"/>
          </w:tcPr>
          <w:p>
            <w:pPr>
              <w:pStyle w:val="TableParagraph"/>
              <w:spacing w:before="113"/>
              <w:ind w:left="93" w:right="83"/>
              <w:jc w:val="center"/>
              <w:rPr>
                <w:sz w:val="21"/>
              </w:rPr>
            </w:pPr>
            <w:r>
              <w:rPr>
                <w:sz w:val="21"/>
              </w:rPr>
              <w:t>Исатай</w:t>
            </w:r>
          </w:p>
        </w:tc>
        <w:tc>
          <w:tcPr>
            <w:tcW w:w="1559" w:type="dxa"/>
          </w:tcPr>
          <w:p>
            <w:pPr>
              <w:pStyle w:val="TableParagraph"/>
              <w:rPr>
                <w:sz w:val="20"/>
              </w:rPr>
            </w:pPr>
          </w:p>
        </w:tc>
        <w:tc>
          <w:tcPr>
            <w:tcW w:w="1135" w:type="dxa"/>
          </w:tcPr>
          <w:p>
            <w:pPr>
              <w:pStyle w:val="TableParagraph"/>
              <w:spacing w:before="113"/>
              <w:ind w:left="92" w:right="76"/>
              <w:jc w:val="center"/>
              <w:rPr>
                <w:sz w:val="21"/>
              </w:rPr>
            </w:pPr>
            <w:r>
              <w:rPr>
                <w:sz w:val="21"/>
              </w:rPr>
              <w:t>25</w:t>
            </w:r>
          </w:p>
        </w:tc>
        <w:tc>
          <w:tcPr>
            <w:tcW w:w="991" w:type="dxa"/>
          </w:tcPr>
          <w:p>
            <w:pPr>
              <w:pStyle w:val="TableParagraph"/>
              <w:spacing w:before="113"/>
              <w:ind w:right="429"/>
              <w:jc w:val="right"/>
              <w:rPr>
                <w:sz w:val="21"/>
              </w:rPr>
            </w:pPr>
            <w:r>
              <w:rPr>
                <w:w w:val="100"/>
                <w:sz w:val="21"/>
              </w:rPr>
              <w:t>7</w:t>
            </w:r>
          </w:p>
        </w:tc>
        <w:tc>
          <w:tcPr>
            <w:tcW w:w="992" w:type="dxa"/>
          </w:tcPr>
          <w:p>
            <w:pPr>
              <w:pStyle w:val="TableParagraph"/>
              <w:spacing w:before="113"/>
              <w:ind w:right="376"/>
              <w:jc w:val="right"/>
              <w:rPr>
                <w:sz w:val="21"/>
              </w:rPr>
            </w:pPr>
            <w:r>
              <w:rPr>
                <w:sz w:val="21"/>
              </w:rPr>
              <w:t>18</w:t>
            </w:r>
          </w:p>
        </w:tc>
        <w:tc>
          <w:tcPr>
            <w:tcW w:w="852" w:type="dxa"/>
          </w:tcPr>
          <w:p>
            <w:pPr>
              <w:pStyle w:val="TableParagraph"/>
              <w:spacing w:before="118"/>
              <w:ind w:left="376"/>
              <w:rPr>
                <w:b/>
                <w:sz w:val="21"/>
              </w:rPr>
            </w:pPr>
            <w:r>
              <w:rPr>
                <w:b/>
                <w:w w:val="100"/>
                <w:sz w:val="21"/>
              </w:rPr>
              <w:t>6</w:t>
            </w:r>
          </w:p>
        </w:tc>
        <w:tc>
          <w:tcPr>
            <w:tcW w:w="1416" w:type="dxa"/>
          </w:tcPr>
          <w:p>
            <w:pPr>
              <w:pStyle w:val="TableParagraph"/>
              <w:spacing w:line="234" w:lineRule="exact"/>
              <w:ind w:left="235"/>
              <w:rPr>
                <w:sz w:val="21"/>
              </w:rPr>
            </w:pPr>
            <w:r>
              <w:rPr>
                <w:sz w:val="21"/>
              </w:rPr>
              <w:t>03.05.2018</w:t>
            </w:r>
          </w:p>
          <w:p>
            <w:pPr>
              <w:pStyle w:val="TableParagraph"/>
              <w:spacing w:line="228" w:lineRule="exact"/>
              <w:ind w:left="278"/>
              <w:rPr>
                <w:sz w:val="21"/>
              </w:rPr>
            </w:pPr>
            <w:r>
              <w:rPr>
                <w:sz w:val="21"/>
              </w:rPr>
              <w:t>Lumpivax</w:t>
            </w:r>
          </w:p>
        </w:tc>
      </w:tr>
      <w:tr>
        <w:trPr>
          <w:trHeight w:val="481"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115"/>
              <w:ind w:left="93" w:right="80"/>
              <w:jc w:val="center"/>
              <w:rPr>
                <w:sz w:val="21"/>
              </w:rPr>
            </w:pPr>
            <w:r>
              <w:rPr>
                <w:sz w:val="21"/>
              </w:rPr>
              <w:t>Жанбай</w:t>
            </w:r>
          </w:p>
        </w:tc>
        <w:tc>
          <w:tcPr>
            <w:tcW w:w="1559" w:type="dxa"/>
          </w:tcPr>
          <w:p>
            <w:pPr>
              <w:pStyle w:val="TableParagraph"/>
              <w:rPr>
                <w:sz w:val="20"/>
              </w:rPr>
            </w:pPr>
          </w:p>
        </w:tc>
        <w:tc>
          <w:tcPr>
            <w:tcW w:w="1135" w:type="dxa"/>
          </w:tcPr>
          <w:p>
            <w:pPr>
              <w:pStyle w:val="TableParagraph"/>
              <w:spacing w:before="115"/>
              <w:ind w:left="92" w:right="76"/>
              <w:jc w:val="center"/>
              <w:rPr>
                <w:sz w:val="21"/>
              </w:rPr>
            </w:pPr>
            <w:r>
              <w:rPr>
                <w:sz w:val="21"/>
              </w:rPr>
              <w:t>25</w:t>
            </w:r>
          </w:p>
        </w:tc>
        <w:tc>
          <w:tcPr>
            <w:tcW w:w="991" w:type="dxa"/>
          </w:tcPr>
          <w:p>
            <w:pPr>
              <w:pStyle w:val="TableParagraph"/>
              <w:spacing w:before="115"/>
              <w:ind w:right="429"/>
              <w:jc w:val="right"/>
              <w:rPr>
                <w:sz w:val="21"/>
              </w:rPr>
            </w:pPr>
            <w:r>
              <w:rPr>
                <w:w w:val="100"/>
                <w:sz w:val="21"/>
              </w:rPr>
              <w:t>5</w:t>
            </w:r>
          </w:p>
        </w:tc>
        <w:tc>
          <w:tcPr>
            <w:tcW w:w="992" w:type="dxa"/>
          </w:tcPr>
          <w:p>
            <w:pPr>
              <w:pStyle w:val="TableParagraph"/>
              <w:spacing w:before="115"/>
              <w:ind w:right="376"/>
              <w:jc w:val="right"/>
              <w:rPr>
                <w:sz w:val="21"/>
              </w:rPr>
            </w:pPr>
            <w:r>
              <w:rPr>
                <w:sz w:val="21"/>
              </w:rPr>
              <w:t>20</w:t>
            </w:r>
          </w:p>
        </w:tc>
        <w:tc>
          <w:tcPr>
            <w:tcW w:w="852" w:type="dxa"/>
          </w:tcPr>
          <w:p>
            <w:pPr>
              <w:pStyle w:val="TableParagraph"/>
              <w:spacing w:before="120"/>
              <w:ind w:left="323"/>
              <w:rPr>
                <w:b/>
                <w:sz w:val="21"/>
              </w:rPr>
            </w:pPr>
            <w:r>
              <w:rPr>
                <w:b/>
                <w:sz w:val="21"/>
              </w:rPr>
              <w:t>13</w:t>
            </w:r>
          </w:p>
        </w:tc>
        <w:tc>
          <w:tcPr>
            <w:tcW w:w="1416" w:type="dxa"/>
          </w:tcPr>
          <w:p>
            <w:pPr>
              <w:pStyle w:val="TableParagraph"/>
              <w:spacing w:line="235" w:lineRule="exact"/>
              <w:ind w:left="235"/>
              <w:rPr>
                <w:sz w:val="21"/>
              </w:rPr>
            </w:pPr>
            <w:r>
              <w:rPr>
                <w:sz w:val="21"/>
              </w:rPr>
              <w:t>06.05.2018</w:t>
            </w:r>
          </w:p>
          <w:p>
            <w:pPr>
              <w:pStyle w:val="TableParagraph"/>
              <w:spacing w:line="226" w:lineRule="exact" w:before="1"/>
              <w:ind w:left="278"/>
              <w:rPr>
                <w:sz w:val="21"/>
              </w:rPr>
            </w:pPr>
            <w:r>
              <w:rPr>
                <w:sz w:val="21"/>
              </w:rPr>
              <w:t>Lumpivax</w:t>
            </w:r>
          </w:p>
        </w:tc>
      </w:tr>
      <w:tr>
        <w:trPr>
          <w:trHeight w:val="390"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before="67"/>
              <w:ind w:left="93" w:right="83"/>
              <w:jc w:val="center"/>
              <w:rPr>
                <w:sz w:val="21"/>
              </w:rPr>
            </w:pPr>
            <w:r>
              <w:rPr>
                <w:sz w:val="21"/>
              </w:rPr>
              <w:t>Аккыстау</w:t>
            </w:r>
          </w:p>
        </w:tc>
        <w:tc>
          <w:tcPr>
            <w:tcW w:w="1559" w:type="dxa"/>
          </w:tcPr>
          <w:p>
            <w:pPr>
              <w:pStyle w:val="TableParagraph"/>
              <w:rPr>
                <w:sz w:val="20"/>
              </w:rPr>
            </w:pPr>
          </w:p>
        </w:tc>
        <w:tc>
          <w:tcPr>
            <w:tcW w:w="1135" w:type="dxa"/>
          </w:tcPr>
          <w:p>
            <w:pPr>
              <w:pStyle w:val="TableParagraph"/>
              <w:spacing w:before="67"/>
              <w:ind w:left="92" w:right="76"/>
              <w:jc w:val="center"/>
              <w:rPr>
                <w:sz w:val="21"/>
              </w:rPr>
            </w:pPr>
            <w:r>
              <w:rPr>
                <w:sz w:val="21"/>
              </w:rPr>
              <w:t>25</w:t>
            </w:r>
          </w:p>
        </w:tc>
        <w:tc>
          <w:tcPr>
            <w:tcW w:w="991" w:type="dxa"/>
          </w:tcPr>
          <w:p>
            <w:pPr>
              <w:pStyle w:val="TableParagraph"/>
              <w:spacing w:before="67"/>
              <w:ind w:right="429"/>
              <w:jc w:val="right"/>
              <w:rPr>
                <w:sz w:val="21"/>
              </w:rPr>
            </w:pPr>
            <w:r>
              <w:rPr>
                <w:w w:val="100"/>
                <w:sz w:val="21"/>
              </w:rPr>
              <w:t>8</w:t>
            </w:r>
          </w:p>
        </w:tc>
        <w:tc>
          <w:tcPr>
            <w:tcW w:w="992" w:type="dxa"/>
          </w:tcPr>
          <w:p>
            <w:pPr>
              <w:pStyle w:val="TableParagraph"/>
              <w:spacing w:before="67"/>
              <w:ind w:right="376"/>
              <w:jc w:val="right"/>
              <w:rPr>
                <w:sz w:val="21"/>
              </w:rPr>
            </w:pPr>
            <w:r>
              <w:rPr>
                <w:sz w:val="21"/>
              </w:rPr>
              <w:t>17</w:t>
            </w:r>
          </w:p>
        </w:tc>
        <w:tc>
          <w:tcPr>
            <w:tcW w:w="852" w:type="dxa"/>
          </w:tcPr>
          <w:p>
            <w:pPr>
              <w:pStyle w:val="TableParagraph"/>
              <w:spacing w:before="72"/>
              <w:ind w:left="376"/>
              <w:rPr>
                <w:b/>
                <w:sz w:val="21"/>
              </w:rPr>
            </w:pPr>
            <w:r>
              <w:rPr>
                <w:b/>
                <w:w w:val="100"/>
                <w:sz w:val="21"/>
              </w:rPr>
              <w:t>4</w:t>
            </w:r>
          </w:p>
        </w:tc>
        <w:tc>
          <w:tcPr>
            <w:tcW w:w="1416" w:type="dxa"/>
          </w:tcPr>
          <w:p>
            <w:pPr>
              <w:pStyle w:val="TableParagraph"/>
              <w:spacing w:before="67"/>
              <w:ind w:left="93" w:right="82"/>
              <w:jc w:val="center"/>
              <w:rPr>
                <w:sz w:val="21"/>
              </w:rPr>
            </w:pPr>
            <w:r>
              <w:rPr>
                <w:sz w:val="21"/>
              </w:rPr>
              <w:t>Lumpivax</w:t>
            </w:r>
          </w:p>
        </w:tc>
      </w:tr>
      <w:tr>
        <w:trPr>
          <w:trHeight w:val="481" w:hRule="atLeast"/>
        </w:trPr>
        <w:tc>
          <w:tcPr>
            <w:tcW w:w="535" w:type="dxa"/>
            <w:vMerge/>
            <w:tcBorders>
              <w:top w:val="nil"/>
            </w:tcBorders>
            <w:textDirection w:val="btLr"/>
          </w:tcPr>
          <w:p>
            <w:pPr>
              <w:rPr>
                <w:sz w:val="2"/>
                <w:szCs w:val="2"/>
              </w:rPr>
            </w:pPr>
          </w:p>
        </w:tc>
        <w:tc>
          <w:tcPr>
            <w:tcW w:w="991" w:type="dxa"/>
            <w:vMerge/>
            <w:tcBorders>
              <w:top w:val="nil"/>
            </w:tcBorders>
          </w:tcPr>
          <w:p>
            <w:pPr>
              <w:rPr>
                <w:sz w:val="2"/>
                <w:szCs w:val="2"/>
              </w:rPr>
            </w:pPr>
          </w:p>
        </w:tc>
        <w:tc>
          <w:tcPr>
            <w:tcW w:w="1416" w:type="dxa"/>
          </w:tcPr>
          <w:p>
            <w:pPr>
              <w:pStyle w:val="TableParagraph"/>
              <w:spacing w:line="235" w:lineRule="exact"/>
              <w:ind w:left="273"/>
              <w:rPr>
                <w:sz w:val="21"/>
              </w:rPr>
            </w:pPr>
            <w:r>
              <w:rPr>
                <w:sz w:val="21"/>
              </w:rPr>
              <w:t>Камыска-</w:t>
            </w:r>
          </w:p>
          <w:p>
            <w:pPr>
              <w:pStyle w:val="TableParagraph"/>
              <w:spacing w:line="226" w:lineRule="exact" w:before="1"/>
              <w:ind w:left="333"/>
              <w:rPr>
                <w:sz w:val="21"/>
              </w:rPr>
            </w:pPr>
            <w:r>
              <w:rPr>
                <w:sz w:val="21"/>
              </w:rPr>
              <w:t>линский</w:t>
            </w:r>
          </w:p>
        </w:tc>
        <w:tc>
          <w:tcPr>
            <w:tcW w:w="1559" w:type="dxa"/>
          </w:tcPr>
          <w:p>
            <w:pPr>
              <w:pStyle w:val="TableParagraph"/>
              <w:rPr>
                <w:sz w:val="20"/>
              </w:rPr>
            </w:pPr>
          </w:p>
        </w:tc>
        <w:tc>
          <w:tcPr>
            <w:tcW w:w="1135" w:type="dxa"/>
          </w:tcPr>
          <w:p>
            <w:pPr>
              <w:pStyle w:val="TableParagraph"/>
              <w:spacing w:before="113"/>
              <w:ind w:left="92" w:right="76"/>
              <w:jc w:val="center"/>
              <w:rPr>
                <w:sz w:val="21"/>
              </w:rPr>
            </w:pPr>
            <w:r>
              <w:rPr>
                <w:sz w:val="21"/>
              </w:rPr>
              <w:t>25</w:t>
            </w:r>
          </w:p>
        </w:tc>
        <w:tc>
          <w:tcPr>
            <w:tcW w:w="991" w:type="dxa"/>
          </w:tcPr>
          <w:p>
            <w:pPr>
              <w:pStyle w:val="TableParagraph"/>
              <w:spacing w:before="113"/>
              <w:ind w:right="429"/>
              <w:jc w:val="right"/>
              <w:rPr>
                <w:sz w:val="21"/>
              </w:rPr>
            </w:pPr>
            <w:r>
              <w:rPr>
                <w:w w:val="100"/>
                <w:sz w:val="21"/>
              </w:rPr>
              <w:t>6</w:t>
            </w:r>
          </w:p>
        </w:tc>
        <w:tc>
          <w:tcPr>
            <w:tcW w:w="992" w:type="dxa"/>
          </w:tcPr>
          <w:p>
            <w:pPr>
              <w:pStyle w:val="TableParagraph"/>
              <w:spacing w:before="113"/>
              <w:ind w:right="376"/>
              <w:jc w:val="right"/>
              <w:rPr>
                <w:sz w:val="21"/>
              </w:rPr>
            </w:pPr>
            <w:r>
              <w:rPr>
                <w:sz w:val="21"/>
              </w:rPr>
              <w:t>19</w:t>
            </w:r>
          </w:p>
        </w:tc>
        <w:tc>
          <w:tcPr>
            <w:tcW w:w="852" w:type="dxa"/>
          </w:tcPr>
          <w:p>
            <w:pPr>
              <w:pStyle w:val="TableParagraph"/>
              <w:spacing w:before="118"/>
              <w:ind w:left="376"/>
              <w:rPr>
                <w:b/>
                <w:sz w:val="21"/>
              </w:rPr>
            </w:pPr>
            <w:r>
              <w:rPr>
                <w:b/>
                <w:w w:val="100"/>
                <w:sz w:val="21"/>
              </w:rPr>
              <w:t>6</w:t>
            </w:r>
          </w:p>
        </w:tc>
        <w:tc>
          <w:tcPr>
            <w:tcW w:w="1416" w:type="dxa"/>
          </w:tcPr>
          <w:p>
            <w:pPr>
              <w:pStyle w:val="TableParagraph"/>
              <w:spacing w:line="235" w:lineRule="exact"/>
              <w:ind w:left="235"/>
              <w:rPr>
                <w:sz w:val="21"/>
              </w:rPr>
            </w:pPr>
            <w:r>
              <w:rPr>
                <w:sz w:val="21"/>
              </w:rPr>
              <w:t>01.04.2018</w:t>
            </w:r>
          </w:p>
          <w:p>
            <w:pPr>
              <w:pStyle w:val="TableParagraph"/>
              <w:spacing w:line="226" w:lineRule="exact" w:before="1"/>
              <w:ind w:left="278"/>
              <w:rPr>
                <w:sz w:val="21"/>
              </w:rPr>
            </w:pPr>
            <w:r>
              <w:rPr>
                <w:sz w:val="21"/>
              </w:rPr>
              <w:t>Lumpivax</w:t>
            </w:r>
          </w:p>
        </w:tc>
      </w:tr>
      <w:tr>
        <w:trPr>
          <w:trHeight w:val="241" w:hRule="atLeast"/>
        </w:trPr>
        <w:tc>
          <w:tcPr>
            <w:tcW w:w="4501" w:type="dxa"/>
            <w:gridSpan w:val="4"/>
          </w:tcPr>
          <w:p>
            <w:pPr>
              <w:pStyle w:val="TableParagraph"/>
              <w:spacing w:line="222" w:lineRule="exact"/>
              <w:ind w:right="91"/>
              <w:jc w:val="right"/>
              <w:rPr>
                <w:b/>
                <w:sz w:val="21"/>
              </w:rPr>
            </w:pPr>
            <w:r>
              <w:rPr>
                <w:b/>
                <w:sz w:val="21"/>
              </w:rPr>
              <w:t>ИТОГО:</w:t>
            </w:r>
          </w:p>
        </w:tc>
        <w:tc>
          <w:tcPr>
            <w:tcW w:w="1135" w:type="dxa"/>
          </w:tcPr>
          <w:p>
            <w:pPr>
              <w:pStyle w:val="TableParagraph"/>
              <w:spacing w:line="222" w:lineRule="exact"/>
              <w:ind w:left="92" w:right="76"/>
              <w:jc w:val="center"/>
              <w:rPr>
                <w:b/>
                <w:sz w:val="21"/>
              </w:rPr>
            </w:pPr>
            <w:r>
              <w:rPr>
                <w:b/>
                <w:sz w:val="21"/>
              </w:rPr>
              <w:t>500</w:t>
            </w:r>
          </w:p>
        </w:tc>
        <w:tc>
          <w:tcPr>
            <w:tcW w:w="991" w:type="dxa"/>
          </w:tcPr>
          <w:p>
            <w:pPr>
              <w:pStyle w:val="TableParagraph"/>
              <w:spacing w:line="222" w:lineRule="exact"/>
              <w:ind w:left="110"/>
              <w:rPr>
                <w:b/>
                <w:sz w:val="21"/>
              </w:rPr>
            </w:pPr>
            <w:r>
              <w:rPr>
                <w:b/>
                <w:sz w:val="21"/>
              </w:rPr>
              <w:t>120</w:t>
            </w:r>
          </w:p>
        </w:tc>
        <w:tc>
          <w:tcPr>
            <w:tcW w:w="992" w:type="dxa"/>
          </w:tcPr>
          <w:p>
            <w:pPr>
              <w:pStyle w:val="TableParagraph"/>
              <w:spacing w:line="222" w:lineRule="exact"/>
              <w:ind w:right="322"/>
              <w:jc w:val="right"/>
              <w:rPr>
                <w:b/>
                <w:sz w:val="21"/>
              </w:rPr>
            </w:pPr>
            <w:r>
              <w:rPr>
                <w:b/>
                <w:sz w:val="21"/>
              </w:rPr>
              <w:t>380</w:t>
            </w:r>
          </w:p>
        </w:tc>
        <w:tc>
          <w:tcPr>
            <w:tcW w:w="852" w:type="dxa"/>
          </w:tcPr>
          <w:p>
            <w:pPr>
              <w:pStyle w:val="TableParagraph"/>
              <w:spacing w:line="222" w:lineRule="exact"/>
              <w:ind w:left="273"/>
              <w:rPr>
                <w:b/>
                <w:sz w:val="21"/>
              </w:rPr>
            </w:pPr>
            <w:r>
              <w:rPr>
                <w:b/>
                <w:sz w:val="21"/>
              </w:rPr>
              <w:t>109</w:t>
            </w:r>
          </w:p>
        </w:tc>
        <w:tc>
          <w:tcPr>
            <w:tcW w:w="1416" w:type="dxa"/>
          </w:tcPr>
          <w:p>
            <w:pPr>
              <w:pStyle w:val="TableParagraph"/>
              <w:rPr>
                <w:sz w:val="16"/>
              </w:rPr>
            </w:pPr>
          </w:p>
        </w:tc>
      </w:tr>
    </w:tbl>
    <w:p>
      <w:pPr>
        <w:spacing w:after="0"/>
        <w:rPr>
          <w:sz w:val="16"/>
        </w:rPr>
        <w:sectPr>
          <w:footerReference w:type="default" r:id="rId193"/>
          <w:pgSz w:w="11910" w:h="16840"/>
          <w:pgMar w:footer="0" w:header="0" w:top="1040" w:bottom="280" w:left="820" w:right="460"/>
        </w:sectPr>
      </w:pPr>
    </w:p>
    <w:p>
      <w:pPr>
        <w:pStyle w:val="BodyText"/>
        <w:spacing w:before="68"/>
        <w:ind w:left="108"/>
      </w:pPr>
      <w:r>
        <w:rPr/>
        <w:t>Таблица Е.20 –Результаты исследования на НД КРС в ПЦР и ИФА проб, отобранных в областях</w:t>
      </w:r>
    </w:p>
    <w:p>
      <w:pPr>
        <w:pStyle w:val="BodyText"/>
        <w:spacing w:before="7"/>
        <w:rPr>
          <w:sz w:val="12"/>
        </w:rPr>
      </w:pPr>
    </w:p>
    <w:tbl>
      <w:tblPr>
        <w:tblW w:w="0" w:type="auto"/>
        <w:jc w:val="left"/>
        <w:tblInd w:w="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7"/>
        <w:gridCol w:w="1843"/>
        <w:gridCol w:w="596"/>
        <w:gridCol w:w="1843"/>
        <w:gridCol w:w="1135"/>
        <w:gridCol w:w="537"/>
        <w:gridCol w:w="707"/>
        <w:gridCol w:w="424"/>
        <w:gridCol w:w="565"/>
        <w:gridCol w:w="709"/>
        <w:gridCol w:w="565"/>
        <w:gridCol w:w="565"/>
      </w:tblGrid>
      <w:tr>
        <w:trPr>
          <w:trHeight w:val="275" w:hRule="atLeast"/>
        </w:trPr>
        <w:tc>
          <w:tcPr>
            <w:tcW w:w="567" w:type="dxa"/>
            <w:vMerge w:val="restart"/>
          </w:tcPr>
          <w:p>
            <w:pPr>
              <w:pStyle w:val="TableParagraph"/>
              <w:spacing w:line="268" w:lineRule="exact"/>
              <w:ind w:left="165"/>
              <w:rPr>
                <w:sz w:val="24"/>
              </w:rPr>
            </w:pPr>
            <w:r>
              <w:rPr>
                <w:sz w:val="24"/>
              </w:rPr>
              <w:t>№</w:t>
            </w:r>
          </w:p>
        </w:tc>
        <w:tc>
          <w:tcPr>
            <w:tcW w:w="2439" w:type="dxa"/>
            <w:gridSpan w:val="2"/>
          </w:tcPr>
          <w:p>
            <w:pPr>
              <w:pStyle w:val="TableParagraph"/>
              <w:spacing w:line="256" w:lineRule="exact"/>
              <w:ind w:left="933" w:right="926"/>
              <w:jc w:val="center"/>
              <w:rPr>
                <w:sz w:val="24"/>
              </w:rPr>
            </w:pPr>
            <w:r>
              <w:rPr>
                <w:sz w:val="24"/>
              </w:rPr>
              <w:t>План</w:t>
            </w:r>
          </w:p>
        </w:tc>
        <w:tc>
          <w:tcPr>
            <w:tcW w:w="3515" w:type="dxa"/>
            <w:gridSpan w:val="3"/>
          </w:tcPr>
          <w:p>
            <w:pPr>
              <w:pStyle w:val="TableParagraph"/>
              <w:spacing w:line="256" w:lineRule="exact"/>
              <w:ind w:left="1478" w:right="1469"/>
              <w:jc w:val="center"/>
              <w:rPr>
                <w:sz w:val="24"/>
              </w:rPr>
            </w:pPr>
            <w:r>
              <w:rPr>
                <w:sz w:val="24"/>
              </w:rPr>
              <w:t>Факт</w:t>
            </w:r>
          </w:p>
        </w:tc>
        <w:tc>
          <w:tcPr>
            <w:tcW w:w="3535" w:type="dxa"/>
            <w:gridSpan w:val="6"/>
          </w:tcPr>
          <w:p>
            <w:pPr>
              <w:pStyle w:val="TableParagraph"/>
              <w:spacing w:line="256" w:lineRule="exact"/>
              <w:ind w:left="576"/>
              <w:rPr>
                <w:sz w:val="24"/>
              </w:rPr>
            </w:pPr>
            <w:r>
              <w:rPr>
                <w:sz w:val="24"/>
              </w:rPr>
              <w:t>Исследовано в реакции</w:t>
            </w:r>
          </w:p>
        </w:tc>
      </w:tr>
      <w:tr>
        <w:trPr>
          <w:trHeight w:val="275" w:hRule="atLeast"/>
        </w:trPr>
        <w:tc>
          <w:tcPr>
            <w:tcW w:w="567" w:type="dxa"/>
            <w:vMerge/>
            <w:tcBorders>
              <w:top w:val="nil"/>
            </w:tcBorders>
          </w:tcPr>
          <w:p>
            <w:pPr>
              <w:rPr>
                <w:sz w:val="2"/>
                <w:szCs w:val="2"/>
              </w:rPr>
            </w:pPr>
          </w:p>
        </w:tc>
        <w:tc>
          <w:tcPr>
            <w:tcW w:w="1843" w:type="dxa"/>
            <w:vMerge w:val="restart"/>
          </w:tcPr>
          <w:p>
            <w:pPr>
              <w:pStyle w:val="TableParagraph"/>
              <w:ind w:left="107" w:right="96"/>
              <w:rPr>
                <w:sz w:val="24"/>
              </w:rPr>
            </w:pPr>
            <w:r>
              <w:rPr>
                <w:sz w:val="24"/>
              </w:rPr>
              <w:t>Наименование областей</w:t>
            </w:r>
          </w:p>
        </w:tc>
        <w:tc>
          <w:tcPr>
            <w:tcW w:w="596" w:type="dxa"/>
            <w:vMerge w:val="restart"/>
          </w:tcPr>
          <w:p>
            <w:pPr>
              <w:pStyle w:val="TableParagraph"/>
              <w:ind w:left="143" w:right="135" w:firstLine="21"/>
              <w:jc w:val="both"/>
              <w:rPr>
                <w:sz w:val="24"/>
              </w:rPr>
            </w:pPr>
            <w:r>
              <w:rPr>
                <w:sz w:val="24"/>
              </w:rPr>
              <w:t>Ко л- во ЭЕ</w:t>
            </w:r>
          </w:p>
        </w:tc>
        <w:tc>
          <w:tcPr>
            <w:tcW w:w="1843" w:type="dxa"/>
            <w:vMerge w:val="restart"/>
          </w:tcPr>
          <w:p>
            <w:pPr>
              <w:pStyle w:val="TableParagraph"/>
              <w:ind w:left="220" w:right="213" w:firstLine="2"/>
              <w:jc w:val="center"/>
              <w:rPr>
                <w:sz w:val="24"/>
              </w:rPr>
            </w:pPr>
            <w:r>
              <w:rPr>
                <w:sz w:val="24"/>
              </w:rPr>
              <w:t>План отбора проб крови и сыворотки</w:t>
            </w:r>
          </w:p>
        </w:tc>
        <w:tc>
          <w:tcPr>
            <w:tcW w:w="1135" w:type="dxa"/>
            <w:vMerge w:val="restart"/>
          </w:tcPr>
          <w:p>
            <w:pPr>
              <w:pStyle w:val="TableParagraph"/>
              <w:ind w:left="92" w:right="84"/>
              <w:jc w:val="center"/>
              <w:rPr>
                <w:sz w:val="24"/>
              </w:rPr>
            </w:pPr>
            <w:r>
              <w:rPr>
                <w:sz w:val="24"/>
              </w:rPr>
              <w:t>Отобран о</w:t>
            </w:r>
          </w:p>
          <w:p>
            <w:pPr>
              <w:pStyle w:val="TableParagraph"/>
              <w:ind w:left="92" w:right="87"/>
              <w:jc w:val="center"/>
              <w:rPr>
                <w:sz w:val="24"/>
              </w:rPr>
            </w:pPr>
            <w:r>
              <w:rPr>
                <w:sz w:val="24"/>
              </w:rPr>
              <w:t>Проб/</w:t>
            </w:r>
          </w:p>
        </w:tc>
        <w:tc>
          <w:tcPr>
            <w:tcW w:w="537" w:type="dxa"/>
            <w:vMerge w:val="restart"/>
          </w:tcPr>
          <w:p>
            <w:pPr>
              <w:pStyle w:val="TableParagraph"/>
              <w:ind w:left="118" w:right="113" w:firstLine="7"/>
              <w:jc w:val="both"/>
              <w:rPr>
                <w:sz w:val="24"/>
              </w:rPr>
            </w:pPr>
            <w:r>
              <w:rPr>
                <w:sz w:val="24"/>
              </w:rPr>
              <w:t>Ос та- ло сь</w:t>
            </w:r>
          </w:p>
        </w:tc>
        <w:tc>
          <w:tcPr>
            <w:tcW w:w="3535" w:type="dxa"/>
            <w:gridSpan w:val="6"/>
          </w:tcPr>
          <w:p>
            <w:pPr>
              <w:pStyle w:val="TableParagraph"/>
              <w:spacing w:line="256" w:lineRule="exact"/>
              <w:ind w:left="644"/>
              <w:rPr>
                <w:sz w:val="24"/>
              </w:rPr>
            </w:pPr>
            <w:r>
              <w:rPr>
                <w:sz w:val="24"/>
              </w:rPr>
              <w:t>По данным КазНИВИ</w:t>
            </w:r>
          </w:p>
        </w:tc>
      </w:tr>
      <w:tr>
        <w:trPr>
          <w:trHeight w:val="318" w:hRule="atLeast"/>
        </w:trPr>
        <w:tc>
          <w:tcPr>
            <w:tcW w:w="567" w:type="dxa"/>
            <w:vMerge/>
            <w:tcBorders>
              <w:top w:val="nil"/>
            </w:tcBorders>
          </w:tcPr>
          <w:p>
            <w:pPr>
              <w:rPr>
                <w:sz w:val="2"/>
                <w:szCs w:val="2"/>
              </w:rPr>
            </w:pPr>
          </w:p>
        </w:tc>
        <w:tc>
          <w:tcPr>
            <w:tcW w:w="1843" w:type="dxa"/>
            <w:vMerge/>
            <w:tcBorders>
              <w:top w:val="nil"/>
            </w:tcBorders>
          </w:tcPr>
          <w:p>
            <w:pPr>
              <w:rPr>
                <w:sz w:val="2"/>
                <w:szCs w:val="2"/>
              </w:rPr>
            </w:pPr>
          </w:p>
        </w:tc>
        <w:tc>
          <w:tcPr>
            <w:tcW w:w="596" w:type="dxa"/>
            <w:vMerge/>
            <w:tcBorders>
              <w:top w:val="nil"/>
            </w:tcBorders>
          </w:tcPr>
          <w:p>
            <w:pPr>
              <w:rPr>
                <w:sz w:val="2"/>
                <w:szCs w:val="2"/>
              </w:rPr>
            </w:pPr>
          </w:p>
        </w:tc>
        <w:tc>
          <w:tcPr>
            <w:tcW w:w="1843" w:type="dxa"/>
            <w:vMerge/>
            <w:tcBorders>
              <w:top w:val="nil"/>
            </w:tcBorders>
          </w:tcPr>
          <w:p>
            <w:pPr>
              <w:rPr>
                <w:sz w:val="2"/>
                <w:szCs w:val="2"/>
              </w:rPr>
            </w:pPr>
          </w:p>
        </w:tc>
        <w:tc>
          <w:tcPr>
            <w:tcW w:w="1135" w:type="dxa"/>
            <w:vMerge/>
            <w:tcBorders>
              <w:top w:val="nil"/>
            </w:tcBorders>
          </w:tcPr>
          <w:p>
            <w:pPr>
              <w:rPr>
                <w:sz w:val="2"/>
                <w:szCs w:val="2"/>
              </w:rPr>
            </w:pPr>
          </w:p>
        </w:tc>
        <w:tc>
          <w:tcPr>
            <w:tcW w:w="537" w:type="dxa"/>
            <w:vMerge/>
            <w:tcBorders>
              <w:top w:val="nil"/>
            </w:tcBorders>
          </w:tcPr>
          <w:p>
            <w:pPr>
              <w:rPr>
                <w:sz w:val="2"/>
                <w:szCs w:val="2"/>
              </w:rPr>
            </w:pPr>
          </w:p>
        </w:tc>
        <w:tc>
          <w:tcPr>
            <w:tcW w:w="1131" w:type="dxa"/>
            <w:gridSpan w:val="2"/>
          </w:tcPr>
          <w:p>
            <w:pPr>
              <w:pStyle w:val="TableParagraph"/>
              <w:spacing w:line="268" w:lineRule="exact"/>
              <w:ind w:left="325"/>
              <w:rPr>
                <w:sz w:val="24"/>
              </w:rPr>
            </w:pPr>
            <w:r>
              <w:rPr>
                <w:sz w:val="24"/>
              </w:rPr>
              <w:t>ПЦР</w:t>
            </w:r>
          </w:p>
        </w:tc>
        <w:tc>
          <w:tcPr>
            <w:tcW w:w="565" w:type="dxa"/>
            <w:vMerge w:val="restart"/>
          </w:tcPr>
          <w:p>
            <w:pPr>
              <w:pStyle w:val="TableParagraph"/>
              <w:spacing w:line="268" w:lineRule="exact"/>
              <w:ind w:left="185"/>
              <w:rPr>
                <w:sz w:val="24"/>
              </w:rPr>
            </w:pPr>
            <w:r>
              <w:rPr>
                <w:sz w:val="24"/>
              </w:rPr>
              <w:t>%</w:t>
            </w:r>
          </w:p>
        </w:tc>
        <w:tc>
          <w:tcPr>
            <w:tcW w:w="1274" w:type="dxa"/>
            <w:gridSpan w:val="2"/>
          </w:tcPr>
          <w:p>
            <w:pPr>
              <w:pStyle w:val="TableParagraph"/>
              <w:spacing w:line="268" w:lineRule="exact"/>
              <w:ind w:left="381"/>
              <w:rPr>
                <w:sz w:val="24"/>
              </w:rPr>
            </w:pPr>
            <w:r>
              <w:rPr>
                <w:sz w:val="24"/>
              </w:rPr>
              <w:t>ИФА</w:t>
            </w:r>
          </w:p>
        </w:tc>
        <w:tc>
          <w:tcPr>
            <w:tcW w:w="565" w:type="dxa"/>
            <w:vMerge w:val="restart"/>
          </w:tcPr>
          <w:p>
            <w:pPr>
              <w:pStyle w:val="TableParagraph"/>
              <w:spacing w:line="268" w:lineRule="exact"/>
              <w:ind w:left="190"/>
              <w:rPr>
                <w:sz w:val="24"/>
              </w:rPr>
            </w:pPr>
            <w:r>
              <w:rPr>
                <w:sz w:val="24"/>
              </w:rPr>
              <w:t>%</w:t>
            </w:r>
          </w:p>
        </w:tc>
      </w:tr>
      <w:tr>
        <w:trPr>
          <w:trHeight w:val="1593" w:hRule="atLeast"/>
        </w:trPr>
        <w:tc>
          <w:tcPr>
            <w:tcW w:w="567" w:type="dxa"/>
            <w:vMerge/>
            <w:tcBorders>
              <w:top w:val="nil"/>
            </w:tcBorders>
          </w:tcPr>
          <w:p>
            <w:pPr>
              <w:rPr>
                <w:sz w:val="2"/>
                <w:szCs w:val="2"/>
              </w:rPr>
            </w:pPr>
          </w:p>
        </w:tc>
        <w:tc>
          <w:tcPr>
            <w:tcW w:w="1843" w:type="dxa"/>
            <w:vMerge/>
            <w:tcBorders>
              <w:top w:val="nil"/>
            </w:tcBorders>
          </w:tcPr>
          <w:p>
            <w:pPr>
              <w:rPr>
                <w:sz w:val="2"/>
                <w:szCs w:val="2"/>
              </w:rPr>
            </w:pPr>
          </w:p>
        </w:tc>
        <w:tc>
          <w:tcPr>
            <w:tcW w:w="596" w:type="dxa"/>
            <w:vMerge/>
            <w:tcBorders>
              <w:top w:val="nil"/>
            </w:tcBorders>
          </w:tcPr>
          <w:p>
            <w:pPr>
              <w:rPr>
                <w:sz w:val="2"/>
                <w:szCs w:val="2"/>
              </w:rPr>
            </w:pPr>
          </w:p>
        </w:tc>
        <w:tc>
          <w:tcPr>
            <w:tcW w:w="1843" w:type="dxa"/>
            <w:vMerge/>
            <w:tcBorders>
              <w:top w:val="nil"/>
            </w:tcBorders>
          </w:tcPr>
          <w:p>
            <w:pPr>
              <w:rPr>
                <w:sz w:val="2"/>
                <w:szCs w:val="2"/>
              </w:rPr>
            </w:pPr>
          </w:p>
        </w:tc>
        <w:tc>
          <w:tcPr>
            <w:tcW w:w="1135" w:type="dxa"/>
            <w:vMerge/>
            <w:tcBorders>
              <w:top w:val="nil"/>
            </w:tcBorders>
          </w:tcPr>
          <w:p>
            <w:pPr>
              <w:rPr>
                <w:sz w:val="2"/>
                <w:szCs w:val="2"/>
              </w:rPr>
            </w:pPr>
          </w:p>
        </w:tc>
        <w:tc>
          <w:tcPr>
            <w:tcW w:w="537" w:type="dxa"/>
            <w:vMerge/>
            <w:tcBorders>
              <w:top w:val="nil"/>
            </w:tcBorders>
          </w:tcPr>
          <w:p>
            <w:pPr>
              <w:rPr>
                <w:sz w:val="2"/>
                <w:szCs w:val="2"/>
              </w:rPr>
            </w:pPr>
          </w:p>
        </w:tc>
        <w:tc>
          <w:tcPr>
            <w:tcW w:w="707" w:type="dxa"/>
          </w:tcPr>
          <w:p>
            <w:pPr>
              <w:pStyle w:val="TableParagraph"/>
              <w:spacing w:line="270" w:lineRule="exact"/>
              <w:ind w:right="144"/>
              <w:jc w:val="right"/>
              <w:rPr>
                <w:sz w:val="24"/>
              </w:rPr>
            </w:pPr>
            <w:r>
              <w:rPr>
                <w:sz w:val="24"/>
              </w:rPr>
              <w:t>Исс.</w:t>
            </w:r>
          </w:p>
        </w:tc>
        <w:tc>
          <w:tcPr>
            <w:tcW w:w="424" w:type="dxa"/>
          </w:tcPr>
          <w:p>
            <w:pPr>
              <w:pStyle w:val="TableParagraph"/>
              <w:spacing w:line="270" w:lineRule="exact"/>
              <w:ind w:left="126"/>
              <w:rPr>
                <w:sz w:val="24"/>
              </w:rPr>
            </w:pPr>
            <w:r>
              <w:rPr>
                <w:sz w:val="24"/>
              </w:rPr>
              <w:t>П</w:t>
            </w:r>
          </w:p>
          <w:p>
            <w:pPr>
              <w:pStyle w:val="TableParagraph"/>
              <w:ind w:left="124" w:right="90" w:firstLine="31"/>
              <w:rPr>
                <w:sz w:val="24"/>
              </w:rPr>
            </w:pPr>
            <w:r>
              <w:rPr>
                <w:sz w:val="24"/>
              </w:rPr>
              <w:t>о л.</w:t>
            </w:r>
          </w:p>
        </w:tc>
        <w:tc>
          <w:tcPr>
            <w:tcW w:w="565" w:type="dxa"/>
            <w:vMerge/>
            <w:tcBorders>
              <w:top w:val="nil"/>
            </w:tcBorders>
          </w:tcPr>
          <w:p>
            <w:pPr>
              <w:rPr>
                <w:sz w:val="2"/>
                <w:szCs w:val="2"/>
              </w:rPr>
            </w:pPr>
          </w:p>
        </w:tc>
        <w:tc>
          <w:tcPr>
            <w:tcW w:w="709" w:type="dxa"/>
          </w:tcPr>
          <w:p>
            <w:pPr>
              <w:pStyle w:val="TableParagraph"/>
              <w:spacing w:line="270" w:lineRule="exact"/>
              <w:ind w:left="134"/>
              <w:rPr>
                <w:sz w:val="24"/>
              </w:rPr>
            </w:pPr>
            <w:r>
              <w:rPr>
                <w:sz w:val="24"/>
              </w:rPr>
              <w:t>Исс.</w:t>
            </w:r>
          </w:p>
        </w:tc>
        <w:tc>
          <w:tcPr>
            <w:tcW w:w="565" w:type="dxa"/>
          </w:tcPr>
          <w:p>
            <w:pPr>
              <w:pStyle w:val="TableParagraph"/>
              <w:ind w:left="198" w:right="99" w:hanging="56"/>
              <w:rPr>
                <w:sz w:val="24"/>
              </w:rPr>
            </w:pPr>
            <w:r>
              <w:rPr>
                <w:sz w:val="24"/>
              </w:rPr>
              <w:t>По л.</w:t>
            </w:r>
          </w:p>
        </w:tc>
        <w:tc>
          <w:tcPr>
            <w:tcW w:w="565" w:type="dxa"/>
            <w:vMerge/>
            <w:tcBorders>
              <w:top w:val="nil"/>
            </w:tcBorders>
          </w:tcPr>
          <w:p>
            <w:pPr>
              <w:rPr>
                <w:sz w:val="2"/>
                <w:szCs w:val="2"/>
              </w:rPr>
            </w:pPr>
          </w:p>
        </w:tc>
      </w:tr>
      <w:tr>
        <w:trPr>
          <w:trHeight w:val="275" w:hRule="atLeast"/>
        </w:trPr>
        <w:tc>
          <w:tcPr>
            <w:tcW w:w="10056" w:type="dxa"/>
            <w:gridSpan w:val="12"/>
          </w:tcPr>
          <w:p>
            <w:pPr>
              <w:pStyle w:val="TableParagraph"/>
              <w:spacing w:line="256" w:lineRule="exact"/>
              <w:ind w:left="3206" w:right="3193"/>
              <w:jc w:val="center"/>
              <w:rPr>
                <w:sz w:val="24"/>
              </w:rPr>
            </w:pPr>
            <w:r>
              <w:rPr>
                <w:sz w:val="24"/>
              </w:rPr>
              <w:t>Защитная зона с вакцинацией</w:t>
            </w:r>
          </w:p>
        </w:tc>
      </w:tr>
      <w:tr>
        <w:trPr>
          <w:trHeight w:val="278" w:hRule="atLeast"/>
        </w:trPr>
        <w:tc>
          <w:tcPr>
            <w:tcW w:w="567" w:type="dxa"/>
          </w:tcPr>
          <w:p>
            <w:pPr>
              <w:pStyle w:val="TableParagraph"/>
              <w:spacing w:line="258" w:lineRule="exact"/>
              <w:ind w:right="213"/>
              <w:jc w:val="right"/>
              <w:rPr>
                <w:sz w:val="24"/>
              </w:rPr>
            </w:pPr>
            <w:r>
              <w:rPr>
                <w:sz w:val="24"/>
              </w:rPr>
              <w:t>1</w:t>
            </w:r>
          </w:p>
        </w:tc>
        <w:tc>
          <w:tcPr>
            <w:tcW w:w="1843" w:type="dxa"/>
          </w:tcPr>
          <w:p>
            <w:pPr>
              <w:pStyle w:val="TableParagraph"/>
              <w:spacing w:line="258" w:lineRule="exact"/>
              <w:ind w:left="107"/>
              <w:rPr>
                <w:sz w:val="24"/>
              </w:rPr>
            </w:pPr>
            <w:r>
              <w:rPr>
                <w:sz w:val="24"/>
              </w:rPr>
              <w:t>Костанайская</w:t>
            </w:r>
          </w:p>
        </w:tc>
        <w:tc>
          <w:tcPr>
            <w:tcW w:w="596" w:type="dxa"/>
          </w:tcPr>
          <w:p>
            <w:pPr>
              <w:pStyle w:val="TableParagraph"/>
              <w:spacing w:line="258" w:lineRule="exact"/>
              <w:ind w:right="227"/>
              <w:jc w:val="right"/>
              <w:rPr>
                <w:sz w:val="24"/>
              </w:rPr>
            </w:pPr>
            <w:r>
              <w:rPr>
                <w:sz w:val="24"/>
              </w:rPr>
              <w:t>4</w:t>
            </w:r>
          </w:p>
        </w:tc>
        <w:tc>
          <w:tcPr>
            <w:tcW w:w="1843" w:type="dxa"/>
          </w:tcPr>
          <w:p>
            <w:pPr>
              <w:pStyle w:val="TableParagraph"/>
              <w:spacing w:line="258" w:lineRule="exact"/>
              <w:ind w:left="120" w:right="114"/>
              <w:jc w:val="center"/>
              <w:rPr>
                <w:sz w:val="24"/>
              </w:rPr>
            </w:pPr>
            <w:r>
              <w:rPr>
                <w:sz w:val="24"/>
              </w:rPr>
              <w:t>40 ц.к. (ПЦР)</w:t>
            </w:r>
          </w:p>
        </w:tc>
        <w:tc>
          <w:tcPr>
            <w:tcW w:w="1135" w:type="dxa"/>
          </w:tcPr>
          <w:p>
            <w:pPr>
              <w:pStyle w:val="TableParagraph"/>
              <w:spacing w:line="258" w:lineRule="exact"/>
              <w:ind w:right="343"/>
              <w:jc w:val="right"/>
              <w:rPr>
                <w:sz w:val="24"/>
              </w:rPr>
            </w:pPr>
            <w:r>
              <w:rPr>
                <w:sz w:val="24"/>
              </w:rPr>
              <w:t>35/5</w:t>
            </w:r>
          </w:p>
        </w:tc>
        <w:tc>
          <w:tcPr>
            <w:tcW w:w="537" w:type="dxa"/>
          </w:tcPr>
          <w:p>
            <w:pPr>
              <w:pStyle w:val="TableParagraph"/>
              <w:rPr>
                <w:sz w:val="20"/>
              </w:rPr>
            </w:pPr>
          </w:p>
        </w:tc>
        <w:tc>
          <w:tcPr>
            <w:tcW w:w="707" w:type="dxa"/>
          </w:tcPr>
          <w:p>
            <w:pPr>
              <w:pStyle w:val="TableParagraph"/>
              <w:spacing w:line="258" w:lineRule="exact"/>
              <w:ind w:left="231"/>
              <w:rPr>
                <w:sz w:val="24"/>
              </w:rPr>
            </w:pPr>
            <w:r>
              <w:rPr>
                <w:sz w:val="24"/>
              </w:rPr>
              <w:t>35</w:t>
            </w:r>
          </w:p>
        </w:tc>
        <w:tc>
          <w:tcPr>
            <w:tcW w:w="424" w:type="dxa"/>
          </w:tcPr>
          <w:p>
            <w:pPr>
              <w:pStyle w:val="TableParagraph"/>
              <w:spacing w:line="258" w:lineRule="exact"/>
              <w:ind w:left="15"/>
              <w:jc w:val="center"/>
              <w:rPr>
                <w:sz w:val="24"/>
              </w:rPr>
            </w:pPr>
            <w:r>
              <w:rPr>
                <w:w w:val="99"/>
                <w:sz w:val="24"/>
              </w:rPr>
              <w:t>-</w:t>
            </w:r>
          </w:p>
        </w:tc>
        <w:tc>
          <w:tcPr>
            <w:tcW w:w="565" w:type="dxa"/>
          </w:tcPr>
          <w:p>
            <w:pPr>
              <w:pStyle w:val="TableParagraph"/>
              <w:spacing w:line="258" w:lineRule="exact"/>
              <w:ind w:left="18"/>
              <w:jc w:val="center"/>
              <w:rPr>
                <w:sz w:val="24"/>
              </w:rPr>
            </w:pPr>
            <w:r>
              <w:rPr>
                <w:sz w:val="24"/>
              </w:rPr>
              <w:t>0</w:t>
            </w: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275" w:hRule="atLeast"/>
        </w:trPr>
        <w:tc>
          <w:tcPr>
            <w:tcW w:w="567" w:type="dxa"/>
          </w:tcPr>
          <w:p>
            <w:pPr>
              <w:pStyle w:val="TableParagraph"/>
              <w:spacing w:line="256" w:lineRule="exact"/>
              <w:ind w:right="213"/>
              <w:jc w:val="right"/>
              <w:rPr>
                <w:sz w:val="24"/>
              </w:rPr>
            </w:pPr>
            <w:r>
              <w:rPr>
                <w:sz w:val="24"/>
              </w:rPr>
              <w:t>2</w:t>
            </w:r>
          </w:p>
        </w:tc>
        <w:tc>
          <w:tcPr>
            <w:tcW w:w="1843" w:type="dxa"/>
          </w:tcPr>
          <w:p>
            <w:pPr>
              <w:pStyle w:val="TableParagraph"/>
              <w:spacing w:line="256" w:lineRule="exact"/>
              <w:ind w:left="107"/>
              <w:rPr>
                <w:sz w:val="24"/>
              </w:rPr>
            </w:pPr>
            <w:r>
              <w:rPr>
                <w:sz w:val="24"/>
              </w:rPr>
              <w:t>СКО</w:t>
            </w:r>
          </w:p>
        </w:tc>
        <w:tc>
          <w:tcPr>
            <w:tcW w:w="596" w:type="dxa"/>
          </w:tcPr>
          <w:p>
            <w:pPr>
              <w:pStyle w:val="TableParagraph"/>
              <w:spacing w:line="256" w:lineRule="exact"/>
              <w:ind w:right="227"/>
              <w:jc w:val="right"/>
              <w:rPr>
                <w:sz w:val="24"/>
              </w:rPr>
            </w:pPr>
            <w:r>
              <w:rPr>
                <w:sz w:val="24"/>
              </w:rPr>
              <w:t>5</w:t>
            </w:r>
          </w:p>
        </w:tc>
        <w:tc>
          <w:tcPr>
            <w:tcW w:w="1843" w:type="dxa"/>
          </w:tcPr>
          <w:p>
            <w:pPr>
              <w:pStyle w:val="TableParagraph"/>
              <w:spacing w:line="256" w:lineRule="exact"/>
              <w:ind w:left="120" w:right="114"/>
              <w:jc w:val="center"/>
              <w:rPr>
                <w:sz w:val="24"/>
              </w:rPr>
            </w:pPr>
            <w:r>
              <w:rPr>
                <w:sz w:val="24"/>
              </w:rPr>
              <w:t>50 ц.к. (ПЦР)</w:t>
            </w:r>
          </w:p>
        </w:tc>
        <w:tc>
          <w:tcPr>
            <w:tcW w:w="1135" w:type="dxa"/>
          </w:tcPr>
          <w:p>
            <w:pPr>
              <w:pStyle w:val="TableParagraph"/>
              <w:spacing w:line="256" w:lineRule="exact"/>
              <w:ind w:right="343"/>
              <w:jc w:val="right"/>
              <w:rPr>
                <w:sz w:val="24"/>
              </w:rPr>
            </w:pPr>
            <w:r>
              <w:rPr>
                <w:sz w:val="24"/>
              </w:rPr>
              <w:t>45/5</w:t>
            </w:r>
          </w:p>
        </w:tc>
        <w:tc>
          <w:tcPr>
            <w:tcW w:w="537" w:type="dxa"/>
          </w:tcPr>
          <w:p>
            <w:pPr>
              <w:pStyle w:val="TableParagraph"/>
              <w:rPr>
                <w:sz w:val="20"/>
              </w:rPr>
            </w:pPr>
          </w:p>
        </w:tc>
        <w:tc>
          <w:tcPr>
            <w:tcW w:w="707" w:type="dxa"/>
          </w:tcPr>
          <w:p>
            <w:pPr>
              <w:pStyle w:val="TableParagraph"/>
              <w:spacing w:line="256" w:lineRule="exact"/>
              <w:ind w:left="231"/>
              <w:rPr>
                <w:sz w:val="24"/>
              </w:rPr>
            </w:pPr>
            <w:r>
              <w:rPr>
                <w:sz w:val="24"/>
              </w:rPr>
              <w:t>45</w:t>
            </w:r>
          </w:p>
        </w:tc>
        <w:tc>
          <w:tcPr>
            <w:tcW w:w="424" w:type="dxa"/>
          </w:tcPr>
          <w:p>
            <w:pPr>
              <w:pStyle w:val="TableParagraph"/>
              <w:spacing w:line="256" w:lineRule="exact"/>
              <w:ind w:left="15"/>
              <w:jc w:val="center"/>
              <w:rPr>
                <w:sz w:val="24"/>
              </w:rPr>
            </w:pPr>
            <w:r>
              <w:rPr>
                <w:w w:val="99"/>
                <w:sz w:val="24"/>
              </w:rPr>
              <w:t>-</w:t>
            </w:r>
          </w:p>
        </w:tc>
        <w:tc>
          <w:tcPr>
            <w:tcW w:w="565" w:type="dxa"/>
          </w:tcPr>
          <w:p>
            <w:pPr>
              <w:pStyle w:val="TableParagraph"/>
              <w:spacing w:line="256" w:lineRule="exact"/>
              <w:ind w:left="18"/>
              <w:jc w:val="center"/>
              <w:rPr>
                <w:sz w:val="24"/>
              </w:rPr>
            </w:pPr>
            <w:r>
              <w:rPr>
                <w:sz w:val="24"/>
              </w:rPr>
              <w:t>0</w:t>
            </w: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276" w:hRule="atLeast"/>
        </w:trPr>
        <w:tc>
          <w:tcPr>
            <w:tcW w:w="567" w:type="dxa"/>
          </w:tcPr>
          <w:p>
            <w:pPr>
              <w:pStyle w:val="TableParagraph"/>
              <w:spacing w:line="256" w:lineRule="exact"/>
              <w:ind w:right="213"/>
              <w:jc w:val="right"/>
              <w:rPr>
                <w:sz w:val="24"/>
              </w:rPr>
            </w:pPr>
            <w:r>
              <w:rPr>
                <w:sz w:val="24"/>
              </w:rPr>
              <w:t>3</w:t>
            </w:r>
          </w:p>
        </w:tc>
        <w:tc>
          <w:tcPr>
            <w:tcW w:w="1843" w:type="dxa"/>
          </w:tcPr>
          <w:p>
            <w:pPr>
              <w:pStyle w:val="TableParagraph"/>
              <w:spacing w:line="256" w:lineRule="exact"/>
              <w:ind w:left="107"/>
              <w:rPr>
                <w:sz w:val="24"/>
              </w:rPr>
            </w:pPr>
            <w:r>
              <w:rPr>
                <w:sz w:val="24"/>
              </w:rPr>
              <w:t>ЗКО</w:t>
            </w:r>
          </w:p>
        </w:tc>
        <w:tc>
          <w:tcPr>
            <w:tcW w:w="596" w:type="dxa"/>
          </w:tcPr>
          <w:p>
            <w:pPr>
              <w:pStyle w:val="TableParagraph"/>
              <w:spacing w:line="256" w:lineRule="exact"/>
              <w:ind w:right="227"/>
              <w:jc w:val="right"/>
              <w:rPr>
                <w:sz w:val="24"/>
              </w:rPr>
            </w:pPr>
            <w:r>
              <w:rPr>
                <w:sz w:val="24"/>
              </w:rPr>
              <w:t>9</w:t>
            </w:r>
          </w:p>
        </w:tc>
        <w:tc>
          <w:tcPr>
            <w:tcW w:w="1843" w:type="dxa"/>
          </w:tcPr>
          <w:p>
            <w:pPr>
              <w:pStyle w:val="TableParagraph"/>
              <w:spacing w:line="256" w:lineRule="exact"/>
              <w:ind w:left="120" w:right="113"/>
              <w:jc w:val="center"/>
              <w:rPr>
                <w:sz w:val="24"/>
              </w:rPr>
            </w:pPr>
            <w:r>
              <w:rPr>
                <w:sz w:val="24"/>
              </w:rPr>
              <w:t>90 ц.к. (ПЦР)</w:t>
            </w:r>
          </w:p>
        </w:tc>
        <w:tc>
          <w:tcPr>
            <w:tcW w:w="1135" w:type="dxa"/>
          </w:tcPr>
          <w:p>
            <w:pPr>
              <w:pStyle w:val="TableParagraph"/>
              <w:spacing w:line="256" w:lineRule="exact"/>
              <w:ind w:right="436"/>
              <w:jc w:val="right"/>
              <w:rPr>
                <w:sz w:val="24"/>
              </w:rPr>
            </w:pPr>
            <w:r>
              <w:rPr>
                <w:sz w:val="24"/>
              </w:rPr>
              <w:t>90</w:t>
            </w:r>
          </w:p>
        </w:tc>
        <w:tc>
          <w:tcPr>
            <w:tcW w:w="537" w:type="dxa"/>
          </w:tcPr>
          <w:p>
            <w:pPr>
              <w:pStyle w:val="TableParagraph"/>
              <w:rPr>
                <w:sz w:val="20"/>
              </w:rPr>
            </w:pPr>
          </w:p>
        </w:tc>
        <w:tc>
          <w:tcPr>
            <w:tcW w:w="707" w:type="dxa"/>
          </w:tcPr>
          <w:p>
            <w:pPr>
              <w:pStyle w:val="TableParagraph"/>
              <w:spacing w:line="256" w:lineRule="exact"/>
              <w:ind w:left="231"/>
              <w:rPr>
                <w:sz w:val="24"/>
              </w:rPr>
            </w:pPr>
            <w:r>
              <w:rPr>
                <w:sz w:val="24"/>
              </w:rPr>
              <w:t>90</w:t>
            </w:r>
          </w:p>
        </w:tc>
        <w:tc>
          <w:tcPr>
            <w:tcW w:w="424" w:type="dxa"/>
          </w:tcPr>
          <w:p>
            <w:pPr>
              <w:pStyle w:val="TableParagraph"/>
              <w:spacing w:line="256" w:lineRule="exact"/>
              <w:ind w:left="15"/>
              <w:jc w:val="center"/>
              <w:rPr>
                <w:sz w:val="24"/>
              </w:rPr>
            </w:pPr>
            <w:r>
              <w:rPr>
                <w:w w:val="99"/>
                <w:sz w:val="24"/>
              </w:rPr>
              <w:t>-</w:t>
            </w:r>
          </w:p>
        </w:tc>
        <w:tc>
          <w:tcPr>
            <w:tcW w:w="565" w:type="dxa"/>
          </w:tcPr>
          <w:p>
            <w:pPr>
              <w:pStyle w:val="TableParagraph"/>
              <w:spacing w:line="256" w:lineRule="exact"/>
              <w:ind w:left="18"/>
              <w:jc w:val="center"/>
              <w:rPr>
                <w:sz w:val="24"/>
              </w:rPr>
            </w:pPr>
            <w:r>
              <w:rPr>
                <w:sz w:val="24"/>
              </w:rPr>
              <w:t>0</w:t>
            </w: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275" w:hRule="atLeast"/>
        </w:trPr>
        <w:tc>
          <w:tcPr>
            <w:tcW w:w="567" w:type="dxa"/>
          </w:tcPr>
          <w:p>
            <w:pPr>
              <w:pStyle w:val="TableParagraph"/>
              <w:spacing w:line="256" w:lineRule="exact"/>
              <w:ind w:right="213"/>
              <w:jc w:val="right"/>
              <w:rPr>
                <w:sz w:val="24"/>
              </w:rPr>
            </w:pPr>
            <w:r>
              <w:rPr>
                <w:sz w:val="24"/>
              </w:rPr>
              <w:t>4</w:t>
            </w:r>
          </w:p>
        </w:tc>
        <w:tc>
          <w:tcPr>
            <w:tcW w:w="1843" w:type="dxa"/>
          </w:tcPr>
          <w:p>
            <w:pPr>
              <w:pStyle w:val="TableParagraph"/>
              <w:spacing w:line="256" w:lineRule="exact"/>
              <w:ind w:left="107"/>
              <w:rPr>
                <w:sz w:val="24"/>
              </w:rPr>
            </w:pPr>
            <w:r>
              <w:rPr>
                <w:sz w:val="24"/>
              </w:rPr>
              <w:t>Акмолинская</w:t>
            </w:r>
          </w:p>
        </w:tc>
        <w:tc>
          <w:tcPr>
            <w:tcW w:w="596" w:type="dxa"/>
          </w:tcPr>
          <w:p>
            <w:pPr>
              <w:pStyle w:val="TableParagraph"/>
              <w:spacing w:line="256" w:lineRule="exact"/>
              <w:ind w:right="227"/>
              <w:jc w:val="right"/>
              <w:rPr>
                <w:sz w:val="24"/>
              </w:rPr>
            </w:pPr>
            <w:r>
              <w:rPr>
                <w:sz w:val="24"/>
              </w:rPr>
              <w:t>7</w:t>
            </w:r>
          </w:p>
        </w:tc>
        <w:tc>
          <w:tcPr>
            <w:tcW w:w="1843" w:type="dxa"/>
          </w:tcPr>
          <w:p>
            <w:pPr>
              <w:pStyle w:val="TableParagraph"/>
              <w:spacing w:line="256" w:lineRule="exact"/>
              <w:ind w:left="120" w:right="114"/>
              <w:jc w:val="center"/>
              <w:rPr>
                <w:sz w:val="24"/>
              </w:rPr>
            </w:pPr>
            <w:r>
              <w:rPr>
                <w:sz w:val="24"/>
              </w:rPr>
              <w:t>70 ц.к. (ПЦР)</w:t>
            </w:r>
          </w:p>
        </w:tc>
        <w:tc>
          <w:tcPr>
            <w:tcW w:w="1135" w:type="dxa"/>
          </w:tcPr>
          <w:p>
            <w:pPr>
              <w:pStyle w:val="TableParagraph"/>
              <w:spacing w:line="256" w:lineRule="exact"/>
              <w:ind w:right="436"/>
              <w:jc w:val="right"/>
              <w:rPr>
                <w:sz w:val="24"/>
              </w:rPr>
            </w:pPr>
            <w:r>
              <w:rPr>
                <w:sz w:val="24"/>
              </w:rPr>
              <w:t>70</w:t>
            </w:r>
          </w:p>
        </w:tc>
        <w:tc>
          <w:tcPr>
            <w:tcW w:w="537" w:type="dxa"/>
          </w:tcPr>
          <w:p>
            <w:pPr>
              <w:pStyle w:val="TableParagraph"/>
              <w:rPr>
                <w:sz w:val="20"/>
              </w:rPr>
            </w:pPr>
          </w:p>
        </w:tc>
        <w:tc>
          <w:tcPr>
            <w:tcW w:w="707" w:type="dxa"/>
          </w:tcPr>
          <w:p>
            <w:pPr>
              <w:pStyle w:val="TableParagraph"/>
              <w:spacing w:line="256" w:lineRule="exact"/>
              <w:ind w:left="231"/>
              <w:rPr>
                <w:sz w:val="24"/>
              </w:rPr>
            </w:pPr>
            <w:r>
              <w:rPr>
                <w:sz w:val="24"/>
              </w:rPr>
              <w:t>70</w:t>
            </w:r>
          </w:p>
        </w:tc>
        <w:tc>
          <w:tcPr>
            <w:tcW w:w="424" w:type="dxa"/>
          </w:tcPr>
          <w:p>
            <w:pPr>
              <w:pStyle w:val="TableParagraph"/>
              <w:spacing w:line="256" w:lineRule="exact"/>
              <w:ind w:left="15"/>
              <w:jc w:val="center"/>
              <w:rPr>
                <w:sz w:val="24"/>
              </w:rPr>
            </w:pPr>
            <w:r>
              <w:rPr>
                <w:w w:val="99"/>
                <w:sz w:val="24"/>
              </w:rPr>
              <w:t>-</w:t>
            </w:r>
          </w:p>
        </w:tc>
        <w:tc>
          <w:tcPr>
            <w:tcW w:w="565" w:type="dxa"/>
          </w:tcPr>
          <w:p>
            <w:pPr>
              <w:pStyle w:val="TableParagraph"/>
              <w:spacing w:line="256" w:lineRule="exact"/>
              <w:ind w:left="18"/>
              <w:jc w:val="center"/>
              <w:rPr>
                <w:sz w:val="24"/>
              </w:rPr>
            </w:pPr>
            <w:r>
              <w:rPr>
                <w:sz w:val="24"/>
              </w:rPr>
              <w:t>0</w:t>
            </w: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551" w:hRule="atLeast"/>
        </w:trPr>
        <w:tc>
          <w:tcPr>
            <w:tcW w:w="567" w:type="dxa"/>
          </w:tcPr>
          <w:p>
            <w:pPr>
              <w:pStyle w:val="TableParagraph"/>
              <w:spacing w:line="268" w:lineRule="exact"/>
              <w:ind w:right="213"/>
              <w:jc w:val="right"/>
              <w:rPr>
                <w:sz w:val="24"/>
              </w:rPr>
            </w:pPr>
            <w:r>
              <w:rPr>
                <w:sz w:val="24"/>
              </w:rPr>
              <w:t>5</w:t>
            </w:r>
          </w:p>
        </w:tc>
        <w:tc>
          <w:tcPr>
            <w:tcW w:w="1843" w:type="dxa"/>
          </w:tcPr>
          <w:p>
            <w:pPr>
              <w:pStyle w:val="TableParagraph"/>
              <w:spacing w:line="268" w:lineRule="exact"/>
              <w:ind w:left="107"/>
              <w:rPr>
                <w:sz w:val="24"/>
              </w:rPr>
            </w:pPr>
            <w:r>
              <w:rPr>
                <w:sz w:val="24"/>
              </w:rPr>
              <w:t>Атырауская</w:t>
            </w:r>
          </w:p>
        </w:tc>
        <w:tc>
          <w:tcPr>
            <w:tcW w:w="596" w:type="dxa"/>
          </w:tcPr>
          <w:p>
            <w:pPr>
              <w:pStyle w:val="TableParagraph"/>
              <w:spacing w:line="268" w:lineRule="exact"/>
              <w:ind w:right="227"/>
              <w:jc w:val="right"/>
              <w:rPr>
                <w:sz w:val="24"/>
              </w:rPr>
            </w:pPr>
            <w:r>
              <w:rPr>
                <w:sz w:val="24"/>
              </w:rPr>
              <w:t>3</w:t>
            </w:r>
          </w:p>
        </w:tc>
        <w:tc>
          <w:tcPr>
            <w:tcW w:w="1843" w:type="dxa"/>
          </w:tcPr>
          <w:p>
            <w:pPr>
              <w:pStyle w:val="TableParagraph"/>
              <w:spacing w:line="268" w:lineRule="exact"/>
              <w:ind w:left="120" w:right="114"/>
              <w:jc w:val="center"/>
              <w:rPr>
                <w:sz w:val="24"/>
              </w:rPr>
            </w:pPr>
            <w:r>
              <w:rPr>
                <w:sz w:val="24"/>
              </w:rPr>
              <w:t>40 ц.к. (ПЦР)</w:t>
            </w:r>
          </w:p>
        </w:tc>
        <w:tc>
          <w:tcPr>
            <w:tcW w:w="1135" w:type="dxa"/>
          </w:tcPr>
          <w:p>
            <w:pPr>
              <w:pStyle w:val="TableParagraph"/>
              <w:spacing w:line="268" w:lineRule="exact"/>
              <w:ind w:right="436"/>
              <w:jc w:val="right"/>
              <w:rPr>
                <w:sz w:val="24"/>
              </w:rPr>
            </w:pPr>
            <w:r>
              <w:rPr>
                <w:sz w:val="24"/>
              </w:rPr>
              <w:t>66</w:t>
            </w:r>
          </w:p>
        </w:tc>
        <w:tc>
          <w:tcPr>
            <w:tcW w:w="537" w:type="dxa"/>
          </w:tcPr>
          <w:p>
            <w:pPr>
              <w:pStyle w:val="TableParagraph"/>
              <w:rPr>
                <w:sz w:val="24"/>
              </w:rPr>
            </w:pPr>
          </w:p>
        </w:tc>
        <w:tc>
          <w:tcPr>
            <w:tcW w:w="707" w:type="dxa"/>
          </w:tcPr>
          <w:p>
            <w:pPr>
              <w:pStyle w:val="TableParagraph"/>
              <w:spacing w:line="268" w:lineRule="exact"/>
              <w:ind w:left="231"/>
              <w:rPr>
                <w:sz w:val="24"/>
              </w:rPr>
            </w:pPr>
            <w:r>
              <w:rPr>
                <w:sz w:val="24"/>
              </w:rPr>
              <w:t>66</w:t>
            </w:r>
          </w:p>
        </w:tc>
        <w:tc>
          <w:tcPr>
            <w:tcW w:w="424" w:type="dxa"/>
          </w:tcPr>
          <w:p>
            <w:pPr>
              <w:pStyle w:val="TableParagraph"/>
              <w:spacing w:line="268" w:lineRule="exact"/>
              <w:ind w:left="15"/>
              <w:jc w:val="center"/>
              <w:rPr>
                <w:sz w:val="24"/>
              </w:rPr>
            </w:pPr>
            <w:r>
              <w:rPr>
                <w:w w:val="99"/>
                <w:sz w:val="24"/>
              </w:rPr>
              <w:t>-</w:t>
            </w:r>
          </w:p>
        </w:tc>
        <w:tc>
          <w:tcPr>
            <w:tcW w:w="565" w:type="dxa"/>
          </w:tcPr>
          <w:p>
            <w:pPr>
              <w:pStyle w:val="TableParagraph"/>
              <w:spacing w:line="268" w:lineRule="exact"/>
              <w:ind w:left="18"/>
              <w:jc w:val="center"/>
              <w:rPr>
                <w:sz w:val="24"/>
              </w:rPr>
            </w:pPr>
            <w:r>
              <w:rPr>
                <w:sz w:val="24"/>
              </w:rPr>
              <w:t>0</w:t>
            </w:r>
          </w:p>
        </w:tc>
        <w:tc>
          <w:tcPr>
            <w:tcW w:w="709" w:type="dxa"/>
          </w:tcPr>
          <w:p>
            <w:pPr>
              <w:pStyle w:val="TableParagraph"/>
              <w:rPr>
                <w:sz w:val="24"/>
              </w:rPr>
            </w:pPr>
          </w:p>
        </w:tc>
        <w:tc>
          <w:tcPr>
            <w:tcW w:w="565" w:type="dxa"/>
          </w:tcPr>
          <w:p>
            <w:pPr>
              <w:pStyle w:val="TableParagraph"/>
              <w:rPr>
                <w:sz w:val="24"/>
              </w:rPr>
            </w:pPr>
          </w:p>
        </w:tc>
        <w:tc>
          <w:tcPr>
            <w:tcW w:w="565" w:type="dxa"/>
          </w:tcPr>
          <w:p>
            <w:pPr>
              <w:pStyle w:val="TableParagraph"/>
              <w:rPr>
                <w:sz w:val="24"/>
              </w:rPr>
            </w:pPr>
          </w:p>
        </w:tc>
      </w:tr>
      <w:tr>
        <w:trPr>
          <w:trHeight w:val="275" w:hRule="atLeast"/>
        </w:trPr>
        <w:tc>
          <w:tcPr>
            <w:tcW w:w="567" w:type="dxa"/>
          </w:tcPr>
          <w:p>
            <w:pPr>
              <w:pStyle w:val="TableParagraph"/>
              <w:spacing w:line="256" w:lineRule="exact"/>
              <w:ind w:right="213"/>
              <w:jc w:val="right"/>
              <w:rPr>
                <w:sz w:val="24"/>
              </w:rPr>
            </w:pPr>
            <w:r>
              <w:rPr>
                <w:sz w:val="24"/>
              </w:rPr>
              <w:t>6</w:t>
            </w:r>
          </w:p>
        </w:tc>
        <w:tc>
          <w:tcPr>
            <w:tcW w:w="1843" w:type="dxa"/>
          </w:tcPr>
          <w:p>
            <w:pPr>
              <w:pStyle w:val="TableParagraph"/>
              <w:spacing w:line="256" w:lineRule="exact"/>
              <w:ind w:left="107"/>
              <w:rPr>
                <w:sz w:val="24"/>
              </w:rPr>
            </w:pPr>
            <w:r>
              <w:rPr>
                <w:sz w:val="24"/>
              </w:rPr>
              <w:t>Мангыстауская</w:t>
            </w:r>
          </w:p>
        </w:tc>
        <w:tc>
          <w:tcPr>
            <w:tcW w:w="596" w:type="dxa"/>
          </w:tcPr>
          <w:p>
            <w:pPr>
              <w:pStyle w:val="TableParagraph"/>
              <w:spacing w:line="256" w:lineRule="exact"/>
              <w:ind w:right="227"/>
              <w:jc w:val="right"/>
              <w:rPr>
                <w:sz w:val="24"/>
              </w:rPr>
            </w:pPr>
            <w:r>
              <w:rPr>
                <w:sz w:val="24"/>
              </w:rPr>
              <w:t>6</w:t>
            </w:r>
          </w:p>
        </w:tc>
        <w:tc>
          <w:tcPr>
            <w:tcW w:w="1843" w:type="dxa"/>
          </w:tcPr>
          <w:p>
            <w:pPr>
              <w:pStyle w:val="TableParagraph"/>
              <w:spacing w:line="256" w:lineRule="exact"/>
              <w:ind w:left="120" w:right="114"/>
              <w:jc w:val="center"/>
              <w:rPr>
                <w:sz w:val="24"/>
              </w:rPr>
            </w:pPr>
            <w:r>
              <w:rPr>
                <w:sz w:val="24"/>
              </w:rPr>
              <w:t>60 ц.к. (ПЦР)</w:t>
            </w:r>
          </w:p>
        </w:tc>
        <w:tc>
          <w:tcPr>
            <w:tcW w:w="1135" w:type="dxa"/>
          </w:tcPr>
          <w:p>
            <w:pPr>
              <w:pStyle w:val="TableParagraph"/>
              <w:spacing w:line="256" w:lineRule="exact"/>
              <w:ind w:left="8"/>
              <w:jc w:val="center"/>
              <w:rPr>
                <w:sz w:val="24"/>
              </w:rPr>
            </w:pPr>
            <w:r>
              <w:rPr>
                <w:sz w:val="24"/>
              </w:rPr>
              <w:t>0</w:t>
            </w:r>
          </w:p>
        </w:tc>
        <w:tc>
          <w:tcPr>
            <w:tcW w:w="537" w:type="dxa"/>
          </w:tcPr>
          <w:p>
            <w:pPr>
              <w:pStyle w:val="TableParagraph"/>
              <w:spacing w:line="256" w:lineRule="exact"/>
              <w:ind w:left="11" w:right="5"/>
              <w:jc w:val="center"/>
              <w:rPr>
                <w:sz w:val="24"/>
              </w:rPr>
            </w:pPr>
            <w:r>
              <w:rPr>
                <w:sz w:val="24"/>
              </w:rPr>
              <w:t>60</w:t>
            </w:r>
          </w:p>
        </w:tc>
        <w:tc>
          <w:tcPr>
            <w:tcW w:w="707" w:type="dxa"/>
          </w:tcPr>
          <w:p>
            <w:pPr>
              <w:pStyle w:val="TableParagraph"/>
              <w:rPr>
                <w:sz w:val="20"/>
              </w:rPr>
            </w:pPr>
          </w:p>
        </w:tc>
        <w:tc>
          <w:tcPr>
            <w:tcW w:w="424" w:type="dxa"/>
          </w:tcPr>
          <w:p>
            <w:pPr>
              <w:pStyle w:val="TableParagraph"/>
              <w:rPr>
                <w:sz w:val="20"/>
              </w:rPr>
            </w:pPr>
          </w:p>
        </w:tc>
        <w:tc>
          <w:tcPr>
            <w:tcW w:w="565" w:type="dxa"/>
          </w:tcPr>
          <w:p>
            <w:pPr>
              <w:pStyle w:val="TableParagraph"/>
              <w:rPr>
                <w:sz w:val="20"/>
              </w:rPr>
            </w:pP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275" w:hRule="atLeast"/>
        </w:trPr>
        <w:tc>
          <w:tcPr>
            <w:tcW w:w="567" w:type="dxa"/>
          </w:tcPr>
          <w:p>
            <w:pPr>
              <w:pStyle w:val="TableParagraph"/>
              <w:spacing w:line="256" w:lineRule="exact"/>
              <w:ind w:right="213"/>
              <w:jc w:val="right"/>
              <w:rPr>
                <w:sz w:val="24"/>
              </w:rPr>
            </w:pPr>
            <w:r>
              <w:rPr>
                <w:sz w:val="24"/>
              </w:rPr>
              <w:t>7</w:t>
            </w:r>
          </w:p>
        </w:tc>
        <w:tc>
          <w:tcPr>
            <w:tcW w:w="1843" w:type="dxa"/>
          </w:tcPr>
          <w:p>
            <w:pPr>
              <w:pStyle w:val="TableParagraph"/>
              <w:spacing w:line="256" w:lineRule="exact"/>
              <w:ind w:left="107"/>
              <w:rPr>
                <w:sz w:val="24"/>
              </w:rPr>
            </w:pPr>
            <w:r>
              <w:rPr>
                <w:sz w:val="24"/>
              </w:rPr>
              <w:t>Актюбинская</w:t>
            </w:r>
          </w:p>
        </w:tc>
        <w:tc>
          <w:tcPr>
            <w:tcW w:w="596" w:type="dxa"/>
          </w:tcPr>
          <w:p>
            <w:pPr>
              <w:pStyle w:val="TableParagraph"/>
              <w:spacing w:line="256" w:lineRule="exact"/>
              <w:ind w:right="227"/>
              <w:jc w:val="right"/>
              <w:rPr>
                <w:sz w:val="24"/>
              </w:rPr>
            </w:pPr>
            <w:r>
              <w:rPr>
                <w:sz w:val="24"/>
              </w:rPr>
              <w:t>4</w:t>
            </w:r>
          </w:p>
        </w:tc>
        <w:tc>
          <w:tcPr>
            <w:tcW w:w="1843" w:type="dxa"/>
          </w:tcPr>
          <w:p>
            <w:pPr>
              <w:pStyle w:val="TableParagraph"/>
              <w:spacing w:line="256" w:lineRule="exact"/>
              <w:ind w:left="120" w:right="114"/>
              <w:jc w:val="center"/>
              <w:rPr>
                <w:sz w:val="24"/>
              </w:rPr>
            </w:pPr>
            <w:r>
              <w:rPr>
                <w:sz w:val="24"/>
              </w:rPr>
              <w:t>40 ц.к. (ПЦР)</w:t>
            </w:r>
          </w:p>
        </w:tc>
        <w:tc>
          <w:tcPr>
            <w:tcW w:w="1135" w:type="dxa"/>
          </w:tcPr>
          <w:p>
            <w:pPr>
              <w:pStyle w:val="TableParagraph"/>
              <w:spacing w:line="256" w:lineRule="exact"/>
              <w:ind w:right="436"/>
              <w:jc w:val="right"/>
              <w:rPr>
                <w:sz w:val="24"/>
              </w:rPr>
            </w:pPr>
            <w:r>
              <w:rPr>
                <w:sz w:val="24"/>
              </w:rPr>
              <w:t>40</w:t>
            </w:r>
          </w:p>
        </w:tc>
        <w:tc>
          <w:tcPr>
            <w:tcW w:w="537" w:type="dxa"/>
          </w:tcPr>
          <w:p>
            <w:pPr>
              <w:pStyle w:val="TableParagraph"/>
              <w:rPr>
                <w:sz w:val="20"/>
              </w:rPr>
            </w:pPr>
          </w:p>
        </w:tc>
        <w:tc>
          <w:tcPr>
            <w:tcW w:w="707" w:type="dxa"/>
          </w:tcPr>
          <w:p>
            <w:pPr>
              <w:pStyle w:val="TableParagraph"/>
              <w:spacing w:line="256" w:lineRule="exact"/>
              <w:ind w:left="231"/>
              <w:rPr>
                <w:sz w:val="24"/>
              </w:rPr>
            </w:pPr>
            <w:r>
              <w:rPr>
                <w:sz w:val="24"/>
              </w:rPr>
              <w:t>40</w:t>
            </w:r>
          </w:p>
        </w:tc>
        <w:tc>
          <w:tcPr>
            <w:tcW w:w="424" w:type="dxa"/>
          </w:tcPr>
          <w:p>
            <w:pPr>
              <w:pStyle w:val="TableParagraph"/>
              <w:spacing w:line="256" w:lineRule="exact"/>
              <w:ind w:left="15"/>
              <w:jc w:val="center"/>
              <w:rPr>
                <w:sz w:val="24"/>
              </w:rPr>
            </w:pPr>
            <w:r>
              <w:rPr>
                <w:w w:val="99"/>
                <w:sz w:val="24"/>
              </w:rPr>
              <w:t>-</w:t>
            </w:r>
          </w:p>
        </w:tc>
        <w:tc>
          <w:tcPr>
            <w:tcW w:w="565" w:type="dxa"/>
          </w:tcPr>
          <w:p>
            <w:pPr>
              <w:pStyle w:val="TableParagraph"/>
              <w:spacing w:line="256" w:lineRule="exact"/>
              <w:ind w:left="18"/>
              <w:jc w:val="center"/>
              <w:rPr>
                <w:sz w:val="24"/>
              </w:rPr>
            </w:pPr>
            <w:r>
              <w:rPr>
                <w:sz w:val="24"/>
              </w:rPr>
              <w:t>0</w:t>
            </w: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554" w:hRule="atLeast"/>
        </w:trPr>
        <w:tc>
          <w:tcPr>
            <w:tcW w:w="567" w:type="dxa"/>
          </w:tcPr>
          <w:p>
            <w:pPr>
              <w:pStyle w:val="TableParagraph"/>
              <w:spacing w:line="270" w:lineRule="exact"/>
              <w:ind w:right="213"/>
              <w:jc w:val="right"/>
              <w:rPr>
                <w:sz w:val="24"/>
              </w:rPr>
            </w:pPr>
            <w:r>
              <w:rPr>
                <w:sz w:val="24"/>
              </w:rPr>
              <w:t>8</w:t>
            </w:r>
          </w:p>
        </w:tc>
        <w:tc>
          <w:tcPr>
            <w:tcW w:w="1843" w:type="dxa"/>
          </w:tcPr>
          <w:p>
            <w:pPr>
              <w:pStyle w:val="TableParagraph"/>
              <w:spacing w:line="270" w:lineRule="exact"/>
              <w:ind w:left="107"/>
              <w:rPr>
                <w:sz w:val="24"/>
              </w:rPr>
            </w:pPr>
            <w:r>
              <w:rPr>
                <w:sz w:val="24"/>
              </w:rPr>
              <w:t>Кызылординск</w:t>
            </w:r>
          </w:p>
          <w:p>
            <w:pPr>
              <w:pStyle w:val="TableParagraph"/>
              <w:spacing w:line="264" w:lineRule="exact"/>
              <w:ind w:left="107"/>
              <w:rPr>
                <w:sz w:val="24"/>
              </w:rPr>
            </w:pPr>
            <w:r>
              <w:rPr>
                <w:sz w:val="24"/>
              </w:rPr>
              <w:t>ая</w:t>
            </w:r>
          </w:p>
        </w:tc>
        <w:tc>
          <w:tcPr>
            <w:tcW w:w="596" w:type="dxa"/>
          </w:tcPr>
          <w:p>
            <w:pPr>
              <w:pStyle w:val="TableParagraph"/>
              <w:spacing w:line="270" w:lineRule="exact"/>
              <w:ind w:right="227"/>
              <w:jc w:val="right"/>
              <w:rPr>
                <w:sz w:val="24"/>
              </w:rPr>
            </w:pPr>
            <w:r>
              <w:rPr>
                <w:sz w:val="24"/>
              </w:rPr>
              <w:t>6</w:t>
            </w:r>
          </w:p>
        </w:tc>
        <w:tc>
          <w:tcPr>
            <w:tcW w:w="1843" w:type="dxa"/>
          </w:tcPr>
          <w:p>
            <w:pPr>
              <w:pStyle w:val="TableParagraph"/>
              <w:spacing w:line="270" w:lineRule="exact"/>
              <w:ind w:left="120" w:right="114"/>
              <w:jc w:val="center"/>
              <w:rPr>
                <w:sz w:val="24"/>
              </w:rPr>
            </w:pPr>
            <w:r>
              <w:rPr>
                <w:sz w:val="24"/>
              </w:rPr>
              <w:t>60 ц.к. (ПЦР)</w:t>
            </w:r>
          </w:p>
        </w:tc>
        <w:tc>
          <w:tcPr>
            <w:tcW w:w="1135" w:type="dxa"/>
          </w:tcPr>
          <w:p>
            <w:pPr>
              <w:pStyle w:val="TableParagraph"/>
              <w:spacing w:line="270" w:lineRule="exact"/>
              <w:ind w:right="436"/>
              <w:jc w:val="right"/>
              <w:rPr>
                <w:sz w:val="24"/>
              </w:rPr>
            </w:pPr>
            <w:r>
              <w:rPr>
                <w:sz w:val="24"/>
              </w:rPr>
              <w:t>60</w:t>
            </w:r>
          </w:p>
        </w:tc>
        <w:tc>
          <w:tcPr>
            <w:tcW w:w="537" w:type="dxa"/>
          </w:tcPr>
          <w:p>
            <w:pPr>
              <w:pStyle w:val="TableParagraph"/>
              <w:rPr>
                <w:sz w:val="24"/>
              </w:rPr>
            </w:pPr>
          </w:p>
        </w:tc>
        <w:tc>
          <w:tcPr>
            <w:tcW w:w="707" w:type="dxa"/>
          </w:tcPr>
          <w:p>
            <w:pPr>
              <w:pStyle w:val="TableParagraph"/>
              <w:spacing w:line="270" w:lineRule="exact"/>
              <w:ind w:left="231"/>
              <w:rPr>
                <w:sz w:val="24"/>
              </w:rPr>
            </w:pPr>
            <w:r>
              <w:rPr>
                <w:sz w:val="24"/>
              </w:rPr>
              <w:t>60</w:t>
            </w:r>
          </w:p>
        </w:tc>
        <w:tc>
          <w:tcPr>
            <w:tcW w:w="424" w:type="dxa"/>
          </w:tcPr>
          <w:p>
            <w:pPr>
              <w:pStyle w:val="TableParagraph"/>
              <w:spacing w:line="270" w:lineRule="exact"/>
              <w:ind w:left="15"/>
              <w:jc w:val="center"/>
              <w:rPr>
                <w:sz w:val="24"/>
              </w:rPr>
            </w:pPr>
            <w:r>
              <w:rPr>
                <w:w w:val="99"/>
                <w:sz w:val="24"/>
              </w:rPr>
              <w:t>-</w:t>
            </w:r>
          </w:p>
        </w:tc>
        <w:tc>
          <w:tcPr>
            <w:tcW w:w="565" w:type="dxa"/>
          </w:tcPr>
          <w:p>
            <w:pPr>
              <w:pStyle w:val="TableParagraph"/>
              <w:spacing w:line="270" w:lineRule="exact"/>
              <w:ind w:left="18"/>
              <w:jc w:val="center"/>
              <w:rPr>
                <w:sz w:val="24"/>
              </w:rPr>
            </w:pPr>
            <w:r>
              <w:rPr>
                <w:sz w:val="24"/>
              </w:rPr>
              <w:t>0</w:t>
            </w:r>
          </w:p>
        </w:tc>
        <w:tc>
          <w:tcPr>
            <w:tcW w:w="709" w:type="dxa"/>
          </w:tcPr>
          <w:p>
            <w:pPr>
              <w:pStyle w:val="TableParagraph"/>
              <w:rPr>
                <w:sz w:val="24"/>
              </w:rPr>
            </w:pPr>
          </w:p>
        </w:tc>
        <w:tc>
          <w:tcPr>
            <w:tcW w:w="565" w:type="dxa"/>
          </w:tcPr>
          <w:p>
            <w:pPr>
              <w:pStyle w:val="TableParagraph"/>
              <w:rPr>
                <w:sz w:val="24"/>
              </w:rPr>
            </w:pPr>
          </w:p>
        </w:tc>
        <w:tc>
          <w:tcPr>
            <w:tcW w:w="565" w:type="dxa"/>
          </w:tcPr>
          <w:p>
            <w:pPr>
              <w:pStyle w:val="TableParagraph"/>
              <w:rPr>
                <w:sz w:val="24"/>
              </w:rPr>
            </w:pPr>
          </w:p>
        </w:tc>
      </w:tr>
      <w:tr>
        <w:trPr>
          <w:trHeight w:val="551" w:hRule="atLeast"/>
        </w:trPr>
        <w:tc>
          <w:tcPr>
            <w:tcW w:w="567" w:type="dxa"/>
          </w:tcPr>
          <w:p>
            <w:pPr>
              <w:pStyle w:val="TableParagraph"/>
              <w:spacing w:line="268" w:lineRule="exact"/>
              <w:ind w:right="213"/>
              <w:jc w:val="right"/>
              <w:rPr>
                <w:sz w:val="24"/>
              </w:rPr>
            </w:pPr>
            <w:r>
              <w:rPr>
                <w:sz w:val="24"/>
              </w:rPr>
              <w:t>9</w:t>
            </w:r>
          </w:p>
        </w:tc>
        <w:tc>
          <w:tcPr>
            <w:tcW w:w="1843" w:type="dxa"/>
          </w:tcPr>
          <w:p>
            <w:pPr>
              <w:pStyle w:val="TableParagraph"/>
              <w:spacing w:line="268" w:lineRule="exact"/>
              <w:ind w:left="107"/>
              <w:rPr>
                <w:sz w:val="24"/>
              </w:rPr>
            </w:pPr>
            <w:r>
              <w:rPr>
                <w:sz w:val="24"/>
              </w:rPr>
              <w:t>Карагандинска</w:t>
            </w:r>
          </w:p>
          <w:p>
            <w:pPr>
              <w:pStyle w:val="TableParagraph"/>
              <w:spacing w:line="264" w:lineRule="exact"/>
              <w:ind w:left="107"/>
              <w:rPr>
                <w:sz w:val="24"/>
              </w:rPr>
            </w:pPr>
            <w:r>
              <w:rPr>
                <w:sz w:val="24"/>
              </w:rPr>
              <w:t>я</w:t>
            </w:r>
          </w:p>
        </w:tc>
        <w:tc>
          <w:tcPr>
            <w:tcW w:w="596" w:type="dxa"/>
          </w:tcPr>
          <w:p>
            <w:pPr>
              <w:pStyle w:val="TableParagraph"/>
              <w:spacing w:line="268" w:lineRule="exact"/>
              <w:ind w:right="227"/>
              <w:jc w:val="right"/>
              <w:rPr>
                <w:sz w:val="24"/>
              </w:rPr>
            </w:pPr>
            <w:r>
              <w:rPr>
                <w:sz w:val="24"/>
              </w:rPr>
              <w:t>6</w:t>
            </w:r>
          </w:p>
        </w:tc>
        <w:tc>
          <w:tcPr>
            <w:tcW w:w="1843" w:type="dxa"/>
          </w:tcPr>
          <w:p>
            <w:pPr>
              <w:pStyle w:val="TableParagraph"/>
              <w:spacing w:line="268" w:lineRule="exact"/>
              <w:ind w:left="120" w:right="114"/>
              <w:jc w:val="center"/>
              <w:rPr>
                <w:sz w:val="24"/>
              </w:rPr>
            </w:pPr>
            <w:r>
              <w:rPr>
                <w:sz w:val="24"/>
              </w:rPr>
              <w:t>60 ц.к. (ПЦР)</w:t>
            </w:r>
          </w:p>
        </w:tc>
        <w:tc>
          <w:tcPr>
            <w:tcW w:w="1135" w:type="dxa"/>
          </w:tcPr>
          <w:p>
            <w:pPr>
              <w:pStyle w:val="TableParagraph"/>
              <w:spacing w:line="268" w:lineRule="exact"/>
              <w:ind w:right="436"/>
              <w:jc w:val="right"/>
              <w:rPr>
                <w:sz w:val="24"/>
              </w:rPr>
            </w:pPr>
            <w:r>
              <w:rPr>
                <w:sz w:val="24"/>
              </w:rPr>
              <w:t>60</w:t>
            </w:r>
          </w:p>
        </w:tc>
        <w:tc>
          <w:tcPr>
            <w:tcW w:w="537" w:type="dxa"/>
          </w:tcPr>
          <w:p>
            <w:pPr>
              <w:pStyle w:val="TableParagraph"/>
              <w:rPr>
                <w:sz w:val="24"/>
              </w:rPr>
            </w:pPr>
          </w:p>
        </w:tc>
        <w:tc>
          <w:tcPr>
            <w:tcW w:w="707" w:type="dxa"/>
          </w:tcPr>
          <w:p>
            <w:pPr>
              <w:pStyle w:val="TableParagraph"/>
              <w:spacing w:line="268" w:lineRule="exact"/>
              <w:ind w:left="231"/>
              <w:rPr>
                <w:sz w:val="24"/>
              </w:rPr>
            </w:pPr>
            <w:r>
              <w:rPr>
                <w:sz w:val="24"/>
              </w:rPr>
              <w:t>60</w:t>
            </w:r>
          </w:p>
        </w:tc>
        <w:tc>
          <w:tcPr>
            <w:tcW w:w="424" w:type="dxa"/>
          </w:tcPr>
          <w:p>
            <w:pPr>
              <w:pStyle w:val="TableParagraph"/>
              <w:rPr>
                <w:sz w:val="24"/>
              </w:rPr>
            </w:pPr>
          </w:p>
        </w:tc>
        <w:tc>
          <w:tcPr>
            <w:tcW w:w="565" w:type="dxa"/>
          </w:tcPr>
          <w:p>
            <w:pPr>
              <w:pStyle w:val="TableParagraph"/>
              <w:spacing w:line="268" w:lineRule="exact"/>
              <w:ind w:left="18"/>
              <w:jc w:val="center"/>
              <w:rPr>
                <w:sz w:val="24"/>
              </w:rPr>
            </w:pPr>
            <w:r>
              <w:rPr>
                <w:sz w:val="24"/>
              </w:rPr>
              <w:t>0</w:t>
            </w:r>
          </w:p>
        </w:tc>
        <w:tc>
          <w:tcPr>
            <w:tcW w:w="709" w:type="dxa"/>
          </w:tcPr>
          <w:p>
            <w:pPr>
              <w:pStyle w:val="TableParagraph"/>
              <w:rPr>
                <w:sz w:val="24"/>
              </w:rPr>
            </w:pPr>
          </w:p>
        </w:tc>
        <w:tc>
          <w:tcPr>
            <w:tcW w:w="565" w:type="dxa"/>
          </w:tcPr>
          <w:p>
            <w:pPr>
              <w:pStyle w:val="TableParagraph"/>
              <w:rPr>
                <w:sz w:val="24"/>
              </w:rPr>
            </w:pPr>
          </w:p>
        </w:tc>
        <w:tc>
          <w:tcPr>
            <w:tcW w:w="565" w:type="dxa"/>
          </w:tcPr>
          <w:p>
            <w:pPr>
              <w:pStyle w:val="TableParagraph"/>
              <w:rPr>
                <w:sz w:val="24"/>
              </w:rPr>
            </w:pPr>
          </w:p>
        </w:tc>
      </w:tr>
      <w:tr>
        <w:trPr>
          <w:trHeight w:val="275" w:hRule="atLeast"/>
        </w:trPr>
        <w:tc>
          <w:tcPr>
            <w:tcW w:w="567" w:type="dxa"/>
          </w:tcPr>
          <w:p>
            <w:pPr>
              <w:pStyle w:val="TableParagraph"/>
              <w:spacing w:line="256" w:lineRule="exact"/>
              <w:ind w:right="154"/>
              <w:jc w:val="right"/>
              <w:rPr>
                <w:sz w:val="24"/>
              </w:rPr>
            </w:pPr>
            <w:r>
              <w:rPr>
                <w:sz w:val="24"/>
              </w:rPr>
              <w:t>10</w:t>
            </w:r>
          </w:p>
        </w:tc>
        <w:tc>
          <w:tcPr>
            <w:tcW w:w="1843" w:type="dxa"/>
          </w:tcPr>
          <w:p>
            <w:pPr>
              <w:pStyle w:val="TableParagraph"/>
              <w:spacing w:line="256" w:lineRule="exact"/>
              <w:ind w:left="107"/>
              <w:rPr>
                <w:sz w:val="24"/>
              </w:rPr>
            </w:pPr>
            <w:r>
              <w:rPr>
                <w:sz w:val="24"/>
              </w:rPr>
              <w:t>Павлодарская</w:t>
            </w:r>
          </w:p>
        </w:tc>
        <w:tc>
          <w:tcPr>
            <w:tcW w:w="596" w:type="dxa"/>
          </w:tcPr>
          <w:p>
            <w:pPr>
              <w:pStyle w:val="TableParagraph"/>
              <w:spacing w:line="256" w:lineRule="exact"/>
              <w:ind w:right="227"/>
              <w:jc w:val="right"/>
              <w:rPr>
                <w:sz w:val="24"/>
              </w:rPr>
            </w:pPr>
            <w:r>
              <w:rPr>
                <w:sz w:val="24"/>
              </w:rPr>
              <w:t>5</w:t>
            </w:r>
          </w:p>
        </w:tc>
        <w:tc>
          <w:tcPr>
            <w:tcW w:w="1843" w:type="dxa"/>
          </w:tcPr>
          <w:p>
            <w:pPr>
              <w:pStyle w:val="TableParagraph"/>
              <w:spacing w:line="256" w:lineRule="exact"/>
              <w:ind w:left="120" w:right="114"/>
              <w:jc w:val="center"/>
              <w:rPr>
                <w:sz w:val="24"/>
              </w:rPr>
            </w:pPr>
            <w:r>
              <w:rPr>
                <w:sz w:val="24"/>
              </w:rPr>
              <w:t>50 ц.к. (ПЦР)</w:t>
            </w:r>
          </w:p>
        </w:tc>
        <w:tc>
          <w:tcPr>
            <w:tcW w:w="1135" w:type="dxa"/>
          </w:tcPr>
          <w:p>
            <w:pPr>
              <w:pStyle w:val="TableParagraph"/>
              <w:spacing w:line="256" w:lineRule="exact"/>
              <w:ind w:right="436"/>
              <w:jc w:val="right"/>
              <w:rPr>
                <w:sz w:val="24"/>
              </w:rPr>
            </w:pPr>
            <w:r>
              <w:rPr>
                <w:sz w:val="24"/>
              </w:rPr>
              <w:t>50</w:t>
            </w:r>
          </w:p>
        </w:tc>
        <w:tc>
          <w:tcPr>
            <w:tcW w:w="537" w:type="dxa"/>
          </w:tcPr>
          <w:p>
            <w:pPr>
              <w:pStyle w:val="TableParagraph"/>
              <w:rPr>
                <w:sz w:val="20"/>
              </w:rPr>
            </w:pPr>
          </w:p>
        </w:tc>
        <w:tc>
          <w:tcPr>
            <w:tcW w:w="707" w:type="dxa"/>
          </w:tcPr>
          <w:p>
            <w:pPr>
              <w:pStyle w:val="TableParagraph"/>
              <w:spacing w:line="256" w:lineRule="exact"/>
              <w:ind w:left="231"/>
              <w:rPr>
                <w:sz w:val="24"/>
              </w:rPr>
            </w:pPr>
            <w:r>
              <w:rPr>
                <w:sz w:val="24"/>
              </w:rPr>
              <w:t>50</w:t>
            </w:r>
          </w:p>
        </w:tc>
        <w:tc>
          <w:tcPr>
            <w:tcW w:w="424" w:type="dxa"/>
          </w:tcPr>
          <w:p>
            <w:pPr>
              <w:pStyle w:val="TableParagraph"/>
              <w:rPr>
                <w:sz w:val="20"/>
              </w:rPr>
            </w:pPr>
          </w:p>
        </w:tc>
        <w:tc>
          <w:tcPr>
            <w:tcW w:w="565" w:type="dxa"/>
          </w:tcPr>
          <w:p>
            <w:pPr>
              <w:pStyle w:val="TableParagraph"/>
              <w:spacing w:line="256" w:lineRule="exact"/>
              <w:ind w:left="18"/>
              <w:jc w:val="center"/>
              <w:rPr>
                <w:sz w:val="24"/>
              </w:rPr>
            </w:pPr>
            <w:r>
              <w:rPr>
                <w:sz w:val="24"/>
              </w:rPr>
              <w:t>0</w:t>
            </w:r>
          </w:p>
        </w:tc>
        <w:tc>
          <w:tcPr>
            <w:tcW w:w="709" w:type="dxa"/>
          </w:tcPr>
          <w:p>
            <w:pPr>
              <w:pStyle w:val="TableParagraph"/>
              <w:rPr>
                <w:sz w:val="20"/>
              </w:rPr>
            </w:pPr>
          </w:p>
        </w:tc>
        <w:tc>
          <w:tcPr>
            <w:tcW w:w="565" w:type="dxa"/>
          </w:tcPr>
          <w:p>
            <w:pPr>
              <w:pStyle w:val="TableParagraph"/>
              <w:rPr>
                <w:sz w:val="20"/>
              </w:rPr>
            </w:pPr>
          </w:p>
        </w:tc>
        <w:tc>
          <w:tcPr>
            <w:tcW w:w="565" w:type="dxa"/>
          </w:tcPr>
          <w:p>
            <w:pPr>
              <w:pStyle w:val="TableParagraph"/>
              <w:rPr>
                <w:sz w:val="20"/>
              </w:rPr>
            </w:pPr>
          </w:p>
        </w:tc>
      </w:tr>
      <w:tr>
        <w:trPr>
          <w:trHeight w:val="1104" w:hRule="atLeast"/>
        </w:trPr>
        <w:tc>
          <w:tcPr>
            <w:tcW w:w="2410" w:type="dxa"/>
            <w:gridSpan w:val="2"/>
          </w:tcPr>
          <w:p>
            <w:pPr>
              <w:pStyle w:val="TableParagraph"/>
              <w:spacing w:line="268" w:lineRule="exact"/>
              <w:ind w:left="105"/>
              <w:rPr>
                <w:sz w:val="24"/>
              </w:rPr>
            </w:pPr>
            <w:r>
              <w:rPr>
                <w:sz w:val="24"/>
              </w:rPr>
              <w:t>Всего</w:t>
            </w:r>
          </w:p>
        </w:tc>
        <w:tc>
          <w:tcPr>
            <w:tcW w:w="596" w:type="dxa"/>
          </w:tcPr>
          <w:p>
            <w:pPr>
              <w:pStyle w:val="TableParagraph"/>
              <w:spacing w:line="268" w:lineRule="exact"/>
              <w:ind w:left="177"/>
              <w:rPr>
                <w:sz w:val="24"/>
              </w:rPr>
            </w:pPr>
            <w:r>
              <w:rPr>
                <w:sz w:val="24"/>
              </w:rPr>
              <w:t>55</w:t>
            </w:r>
          </w:p>
          <w:p>
            <w:pPr>
              <w:pStyle w:val="TableParagraph"/>
              <w:ind w:left="143"/>
              <w:rPr>
                <w:sz w:val="24"/>
              </w:rPr>
            </w:pPr>
            <w:r>
              <w:rPr>
                <w:sz w:val="24"/>
              </w:rPr>
              <w:t>ЭЕ</w:t>
            </w:r>
          </w:p>
        </w:tc>
        <w:tc>
          <w:tcPr>
            <w:tcW w:w="1843" w:type="dxa"/>
          </w:tcPr>
          <w:p>
            <w:pPr>
              <w:pStyle w:val="TableParagraph"/>
              <w:ind w:left="527" w:right="438" w:hanging="63"/>
              <w:rPr>
                <w:sz w:val="24"/>
              </w:rPr>
            </w:pPr>
            <w:r>
              <w:rPr>
                <w:sz w:val="24"/>
              </w:rPr>
              <w:t>560 проб ц.крови</w:t>
            </w:r>
          </w:p>
        </w:tc>
        <w:tc>
          <w:tcPr>
            <w:tcW w:w="1135" w:type="dxa"/>
          </w:tcPr>
          <w:p>
            <w:pPr>
              <w:pStyle w:val="TableParagraph"/>
              <w:spacing w:line="268" w:lineRule="exact"/>
              <w:ind w:right="376"/>
              <w:jc w:val="right"/>
              <w:rPr>
                <w:sz w:val="24"/>
              </w:rPr>
            </w:pPr>
            <w:r>
              <w:rPr>
                <w:sz w:val="24"/>
              </w:rPr>
              <w:t>516</w:t>
            </w:r>
          </w:p>
        </w:tc>
        <w:tc>
          <w:tcPr>
            <w:tcW w:w="537" w:type="dxa"/>
          </w:tcPr>
          <w:p>
            <w:pPr>
              <w:pStyle w:val="TableParagraph"/>
              <w:spacing w:line="268" w:lineRule="exact"/>
              <w:ind w:left="11" w:right="5"/>
              <w:jc w:val="center"/>
              <w:rPr>
                <w:sz w:val="24"/>
              </w:rPr>
            </w:pPr>
            <w:r>
              <w:rPr>
                <w:sz w:val="24"/>
              </w:rPr>
              <w:t>60</w:t>
            </w:r>
          </w:p>
        </w:tc>
        <w:tc>
          <w:tcPr>
            <w:tcW w:w="707" w:type="dxa"/>
          </w:tcPr>
          <w:p>
            <w:pPr>
              <w:pStyle w:val="TableParagraph"/>
              <w:spacing w:line="268" w:lineRule="exact"/>
              <w:ind w:right="163"/>
              <w:jc w:val="right"/>
              <w:rPr>
                <w:sz w:val="24"/>
              </w:rPr>
            </w:pPr>
            <w:r>
              <w:rPr>
                <w:sz w:val="24"/>
              </w:rPr>
              <w:t>516</w:t>
            </w:r>
          </w:p>
        </w:tc>
        <w:tc>
          <w:tcPr>
            <w:tcW w:w="424" w:type="dxa"/>
          </w:tcPr>
          <w:p>
            <w:pPr>
              <w:pStyle w:val="TableParagraph"/>
              <w:spacing w:line="268" w:lineRule="exact"/>
              <w:ind w:left="12"/>
              <w:jc w:val="center"/>
              <w:rPr>
                <w:sz w:val="24"/>
              </w:rPr>
            </w:pPr>
            <w:r>
              <w:rPr>
                <w:sz w:val="24"/>
              </w:rPr>
              <w:t>0</w:t>
            </w:r>
          </w:p>
        </w:tc>
        <w:tc>
          <w:tcPr>
            <w:tcW w:w="565" w:type="dxa"/>
          </w:tcPr>
          <w:p>
            <w:pPr>
              <w:pStyle w:val="TableParagraph"/>
              <w:spacing w:line="268" w:lineRule="exact"/>
              <w:ind w:left="18"/>
              <w:jc w:val="center"/>
              <w:rPr>
                <w:sz w:val="24"/>
              </w:rPr>
            </w:pPr>
            <w:r>
              <w:rPr>
                <w:sz w:val="24"/>
              </w:rPr>
              <w:t>0</w:t>
            </w:r>
          </w:p>
        </w:tc>
        <w:tc>
          <w:tcPr>
            <w:tcW w:w="709" w:type="dxa"/>
          </w:tcPr>
          <w:p>
            <w:pPr>
              <w:pStyle w:val="TableParagraph"/>
              <w:rPr>
                <w:sz w:val="24"/>
              </w:rPr>
            </w:pPr>
          </w:p>
        </w:tc>
        <w:tc>
          <w:tcPr>
            <w:tcW w:w="565" w:type="dxa"/>
          </w:tcPr>
          <w:p>
            <w:pPr>
              <w:pStyle w:val="TableParagraph"/>
              <w:rPr>
                <w:sz w:val="24"/>
              </w:rPr>
            </w:pPr>
          </w:p>
        </w:tc>
        <w:tc>
          <w:tcPr>
            <w:tcW w:w="565" w:type="dxa"/>
          </w:tcPr>
          <w:p>
            <w:pPr>
              <w:pStyle w:val="TableParagraph"/>
              <w:rPr>
                <w:sz w:val="24"/>
              </w:rPr>
            </w:pPr>
          </w:p>
        </w:tc>
      </w:tr>
      <w:tr>
        <w:trPr>
          <w:trHeight w:val="275" w:hRule="atLeast"/>
        </w:trPr>
        <w:tc>
          <w:tcPr>
            <w:tcW w:w="10056" w:type="dxa"/>
            <w:gridSpan w:val="12"/>
          </w:tcPr>
          <w:p>
            <w:pPr>
              <w:pStyle w:val="TableParagraph"/>
              <w:spacing w:line="256" w:lineRule="exact"/>
              <w:ind w:left="3206" w:right="3194"/>
              <w:jc w:val="center"/>
              <w:rPr>
                <w:sz w:val="24"/>
              </w:rPr>
            </w:pPr>
            <w:r>
              <w:rPr>
                <w:sz w:val="24"/>
              </w:rPr>
              <w:t>Зона наблюдения (без вакцинации)</w:t>
            </w:r>
          </w:p>
        </w:tc>
      </w:tr>
      <w:tr>
        <w:trPr>
          <w:trHeight w:val="275" w:hRule="atLeast"/>
        </w:trPr>
        <w:tc>
          <w:tcPr>
            <w:tcW w:w="567" w:type="dxa"/>
          </w:tcPr>
          <w:p>
            <w:pPr>
              <w:pStyle w:val="TableParagraph"/>
              <w:spacing w:line="256" w:lineRule="exact"/>
              <w:ind w:right="168"/>
              <w:jc w:val="right"/>
              <w:rPr>
                <w:sz w:val="24"/>
              </w:rPr>
            </w:pPr>
            <w:r>
              <w:rPr>
                <w:sz w:val="24"/>
              </w:rPr>
              <w:t>11</w:t>
            </w:r>
          </w:p>
        </w:tc>
        <w:tc>
          <w:tcPr>
            <w:tcW w:w="1843" w:type="dxa"/>
          </w:tcPr>
          <w:p>
            <w:pPr>
              <w:pStyle w:val="TableParagraph"/>
              <w:spacing w:line="256" w:lineRule="exact"/>
              <w:ind w:left="107"/>
              <w:rPr>
                <w:sz w:val="24"/>
              </w:rPr>
            </w:pPr>
            <w:r>
              <w:rPr>
                <w:sz w:val="24"/>
              </w:rPr>
              <w:t>Алматинская</w:t>
            </w:r>
          </w:p>
        </w:tc>
        <w:tc>
          <w:tcPr>
            <w:tcW w:w="596" w:type="dxa"/>
          </w:tcPr>
          <w:p>
            <w:pPr>
              <w:pStyle w:val="TableParagraph"/>
              <w:spacing w:line="256" w:lineRule="exact"/>
              <w:ind w:right="227"/>
              <w:jc w:val="right"/>
              <w:rPr>
                <w:sz w:val="24"/>
              </w:rPr>
            </w:pPr>
            <w:r>
              <w:rPr>
                <w:sz w:val="24"/>
              </w:rPr>
              <w:t>7</w:t>
            </w:r>
          </w:p>
        </w:tc>
        <w:tc>
          <w:tcPr>
            <w:tcW w:w="1843" w:type="dxa"/>
          </w:tcPr>
          <w:p>
            <w:pPr>
              <w:pStyle w:val="TableParagraph"/>
              <w:spacing w:line="256" w:lineRule="exact"/>
              <w:ind w:left="119" w:right="114"/>
              <w:jc w:val="center"/>
              <w:rPr>
                <w:sz w:val="24"/>
              </w:rPr>
            </w:pPr>
            <w:r>
              <w:rPr>
                <w:sz w:val="24"/>
              </w:rPr>
              <w:t>400 сыв.(ИФА)</w:t>
            </w:r>
          </w:p>
        </w:tc>
        <w:tc>
          <w:tcPr>
            <w:tcW w:w="1135" w:type="dxa"/>
          </w:tcPr>
          <w:p>
            <w:pPr>
              <w:pStyle w:val="TableParagraph"/>
              <w:spacing w:line="256" w:lineRule="exact"/>
              <w:ind w:right="376"/>
              <w:jc w:val="right"/>
              <w:rPr>
                <w:sz w:val="24"/>
              </w:rPr>
            </w:pPr>
            <w:r>
              <w:rPr>
                <w:sz w:val="24"/>
              </w:rPr>
              <w:t>400</w:t>
            </w:r>
          </w:p>
        </w:tc>
        <w:tc>
          <w:tcPr>
            <w:tcW w:w="537" w:type="dxa"/>
          </w:tcPr>
          <w:p>
            <w:pPr>
              <w:pStyle w:val="TableParagraph"/>
              <w:rPr>
                <w:sz w:val="20"/>
              </w:rPr>
            </w:pPr>
          </w:p>
        </w:tc>
        <w:tc>
          <w:tcPr>
            <w:tcW w:w="707" w:type="dxa"/>
          </w:tcPr>
          <w:p>
            <w:pPr>
              <w:pStyle w:val="TableParagraph"/>
              <w:rPr>
                <w:sz w:val="20"/>
              </w:rPr>
            </w:pPr>
          </w:p>
        </w:tc>
        <w:tc>
          <w:tcPr>
            <w:tcW w:w="424" w:type="dxa"/>
          </w:tcPr>
          <w:p>
            <w:pPr>
              <w:pStyle w:val="TableParagraph"/>
              <w:rPr>
                <w:sz w:val="20"/>
              </w:rPr>
            </w:pPr>
          </w:p>
        </w:tc>
        <w:tc>
          <w:tcPr>
            <w:tcW w:w="565" w:type="dxa"/>
          </w:tcPr>
          <w:p>
            <w:pPr>
              <w:pStyle w:val="TableParagraph"/>
              <w:rPr>
                <w:sz w:val="20"/>
              </w:rPr>
            </w:pPr>
          </w:p>
        </w:tc>
        <w:tc>
          <w:tcPr>
            <w:tcW w:w="709" w:type="dxa"/>
          </w:tcPr>
          <w:p>
            <w:pPr>
              <w:pStyle w:val="TableParagraph"/>
              <w:spacing w:line="256" w:lineRule="exact"/>
              <w:ind w:left="112"/>
              <w:rPr>
                <w:sz w:val="24"/>
              </w:rPr>
            </w:pPr>
            <w:r>
              <w:rPr>
                <w:sz w:val="24"/>
              </w:rPr>
              <w:t>400</w:t>
            </w:r>
          </w:p>
        </w:tc>
        <w:tc>
          <w:tcPr>
            <w:tcW w:w="565" w:type="dxa"/>
          </w:tcPr>
          <w:p>
            <w:pPr>
              <w:pStyle w:val="TableParagraph"/>
              <w:spacing w:line="256" w:lineRule="exact"/>
              <w:ind w:left="23"/>
              <w:jc w:val="center"/>
              <w:rPr>
                <w:sz w:val="24"/>
              </w:rPr>
            </w:pPr>
            <w:r>
              <w:rPr>
                <w:sz w:val="24"/>
              </w:rPr>
              <w:t>5</w:t>
            </w:r>
          </w:p>
        </w:tc>
        <w:tc>
          <w:tcPr>
            <w:tcW w:w="565" w:type="dxa"/>
          </w:tcPr>
          <w:p>
            <w:pPr>
              <w:pStyle w:val="TableParagraph"/>
              <w:spacing w:line="256" w:lineRule="exact"/>
              <w:ind w:left="95" w:right="71"/>
              <w:jc w:val="center"/>
              <w:rPr>
                <w:sz w:val="24"/>
              </w:rPr>
            </w:pPr>
            <w:r>
              <w:rPr>
                <w:sz w:val="24"/>
              </w:rPr>
              <w:t>1,2</w:t>
            </w:r>
          </w:p>
        </w:tc>
      </w:tr>
      <w:tr>
        <w:trPr>
          <w:trHeight w:val="277" w:hRule="atLeast"/>
        </w:trPr>
        <w:tc>
          <w:tcPr>
            <w:tcW w:w="567" w:type="dxa"/>
          </w:tcPr>
          <w:p>
            <w:pPr>
              <w:pStyle w:val="TableParagraph"/>
              <w:spacing w:line="258" w:lineRule="exact"/>
              <w:ind w:right="154"/>
              <w:jc w:val="right"/>
              <w:rPr>
                <w:sz w:val="24"/>
              </w:rPr>
            </w:pPr>
            <w:r>
              <w:rPr>
                <w:sz w:val="24"/>
              </w:rPr>
              <w:t>12</w:t>
            </w:r>
          </w:p>
        </w:tc>
        <w:tc>
          <w:tcPr>
            <w:tcW w:w="1843" w:type="dxa"/>
          </w:tcPr>
          <w:p>
            <w:pPr>
              <w:pStyle w:val="TableParagraph"/>
              <w:spacing w:line="258" w:lineRule="exact"/>
              <w:ind w:left="107"/>
              <w:rPr>
                <w:sz w:val="24"/>
              </w:rPr>
            </w:pPr>
            <w:r>
              <w:rPr>
                <w:sz w:val="24"/>
              </w:rPr>
              <w:t>Жамбылская</w:t>
            </w:r>
          </w:p>
        </w:tc>
        <w:tc>
          <w:tcPr>
            <w:tcW w:w="596" w:type="dxa"/>
          </w:tcPr>
          <w:p>
            <w:pPr>
              <w:pStyle w:val="TableParagraph"/>
              <w:spacing w:line="258" w:lineRule="exact"/>
              <w:ind w:right="227"/>
              <w:jc w:val="right"/>
              <w:rPr>
                <w:sz w:val="24"/>
              </w:rPr>
            </w:pPr>
            <w:r>
              <w:rPr>
                <w:sz w:val="24"/>
              </w:rPr>
              <w:t>6</w:t>
            </w:r>
          </w:p>
        </w:tc>
        <w:tc>
          <w:tcPr>
            <w:tcW w:w="1843" w:type="dxa"/>
          </w:tcPr>
          <w:p>
            <w:pPr>
              <w:pStyle w:val="TableParagraph"/>
              <w:spacing w:line="258" w:lineRule="exact"/>
              <w:ind w:left="120" w:right="113"/>
              <w:jc w:val="center"/>
              <w:rPr>
                <w:sz w:val="24"/>
              </w:rPr>
            </w:pPr>
            <w:r>
              <w:rPr>
                <w:sz w:val="24"/>
              </w:rPr>
              <w:t>105 сыв.(ИФА)</w:t>
            </w:r>
          </w:p>
        </w:tc>
        <w:tc>
          <w:tcPr>
            <w:tcW w:w="1135" w:type="dxa"/>
          </w:tcPr>
          <w:p>
            <w:pPr>
              <w:pStyle w:val="TableParagraph"/>
              <w:spacing w:line="258" w:lineRule="exact"/>
              <w:ind w:right="376"/>
              <w:jc w:val="right"/>
              <w:rPr>
                <w:sz w:val="24"/>
              </w:rPr>
            </w:pPr>
            <w:r>
              <w:rPr>
                <w:sz w:val="24"/>
              </w:rPr>
              <w:t>105</w:t>
            </w:r>
          </w:p>
        </w:tc>
        <w:tc>
          <w:tcPr>
            <w:tcW w:w="537" w:type="dxa"/>
          </w:tcPr>
          <w:p>
            <w:pPr>
              <w:pStyle w:val="TableParagraph"/>
              <w:rPr>
                <w:sz w:val="20"/>
              </w:rPr>
            </w:pPr>
          </w:p>
        </w:tc>
        <w:tc>
          <w:tcPr>
            <w:tcW w:w="707" w:type="dxa"/>
          </w:tcPr>
          <w:p>
            <w:pPr>
              <w:pStyle w:val="TableParagraph"/>
              <w:rPr>
                <w:sz w:val="20"/>
              </w:rPr>
            </w:pPr>
          </w:p>
        </w:tc>
        <w:tc>
          <w:tcPr>
            <w:tcW w:w="424" w:type="dxa"/>
          </w:tcPr>
          <w:p>
            <w:pPr>
              <w:pStyle w:val="TableParagraph"/>
              <w:rPr>
                <w:sz w:val="20"/>
              </w:rPr>
            </w:pPr>
          </w:p>
        </w:tc>
        <w:tc>
          <w:tcPr>
            <w:tcW w:w="565" w:type="dxa"/>
          </w:tcPr>
          <w:p>
            <w:pPr>
              <w:pStyle w:val="TableParagraph"/>
              <w:rPr>
                <w:sz w:val="20"/>
              </w:rPr>
            </w:pPr>
          </w:p>
        </w:tc>
        <w:tc>
          <w:tcPr>
            <w:tcW w:w="709" w:type="dxa"/>
          </w:tcPr>
          <w:p>
            <w:pPr>
              <w:pStyle w:val="TableParagraph"/>
              <w:spacing w:line="258" w:lineRule="exact"/>
              <w:ind w:left="177"/>
              <w:rPr>
                <w:sz w:val="24"/>
              </w:rPr>
            </w:pPr>
            <w:r>
              <w:rPr>
                <w:sz w:val="24"/>
              </w:rPr>
              <w:t>105</w:t>
            </w:r>
          </w:p>
        </w:tc>
        <w:tc>
          <w:tcPr>
            <w:tcW w:w="565" w:type="dxa"/>
          </w:tcPr>
          <w:p>
            <w:pPr>
              <w:pStyle w:val="TableParagraph"/>
              <w:spacing w:line="258" w:lineRule="exact"/>
              <w:ind w:left="23"/>
              <w:jc w:val="center"/>
              <w:rPr>
                <w:sz w:val="24"/>
              </w:rPr>
            </w:pPr>
            <w:r>
              <w:rPr>
                <w:sz w:val="24"/>
              </w:rPr>
              <w:t>0</w:t>
            </w:r>
          </w:p>
        </w:tc>
        <w:tc>
          <w:tcPr>
            <w:tcW w:w="565" w:type="dxa"/>
          </w:tcPr>
          <w:p>
            <w:pPr>
              <w:pStyle w:val="TableParagraph"/>
              <w:spacing w:line="258" w:lineRule="exact"/>
              <w:ind w:left="26"/>
              <w:jc w:val="center"/>
              <w:rPr>
                <w:sz w:val="24"/>
              </w:rPr>
            </w:pPr>
            <w:r>
              <w:rPr>
                <w:sz w:val="24"/>
              </w:rPr>
              <w:t>0</w:t>
            </w:r>
          </w:p>
        </w:tc>
      </w:tr>
      <w:tr>
        <w:trPr>
          <w:trHeight w:val="275" w:hRule="atLeast"/>
        </w:trPr>
        <w:tc>
          <w:tcPr>
            <w:tcW w:w="567" w:type="dxa"/>
          </w:tcPr>
          <w:p>
            <w:pPr>
              <w:pStyle w:val="TableParagraph"/>
              <w:spacing w:line="256" w:lineRule="exact"/>
              <w:ind w:right="154"/>
              <w:jc w:val="right"/>
              <w:rPr>
                <w:sz w:val="24"/>
              </w:rPr>
            </w:pPr>
            <w:r>
              <w:rPr>
                <w:sz w:val="24"/>
              </w:rPr>
              <w:t>13</w:t>
            </w:r>
          </w:p>
        </w:tc>
        <w:tc>
          <w:tcPr>
            <w:tcW w:w="1843" w:type="dxa"/>
          </w:tcPr>
          <w:p>
            <w:pPr>
              <w:pStyle w:val="TableParagraph"/>
              <w:spacing w:line="256" w:lineRule="exact"/>
              <w:ind w:left="107"/>
              <w:rPr>
                <w:sz w:val="24"/>
              </w:rPr>
            </w:pPr>
            <w:r>
              <w:rPr>
                <w:sz w:val="24"/>
              </w:rPr>
              <w:t>Туркестанская</w:t>
            </w:r>
          </w:p>
        </w:tc>
        <w:tc>
          <w:tcPr>
            <w:tcW w:w="596" w:type="dxa"/>
          </w:tcPr>
          <w:p>
            <w:pPr>
              <w:pStyle w:val="TableParagraph"/>
              <w:spacing w:line="256" w:lineRule="exact"/>
              <w:ind w:right="227"/>
              <w:jc w:val="right"/>
              <w:rPr>
                <w:sz w:val="24"/>
              </w:rPr>
            </w:pPr>
            <w:r>
              <w:rPr>
                <w:sz w:val="24"/>
              </w:rPr>
              <w:t>6</w:t>
            </w:r>
          </w:p>
        </w:tc>
        <w:tc>
          <w:tcPr>
            <w:tcW w:w="1843" w:type="dxa"/>
          </w:tcPr>
          <w:p>
            <w:pPr>
              <w:pStyle w:val="TableParagraph"/>
              <w:spacing w:line="256" w:lineRule="exact"/>
              <w:ind w:left="119" w:right="114"/>
              <w:jc w:val="center"/>
              <w:rPr>
                <w:sz w:val="24"/>
              </w:rPr>
            </w:pPr>
            <w:r>
              <w:rPr>
                <w:sz w:val="24"/>
              </w:rPr>
              <w:t>322 сыв.(ИФА)</w:t>
            </w:r>
          </w:p>
        </w:tc>
        <w:tc>
          <w:tcPr>
            <w:tcW w:w="1135" w:type="dxa"/>
          </w:tcPr>
          <w:p>
            <w:pPr>
              <w:pStyle w:val="TableParagraph"/>
              <w:spacing w:line="256" w:lineRule="exact"/>
              <w:ind w:right="376"/>
              <w:jc w:val="right"/>
              <w:rPr>
                <w:sz w:val="24"/>
              </w:rPr>
            </w:pPr>
            <w:r>
              <w:rPr>
                <w:sz w:val="24"/>
              </w:rPr>
              <w:t>322</w:t>
            </w:r>
          </w:p>
        </w:tc>
        <w:tc>
          <w:tcPr>
            <w:tcW w:w="537" w:type="dxa"/>
          </w:tcPr>
          <w:p>
            <w:pPr>
              <w:pStyle w:val="TableParagraph"/>
              <w:rPr>
                <w:sz w:val="20"/>
              </w:rPr>
            </w:pPr>
          </w:p>
        </w:tc>
        <w:tc>
          <w:tcPr>
            <w:tcW w:w="707" w:type="dxa"/>
          </w:tcPr>
          <w:p>
            <w:pPr>
              <w:pStyle w:val="TableParagraph"/>
              <w:rPr>
                <w:sz w:val="20"/>
              </w:rPr>
            </w:pPr>
          </w:p>
        </w:tc>
        <w:tc>
          <w:tcPr>
            <w:tcW w:w="424" w:type="dxa"/>
          </w:tcPr>
          <w:p>
            <w:pPr>
              <w:pStyle w:val="TableParagraph"/>
              <w:rPr>
                <w:sz w:val="20"/>
              </w:rPr>
            </w:pPr>
          </w:p>
        </w:tc>
        <w:tc>
          <w:tcPr>
            <w:tcW w:w="565" w:type="dxa"/>
          </w:tcPr>
          <w:p>
            <w:pPr>
              <w:pStyle w:val="TableParagraph"/>
              <w:rPr>
                <w:sz w:val="20"/>
              </w:rPr>
            </w:pPr>
          </w:p>
        </w:tc>
        <w:tc>
          <w:tcPr>
            <w:tcW w:w="709" w:type="dxa"/>
          </w:tcPr>
          <w:p>
            <w:pPr>
              <w:pStyle w:val="TableParagraph"/>
              <w:spacing w:line="256" w:lineRule="exact"/>
              <w:ind w:left="177"/>
              <w:rPr>
                <w:sz w:val="24"/>
              </w:rPr>
            </w:pPr>
            <w:r>
              <w:rPr>
                <w:sz w:val="24"/>
              </w:rPr>
              <w:t>322</w:t>
            </w:r>
          </w:p>
        </w:tc>
        <w:tc>
          <w:tcPr>
            <w:tcW w:w="565" w:type="dxa"/>
          </w:tcPr>
          <w:p>
            <w:pPr>
              <w:pStyle w:val="TableParagraph"/>
              <w:spacing w:line="256" w:lineRule="exact"/>
              <w:ind w:left="23"/>
              <w:jc w:val="center"/>
              <w:rPr>
                <w:sz w:val="24"/>
              </w:rPr>
            </w:pPr>
            <w:r>
              <w:rPr>
                <w:sz w:val="24"/>
              </w:rPr>
              <w:t>4</w:t>
            </w:r>
          </w:p>
        </w:tc>
        <w:tc>
          <w:tcPr>
            <w:tcW w:w="565" w:type="dxa"/>
          </w:tcPr>
          <w:p>
            <w:pPr>
              <w:pStyle w:val="TableParagraph"/>
              <w:spacing w:line="256" w:lineRule="exact"/>
              <w:ind w:left="95" w:right="71"/>
              <w:jc w:val="center"/>
              <w:rPr>
                <w:sz w:val="24"/>
              </w:rPr>
            </w:pPr>
            <w:r>
              <w:rPr>
                <w:sz w:val="24"/>
              </w:rPr>
              <w:t>1,2</w:t>
            </w:r>
          </w:p>
        </w:tc>
      </w:tr>
      <w:tr>
        <w:trPr>
          <w:trHeight w:val="275" w:hRule="atLeast"/>
        </w:trPr>
        <w:tc>
          <w:tcPr>
            <w:tcW w:w="567" w:type="dxa"/>
          </w:tcPr>
          <w:p>
            <w:pPr>
              <w:pStyle w:val="TableParagraph"/>
              <w:spacing w:line="256" w:lineRule="exact"/>
              <w:ind w:right="154"/>
              <w:jc w:val="right"/>
              <w:rPr>
                <w:sz w:val="24"/>
              </w:rPr>
            </w:pPr>
            <w:r>
              <w:rPr>
                <w:sz w:val="24"/>
              </w:rPr>
              <w:t>14</w:t>
            </w:r>
          </w:p>
        </w:tc>
        <w:tc>
          <w:tcPr>
            <w:tcW w:w="1843" w:type="dxa"/>
          </w:tcPr>
          <w:p>
            <w:pPr>
              <w:pStyle w:val="TableParagraph"/>
              <w:spacing w:line="256" w:lineRule="exact"/>
              <w:ind w:left="107"/>
              <w:rPr>
                <w:sz w:val="24"/>
              </w:rPr>
            </w:pPr>
            <w:r>
              <w:rPr>
                <w:sz w:val="24"/>
              </w:rPr>
              <w:t>ВКО</w:t>
            </w:r>
          </w:p>
        </w:tc>
        <w:tc>
          <w:tcPr>
            <w:tcW w:w="596" w:type="dxa"/>
          </w:tcPr>
          <w:p>
            <w:pPr>
              <w:pStyle w:val="TableParagraph"/>
              <w:spacing w:line="256" w:lineRule="exact"/>
              <w:ind w:right="227"/>
              <w:jc w:val="right"/>
              <w:rPr>
                <w:sz w:val="24"/>
              </w:rPr>
            </w:pPr>
            <w:r>
              <w:rPr>
                <w:sz w:val="24"/>
              </w:rPr>
              <w:t>8</w:t>
            </w:r>
          </w:p>
        </w:tc>
        <w:tc>
          <w:tcPr>
            <w:tcW w:w="1843" w:type="dxa"/>
          </w:tcPr>
          <w:p>
            <w:pPr>
              <w:pStyle w:val="TableParagraph"/>
              <w:spacing w:line="256" w:lineRule="exact"/>
              <w:ind w:left="119" w:right="114"/>
              <w:jc w:val="center"/>
              <w:rPr>
                <w:sz w:val="24"/>
              </w:rPr>
            </w:pPr>
            <w:r>
              <w:rPr>
                <w:sz w:val="24"/>
              </w:rPr>
              <w:t>80 сыв.(ИФА)</w:t>
            </w:r>
          </w:p>
        </w:tc>
        <w:tc>
          <w:tcPr>
            <w:tcW w:w="1135" w:type="dxa"/>
          </w:tcPr>
          <w:p>
            <w:pPr>
              <w:pStyle w:val="TableParagraph"/>
              <w:spacing w:line="256" w:lineRule="exact"/>
              <w:ind w:right="436"/>
              <w:jc w:val="right"/>
              <w:rPr>
                <w:sz w:val="24"/>
              </w:rPr>
            </w:pPr>
            <w:r>
              <w:rPr>
                <w:sz w:val="24"/>
              </w:rPr>
              <w:t>80</w:t>
            </w:r>
          </w:p>
        </w:tc>
        <w:tc>
          <w:tcPr>
            <w:tcW w:w="537" w:type="dxa"/>
          </w:tcPr>
          <w:p>
            <w:pPr>
              <w:pStyle w:val="TableParagraph"/>
              <w:rPr>
                <w:sz w:val="20"/>
              </w:rPr>
            </w:pPr>
          </w:p>
        </w:tc>
        <w:tc>
          <w:tcPr>
            <w:tcW w:w="707" w:type="dxa"/>
          </w:tcPr>
          <w:p>
            <w:pPr>
              <w:pStyle w:val="TableParagraph"/>
              <w:rPr>
                <w:sz w:val="20"/>
              </w:rPr>
            </w:pPr>
          </w:p>
        </w:tc>
        <w:tc>
          <w:tcPr>
            <w:tcW w:w="424" w:type="dxa"/>
          </w:tcPr>
          <w:p>
            <w:pPr>
              <w:pStyle w:val="TableParagraph"/>
              <w:rPr>
                <w:sz w:val="20"/>
              </w:rPr>
            </w:pPr>
          </w:p>
        </w:tc>
        <w:tc>
          <w:tcPr>
            <w:tcW w:w="565" w:type="dxa"/>
          </w:tcPr>
          <w:p>
            <w:pPr>
              <w:pStyle w:val="TableParagraph"/>
              <w:rPr>
                <w:sz w:val="20"/>
              </w:rPr>
            </w:pPr>
          </w:p>
        </w:tc>
        <w:tc>
          <w:tcPr>
            <w:tcW w:w="709" w:type="dxa"/>
          </w:tcPr>
          <w:p>
            <w:pPr>
              <w:pStyle w:val="TableParagraph"/>
              <w:spacing w:line="256" w:lineRule="exact"/>
              <w:ind w:left="237"/>
              <w:rPr>
                <w:sz w:val="24"/>
              </w:rPr>
            </w:pPr>
            <w:r>
              <w:rPr>
                <w:sz w:val="24"/>
              </w:rPr>
              <w:t>80</w:t>
            </w:r>
          </w:p>
        </w:tc>
        <w:tc>
          <w:tcPr>
            <w:tcW w:w="565" w:type="dxa"/>
          </w:tcPr>
          <w:p>
            <w:pPr>
              <w:pStyle w:val="TableParagraph"/>
              <w:spacing w:line="256" w:lineRule="exact"/>
              <w:ind w:left="23"/>
              <w:jc w:val="center"/>
              <w:rPr>
                <w:sz w:val="24"/>
              </w:rPr>
            </w:pPr>
            <w:r>
              <w:rPr>
                <w:sz w:val="24"/>
              </w:rPr>
              <w:t>0</w:t>
            </w:r>
          </w:p>
        </w:tc>
        <w:tc>
          <w:tcPr>
            <w:tcW w:w="565" w:type="dxa"/>
          </w:tcPr>
          <w:p>
            <w:pPr>
              <w:pStyle w:val="TableParagraph"/>
              <w:spacing w:line="256" w:lineRule="exact"/>
              <w:ind w:left="26"/>
              <w:jc w:val="center"/>
              <w:rPr>
                <w:sz w:val="24"/>
              </w:rPr>
            </w:pPr>
            <w:r>
              <w:rPr>
                <w:sz w:val="24"/>
              </w:rPr>
              <w:t>0</w:t>
            </w:r>
          </w:p>
        </w:tc>
      </w:tr>
      <w:tr>
        <w:trPr>
          <w:trHeight w:val="827" w:hRule="atLeast"/>
        </w:trPr>
        <w:tc>
          <w:tcPr>
            <w:tcW w:w="2410" w:type="dxa"/>
            <w:gridSpan w:val="2"/>
          </w:tcPr>
          <w:p>
            <w:pPr>
              <w:pStyle w:val="TableParagraph"/>
              <w:spacing w:line="268" w:lineRule="exact"/>
              <w:ind w:left="105"/>
              <w:rPr>
                <w:sz w:val="24"/>
              </w:rPr>
            </w:pPr>
            <w:r>
              <w:rPr>
                <w:sz w:val="24"/>
              </w:rPr>
              <w:t>Всего</w:t>
            </w:r>
          </w:p>
        </w:tc>
        <w:tc>
          <w:tcPr>
            <w:tcW w:w="596" w:type="dxa"/>
          </w:tcPr>
          <w:p>
            <w:pPr>
              <w:pStyle w:val="TableParagraph"/>
              <w:spacing w:line="268" w:lineRule="exact"/>
              <w:ind w:left="177"/>
              <w:rPr>
                <w:sz w:val="24"/>
              </w:rPr>
            </w:pPr>
            <w:r>
              <w:rPr>
                <w:sz w:val="24"/>
              </w:rPr>
              <w:t>27</w:t>
            </w:r>
          </w:p>
          <w:p>
            <w:pPr>
              <w:pStyle w:val="TableParagraph"/>
              <w:ind w:left="143"/>
              <w:rPr>
                <w:sz w:val="24"/>
              </w:rPr>
            </w:pPr>
            <w:r>
              <w:rPr>
                <w:sz w:val="24"/>
              </w:rPr>
              <w:t>ЭЕ</w:t>
            </w:r>
          </w:p>
        </w:tc>
        <w:tc>
          <w:tcPr>
            <w:tcW w:w="1843" w:type="dxa"/>
          </w:tcPr>
          <w:p>
            <w:pPr>
              <w:pStyle w:val="TableParagraph"/>
              <w:ind w:left="376" w:right="368" w:firstLine="3"/>
              <w:jc w:val="center"/>
              <w:rPr>
                <w:sz w:val="24"/>
              </w:rPr>
            </w:pPr>
            <w:r>
              <w:rPr>
                <w:sz w:val="24"/>
              </w:rPr>
              <w:t>907 проб </w:t>
            </w:r>
            <w:r>
              <w:rPr>
                <w:spacing w:val="-1"/>
                <w:sz w:val="24"/>
              </w:rPr>
              <w:t>сыворотки</w:t>
            </w:r>
          </w:p>
          <w:p>
            <w:pPr>
              <w:pStyle w:val="TableParagraph"/>
              <w:spacing w:line="264" w:lineRule="exact"/>
              <w:ind w:left="120" w:right="112"/>
              <w:jc w:val="center"/>
              <w:rPr>
                <w:sz w:val="24"/>
              </w:rPr>
            </w:pPr>
            <w:r>
              <w:rPr>
                <w:sz w:val="24"/>
              </w:rPr>
              <w:t>крови</w:t>
            </w:r>
          </w:p>
        </w:tc>
        <w:tc>
          <w:tcPr>
            <w:tcW w:w="1135" w:type="dxa"/>
          </w:tcPr>
          <w:p>
            <w:pPr>
              <w:pStyle w:val="TableParagraph"/>
              <w:spacing w:line="268" w:lineRule="exact"/>
              <w:ind w:right="376"/>
              <w:jc w:val="right"/>
              <w:rPr>
                <w:sz w:val="24"/>
              </w:rPr>
            </w:pPr>
            <w:r>
              <w:rPr>
                <w:sz w:val="24"/>
              </w:rPr>
              <w:t>907</w:t>
            </w:r>
          </w:p>
        </w:tc>
        <w:tc>
          <w:tcPr>
            <w:tcW w:w="537" w:type="dxa"/>
          </w:tcPr>
          <w:p>
            <w:pPr>
              <w:pStyle w:val="TableParagraph"/>
              <w:rPr>
                <w:sz w:val="24"/>
              </w:rPr>
            </w:pPr>
          </w:p>
        </w:tc>
        <w:tc>
          <w:tcPr>
            <w:tcW w:w="707" w:type="dxa"/>
          </w:tcPr>
          <w:p>
            <w:pPr>
              <w:pStyle w:val="TableParagraph"/>
              <w:rPr>
                <w:sz w:val="24"/>
              </w:rPr>
            </w:pPr>
          </w:p>
        </w:tc>
        <w:tc>
          <w:tcPr>
            <w:tcW w:w="424" w:type="dxa"/>
          </w:tcPr>
          <w:p>
            <w:pPr>
              <w:pStyle w:val="TableParagraph"/>
              <w:rPr>
                <w:sz w:val="24"/>
              </w:rPr>
            </w:pPr>
          </w:p>
        </w:tc>
        <w:tc>
          <w:tcPr>
            <w:tcW w:w="565" w:type="dxa"/>
          </w:tcPr>
          <w:p>
            <w:pPr>
              <w:pStyle w:val="TableParagraph"/>
              <w:rPr>
                <w:sz w:val="24"/>
              </w:rPr>
            </w:pPr>
          </w:p>
        </w:tc>
        <w:tc>
          <w:tcPr>
            <w:tcW w:w="709" w:type="dxa"/>
          </w:tcPr>
          <w:p>
            <w:pPr>
              <w:pStyle w:val="TableParagraph"/>
              <w:spacing w:line="268" w:lineRule="exact"/>
              <w:ind w:left="177"/>
              <w:rPr>
                <w:sz w:val="24"/>
              </w:rPr>
            </w:pPr>
            <w:r>
              <w:rPr>
                <w:sz w:val="24"/>
              </w:rPr>
              <w:t>907</w:t>
            </w:r>
          </w:p>
        </w:tc>
        <w:tc>
          <w:tcPr>
            <w:tcW w:w="565" w:type="dxa"/>
          </w:tcPr>
          <w:p>
            <w:pPr>
              <w:pStyle w:val="TableParagraph"/>
              <w:spacing w:line="268" w:lineRule="exact"/>
              <w:ind w:left="23"/>
              <w:jc w:val="center"/>
              <w:rPr>
                <w:sz w:val="24"/>
              </w:rPr>
            </w:pPr>
            <w:r>
              <w:rPr>
                <w:sz w:val="24"/>
              </w:rPr>
              <w:t>9</w:t>
            </w:r>
          </w:p>
        </w:tc>
        <w:tc>
          <w:tcPr>
            <w:tcW w:w="565" w:type="dxa"/>
          </w:tcPr>
          <w:p>
            <w:pPr>
              <w:pStyle w:val="TableParagraph"/>
              <w:spacing w:line="268" w:lineRule="exact"/>
              <w:ind w:left="95" w:right="71"/>
              <w:jc w:val="center"/>
              <w:rPr>
                <w:sz w:val="24"/>
              </w:rPr>
            </w:pPr>
            <w:r>
              <w:rPr>
                <w:sz w:val="24"/>
              </w:rPr>
              <w:t>0,9</w:t>
            </w:r>
          </w:p>
        </w:tc>
      </w:tr>
      <w:tr>
        <w:trPr>
          <w:trHeight w:val="1104" w:hRule="atLeast"/>
        </w:trPr>
        <w:tc>
          <w:tcPr>
            <w:tcW w:w="2410" w:type="dxa"/>
            <w:gridSpan w:val="2"/>
          </w:tcPr>
          <w:p>
            <w:pPr>
              <w:pStyle w:val="TableParagraph"/>
              <w:spacing w:line="268" w:lineRule="exact"/>
              <w:ind w:left="105"/>
              <w:rPr>
                <w:sz w:val="24"/>
              </w:rPr>
            </w:pPr>
            <w:r>
              <w:rPr>
                <w:sz w:val="24"/>
              </w:rPr>
              <w:t>Итого по РК:</w:t>
            </w:r>
          </w:p>
        </w:tc>
        <w:tc>
          <w:tcPr>
            <w:tcW w:w="596" w:type="dxa"/>
          </w:tcPr>
          <w:p>
            <w:pPr>
              <w:pStyle w:val="TableParagraph"/>
              <w:spacing w:line="268" w:lineRule="exact"/>
              <w:ind w:right="166"/>
              <w:jc w:val="right"/>
              <w:rPr>
                <w:sz w:val="24"/>
              </w:rPr>
            </w:pPr>
            <w:r>
              <w:rPr>
                <w:sz w:val="24"/>
              </w:rPr>
              <w:t>82</w:t>
            </w:r>
          </w:p>
        </w:tc>
        <w:tc>
          <w:tcPr>
            <w:tcW w:w="1843" w:type="dxa"/>
          </w:tcPr>
          <w:p>
            <w:pPr>
              <w:pStyle w:val="TableParagraph"/>
              <w:spacing w:line="268" w:lineRule="exact"/>
              <w:ind w:left="133"/>
              <w:jc w:val="both"/>
              <w:rPr>
                <w:sz w:val="24"/>
              </w:rPr>
            </w:pPr>
            <w:r>
              <w:rPr>
                <w:sz w:val="24"/>
              </w:rPr>
              <w:t>560 проб крови</w:t>
            </w:r>
          </w:p>
          <w:p>
            <w:pPr>
              <w:pStyle w:val="TableParagraph"/>
              <w:spacing w:line="270" w:lineRule="atLeast"/>
              <w:ind w:left="313" w:right="303" w:firstLine="55"/>
              <w:jc w:val="both"/>
              <w:rPr>
                <w:sz w:val="24"/>
              </w:rPr>
            </w:pPr>
            <w:r>
              <w:rPr>
                <w:sz w:val="24"/>
              </w:rPr>
              <w:t>и 907 проб сыворотки крови=1467</w:t>
            </w:r>
          </w:p>
        </w:tc>
        <w:tc>
          <w:tcPr>
            <w:tcW w:w="1135" w:type="dxa"/>
          </w:tcPr>
          <w:p>
            <w:pPr>
              <w:pStyle w:val="TableParagraph"/>
              <w:spacing w:line="268" w:lineRule="exact"/>
              <w:ind w:left="92" w:right="85"/>
              <w:jc w:val="center"/>
              <w:rPr>
                <w:sz w:val="24"/>
              </w:rPr>
            </w:pPr>
            <w:r>
              <w:rPr>
                <w:sz w:val="24"/>
              </w:rPr>
              <w:t>516+907</w:t>
            </w:r>
          </w:p>
          <w:p>
            <w:pPr>
              <w:pStyle w:val="TableParagraph"/>
              <w:ind w:left="326" w:right="316"/>
              <w:jc w:val="center"/>
              <w:rPr>
                <w:sz w:val="24"/>
              </w:rPr>
            </w:pPr>
            <w:r>
              <w:rPr>
                <w:sz w:val="24"/>
              </w:rPr>
              <w:t>= 1423</w:t>
            </w:r>
          </w:p>
        </w:tc>
        <w:tc>
          <w:tcPr>
            <w:tcW w:w="537" w:type="dxa"/>
          </w:tcPr>
          <w:p>
            <w:pPr>
              <w:pStyle w:val="TableParagraph"/>
              <w:rPr>
                <w:sz w:val="24"/>
              </w:rPr>
            </w:pPr>
          </w:p>
        </w:tc>
        <w:tc>
          <w:tcPr>
            <w:tcW w:w="707" w:type="dxa"/>
          </w:tcPr>
          <w:p>
            <w:pPr>
              <w:pStyle w:val="TableParagraph"/>
              <w:rPr>
                <w:sz w:val="24"/>
              </w:rPr>
            </w:pPr>
          </w:p>
        </w:tc>
        <w:tc>
          <w:tcPr>
            <w:tcW w:w="424" w:type="dxa"/>
          </w:tcPr>
          <w:p>
            <w:pPr>
              <w:pStyle w:val="TableParagraph"/>
              <w:rPr>
                <w:sz w:val="24"/>
              </w:rPr>
            </w:pPr>
          </w:p>
        </w:tc>
        <w:tc>
          <w:tcPr>
            <w:tcW w:w="565" w:type="dxa"/>
          </w:tcPr>
          <w:p>
            <w:pPr>
              <w:pStyle w:val="TableParagraph"/>
              <w:rPr>
                <w:sz w:val="24"/>
              </w:rPr>
            </w:pPr>
          </w:p>
        </w:tc>
        <w:tc>
          <w:tcPr>
            <w:tcW w:w="709" w:type="dxa"/>
          </w:tcPr>
          <w:p>
            <w:pPr>
              <w:pStyle w:val="TableParagraph"/>
              <w:rPr>
                <w:sz w:val="24"/>
              </w:rPr>
            </w:pPr>
          </w:p>
        </w:tc>
        <w:tc>
          <w:tcPr>
            <w:tcW w:w="565" w:type="dxa"/>
          </w:tcPr>
          <w:p>
            <w:pPr>
              <w:pStyle w:val="TableParagraph"/>
              <w:spacing w:line="268" w:lineRule="exact"/>
              <w:ind w:left="23"/>
              <w:jc w:val="center"/>
              <w:rPr>
                <w:sz w:val="24"/>
              </w:rPr>
            </w:pPr>
            <w:r>
              <w:rPr>
                <w:sz w:val="24"/>
              </w:rPr>
              <w:t>9</w:t>
            </w:r>
          </w:p>
        </w:tc>
        <w:tc>
          <w:tcPr>
            <w:tcW w:w="565" w:type="dxa"/>
          </w:tcPr>
          <w:p>
            <w:pPr>
              <w:pStyle w:val="TableParagraph"/>
              <w:spacing w:line="268" w:lineRule="exact"/>
              <w:ind w:left="95" w:right="71"/>
              <w:jc w:val="center"/>
              <w:rPr>
                <w:sz w:val="24"/>
              </w:rPr>
            </w:pPr>
            <w:r>
              <w:rPr>
                <w:sz w:val="24"/>
              </w:rPr>
              <w:t>0,6</w:t>
            </w:r>
          </w:p>
        </w:tc>
      </w:tr>
    </w:tbl>
    <w:p>
      <w:pPr>
        <w:spacing w:after="0" w:line="268" w:lineRule="exact"/>
        <w:jc w:val="center"/>
        <w:rPr>
          <w:sz w:val="24"/>
        </w:rPr>
        <w:sectPr>
          <w:footerReference w:type="default" r:id="rId194"/>
          <w:pgSz w:w="11910" w:h="16840"/>
          <w:pgMar w:footer="782" w:header="0" w:top="1040" w:bottom="980" w:left="820" w:right="460"/>
          <w:pgNumType w:start="288"/>
        </w:sectPr>
      </w:pPr>
    </w:p>
    <w:p>
      <w:pPr>
        <w:pStyle w:val="BodyText"/>
        <w:spacing w:before="66"/>
        <w:ind w:left="882"/>
      </w:pPr>
      <w:r>
        <w:rPr/>
        <w:pict>
          <v:shape style="position:absolute;margin-left:207.65451pt;margin-top:97.558426pt;width:11.05pt;height:28.6pt;mso-position-horizontal-relative:page;mso-position-vertical-relative:paragraph;z-index:-46785024" type="#_x0000_t202" filled="false" stroked="false">
            <v:textbox inset="0,0,0,0">
              <w:txbxContent>
                <w:p>
                  <w:pPr>
                    <w:spacing w:line="103" w:lineRule="auto" w:before="13"/>
                    <w:ind w:left="0" w:right="0" w:firstLine="0"/>
                    <w:jc w:val="both"/>
                    <w:rPr>
                      <w:sz w:val="20"/>
                    </w:rPr>
                  </w:pPr>
                  <w:r>
                    <w:rPr>
                      <w:sz w:val="20"/>
                    </w:rPr>
                    <w:t>в о л</w:t>
                  </w:r>
                </w:p>
                <w:p>
                  <w:pPr>
                    <w:spacing w:line="187" w:lineRule="exact" w:before="74"/>
                    <w:ind w:left="0" w:right="0" w:firstLine="0"/>
                    <w:jc w:val="left"/>
                    <w:rPr>
                      <w:sz w:val="20"/>
                    </w:rPr>
                  </w:pPr>
                  <w:r>
                    <w:rPr>
                      <w:spacing w:val="-1"/>
                      <w:w w:val="99"/>
                      <w:sz w:val="20"/>
                    </w:rPr>
                    <w:t>о</w:t>
                  </w:r>
                </w:p>
              </w:txbxContent>
            </v:textbox>
            <w10:wrap type="none"/>
          </v:shape>
        </w:pict>
      </w:r>
      <w:r>
        <w:rPr/>
        <w:pict>
          <v:shape style="position:absolute;margin-left:233.334518pt;margin-top:114.101921pt;width:11.05pt;height:8.3pt;mso-position-horizontal-relative:page;mso-position-vertical-relative:paragraph;z-index:-46784512"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286.974518pt;margin-top:97.558426pt;width:11.05pt;height:28.6pt;mso-position-horizontal-relative:page;mso-position-vertical-relative:paragraph;z-index:-46784000" type="#_x0000_t202" filled="false" stroked="false">
            <v:textbox inset="0,0,0,0">
              <w:txbxContent>
                <w:p>
                  <w:pPr>
                    <w:spacing w:line="103" w:lineRule="auto" w:before="13"/>
                    <w:ind w:left="0" w:right="0" w:firstLine="0"/>
                    <w:jc w:val="both"/>
                    <w:rPr>
                      <w:sz w:val="20"/>
                    </w:rPr>
                  </w:pPr>
                  <w:r>
                    <w:rPr>
                      <w:sz w:val="20"/>
                    </w:rPr>
                    <w:t>в о л</w:t>
                  </w:r>
                </w:p>
                <w:p>
                  <w:pPr>
                    <w:spacing w:line="187" w:lineRule="exact" w:before="74"/>
                    <w:ind w:left="0" w:right="0" w:firstLine="0"/>
                    <w:jc w:val="left"/>
                    <w:rPr>
                      <w:sz w:val="20"/>
                    </w:rPr>
                  </w:pPr>
                  <w:r>
                    <w:rPr>
                      <w:spacing w:val="-1"/>
                      <w:w w:val="99"/>
                      <w:sz w:val="20"/>
                    </w:rPr>
                    <w:t>о</w:t>
                  </w:r>
                </w:p>
              </w:txbxContent>
            </v:textbox>
            <w10:wrap type="none"/>
          </v:shape>
        </w:pict>
      </w:r>
      <w:r>
        <w:rPr/>
        <w:pict>
          <v:shape style="position:absolute;margin-left:312.794525pt;margin-top:114.101929pt;width:11.05pt;height:8.3pt;mso-position-horizontal-relative:page;mso-position-vertical-relative:paragraph;z-index:-46783488"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366.434509pt;margin-top:97.558426pt;width:11.05pt;height:28.6pt;mso-position-horizontal-relative:page;mso-position-vertical-relative:paragraph;z-index:-46782976" type="#_x0000_t202" filled="false" stroked="false">
            <v:textbox inset="0,0,0,0">
              <w:txbxContent>
                <w:p>
                  <w:pPr>
                    <w:spacing w:line="103" w:lineRule="auto" w:before="13"/>
                    <w:ind w:left="0" w:right="0" w:firstLine="0"/>
                    <w:jc w:val="both"/>
                    <w:rPr>
                      <w:sz w:val="20"/>
                    </w:rPr>
                  </w:pPr>
                  <w:r>
                    <w:rPr>
                      <w:sz w:val="20"/>
                    </w:rPr>
                    <w:t>в о л</w:t>
                  </w:r>
                </w:p>
                <w:p>
                  <w:pPr>
                    <w:spacing w:line="187" w:lineRule="exact" w:before="74"/>
                    <w:ind w:left="0" w:right="0" w:firstLine="0"/>
                    <w:jc w:val="left"/>
                    <w:rPr>
                      <w:sz w:val="20"/>
                    </w:rPr>
                  </w:pPr>
                  <w:r>
                    <w:rPr>
                      <w:spacing w:val="-1"/>
                      <w:w w:val="99"/>
                      <w:sz w:val="20"/>
                    </w:rPr>
                    <w:t>о</w:t>
                  </w:r>
                </w:p>
              </w:txbxContent>
            </v:textbox>
            <w10:wrap type="none"/>
          </v:shape>
        </w:pict>
      </w:r>
      <w:r>
        <w:rPr/>
        <w:pict>
          <v:shape style="position:absolute;margin-left:392.114502pt;margin-top:114.101906pt;width:11.05pt;height:8.3pt;mso-position-horizontal-relative:page;mso-position-vertical-relative:paragraph;z-index:-46782464"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445.90451pt;margin-top:97.558426pt;width:11.05pt;height:28.6pt;mso-position-horizontal-relative:page;mso-position-vertical-relative:paragraph;z-index:-46781952" type="#_x0000_t202" filled="false" stroked="false">
            <v:textbox inset="0,0,0,0">
              <w:txbxContent>
                <w:p>
                  <w:pPr>
                    <w:spacing w:line="103" w:lineRule="auto" w:before="13"/>
                    <w:ind w:left="0" w:right="0" w:firstLine="0"/>
                    <w:jc w:val="both"/>
                    <w:rPr>
                      <w:sz w:val="20"/>
                    </w:rPr>
                  </w:pPr>
                  <w:r>
                    <w:rPr>
                      <w:sz w:val="20"/>
                    </w:rPr>
                    <w:t>в о л</w:t>
                  </w:r>
                </w:p>
                <w:p>
                  <w:pPr>
                    <w:spacing w:line="187" w:lineRule="exact" w:before="74"/>
                    <w:ind w:left="0" w:right="0" w:firstLine="0"/>
                    <w:jc w:val="left"/>
                    <w:rPr>
                      <w:sz w:val="20"/>
                    </w:rPr>
                  </w:pPr>
                  <w:r>
                    <w:rPr>
                      <w:spacing w:val="-1"/>
                      <w:w w:val="99"/>
                      <w:sz w:val="20"/>
                    </w:rPr>
                    <w:t>о</w:t>
                  </w:r>
                </w:p>
              </w:txbxContent>
            </v:textbox>
            <w10:wrap type="none"/>
          </v:shape>
        </w:pict>
      </w:r>
      <w:r>
        <w:rPr/>
        <w:pict>
          <v:shape style="position:absolute;margin-left:471.584503pt;margin-top:114.101906pt;width:11.05pt;height:8.3pt;mso-position-horizontal-relative:page;mso-position-vertical-relative:paragraph;z-index:-46781440"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525.224487pt;margin-top:97.558426pt;width:11.05pt;height:28.6pt;mso-position-horizontal-relative:page;mso-position-vertical-relative:paragraph;z-index:-46780928" type="#_x0000_t202" filled="false" stroked="false">
            <v:textbox inset="0,0,0,0">
              <w:txbxContent>
                <w:p>
                  <w:pPr>
                    <w:spacing w:line="103" w:lineRule="auto" w:before="13"/>
                    <w:ind w:left="0" w:right="0" w:firstLine="0"/>
                    <w:jc w:val="both"/>
                    <w:rPr>
                      <w:sz w:val="20"/>
                    </w:rPr>
                  </w:pPr>
                  <w:r>
                    <w:rPr>
                      <w:sz w:val="20"/>
                    </w:rPr>
                    <w:t>в о л</w:t>
                  </w:r>
                </w:p>
                <w:p>
                  <w:pPr>
                    <w:spacing w:line="187" w:lineRule="exact" w:before="74"/>
                    <w:ind w:left="0" w:right="0" w:firstLine="0"/>
                    <w:jc w:val="left"/>
                    <w:rPr>
                      <w:sz w:val="20"/>
                    </w:rPr>
                  </w:pPr>
                  <w:r>
                    <w:rPr>
                      <w:spacing w:val="-1"/>
                      <w:w w:val="99"/>
                      <w:sz w:val="20"/>
                    </w:rPr>
                    <w:t>о</w:t>
                  </w:r>
                </w:p>
              </w:txbxContent>
            </v:textbox>
            <w10:wrap type="none"/>
          </v:shape>
        </w:pict>
      </w:r>
      <w:r>
        <w:rPr/>
        <w:pict>
          <v:shape style="position:absolute;margin-left:215.930008pt;margin-top:60.363071pt;width:53.2pt;height:98.05pt;mso-position-horizontal-relative:page;mso-position-vertical-relative:paragraph;z-index:-46780416" coordorigin="4319,1207" coordsize="1064,1961" path="m4808,1207l4319,1207,4319,3168,4808,3168,4808,1207xm5382,1207l4818,1207,4818,3168,5382,3168,5382,1207xe" filled="true" fillcolor="#ffffff" stroked="false">
            <v:path arrowok="t"/>
            <v:fill type="solid"/>
            <w10:wrap type="none"/>
          </v:shape>
        </w:pict>
      </w:r>
      <w:r>
        <w:rPr/>
        <w:pict>
          <v:shape style="position:absolute;margin-left:295.25pt;margin-top:60.363071pt;width:53.2pt;height:98.05pt;mso-position-horizontal-relative:page;mso-position-vertical-relative:paragraph;z-index:-46779904" coordorigin="5905,1207" coordsize="1064,1961" path="m6395,1207l5905,1207,5905,3168,6395,3168,6395,1207xm6969,1207l6405,1207,6405,3168,6969,3168,6969,1207xe" filled="true" fillcolor="#ffffff" stroked="false">
            <v:path arrowok="t"/>
            <v:fill type="solid"/>
            <w10:wrap type="none"/>
          </v:shape>
        </w:pict>
      </w:r>
      <w:r>
        <w:rPr/>
        <w:pict>
          <v:shape style="position:absolute;margin-left:374.710022pt;margin-top:60.363071pt;width:53.2pt;height:98.05pt;mso-position-horizontal-relative:page;mso-position-vertical-relative:paragraph;z-index:-46779392" coordorigin="7494,1207" coordsize="1064,1961" path="m7984,1207l7494,1207,7494,3168,7984,3168,7984,1207xm8558,1207l7993,1207,7993,3168,8558,3168,8558,1207xe" filled="true" fillcolor="#ffffff" stroked="false">
            <v:path arrowok="t"/>
            <v:fill type="solid"/>
            <w10:wrap type="none"/>
          </v:shape>
        </w:pict>
      </w:r>
      <w:r>
        <w:rPr/>
        <w:pict>
          <v:shape style="position:absolute;margin-left:454.180023pt;margin-top:60.363071pt;width:53.2pt;height:98.05pt;mso-position-horizontal-relative:page;mso-position-vertical-relative:paragraph;z-index:-46778880" coordorigin="9084,1207" coordsize="1064,1961" path="m9573,1207l9084,1207,9084,3168,9573,3168,9573,1207xm10147,1207l9583,1207,9583,3168,10147,3168,10147,1207xe" filled="true" fillcolor="#ffffff" stroked="false">
            <v:path arrowok="t"/>
            <v:fill type="solid"/>
            <w10:wrap type="none"/>
          </v:shape>
        </w:pict>
      </w:r>
      <w:r>
        <w:rPr/>
        <w:pict>
          <v:rect style="position:absolute;margin-left:533.5pt;margin-top:60.363106pt;width:24.504pt;height:98.04pt;mso-position-horizontal-relative:page;mso-position-vertical-relative:paragraph;z-index:-46778368" filled="true" fillcolor="#ffffff" stroked="false">
            <v:fill type="solid"/>
            <w10:wrap type="none"/>
          </v:rect>
        </w:pict>
      </w:r>
      <w:r>
        <w:rPr/>
        <w:t>Таблица Е.21 - Вакцинирование овец и коз против чумы мелких жвачных животных на территории Республики Казахстан (2015-2019 гг.)</w:t>
      </w:r>
    </w:p>
    <w:p>
      <w:pPr>
        <w:pStyle w:val="BodyText"/>
        <w:spacing w:before="8" w:after="1"/>
      </w:pPr>
    </w:p>
    <w:tbl>
      <w:tblPr>
        <w:tblW w:w="0" w:type="auto"/>
        <w:jc w:val="left"/>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30"/>
        <w:gridCol w:w="575"/>
        <w:gridCol w:w="517"/>
        <w:gridCol w:w="500"/>
        <w:gridCol w:w="574"/>
        <w:gridCol w:w="516"/>
        <w:gridCol w:w="500"/>
        <w:gridCol w:w="574"/>
        <w:gridCol w:w="514"/>
        <w:gridCol w:w="500"/>
        <w:gridCol w:w="575"/>
        <w:gridCol w:w="517"/>
        <w:gridCol w:w="500"/>
        <w:gridCol w:w="574"/>
        <w:gridCol w:w="516"/>
        <w:gridCol w:w="500"/>
      </w:tblGrid>
      <w:tr>
        <w:trPr>
          <w:trHeight w:val="285" w:hRule="atLeast"/>
        </w:trPr>
        <w:tc>
          <w:tcPr>
            <w:tcW w:w="1630" w:type="dxa"/>
            <w:vMerge w:val="restart"/>
          </w:tcPr>
          <w:p>
            <w:pPr>
              <w:pStyle w:val="TableParagraph"/>
              <w:spacing w:line="237" w:lineRule="auto"/>
              <w:ind w:left="477" w:hanging="286"/>
              <w:rPr>
                <w:sz w:val="20"/>
              </w:rPr>
            </w:pPr>
            <w:r>
              <w:rPr>
                <w:w w:val="95"/>
                <w:sz w:val="20"/>
              </w:rPr>
              <w:t>Наименование </w:t>
            </w:r>
            <w:r>
              <w:rPr>
                <w:sz w:val="20"/>
              </w:rPr>
              <w:t>области</w:t>
            </w:r>
          </w:p>
        </w:tc>
        <w:tc>
          <w:tcPr>
            <w:tcW w:w="1592" w:type="dxa"/>
            <w:gridSpan w:val="3"/>
          </w:tcPr>
          <w:p>
            <w:pPr>
              <w:pStyle w:val="TableParagraph"/>
              <w:spacing w:line="225" w:lineRule="exact"/>
              <w:ind w:left="501"/>
              <w:rPr>
                <w:sz w:val="20"/>
              </w:rPr>
            </w:pPr>
            <w:r>
              <w:rPr>
                <w:sz w:val="20"/>
              </w:rPr>
              <w:t>2015 г.</w:t>
            </w:r>
          </w:p>
        </w:tc>
        <w:tc>
          <w:tcPr>
            <w:tcW w:w="1590" w:type="dxa"/>
            <w:gridSpan w:val="3"/>
          </w:tcPr>
          <w:p>
            <w:pPr>
              <w:pStyle w:val="TableParagraph"/>
              <w:spacing w:line="225" w:lineRule="exact"/>
              <w:ind w:left="498"/>
              <w:rPr>
                <w:sz w:val="20"/>
              </w:rPr>
            </w:pPr>
            <w:r>
              <w:rPr>
                <w:sz w:val="20"/>
              </w:rPr>
              <w:t>2016 г.</w:t>
            </w:r>
          </w:p>
        </w:tc>
        <w:tc>
          <w:tcPr>
            <w:tcW w:w="1588" w:type="dxa"/>
            <w:gridSpan w:val="3"/>
          </w:tcPr>
          <w:p>
            <w:pPr>
              <w:pStyle w:val="TableParagraph"/>
              <w:spacing w:line="225" w:lineRule="exact"/>
              <w:ind w:left="495"/>
              <w:rPr>
                <w:sz w:val="20"/>
              </w:rPr>
            </w:pPr>
            <w:r>
              <w:rPr>
                <w:sz w:val="20"/>
              </w:rPr>
              <w:t>2017 г.</w:t>
            </w:r>
          </w:p>
        </w:tc>
        <w:tc>
          <w:tcPr>
            <w:tcW w:w="1592" w:type="dxa"/>
            <w:gridSpan w:val="3"/>
          </w:tcPr>
          <w:p>
            <w:pPr>
              <w:pStyle w:val="TableParagraph"/>
              <w:spacing w:line="225" w:lineRule="exact"/>
              <w:ind w:left="496"/>
              <w:rPr>
                <w:sz w:val="20"/>
              </w:rPr>
            </w:pPr>
            <w:r>
              <w:rPr>
                <w:sz w:val="20"/>
              </w:rPr>
              <w:t>2018 г.</w:t>
            </w:r>
          </w:p>
        </w:tc>
        <w:tc>
          <w:tcPr>
            <w:tcW w:w="1590" w:type="dxa"/>
            <w:gridSpan w:val="3"/>
          </w:tcPr>
          <w:p>
            <w:pPr>
              <w:pStyle w:val="TableParagraph"/>
              <w:spacing w:line="225" w:lineRule="exact"/>
              <w:ind w:left="493"/>
              <w:rPr>
                <w:sz w:val="20"/>
              </w:rPr>
            </w:pPr>
            <w:r>
              <w:rPr>
                <w:sz w:val="20"/>
              </w:rPr>
              <w:t>2019 г.</w:t>
            </w:r>
          </w:p>
        </w:tc>
      </w:tr>
      <w:tr>
        <w:trPr>
          <w:trHeight w:val="1960" w:hRule="atLeast"/>
        </w:trPr>
        <w:tc>
          <w:tcPr>
            <w:tcW w:w="1630" w:type="dxa"/>
            <w:vMerge/>
            <w:tcBorders>
              <w:top w:val="nil"/>
            </w:tcBorders>
          </w:tcPr>
          <w:p>
            <w:pPr>
              <w:rPr>
                <w:sz w:val="2"/>
                <w:szCs w:val="2"/>
              </w:rPr>
            </w:pPr>
          </w:p>
        </w:tc>
        <w:tc>
          <w:tcPr>
            <w:tcW w:w="575" w:type="dxa"/>
            <w:textDirection w:val="btLr"/>
          </w:tcPr>
          <w:p>
            <w:pPr>
              <w:pStyle w:val="TableParagraph"/>
              <w:spacing w:line="230" w:lineRule="atLeast" w:before="107"/>
              <w:ind w:left="767" w:right="177" w:hanging="572"/>
              <w:rPr>
                <w:sz w:val="20"/>
              </w:rPr>
            </w:pPr>
            <w:r>
              <w:rPr>
                <w:sz w:val="20"/>
              </w:rPr>
              <w:t>Кол-во овец и коз, голов</w:t>
            </w:r>
          </w:p>
        </w:tc>
        <w:tc>
          <w:tcPr>
            <w:tcW w:w="517" w:type="dxa"/>
            <w:textDirection w:val="btLr"/>
          </w:tcPr>
          <w:p>
            <w:pPr>
              <w:pStyle w:val="TableParagraph"/>
              <w:spacing w:line="230" w:lineRule="atLeast" w:before="107"/>
              <w:ind w:left="563" w:right="287" w:hanging="279"/>
              <w:rPr>
                <w:sz w:val="20"/>
              </w:rPr>
            </w:pPr>
            <w:r>
              <w:rPr>
                <w:w w:val="95"/>
                <w:sz w:val="20"/>
              </w:rPr>
              <w:t>Вакцинировано, </w:t>
            </w:r>
            <w:r>
              <w:rPr>
                <w:sz w:val="20"/>
              </w:rPr>
              <w:t>г</w:t>
            </w:r>
          </w:p>
        </w:tc>
        <w:tc>
          <w:tcPr>
            <w:tcW w:w="500" w:type="dxa"/>
            <w:textDirection w:val="btLr"/>
          </w:tcPr>
          <w:p>
            <w:pPr>
              <w:pStyle w:val="TableParagraph"/>
              <w:spacing w:before="106"/>
              <w:ind w:left="122"/>
              <w:rPr>
                <w:sz w:val="20"/>
              </w:rPr>
            </w:pPr>
            <w:r>
              <w:rPr>
                <w:sz w:val="20"/>
              </w:rPr>
              <w:t>Охват вакцинацией,</w:t>
            </w:r>
          </w:p>
        </w:tc>
        <w:tc>
          <w:tcPr>
            <w:tcW w:w="574" w:type="dxa"/>
            <w:textDirection w:val="btLr"/>
          </w:tcPr>
          <w:p>
            <w:pPr>
              <w:pStyle w:val="TableParagraph"/>
              <w:spacing w:line="230" w:lineRule="atLeast" w:before="105"/>
              <w:ind w:left="767" w:right="177" w:hanging="572"/>
              <w:rPr>
                <w:sz w:val="20"/>
              </w:rPr>
            </w:pPr>
            <w:r>
              <w:rPr>
                <w:sz w:val="20"/>
              </w:rPr>
              <w:t>Кол-во овец и коз, голов</w:t>
            </w:r>
          </w:p>
        </w:tc>
        <w:tc>
          <w:tcPr>
            <w:tcW w:w="516" w:type="dxa"/>
            <w:textDirection w:val="btLr"/>
          </w:tcPr>
          <w:p>
            <w:pPr>
              <w:pStyle w:val="TableParagraph"/>
              <w:spacing w:line="230" w:lineRule="atLeast" w:before="104"/>
              <w:ind w:left="563" w:right="287" w:hanging="279"/>
              <w:rPr>
                <w:sz w:val="20"/>
              </w:rPr>
            </w:pPr>
            <w:r>
              <w:rPr>
                <w:w w:val="95"/>
                <w:sz w:val="20"/>
              </w:rPr>
              <w:t>Вакцинировано, </w:t>
            </w:r>
            <w:r>
              <w:rPr>
                <w:sz w:val="20"/>
              </w:rPr>
              <w:t>г</w:t>
            </w:r>
          </w:p>
        </w:tc>
        <w:tc>
          <w:tcPr>
            <w:tcW w:w="500" w:type="dxa"/>
            <w:textDirection w:val="btLr"/>
          </w:tcPr>
          <w:p>
            <w:pPr>
              <w:pStyle w:val="TableParagraph"/>
              <w:spacing w:before="103"/>
              <w:ind w:left="122"/>
              <w:rPr>
                <w:sz w:val="20"/>
              </w:rPr>
            </w:pPr>
            <w:r>
              <w:rPr>
                <w:sz w:val="20"/>
              </w:rPr>
              <w:t>Охват вакцинацией,</w:t>
            </w:r>
          </w:p>
        </w:tc>
        <w:tc>
          <w:tcPr>
            <w:tcW w:w="574" w:type="dxa"/>
            <w:textDirection w:val="btLr"/>
          </w:tcPr>
          <w:p>
            <w:pPr>
              <w:pStyle w:val="TableParagraph"/>
              <w:spacing w:line="230" w:lineRule="atLeast" w:before="102"/>
              <w:ind w:left="767" w:right="177" w:hanging="572"/>
              <w:rPr>
                <w:sz w:val="20"/>
              </w:rPr>
            </w:pPr>
            <w:r>
              <w:rPr>
                <w:sz w:val="20"/>
              </w:rPr>
              <w:t>Кол-во овец и коз, голов</w:t>
            </w:r>
          </w:p>
        </w:tc>
        <w:tc>
          <w:tcPr>
            <w:tcW w:w="514" w:type="dxa"/>
            <w:textDirection w:val="btLr"/>
          </w:tcPr>
          <w:p>
            <w:pPr>
              <w:pStyle w:val="TableParagraph"/>
              <w:spacing w:line="230" w:lineRule="atLeast" w:before="101"/>
              <w:ind w:left="563" w:right="287" w:hanging="279"/>
              <w:rPr>
                <w:sz w:val="20"/>
              </w:rPr>
            </w:pPr>
            <w:r>
              <w:rPr>
                <w:w w:val="95"/>
                <w:sz w:val="20"/>
              </w:rPr>
              <w:t>Вакцинировано, </w:t>
            </w:r>
            <w:r>
              <w:rPr>
                <w:sz w:val="20"/>
              </w:rPr>
              <w:t>г</w:t>
            </w:r>
          </w:p>
        </w:tc>
        <w:tc>
          <w:tcPr>
            <w:tcW w:w="500" w:type="dxa"/>
            <w:textDirection w:val="btLr"/>
          </w:tcPr>
          <w:p>
            <w:pPr>
              <w:pStyle w:val="TableParagraph"/>
              <w:spacing w:before="103"/>
              <w:ind w:left="122"/>
              <w:rPr>
                <w:sz w:val="20"/>
              </w:rPr>
            </w:pPr>
            <w:r>
              <w:rPr>
                <w:sz w:val="20"/>
              </w:rPr>
              <w:t>Охват вакцинацией,</w:t>
            </w:r>
          </w:p>
        </w:tc>
        <w:tc>
          <w:tcPr>
            <w:tcW w:w="575" w:type="dxa"/>
            <w:textDirection w:val="btLr"/>
          </w:tcPr>
          <w:p>
            <w:pPr>
              <w:pStyle w:val="TableParagraph"/>
              <w:spacing w:line="230" w:lineRule="atLeast" w:before="102"/>
              <w:ind w:left="767" w:right="177" w:hanging="572"/>
              <w:rPr>
                <w:sz w:val="20"/>
              </w:rPr>
            </w:pPr>
            <w:r>
              <w:rPr>
                <w:sz w:val="20"/>
              </w:rPr>
              <w:t>Кол-во овец и коз, голов</w:t>
            </w:r>
          </w:p>
        </w:tc>
        <w:tc>
          <w:tcPr>
            <w:tcW w:w="517" w:type="dxa"/>
            <w:textDirection w:val="btLr"/>
          </w:tcPr>
          <w:p>
            <w:pPr>
              <w:pStyle w:val="TableParagraph"/>
              <w:spacing w:line="230" w:lineRule="atLeast" w:before="102"/>
              <w:ind w:left="563" w:right="287" w:hanging="279"/>
              <w:rPr>
                <w:sz w:val="20"/>
              </w:rPr>
            </w:pPr>
            <w:r>
              <w:rPr>
                <w:w w:val="95"/>
                <w:sz w:val="20"/>
              </w:rPr>
              <w:t>Вакцинировано, </w:t>
            </w:r>
            <w:r>
              <w:rPr>
                <w:sz w:val="20"/>
              </w:rPr>
              <w:t>г</w:t>
            </w:r>
          </w:p>
        </w:tc>
        <w:tc>
          <w:tcPr>
            <w:tcW w:w="500" w:type="dxa"/>
            <w:textDirection w:val="btLr"/>
          </w:tcPr>
          <w:p>
            <w:pPr>
              <w:pStyle w:val="TableParagraph"/>
              <w:spacing w:before="101"/>
              <w:ind w:left="122"/>
              <w:rPr>
                <w:sz w:val="20"/>
              </w:rPr>
            </w:pPr>
            <w:r>
              <w:rPr>
                <w:sz w:val="20"/>
              </w:rPr>
              <w:t>Охват вакцинацией,</w:t>
            </w:r>
          </w:p>
        </w:tc>
        <w:tc>
          <w:tcPr>
            <w:tcW w:w="574" w:type="dxa"/>
            <w:textDirection w:val="btLr"/>
          </w:tcPr>
          <w:p>
            <w:pPr>
              <w:pStyle w:val="TableParagraph"/>
              <w:spacing w:line="230" w:lineRule="atLeast" w:before="100"/>
              <w:ind w:left="767" w:right="177" w:hanging="572"/>
              <w:rPr>
                <w:sz w:val="20"/>
              </w:rPr>
            </w:pPr>
            <w:r>
              <w:rPr>
                <w:sz w:val="20"/>
              </w:rPr>
              <w:t>Кол-во овец и коз, голов</w:t>
            </w:r>
          </w:p>
        </w:tc>
        <w:tc>
          <w:tcPr>
            <w:tcW w:w="516" w:type="dxa"/>
            <w:textDirection w:val="btLr"/>
          </w:tcPr>
          <w:p>
            <w:pPr>
              <w:pStyle w:val="TableParagraph"/>
              <w:spacing w:line="230" w:lineRule="atLeast" w:before="99"/>
              <w:ind w:left="563" w:right="287" w:hanging="279"/>
              <w:rPr>
                <w:sz w:val="20"/>
              </w:rPr>
            </w:pPr>
            <w:r>
              <w:rPr>
                <w:w w:val="95"/>
                <w:sz w:val="20"/>
              </w:rPr>
              <w:t>Вакцинировано, </w:t>
            </w:r>
            <w:r>
              <w:rPr>
                <w:sz w:val="20"/>
              </w:rPr>
              <w:t>г</w:t>
            </w:r>
          </w:p>
        </w:tc>
        <w:tc>
          <w:tcPr>
            <w:tcW w:w="500" w:type="dxa"/>
            <w:textDirection w:val="btLr"/>
          </w:tcPr>
          <w:p>
            <w:pPr>
              <w:pStyle w:val="TableParagraph"/>
              <w:spacing w:before="98"/>
              <w:ind w:left="118" w:right="85"/>
              <w:jc w:val="center"/>
              <w:rPr>
                <w:sz w:val="20"/>
              </w:rPr>
            </w:pPr>
            <w:r>
              <w:rPr>
                <w:sz w:val="20"/>
              </w:rPr>
              <w:t>Охват вакцинацией,</w:t>
            </w:r>
          </w:p>
          <w:p>
            <w:pPr>
              <w:pStyle w:val="TableParagraph"/>
              <w:spacing w:line="135" w:lineRule="exact" w:before="7"/>
              <w:ind w:left="33"/>
              <w:jc w:val="center"/>
              <w:rPr>
                <w:sz w:val="20"/>
              </w:rPr>
            </w:pPr>
            <w:r>
              <w:rPr>
                <w:w w:val="99"/>
                <w:sz w:val="20"/>
              </w:rPr>
              <w:t>%</w:t>
            </w:r>
          </w:p>
        </w:tc>
      </w:tr>
      <w:tr>
        <w:trPr>
          <w:trHeight w:val="460" w:hRule="atLeast"/>
        </w:trPr>
        <w:tc>
          <w:tcPr>
            <w:tcW w:w="1630" w:type="dxa"/>
          </w:tcPr>
          <w:p>
            <w:pPr>
              <w:pStyle w:val="TableParagraph"/>
              <w:tabs>
                <w:tab w:pos="424" w:val="left" w:leader="none"/>
              </w:tabs>
              <w:spacing w:line="223" w:lineRule="exact"/>
              <w:ind w:left="45"/>
              <w:rPr>
                <w:sz w:val="20"/>
              </w:rPr>
            </w:pPr>
            <w:r>
              <w:rPr>
                <w:sz w:val="20"/>
              </w:rPr>
              <w:t>1.</w:t>
              <w:tab/>
              <w:t>Акмолин-</w:t>
            </w:r>
          </w:p>
          <w:p>
            <w:pPr>
              <w:pStyle w:val="TableParagraph"/>
              <w:spacing w:line="217" w:lineRule="exact"/>
              <w:ind w:left="107"/>
              <w:rPr>
                <w:sz w:val="20"/>
              </w:rPr>
            </w:pPr>
            <w:r>
              <w:rPr>
                <w:sz w:val="20"/>
              </w:rPr>
              <w:t>ская</w:t>
            </w:r>
          </w:p>
        </w:tc>
        <w:tc>
          <w:tcPr>
            <w:tcW w:w="575" w:type="dxa"/>
          </w:tcPr>
          <w:p>
            <w:pPr>
              <w:pStyle w:val="TableParagraph"/>
              <w:spacing w:line="223" w:lineRule="exact"/>
              <w:ind w:left="15"/>
              <w:jc w:val="center"/>
              <w:rPr>
                <w:sz w:val="20"/>
              </w:rPr>
            </w:pPr>
            <w:r>
              <w:rPr>
                <w:sz w:val="20"/>
              </w:rPr>
              <w:t>49750</w:t>
            </w:r>
          </w:p>
          <w:p>
            <w:pPr>
              <w:pStyle w:val="TableParagraph"/>
              <w:spacing w:line="217" w:lineRule="exact"/>
              <w:ind w:left="13"/>
              <w:jc w:val="center"/>
              <w:rPr>
                <w:sz w:val="20"/>
              </w:rPr>
            </w:pPr>
            <w:r>
              <w:rPr>
                <w:w w:val="99"/>
                <w:sz w:val="20"/>
              </w:rPr>
              <w:t>0</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51709</w:t>
            </w:r>
          </w:p>
          <w:p>
            <w:pPr>
              <w:pStyle w:val="TableParagraph"/>
              <w:spacing w:line="217" w:lineRule="exact"/>
              <w:ind w:left="9"/>
              <w:jc w:val="center"/>
              <w:rPr>
                <w:sz w:val="20"/>
              </w:rPr>
            </w:pPr>
            <w:r>
              <w:rPr>
                <w:w w:val="99"/>
                <w:sz w:val="20"/>
              </w:rPr>
              <w:t>7</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51967</w:t>
            </w:r>
          </w:p>
          <w:p>
            <w:pPr>
              <w:pStyle w:val="TableParagraph"/>
              <w:spacing w:line="217" w:lineRule="exact"/>
              <w:ind w:left="2"/>
              <w:jc w:val="center"/>
              <w:rPr>
                <w:sz w:val="20"/>
              </w:rPr>
            </w:pPr>
            <w:r>
              <w:rPr>
                <w:w w:val="99"/>
                <w:sz w:val="20"/>
              </w:rPr>
              <w:t>0</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51122</w:t>
            </w:r>
          </w:p>
          <w:p>
            <w:pPr>
              <w:pStyle w:val="TableParagraph"/>
              <w:spacing w:line="217" w:lineRule="exact"/>
              <w:ind w:left="3"/>
              <w:jc w:val="center"/>
              <w:rPr>
                <w:sz w:val="20"/>
              </w:rPr>
            </w:pPr>
            <w:r>
              <w:rPr>
                <w:w w:val="99"/>
                <w:sz w:val="20"/>
              </w:rPr>
              <w:t>6</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8" w:right="7"/>
              <w:jc w:val="center"/>
              <w:rPr>
                <w:sz w:val="20"/>
              </w:rPr>
            </w:pPr>
            <w:r>
              <w:rPr>
                <w:sz w:val="20"/>
              </w:rPr>
              <w:t>52221</w:t>
            </w:r>
          </w:p>
          <w:p>
            <w:pPr>
              <w:pStyle w:val="TableParagraph"/>
              <w:spacing w:line="217" w:lineRule="exact"/>
              <w:jc w:val="center"/>
              <w:rPr>
                <w:sz w:val="20"/>
              </w:rPr>
            </w:pPr>
            <w:r>
              <w:rPr>
                <w:w w:val="99"/>
                <w:sz w:val="20"/>
              </w:rPr>
              <w:t>5</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58" w:hRule="atLeast"/>
        </w:trPr>
        <w:tc>
          <w:tcPr>
            <w:tcW w:w="1630" w:type="dxa"/>
          </w:tcPr>
          <w:p>
            <w:pPr>
              <w:pStyle w:val="TableParagraph"/>
              <w:tabs>
                <w:tab w:pos="424" w:val="left" w:leader="none"/>
              </w:tabs>
              <w:spacing w:line="223" w:lineRule="exact"/>
              <w:ind w:left="45"/>
              <w:rPr>
                <w:sz w:val="20"/>
              </w:rPr>
            </w:pPr>
            <w:r>
              <w:rPr>
                <w:sz w:val="20"/>
              </w:rPr>
              <w:t>2.</w:t>
              <w:tab/>
              <w:t>Актюбин-</w:t>
            </w:r>
          </w:p>
          <w:p>
            <w:pPr>
              <w:pStyle w:val="TableParagraph"/>
              <w:spacing w:line="215" w:lineRule="exact" w:before="1"/>
              <w:ind w:left="107"/>
              <w:rPr>
                <w:sz w:val="20"/>
              </w:rPr>
            </w:pPr>
            <w:r>
              <w:rPr>
                <w:sz w:val="20"/>
              </w:rPr>
              <w:t>ская</w:t>
            </w:r>
          </w:p>
        </w:tc>
        <w:tc>
          <w:tcPr>
            <w:tcW w:w="575" w:type="dxa"/>
          </w:tcPr>
          <w:p>
            <w:pPr>
              <w:pStyle w:val="TableParagraph"/>
              <w:spacing w:line="223" w:lineRule="exact"/>
              <w:ind w:left="15"/>
              <w:jc w:val="center"/>
              <w:rPr>
                <w:sz w:val="20"/>
              </w:rPr>
            </w:pPr>
            <w:r>
              <w:rPr>
                <w:sz w:val="20"/>
              </w:rPr>
              <w:t>97459</w:t>
            </w:r>
          </w:p>
          <w:p>
            <w:pPr>
              <w:pStyle w:val="TableParagraph"/>
              <w:spacing w:line="215" w:lineRule="exact" w:before="1"/>
              <w:ind w:left="13"/>
              <w:jc w:val="center"/>
              <w:rPr>
                <w:sz w:val="20"/>
              </w:rPr>
            </w:pPr>
            <w:r>
              <w:rPr>
                <w:w w:val="99"/>
                <w:sz w:val="20"/>
              </w:rPr>
              <w:t>5</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99724</w:t>
            </w:r>
          </w:p>
          <w:p>
            <w:pPr>
              <w:pStyle w:val="TableParagraph"/>
              <w:spacing w:line="215" w:lineRule="exact" w:before="1"/>
              <w:ind w:left="9"/>
              <w:jc w:val="center"/>
              <w:rPr>
                <w:sz w:val="20"/>
              </w:rPr>
            </w:pPr>
            <w:r>
              <w:rPr>
                <w:w w:val="99"/>
                <w:sz w:val="20"/>
              </w:rPr>
              <w:t>0</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10530</w:t>
            </w:r>
          </w:p>
          <w:p>
            <w:pPr>
              <w:pStyle w:val="TableParagraph"/>
              <w:spacing w:line="215" w:lineRule="exact" w:before="1"/>
              <w:ind w:left="12" w:right="4"/>
              <w:jc w:val="center"/>
              <w:rPr>
                <w:sz w:val="20"/>
              </w:rPr>
            </w:pPr>
            <w:r>
              <w:rPr>
                <w:sz w:val="20"/>
              </w:rPr>
              <w:t>07</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10744</w:t>
            </w:r>
          </w:p>
          <w:p>
            <w:pPr>
              <w:pStyle w:val="TableParagraph"/>
              <w:spacing w:line="215" w:lineRule="exact" w:before="1"/>
              <w:ind w:left="14" w:right="5"/>
              <w:jc w:val="center"/>
              <w:rPr>
                <w:sz w:val="20"/>
              </w:rPr>
            </w:pPr>
            <w:r>
              <w:rPr>
                <w:sz w:val="20"/>
              </w:rPr>
              <w:t>68</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11094</w:t>
            </w:r>
          </w:p>
          <w:p>
            <w:pPr>
              <w:pStyle w:val="TableParagraph"/>
              <w:spacing w:line="215" w:lineRule="exact" w:before="1"/>
              <w:ind w:left="12" w:right="7"/>
              <w:jc w:val="center"/>
              <w:rPr>
                <w:sz w:val="20"/>
              </w:rPr>
            </w:pPr>
            <w:r>
              <w:rPr>
                <w:sz w:val="20"/>
              </w:rPr>
              <w:t>48</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tabs>
                <w:tab w:pos="424" w:val="left" w:leader="none"/>
              </w:tabs>
              <w:spacing w:line="224" w:lineRule="exact"/>
              <w:ind w:left="45"/>
              <w:rPr>
                <w:sz w:val="20"/>
              </w:rPr>
            </w:pPr>
            <w:r>
              <w:rPr>
                <w:sz w:val="20"/>
              </w:rPr>
              <w:t>3.</w:t>
              <w:tab/>
              <w:t>Алматин-</w:t>
            </w:r>
          </w:p>
          <w:p>
            <w:pPr>
              <w:pStyle w:val="TableParagraph"/>
              <w:spacing w:line="216" w:lineRule="exact"/>
              <w:ind w:left="107"/>
              <w:rPr>
                <w:sz w:val="20"/>
              </w:rPr>
            </w:pPr>
            <w:r>
              <w:rPr>
                <w:sz w:val="20"/>
              </w:rPr>
              <w:t>ская</w:t>
            </w:r>
          </w:p>
        </w:tc>
        <w:tc>
          <w:tcPr>
            <w:tcW w:w="575" w:type="dxa"/>
          </w:tcPr>
          <w:p>
            <w:pPr>
              <w:pStyle w:val="TableParagraph"/>
              <w:spacing w:line="224" w:lineRule="exact"/>
              <w:ind w:left="15"/>
              <w:jc w:val="center"/>
              <w:rPr>
                <w:sz w:val="20"/>
              </w:rPr>
            </w:pPr>
            <w:r>
              <w:rPr>
                <w:sz w:val="20"/>
              </w:rPr>
              <w:t>31800</w:t>
            </w:r>
          </w:p>
          <w:p>
            <w:pPr>
              <w:pStyle w:val="TableParagraph"/>
              <w:spacing w:line="216" w:lineRule="exact"/>
              <w:ind w:left="24" w:right="5"/>
              <w:jc w:val="center"/>
              <w:rPr>
                <w:sz w:val="20"/>
              </w:rPr>
            </w:pPr>
            <w:r>
              <w:rPr>
                <w:sz w:val="20"/>
              </w:rPr>
              <w:t>25</w:t>
            </w:r>
          </w:p>
        </w:tc>
        <w:tc>
          <w:tcPr>
            <w:tcW w:w="517" w:type="dxa"/>
          </w:tcPr>
          <w:p>
            <w:pPr>
              <w:pStyle w:val="TableParagraph"/>
              <w:spacing w:line="224" w:lineRule="exact"/>
              <w:ind w:left="58"/>
              <w:rPr>
                <w:sz w:val="20"/>
              </w:rPr>
            </w:pPr>
            <w:r>
              <w:rPr>
                <w:sz w:val="20"/>
              </w:rPr>
              <w:t>1432</w:t>
            </w:r>
          </w:p>
          <w:p>
            <w:pPr>
              <w:pStyle w:val="TableParagraph"/>
              <w:spacing w:line="216" w:lineRule="exact"/>
              <w:ind w:left="108"/>
              <w:rPr>
                <w:sz w:val="20"/>
              </w:rPr>
            </w:pPr>
            <w:r>
              <w:rPr>
                <w:sz w:val="20"/>
              </w:rPr>
              <w:t>000</w:t>
            </w:r>
          </w:p>
        </w:tc>
        <w:tc>
          <w:tcPr>
            <w:tcW w:w="500" w:type="dxa"/>
          </w:tcPr>
          <w:p>
            <w:pPr>
              <w:pStyle w:val="TableParagraph"/>
              <w:spacing w:line="225" w:lineRule="exact"/>
              <w:ind w:left="14"/>
              <w:jc w:val="center"/>
              <w:rPr>
                <w:sz w:val="20"/>
              </w:rPr>
            </w:pPr>
            <w:r>
              <w:rPr>
                <w:sz w:val="20"/>
              </w:rPr>
              <w:t>45,0</w:t>
            </w:r>
          </w:p>
        </w:tc>
        <w:tc>
          <w:tcPr>
            <w:tcW w:w="574" w:type="dxa"/>
          </w:tcPr>
          <w:p>
            <w:pPr>
              <w:pStyle w:val="TableParagraph"/>
              <w:spacing w:line="224" w:lineRule="exact"/>
              <w:ind w:left="12" w:right="2"/>
              <w:jc w:val="center"/>
              <w:rPr>
                <w:sz w:val="20"/>
              </w:rPr>
            </w:pPr>
            <w:r>
              <w:rPr>
                <w:sz w:val="20"/>
              </w:rPr>
              <w:t>32534</w:t>
            </w:r>
          </w:p>
          <w:p>
            <w:pPr>
              <w:pStyle w:val="TableParagraph"/>
              <w:spacing w:line="216" w:lineRule="exact"/>
              <w:ind w:left="22" w:right="7"/>
              <w:jc w:val="center"/>
              <w:rPr>
                <w:sz w:val="20"/>
              </w:rPr>
            </w:pPr>
            <w:r>
              <w:rPr>
                <w:sz w:val="20"/>
              </w:rPr>
              <w:t>54</w:t>
            </w:r>
          </w:p>
        </w:tc>
        <w:tc>
          <w:tcPr>
            <w:tcW w:w="516" w:type="dxa"/>
          </w:tcPr>
          <w:p>
            <w:pPr>
              <w:pStyle w:val="TableParagraph"/>
              <w:spacing w:line="224" w:lineRule="exact"/>
              <w:ind w:left="56"/>
              <w:rPr>
                <w:sz w:val="20"/>
              </w:rPr>
            </w:pPr>
            <w:r>
              <w:rPr>
                <w:sz w:val="20"/>
              </w:rPr>
              <w:t>1506</w:t>
            </w:r>
          </w:p>
          <w:p>
            <w:pPr>
              <w:pStyle w:val="TableParagraph"/>
              <w:spacing w:line="216" w:lineRule="exact"/>
              <w:ind w:left="106"/>
              <w:rPr>
                <w:sz w:val="20"/>
              </w:rPr>
            </w:pPr>
            <w:r>
              <w:rPr>
                <w:sz w:val="20"/>
              </w:rPr>
              <w:t>000</w:t>
            </w:r>
          </w:p>
        </w:tc>
        <w:tc>
          <w:tcPr>
            <w:tcW w:w="500" w:type="dxa"/>
          </w:tcPr>
          <w:p>
            <w:pPr>
              <w:pStyle w:val="TableParagraph"/>
              <w:spacing w:line="225" w:lineRule="exact"/>
              <w:ind w:left="7"/>
              <w:jc w:val="center"/>
              <w:rPr>
                <w:sz w:val="20"/>
              </w:rPr>
            </w:pPr>
            <w:r>
              <w:rPr>
                <w:sz w:val="20"/>
              </w:rPr>
              <w:t>46,3</w:t>
            </w:r>
          </w:p>
        </w:tc>
        <w:tc>
          <w:tcPr>
            <w:tcW w:w="574" w:type="dxa"/>
          </w:tcPr>
          <w:p>
            <w:pPr>
              <w:pStyle w:val="TableParagraph"/>
              <w:spacing w:line="224" w:lineRule="exact"/>
              <w:ind w:left="11" w:right="7"/>
              <w:jc w:val="center"/>
              <w:rPr>
                <w:sz w:val="20"/>
              </w:rPr>
            </w:pPr>
            <w:r>
              <w:rPr>
                <w:sz w:val="20"/>
              </w:rPr>
              <w:t>33326</w:t>
            </w:r>
          </w:p>
          <w:p>
            <w:pPr>
              <w:pStyle w:val="TableParagraph"/>
              <w:spacing w:line="216" w:lineRule="exact"/>
              <w:ind w:left="12" w:right="4"/>
              <w:jc w:val="center"/>
              <w:rPr>
                <w:sz w:val="20"/>
              </w:rPr>
            </w:pPr>
            <w:r>
              <w:rPr>
                <w:sz w:val="20"/>
              </w:rPr>
              <w:t>82</w:t>
            </w:r>
          </w:p>
        </w:tc>
        <w:tc>
          <w:tcPr>
            <w:tcW w:w="514" w:type="dxa"/>
          </w:tcPr>
          <w:p>
            <w:pPr>
              <w:pStyle w:val="TableParagraph"/>
              <w:spacing w:line="224" w:lineRule="exact"/>
              <w:ind w:left="53"/>
              <w:rPr>
                <w:sz w:val="20"/>
              </w:rPr>
            </w:pPr>
            <w:r>
              <w:rPr>
                <w:sz w:val="20"/>
              </w:rPr>
              <w:t>1644</w:t>
            </w:r>
          </w:p>
          <w:p>
            <w:pPr>
              <w:pStyle w:val="TableParagraph"/>
              <w:spacing w:line="216" w:lineRule="exact"/>
              <w:ind w:left="103"/>
              <w:rPr>
                <w:sz w:val="20"/>
              </w:rPr>
            </w:pPr>
            <w:r>
              <w:rPr>
                <w:sz w:val="20"/>
              </w:rPr>
              <w:t>900</w:t>
            </w:r>
          </w:p>
        </w:tc>
        <w:tc>
          <w:tcPr>
            <w:tcW w:w="500" w:type="dxa"/>
          </w:tcPr>
          <w:p>
            <w:pPr>
              <w:pStyle w:val="TableParagraph"/>
              <w:spacing w:line="225" w:lineRule="exact"/>
              <w:ind w:left="9"/>
              <w:jc w:val="center"/>
              <w:rPr>
                <w:sz w:val="20"/>
              </w:rPr>
            </w:pPr>
            <w:r>
              <w:rPr>
                <w:sz w:val="20"/>
              </w:rPr>
              <w:t>49,4</w:t>
            </w:r>
          </w:p>
        </w:tc>
        <w:tc>
          <w:tcPr>
            <w:tcW w:w="575" w:type="dxa"/>
          </w:tcPr>
          <w:p>
            <w:pPr>
              <w:pStyle w:val="TableParagraph"/>
              <w:spacing w:line="224" w:lineRule="exact"/>
              <w:ind w:left="10" w:right="5"/>
              <w:jc w:val="center"/>
              <w:rPr>
                <w:sz w:val="20"/>
              </w:rPr>
            </w:pPr>
            <w:r>
              <w:rPr>
                <w:sz w:val="20"/>
              </w:rPr>
              <w:t>34111</w:t>
            </w:r>
          </w:p>
          <w:p>
            <w:pPr>
              <w:pStyle w:val="TableParagraph"/>
              <w:spacing w:line="216" w:lineRule="exact"/>
              <w:ind w:left="14" w:right="5"/>
              <w:jc w:val="center"/>
              <w:rPr>
                <w:sz w:val="20"/>
              </w:rPr>
            </w:pPr>
            <w:r>
              <w:rPr>
                <w:sz w:val="20"/>
              </w:rPr>
              <w:t>24</w:t>
            </w:r>
          </w:p>
        </w:tc>
        <w:tc>
          <w:tcPr>
            <w:tcW w:w="517" w:type="dxa"/>
          </w:tcPr>
          <w:p>
            <w:pPr>
              <w:pStyle w:val="TableParagraph"/>
              <w:spacing w:line="224" w:lineRule="exact"/>
              <w:ind w:left="53"/>
              <w:rPr>
                <w:sz w:val="20"/>
              </w:rPr>
            </w:pPr>
            <w:r>
              <w:rPr>
                <w:sz w:val="20"/>
              </w:rPr>
              <w:t>1450</w:t>
            </w:r>
          </w:p>
          <w:p>
            <w:pPr>
              <w:pStyle w:val="TableParagraph"/>
              <w:spacing w:line="216" w:lineRule="exact"/>
              <w:ind w:left="103"/>
              <w:rPr>
                <w:sz w:val="20"/>
              </w:rPr>
            </w:pPr>
            <w:r>
              <w:rPr>
                <w:sz w:val="20"/>
              </w:rPr>
              <w:t>900</w:t>
            </w:r>
          </w:p>
        </w:tc>
        <w:tc>
          <w:tcPr>
            <w:tcW w:w="500" w:type="dxa"/>
          </w:tcPr>
          <w:p>
            <w:pPr>
              <w:pStyle w:val="TableParagraph"/>
              <w:spacing w:line="225" w:lineRule="exact"/>
              <w:ind w:right="65"/>
              <w:jc w:val="right"/>
              <w:rPr>
                <w:sz w:val="20"/>
              </w:rPr>
            </w:pPr>
            <w:r>
              <w:rPr>
                <w:sz w:val="20"/>
              </w:rPr>
              <w:t>42,5</w:t>
            </w:r>
          </w:p>
        </w:tc>
        <w:tc>
          <w:tcPr>
            <w:tcW w:w="574" w:type="dxa"/>
          </w:tcPr>
          <w:p>
            <w:pPr>
              <w:pStyle w:val="TableParagraph"/>
              <w:spacing w:line="224" w:lineRule="exact"/>
              <w:ind w:left="7" w:right="7"/>
              <w:jc w:val="center"/>
              <w:rPr>
                <w:sz w:val="20"/>
              </w:rPr>
            </w:pPr>
            <w:r>
              <w:rPr>
                <w:sz w:val="20"/>
              </w:rPr>
              <w:t>34193</w:t>
            </w:r>
          </w:p>
          <w:p>
            <w:pPr>
              <w:pStyle w:val="TableParagraph"/>
              <w:spacing w:line="216" w:lineRule="exact"/>
              <w:ind w:left="12" w:right="7"/>
              <w:jc w:val="center"/>
              <w:rPr>
                <w:sz w:val="20"/>
              </w:rPr>
            </w:pPr>
            <w:r>
              <w:rPr>
                <w:sz w:val="20"/>
              </w:rPr>
              <w:t>96</w:t>
            </w:r>
          </w:p>
        </w:tc>
        <w:tc>
          <w:tcPr>
            <w:tcW w:w="516" w:type="dxa"/>
          </w:tcPr>
          <w:p>
            <w:pPr>
              <w:pStyle w:val="TableParagraph"/>
              <w:spacing w:line="224" w:lineRule="exact"/>
              <w:ind w:left="51"/>
              <w:rPr>
                <w:sz w:val="20"/>
              </w:rPr>
            </w:pPr>
            <w:r>
              <w:rPr>
                <w:sz w:val="20"/>
              </w:rPr>
              <w:t>1000</w:t>
            </w:r>
          </w:p>
          <w:p>
            <w:pPr>
              <w:pStyle w:val="TableParagraph"/>
              <w:spacing w:line="216" w:lineRule="exact"/>
              <w:ind w:left="101"/>
              <w:rPr>
                <w:sz w:val="20"/>
              </w:rPr>
            </w:pPr>
            <w:r>
              <w:rPr>
                <w:sz w:val="20"/>
              </w:rPr>
              <w:t>000</w:t>
            </w:r>
          </w:p>
        </w:tc>
        <w:tc>
          <w:tcPr>
            <w:tcW w:w="500" w:type="dxa"/>
          </w:tcPr>
          <w:p>
            <w:pPr>
              <w:pStyle w:val="TableParagraph"/>
              <w:spacing w:line="225" w:lineRule="exact"/>
              <w:jc w:val="center"/>
              <w:rPr>
                <w:sz w:val="20"/>
              </w:rPr>
            </w:pPr>
            <w:r>
              <w:rPr>
                <w:sz w:val="20"/>
              </w:rPr>
              <w:t>29,2</w:t>
            </w:r>
          </w:p>
        </w:tc>
      </w:tr>
      <w:tr>
        <w:trPr>
          <w:trHeight w:val="460" w:hRule="atLeast"/>
        </w:trPr>
        <w:tc>
          <w:tcPr>
            <w:tcW w:w="1630" w:type="dxa"/>
          </w:tcPr>
          <w:p>
            <w:pPr>
              <w:pStyle w:val="TableParagraph"/>
              <w:spacing w:line="223" w:lineRule="exact"/>
              <w:ind w:left="74"/>
              <w:rPr>
                <w:sz w:val="20"/>
              </w:rPr>
            </w:pPr>
            <w:r>
              <w:rPr>
                <w:sz w:val="20"/>
              </w:rPr>
              <w:t>4. Атырауская</w:t>
            </w:r>
          </w:p>
        </w:tc>
        <w:tc>
          <w:tcPr>
            <w:tcW w:w="575" w:type="dxa"/>
          </w:tcPr>
          <w:p>
            <w:pPr>
              <w:pStyle w:val="TableParagraph"/>
              <w:spacing w:line="223" w:lineRule="exact"/>
              <w:ind w:left="15"/>
              <w:jc w:val="center"/>
              <w:rPr>
                <w:sz w:val="20"/>
              </w:rPr>
            </w:pPr>
            <w:r>
              <w:rPr>
                <w:sz w:val="20"/>
              </w:rPr>
              <w:t>51396</w:t>
            </w:r>
          </w:p>
          <w:p>
            <w:pPr>
              <w:pStyle w:val="TableParagraph"/>
              <w:spacing w:line="217" w:lineRule="exact"/>
              <w:ind w:left="13"/>
              <w:jc w:val="center"/>
              <w:rPr>
                <w:sz w:val="20"/>
              </w:rPr>
            </w:pPr>
            <w:r>
              <w:rPr>
                <w:w w:val="99"/>
                <w:sz w:val="20"/>
              </w:rPr>
              <w:t>0</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52511</w:t>
            </w:r>
          </w:p>
          <w:p>
            <w:pPr>
              <w:pStyle w:val="TableParagraph"/>
              <w:spacing w:line="217" w:lineRule="exact"/>
              <w:ind w:left="9"/>
              <w:jc w:val="center"/>
              <w:rPr>
                <w:sz w:val="20"/>
              </w:rPr>
            </w:pPr>
            <w:r>
              <w:rPr>
                <w:w w:val="99"/>
                <w:sz w:val="20"/>
              </w:rPr>
              <w:t>6</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53805</w:t>
            </w:r>
          </w:p>
          <w:p>
            <w:pPr>
              <w:pStyle w:val="TableParagraph"/>
              <w:spacing w:line="217" w:lineRule="exact"/>
              <w:ind w:left="2"/>
              <w:jc w:val="center"/>
              <w:rPr>
                <w:sz w:val="20"/>
              </w:rPr>
            </w:pPr>
            <w:r>
              <w:rPr>
                <w:w w:val="99"/>
                <w:sz w:val="20"/>
              </w:rPr>
              <w:t>0</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54265</w:t>
            </w:r>
          </w:p>
          <w:p>
            <w:pPr>
              <w:pStyle w:val="TableParagraph"/>
              <w:spacing w:line="217" w:lineRule="exact"/>
              <w:ind w:left="3"/>
              <w:jc w:val="center"/>
              <w:rPr>
                <w:sz w:val="20"/>
              </w:rPr>
            </w:pPr>
            <w:r>
              <w:rPr>
                <w:w w:val="99"/>
                <w:sz w:val="20"/>
              </w:rPr>
              <w:t>2</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55993</w:t>
            </w:r>
          </w:p>
          <w:p>
            <w:pPr>
              <w:pStyle w:val="TableParagraph"/>
              <w:spacing w:line="217" w:lineRule="exact"/>
              <w:jc w:val="center"/>
              <w:rPr>
                <w:sz w:val="20"/>
              </w:rPr>
            </w:pPr>
            <w:r>
              <w:rPr>
                <w:w w:val="99"/>
                <w:sz w:val="20"/>
              </w:rPr>
              <w:t>4</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spacing w:line="223" w:lineRule="exact"/>
              <w:ind w:left="74"/>
              <w:rPr>
                <w:sz w:val="20"/>
              </w:rPr>
            </w:pPr>
            <w:r>
              <w:rPr>
                <w:sz w:val="20"/>
              </w:rPr>
              <w:t>5.  </w:t>
            </w:r>
            <w:r>
              <w:rPr>
                <w:spacing w:val="46"/>
                <w:sz w:val="20"/>
              </w:rPr>
              <w:t> </w:t>
            </w:r>
            <w:r>
              <w:rPr>
                <w:sz w:val="20"/>
              </w:rPr>
              <w:t>Восточно-</w:t>
            </w:r>
          </w:p>
          <w:p>
            <w:pPr>
              <w:pStyle w:val="TableParagraph"/>
              <w:spacing w:line="217" w:lineRule="exact"/>
              <w:ind w:left="107"/>
              <w:rPr>
                <w:sz w:val="20"/>
              </w:rPr>
            </w:pPr>
            <w:r>
              <w:rPr>
                <w:sz w:val="20"/>
              </w:rPr>
              <w:t>Казахстанская</w:t>
            </w:r>
          </w:p>
        </w:tc>
        <w:tc>
          <w:tcPr>
            <w:tcW w:w="575" w:type="dxa"/>
          </w:tcPr>
          <w:p>
            <w:pPr>
              <w:pStyle w:val="TableParagraph"/>
              <w:spacing w:line="223" w:lineRule="exact"/>
              <w:ind w:left="15"/>
              <w:jc w:val="center"/>
              <w:rPr>
                <w:sz w:val="20"/>
              </w:rPr>
            </w:pPr>
            <w:r>
              <w:rPr>
                <w:sz w:val="20"/>
              </w:rPr>
              <w:t>21809</w:t>
            </w:r>
          </w:p>
          <w:p>
            <w:pPr>
              <w:pStyle w:val="TableParagraph"/>
              <w:spacing w:line="217" w:lineRule="exact"/>
              <w:ind w:left="24" w:right="5"/>
              <w:jc w:val="center"/>
              <w:rPr>
                <w:sz w:val="20"/>
              </w:rPr>
            </w:pPr>
            <w:r>
              <w:rPr>
                <w:sz w:val="20"/>
              </w:rPr>
              <w:t>76</w:t>
            </w:r>
          </w:p>
        </w:tc>
        <w:tc>
          <w:tcPr>
            <w:tcW w:w="517" w:type="dxa"/>
          </w:tcPr>
          <w:p>
            <w:pPr>
              <w:pStyle w:val="TableParagraph"/>
              <w:spacing w:line="223" w:lineRule="exact"/>
              <w:ind w:left="35" w:right="22"/>
              <w:jc w:val="center"/>
              <w:rPr>
                <w:sz w:val="20"/>
              </w:rPr>
            </w:pPr>
            <w:r>
              <w:rPr>
                <w:sz w:val="20"/>
              </w:rPr>
              <w:t>3000</w:t>
            </w:r>
          </w:p>
          <w:p>
            <w:pPr>
              <w:pStyle w:val="TableParagraph"/>
              <w:spacing w:line="217" w:lineRule="exact"/>
              <w:ind w:left="12"/>
              <w:jc w:val="center"/>
              <w:rPr>
                <w:sz w:val="20"/>
              </w:rPr>
            </w:pPr>
            <w:r>
              <w:rPr>
                <w:w w:val="99"/>
                <w:sz w:val="20"/>
              </w:rPr>
              <w:t>0</w:t>
            </w:r>
          </w:p>
        </w:tc>
        <w:tc>
          <w:tcPr>
            <w:tcW w:w="500" w:type="dxa"/>
          </w:tcPr>
          <w:p>
            <w:pPr>
              <w:pStyle w:val="TableParagraph"/>
              <w:spacing w:line="223" w:lineRule="exact"/>
              <w:ind w:left="14"/>
              <w:jc w:val="center"/>
              <w:rPr>
                <w:sz w:val="20"/>
              </w:rPr>
            </w:pPr>
            <w:r>
              <w:rPr>
                <w:sz w:val="20"/>
              </w:rPr>
              <w:t>1,4</w:t>
            </w:r>
          </w:p>
        </w:tc>
        <w:tc>
          <w:tcPr>
            <w:tcW w:w="574" w:type="dxa"/>
          </w:tcPr>
          <w:p>
            <w:pPr>
              <w:pStyle w:val="TableParagraph"/>
              <w:spacing w:line="223" w:lineRule="exact"/>
              <w:ind w:left="12" w:right="2"/>
              <w:jc w:val="center"/>
              <w:rPr>
                <w:sz w:val="20"/>
              </w:rPr>
            </w:pPr>
            <w:r>
              <w:rPr>
                <w:sz w:val="20"/>
              </w:rPr>
              <w:t>20502</w:t>
            </w:r>
          </w:p>
          <w:p>
            <w:pPr>
              <w:pStyle w:val="TableParagraph"/>
              <w:spacing w:line="217" w:lineRule="exact"/>
              <w:ind w:left="22" w:right="7"/>
              <w:jc w:val="center"/>
              <w:rPr>
                <w:sz w:val="20"/>
              </w:rPr>
            </w:pPr>
            <w:r>
              <w:rPr>
                <w:sz w:val="20"/>
              </w:rPr>
              <w:t>64</w:t>
            </w:r>
          </w:p>
        </w:tc>
        <w:tc>
          <w:tcPr>
            <w:tcW w:w="516" w:type="dxa"/>
          </w:tcPr>
          <w:p>
            <w:pPr>
              <w:pStyle w:val="TableParagraph"/>
              <w:spacing w:line="223" w:lineRule="exact"/>
              <w:ind w:left="33" w:right="24"/>
              <w:jc w:val="center"/>
              <w:rPr>
                <w:sz w:val="20"/>
              </w:rPr>
            </w:pPr>
            <w:r>
              <w:rPr>
                <w:sz w:val="20"/>
              </w:rPr>
              <w:t>3000</w:t>
            </w:r>
          </w:p>
          <w:p>
            <w:pPr>
              <w:pStyle w:val="TableParagraph"/>
              <w:spacing w:line="217" w:lineRule="exact"/>
              <w:ind w:left="8"/>
              <w:jc w:val="center"/>
              <w:rPr>
                <w:sz w:val="20"/>
              </w:rPr>
            </w:pPr>
            <w:r>
              <w:rPr>
                <w:w w:val="99"/>
                <w:sz w:val="20"/>
              </w:rPr>
              <w:t>0</w:t>
            </w:r>
          </w:p>
        </w:tc>
        <w:tc>
          <w:tcPr>
            <w:tcW w:w="500" w:type="dxa"/>
          </w:tcPr>
          <w:p>
            <w:pPr>
              <w:pStyle w:val="TableParagraph"/>
              <w:spacing w:line="223" w:lineRule="exact"/>
              <w:ind w:left="8"/>
              <w:jc w:val="center"/>
              <w:rPr>
                <w:sz w:val="20"/>
              </w:rPr>
            </w:pPr>
            <w:r>
              <w:rPr>
                <w:sz w:val="20"/>
              </w:rPr>
              <w:t>1,5</w:t>
            </w:r>
          </w:p>
        </w:tc>
        <w:tc>
          <w:tcPr>
            <w:tcW w:w="574" w:type="dxa"/>
          </w:tcPr>
          <w:p>
            <w:pPr>
              <w:pStyle w:val="TableParagraph"/>
              <w:spacing w:line="223" w:lineRule="exact"/>
              <w:ind w:left="11" w:right="7"/>
              <w:jc w:val="center"/>
              <w:rPr>
                <w:sz w:val="20"/>
              </w:rPr>
            </w:pPr>
            <w:r>
              <w:rPr>
                <w:sz w:val="20"/>
              </w:rPr>
              <w:t>19281</w:t>
            </w:r>
          </w:p>
          <w:p>
            <w:pPr>
              <w:pStyle w:val="TableParagraph"/>
              <w:spacing w:line="217" w:lineRule="exact"/>
              <w:ind w:left="12" w:right="4"/>
              <w:jc w:val="center"/>
              <w:rPr>
                <w:sz w:val="20"/>
              </w:rPr>
            </w:pPr>
            <w:r>
              <w:rPr>
                <w:sz w:val="20"/>
              </w:rPr>
              <w:t>52</w:t>
            </w:r>
          </w:p>
        </w:tc>
        <w:tc>
          <w:tcPr>
            <w:tcW w:w="514" w:type="dxa"/>
          </w:tcPr>
          <w:p>
            <w:pPr>
              <w:pStyle w:val="TableParagraph"/>
              <w:spacing w:line="223" w:lineRule="exact"/>
              <w:ind w:left="34" w:right="29"/>
              <w:jc w:val="center"/>
              <w:rPr>
                <w:sz w:val="20"/>
              </w:rPr>
            </w:pPr>
            <w:r>
              <w:rPr>
                <w:sz w:val="20"/>
              </w:rPr>
              <w:t>3400</w:t>
            </w:r>
          </w:p>
          <w:p>
            <w:pPr>
              <w:pStyle w:val="TableParagraph"/>
              <w:spacing w:line="217" w:lineRule="exact"/>
              <w:ind w:left="4"/>
              <w:jc w:val="center"/>
              <w:rPr>
                <w:sz w:val="20"/>
              </w:rPr>
            </w:pPr>
            <w:r>
              <w:rPr>
                <w:w w:val="99"/>
                <w:sz w:val="20"/>
              </w:rPr>
              <w:t>0</w:t>
            </w:r>
          </w:p>
        </w:tc>
        <w:tc>
          <w:tcPr>
            <w:tcW w:w="500" w:type="dxa"/>
          </w:tcPr>
          <w:p>
            <w:pPr>
              <w:pStyle w:val="TableParagraph"/>
              <w:spacing w:line="223" w:lineRule="exact"/>
              <w:ind w:left="9"/>
              <w:jc w:val="center"/>
              <w:rPr>
                <w:sz w:val="20"/>
              </w:rPr>
            </w:pPr>
            <w:r>
              <w:rPr>
                <w:sz w:val="20"/>
              </w:rPr>
              <w:t>1,8</w:t>
            </w:r>
          </w:p>
        </w:tc>
        <w:tc>
          <w:tcPr>
            <w:tcW w:w="575" w:type="dxa"/>
          </w:tcPr>
          <w:p>
            <w:pPr>
              <w:pStyle w:val="TableParagraph"/>
              <w:spacing w:line="223" w:lineRule="exact"/>
              <w:ind w:left="10" w:right="5"/>
              <w:jc w:val="center"/>
              <w:rPr>
                <w:sz w:val="20"/>
              </w:rPr>
            </w:pPr>
            <w:r>
              <w:rPr>
                <w:sz w:val="20"/>
              </w:rPr>
              <w:t>16635</w:t>
            </w:r>
          </w:p>
          <w:p>
            <w:pPr>
              <w:pStyle w:val="TableParagraph"/>
              <w:spacing w:line="217" w:lineRule="exact"/>
              <w:ind w:left="14" w:right="5"/>
              <w:jc w:val="center"/>
              <w:rPr>
                <w:sz w:val="20"/>
              </w:rPr>
            </w:pPr>
            <w:r>
              <w:rPr>
                <w:sz w:val="20"/>
              </w:rPr>
              <w:t>10</w:t>
            </w:r>
          </w:p>
        </w:tc>
        <w:tc>
          <w:tcPr>
            <w:tcW w:w="517" w:type="dxa"/>
          </w:tcPr>
          <w:p>
            <w:pPr>
              <w:pStyle w:val="TableParagraph"/>
              <w:spacing w:line="223" w:lineRule="exact"/>
              <w:ind w:left="30" w:right="27"/>
              <w:jc w:val="center"/>
              <w:rPr>
                <w:sz w:val="20"/>
              </w:rPr>
            </w:pPr>
            <w:r>
              <w:rPr>
                <w:sz w:val="20"/>
              </w:rPr>
              <w:t>2000</w:t>
            </w:r>
          </w:p>
          <w:p>
            <w:pPr>
              <w:pStyle w:val="TableParagraph"/>
              <w:spacing w:line="217" w:lineRule="exact"/>
              <w:ind w:left="2"/>
              <w:jc w:val="center"/>
              <w:rPr>
                <w:sz w:val="20"/>
              </w:rPr>
            </w:pPr>
            <w:r>
              <w:rPr>
                <w:w w:val="99"/>
                <w:sz w:val="20"/>
              </w:rPr>
              <w:t>0</w:t>
            </w:r>
          </w:p>
        </w:tc>
        <w:tc>
          <w:tcPr>
            <w:tcW w:w="500" w:type="dxa"/>
          </w:tcPr>
          <w:p>
            <w:pPr>
              <w:pStyle w:val="TableParagraph"/>
              <w:spacing w:line="223" w:lineRule="exact"/>
              <w:ind w:right="115"/>
              <w:jc w:val="right"/>
              <w:rPr>
                <w:sz w:val="20"/>
              </w:rPr>
            </w:pPr>
            <w:r>
              <w:rPr>
                <w:sz w:val="20"/>
              </w:rPr>
              <w:t>1,2</w:t>
            </w:r>
          </w:p>
        </w:tc>
        <w:tc>
          <w:tcPr>
            <w:tcW w:w="574" w:type="dxa"/>
          </w:tcPr>
          <w:p>
            <w:pPr>
              <w:pStyle w:val="TableParagraph"/>
              <w:spacing w:line="223" w:lineRule="exact"/>
              <w:ind w:left="7" w:right="7"/>
              <w:jc w:val="center"/>
              <w:rPr>
                <w:sz w:val="20"/>
              </w:rPr>
            </w:pPr>
            <w:r>
              <w:rPr>
                <w:sz w:val="20"/>
              </w:rPr>
              <w:t>15987</w:t>
            </w:r>
          </w:p>
          <w:p>
            <w:pPr>
              <w:pStyle w:val="TableParagraph"/>
              <w:spacing w:line="217" w:lineRule="exact"/>
              <w:ind w:left="12" w:right="7"/>
              <w:jc w:val="center"/>
              <w:rPr>
                <w:sz w:val="20"/>
              </w:rPr>
            </w:pPr>
            <w:r>
              <w:rPr>
                <w:sz w:val="20"/>
              </w:rPr>
              <w:t>37</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spacing w:line="223" w:lineRule="exact"/>
              <w:ind w:left="74"/>
              <w:rPr>
                <w:sz w:val="20"/>
              </w:rPr>
            </w:pPr>
            <w:r>
              <w:rPr>
                <w:sz w:val="20"/>
              </w:rPr>
              <w:t>6. Жам-</w:t>
            </w:r>
          </w:p>
          <w:p>
            <w:pPr>
              <w:pStyle w:val="TableParagraph"/>
              <w:spacing w:line="217" w:lineRule="exact"/>
              <w:ind w:left="107"/>
              <w:rPr>
                <w:sz w:val="20"/>
              </w:rPr>
            </w:pPr>
            <w:r>
              <w:rPr>
                <w:sz w:val="20"/>
              </w:rPr>
              <w:t>былская</w:t>
            </w:r>
          </w:p>
        </w:tc>
        <w:tc>
          <w:tcPr>
            <w:tcW w:w="575" w:type="dxa"/>
          </w:tcPr>
          <w:p>
            <w:pPr>
              <w:pStyle w:val="TableParagraph"/>
              <w:spacing w:line="223" w:lineRule="exact"/>
              <w:ind w:left="15"/>
              <w:jc w:val="center"/>
              <w:rPr>
                <w:sz w:val="20"/>
              </w:rPr>
            </w:pPr>
            <w:r>
              <w:rPr>
                <w:sz w:val="20"/>
              </w:rPr>
              <w:t>23973</w:t>
            </w:r>
          </w:p>
          <w:p>
            <w:pPr>
              <w:pStyle w:val="TableParagraph"/>
              <w:spacing w:line="217" w:lineRule="exact"/>
              <w:ind w:left="24" w:right="5"/>
              <w:jc w:val="center"/>
              <w:rPr>
                <w:sz w:val="20"/>
              </w:rPr>
            </w:pPr>
            <w:r>
              <w:rPr>
                <w:sz w:val="20"/>
              </w:rPr>
              <w:t>56</w:t>
            </w:r>
          </w:p>
        </w:tc>
        <w:tc>
          <w:tcPr>
            <w:tcW w:w="517" w:type="dxa"/>
          </w:tcPr>
          <w:p>
            <w:pPr>
              <w:pStyle w:val="TableParagraph"/>
              <w:spacing w:line="223" w:lineRule="exact"/>
              <w:ind w:left="58"/>
              <w:rPr>
                <w:sz w:val="20"/>
              </w:rPr>
            </w:pPr>
            <w:r>
              <w:rPr>
                <w:sz w:val="20"/>
              </w:rPr>
              <w:t>2054</w:t>
            </w:r>
          </w:p>
          <w:p>
            <w:pPr>
              <w:pStyle w:val="TableParagraph"/>
              <w:spacing w:line="217" w:lineRule="exact"/>
              <w:ind w:left="108"/>
              <w:rPr>
                <w:sz w:val="20"/>
              </w:rPr>
            </w:pPr>
            <w:r>
              <w:rPr>
                <w:sz w:val="20"/>
              </w:rPr>
              <w:t>000</w:t>
            </w:r>
          </w:p>
        </w:tc>
        <w:tc>
          <w:tcPr>
            <w:tcW w:w="500" w:type="dxa"/>
          </w:tcPr>
          <w:p>
            <w:pPr>
              <w:pStyle w:val="TableParagraph"/>
              <w:spacing w:line="223" w:lineRule="exact"/>
              <w:ind w:left="14"/>
              <w:jc w:val="center"/>
              <w:rPr>
                <w:sz w:val="20"/>
              </w:rPr>
            </w:pPr>
            <w:r>
              <w:rPr>
                <w:sz w:val="20"/>
              </w:rPr>
              <w:t>85,7</w:t>
            </w:r>
          </w:p>
        </w:tc>
        <w:tc>
          <w:tcPr>
            <w:tcW w:w="574" w:type="dxa"/>
          </w:tcPr>
          <w:p>
            <w:pPr>
              <w:pStyle w:val="TableParagraph"/>
              <w:spacing w:line="223" w:lineRule="exact"/>
              <w:ind w:left="12" w:right="2"/>
              <w:jc w:val="center"/>
              <w:rPr>
                <w:sz w:val="20"/>
              </w:rPr>
            </w:pPr>
            <w:r>
              <w:rPr>
                <w:sz w:val="20"/>
              </w:rPr>
              <w:t>24318</w:t>
            </w:r>
          </w:p>
          <w:p>
            <w:pPr>
              <w:pStyle w:val="TableParagraph"/>
              <w:spacing w:line="217" w:lineRule="exact"/>
              <w:ind w:left="22" w:right="7"/>
              <w:jc w:val="center"/>
              <w:rPr>
                <w:sz w:val="20"/>
              </w:rPr>
            </w:pPr>
            <w:r>
              <w:rPr>
                <w:sz w:val="20"/>
              </w:rPr>
              <w:t>65</w:t>
            </w:r>
          </w:p>
        </w:tc>
        <w:tc>
          <w:tcPr>
            <w:tcW w:w="516" w:type="dxa"/>
          </w:tcPr>
          <w:p>
            <w:pPr>
              <w:pStyle w:val="TableParagraph"/>
              <w:spacing w:line="223" w:lineRule="exact"/>
              <w:ind w:left="56"/>
              <w:rPr>
                <w:sz w:val="20"/>
              </w:rPr>
            </w:pPr>
            <w:r>
              <w:rPr>
                <w:sz w:val="20"/>
              </w:rPr>
              <w:t>2172</w:t>
            </w:r>
          </w:p>
          <w:p>
            <w:pPr>
              <w:pStyle w:val="TableParagraph"/>
              <w:spacing w:line="217" w:lineRule="exact"/>
              <w:ind w:left="106"/>
              <w:rPr>
                <w:sz w:val="20"/>
              </w:rPr>
            </w:pPr>
            <w:r>
              <w:rPr>
                <w:sz w:val="20"/>
              </w:rPr>
              <w:t>300</w:t>
            </w:r>
          </w:p>
        </w:tc>
        <w:tc>
          <w:tcPr>
            <w:tcW w:w="500" w:type="dxa"/>
          </w:tcPr>
          <w:p>
            <w:pPr>
              <w:pStyle w:val="TableParagraph"/>
              <w:spacing w:line="223" w:lineRule="exact"/>
              <w:ind w:left="7"/>
              <w:jc w:val="center"/>
              <w:rPr>
                <w:sz w:val="20"/>
              </w:rPr>
            </w:pPr>
            <w:r>
              <w:rPr>
                <w:sz w:val="20"/>
              </w:rPr>
              <w:t>89,3</w:t>
            </w:r>
          </w:p>
        </w:tc>
        <w:tc>
          <w:tcPr>
            <w:tcW w:w="574" w:type="dxa"/>
          </w:tcPr>
          <w:p>
            <w:pPr>
              <w:pStyle w:val="TableParagraph"/>
              <w:spacing w:line="223" w:lineRule="exact"/>
              <w:ind w:left="11" w:right="7"/>
              <w:jc w:val="center"/>
              <w:rPr>
                <w:sz w:val="20"/>
              </w:rPr>
            </w:pPr>
            <w:r>
              <w:rPr>
                <w:sz w:val="20"/>
              </w:rPr>
              <w:t>24716</w:t>
            </w:r>
          </w:p>
          <w:p>
            <w:pPr>
              <w:pStyle w:val="TableParagraph"/>
              <w:spacing w:line="217" w:lineRule="exact"/>
              <w:ind w:left="12" w:right="4"/>
              <w:jc w:val="center"/>
              <w:rPr>
                <w:sz w:val="20"/>
              </w:rPr>
            </w:pPr>
            <w:r>
              <w:rPr>
                <w:sz w:val="20"/>
              </w:rPr>
              <w:t>83</w:t>
            </w:r>
          </w:p>
        </w:tc>
        <w:tc>
          <w:tcPr>
            <w:tcW w:w="514" w:type="dxa"/>
          </w:tcPr>
          <w:p>
            <w:pPr>
              <w:pStyle w:val="TableParagraph"/>
              <w:spacing w:line="223" w:lineRule="exact"/>
              <w:ind w:left="53"/>
              <w:rPr>
                <w:sz w:val="20"/>
              </w:rPr>
            </w:pPr>
            <w:r>
              <w:rPr>
                <w:sz w:val="20"/>
              </w:rPr>
              <w:t>2596</w:t>
            </w:r>
          </w:p>
          <w:p>
            <w:pPr>
              <w:pStyle w:val="TableParagraph"/>
              <w:spacing w:line="217" w:lineRule="exact"/>
              <w:ind w:left="103"/>
              <w:rPr>
                <w:sz w:val="20"/>
              </w:rPr>
            </w:pPr>
            <w:r>
              <w:rPr>
                <w:sz w:val="20"/>
              </w:rPr>
              <w:t>900</w:t>
            </w:r>
          </w:p>
        </w:tc>
        <w:tc>
          <w:tcPr>
            <w:tcW w:w="500" w:type="dxa"/>
          </w:tcPr>
          <w:p>
            <w:pPr>
              <w:pStyle w:val="TableParagraph"/>
              <w:spacing w:line="223" w:lineRule="exact"/>
              <w:ind w:left="9"/>
              <w:jc w:val="center"/>
              <w:rPr>
                <w:sz w:val="20"/>
              </w:rPr>
            </w:pPr>
            <w:r>
              <w:rPr>
                <w:sz w:val="20"/>
              </w:rPr>
              <w:t>105,1</w:t>
            </w:r>
          </w:p>
        </w:tc>
        <w:tc>
          <w:tcPr>
            <w:tcW w:w="575" w:type="dxa"/>
          </w:tcPr>
          <w:p>
            <w:pPr>
              <w:pStyle w:val="TableParagraph"/>
              <w:spacing w:line="223" w:lineRule="exact"/>
              <w:ind w:left="10" w:right="5"/>
              <w:jc w:val="center"/>
              <w:rPr>
                <w:sz w:val="20"/>
              </w:rPr>
            </w:pPr>
            <w:r>
              <w:rPr>
                <w:sz w:val="20"/>
              </w:rPr>
              <w:t>26104</w:t>
            </w:r>
          </w:p>
          <w:p>
            <w:pPr>
              <w:pStyle w:val="TableParagraph"/>
              <w:spacing w:line="217" w:lineRule="exact"/>
              <w:ind w:left="14" w:right="5"/>
              <w:jc w:val="center"/>
              <w:rPr>
                <w:sz w:val="20"/>
              </w:rPr>
            </w:pPr>
            <w:r>
              <w:rPr>
                <w:sz w:val="20"/>
              </w:rPr>
              <w:t>76</w:t>
            </w:r>
          </w:p>
        </w:tc>
        <w:tc>
          <w:tcPr>
            <w:tcW w:w="517" w:type="dxa"/>
          </w:tcPr>
          <w:p>
            <w:pPr>
              <w:pStyle w:val="TableParagraph"/>
              <w:spacing w:line="223" w:lineRule="exact"/>
              <w:ind w:left="53"/>
              <w:rPr>
                <w:sz w:val="20"/>
              </w:rPr>
            </w:pPr>
            <w:r>
              <w:rPr>
                <w:sz w:val="20"/>
              </w:rPr>
              <w:t>1163</w:t>
            </w:r>
          </w:p>
          <w:p>
            <w:pPr>
              <w:pStyle w:val="TableParagraph"/>
              <w:spacing w:line="217" w:lineRule="exact"/>
              <w:ind w:left="103"/>
              <w:rPr>
                <w:sz w:val="20"/>
              </w:rPr>
            </w:pPr>
            <w:r>
              <w:rPr>
                <w:sz w:val="20"/>
              </w:rPr>
              <w:t>000</w:t>
            </w:r>
          </w:p>
        </w:tc>
        <w:tc>
          <w:tcPr>
            <w:tcW w:w="500" w:type="dxa"/>
          </w:tcPr>
          <w:p>
            <w:pPr>
              <w:pStyle w:val="TableParagraph"/>
              <w:spacing w:line="223" w:lineRule="exact"/>
              <w:ind w:right="65"/>
              <w:jc w:val="right"/>
              <w:rPr>
                <w:sz w:val="20"/>
              </w:rPr>
            </w:pPr>
            <w:r>
              <w:rPr>
                <w:sz w:val="20"/>
              </w:rPr>
              <w:t>44,5</w:t>
            </w:r>
          </w:p>
        </w:tc>
        <w:tc>
          <w:tcPr>
            <w:tcW w:w="574" w:type="dxa"/>
          </w:tcPr>
          <w:p>
            <w:pPr>
              <w:pStyle w:val="TableParagraph"/>
              <w:spacing w:line="223" w:lineRule="exact"/>
              <w:ind w:left="7" w:right="7"/>
              <w:jc w:val="center"/>
              <w:rPr>
                <w:sz w:val="20"/>
              </w:rPr>
            </w:pPr>
            <w:r>
              <w:rPr>
                <w:sz w:val="20"/>
              </w:rPr>
              <w:t>27883</w:t>
            </w:r>
          </w:p>
          <w:p>
            <w:pPr>
              <w:pStyle w:val="TableParagraph"/>
              <w:spacing w:line="217" w:lineRule="exact"/>
              <w:ind w:left="12" w:right="7"/>
              <w:jc w:val="center"/>
              <w:rPr>
                <w:sz w:val="20"/>
              </w:rPr>
            </w:pPr>
            <w:r>
              <w:rPr>
                <w:sz w:val="20"/>
              </w:rPr>
              <w:t>52</w:t>
            </w:r>
          </w:p>
        </w:tc>
        <w:tc>
          <w:tcPr>
            <w:tcW w:w="516" w:type="dxa"/>
          </w:tcPr>
          <w:p>
            <w:pPr>
              <w:pStyle w:val="TableParagraph"/>
              <w:spacing w:line="223" w:lineRule="exact"/>
              <w:ind w:left="51"/>
              <w:rPr>
                <w:sz w:val="20"/>
              </w:rPr>
            </w:pPr>
            <w:r>
              <w:rPr>
                <w:sz w:val="20"/>
              </w:rPr>
              <w:t>1532</w:t>
            </w:r>
          </w:p>
          <w:p>
            <w:pPr>
              <w:pStyle w:val="TableParagraph"/>
              <w:spacing w:line="217" w:lineRule="exact"/>
              <w:ind w:left="101"/>
              <w:rPr>
                <w:sz w:val="20"/>
              </w:rPr>
            </w:pPr>
            <w:r>
              <w:rPr>
                <w:sz w:val="20"/>
              </w:rPr>
              <w:t>100</w:t>
            </w:r>
          </w:p>
        </w:tc>
        <w:tc>
          <w:tcPr>
            <w:tcW w:w="500" w:type="dxa"/>
          </w:tcPr>
          <w:p>
            <w:pPr>
              <w:pStyle w:val="TableParagraph"/>
              <w:spacing w:line="223" w:lineRule="exact"/>
              <w:ind w:left="49" w:right="50"/>
              <w:jc w:val="center"/>
              <w:rPr>
                <w:sz w:val="20"/>
              </w:rPr>
            </w:pPr>
            <w:r>
              <w:rPr>
                <w:sz w:val="20"/>
              </w:rPr>
              <w:t>54,9</w:t>
            </w:r>
          </w:p>
        </w:tc>
      </w:tr>
      <w:tr>
        <w:trPr>
          <w:trHeight w:val="460" w:hRule="atLeast"/>
        </w:trPr>
        <w:tc>
          <w:tcPr>
            <w:tcW w:w="1630" w:type="dxa"/>
          </w:tcPr>
          <w:p>
            <w:pPr>
              <w:pStyle w:val="TableParagraph"/>
              <w:spacing w:line="223" w:lineRule="exact"/>
              <w:ind w:left="74"/>
              <w:rPr>
                <w:sz w:val="20"/>
              </w:rPr>
            </w:pPr>
            <w:r>
              <w:rPr>
                <w:sz w:val="20"/>
              </w:rPr>
              <w:t>7. Западно-</w:t>
            </w:r>
          </w:p>
          <w:p>
            <w:pPr>
              <w:pStyle w:val="TableParagraph"/>
              <w:spacing w:line="217" w:lineRule="exact"/>
              <w:ind w:left="107"/>
              <w:rPr>
                <w:sz w:val="20"/>
              </w:rPr>
            </w:pPr>
            <w:r>
              <w:rPr>
                <w:sz w:val="20"/>
              </w:rPr>
              <w:t>Казахстанская</w:t>
            </w:r>
          </w:p>
        </w:tc>
        <w:tc>
          <w:tcPr>
            <w:tcW w:w="575" w:type="dxa"/>
          </w:tcPr>
          <w:p>
            <w:pPr>
              <w:pStyle w:val="TableParagraph"/>
              <w:spacing w:line="223" w:lineRule="exact"/>
              <w:ind w:left="15"/>
              <w:jc w:val="center"/>
              <w:rPr>
                <w:sz w:val="20"/>
              </w:rPr>
            </w:pPr>
            <w:r>
              <w:rPr>
                <w:sz w:val="20"/>
              </w:rPr>
              <w:t>10864</w:t>
            </w:r>
          </w:p>
          <w:p>
            <w:pPr>
              <w:pStyle w:val="TableParagraph"/>
              <w:spacing w:line="217" w:lineRule="exact"/>
              <w:ind w:left="24" w:right="5"/>
              <w:jc w:val="center"/>
              <w:rPr>
                <w:sz w:val="20"/>
              </w:rPr>
            </w:pPr>
            <w:r>
              <w:rPr>
                <w:sz w:val="20"/>
              </w:rPr>
              <w:t>65</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11402</w:t>
            </w:r>
          </w:p>
          <w:p>
            <w:pPr>
              <w:pStyle w:val="TableParagraph"/>
              <w:spacing w:line="217" w:lineRule="exact"/>
              <w:ind w:left="22" w:right="7"/>
              <w:jc w:val="center"/>
              <w:rPr>
                <w:sz w:val="20"/>
              </w:rPr>
            </w:pPr>
            <w:r>
              <w:rPr>
                <w:sz w:val="20"/>
              </w:rPr>
              <w:t>52</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11491</w:t>
            </w:r>
          </w:p>
          <w:p>
            <w:pPr>
              <w:pStyle w:val="TableParagraph"/>
              <w:spacing w:line="217" w:lineRule="exact"/>
              <w:ind w:left="12" w:right="4"/>
              <w:jc w:val="center"/>
              <w:rPr>
                <w:sz w:val="20"/>
              </w:rPr>
            </w:pPr>
            <w:r>
              <w:rPr>
                <w:sz w:val="20"/>
              </w:rPr>
              <w:t>19</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11555</w:t>
            </w:r>
          </w:p>
          <w:p>
            <w:pPr>
              <w:pStyle w:val="TableParagraph"/>
              <w:spacing w:line="217" w:lineRule="exact"/>
              <w:ind w:left="14" w:right="5"/>
              <w:jc w:val="center"/>
              <w:rPr>
                <w:sz w:val="20"/>
              </w:rPr>
            </w:pPr>
            <w:r>
              <w:rPr>
                <w:sz w:val="20"/>
              </w:rPr>
              <w:t>86</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11478</w:t>
            </w:r>
          </w:p>
          <w:p>
            <w:pPr>
              <w:pStyle w:val="TableParagraph"/>
              <w:spacing w:line="217" w:lineRule="exact"/>
              <w:ind w:left="12" w:right="7"/>
              <w:jc w:val="center"/>
              <w:rPr>
                <w:sz w:val="20"/>
              </w:rPr>
            </w:pPr>
            <w:r>
              <w:rPr>
                <w:sz w:val="20"/>
              </w:rPr>
              <w:t>73</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58" w:hRule="atLeast"/>
        </w:trPr>
        <w:tc>
          <w:tcPr>
            <w:tcW w:w="1630" w:type="dxa"/>
          </w:tcPr>
          <w:p>
            <w:pPr>
              <w:pStyle w:val="TableParagraph"/>
              <w:spacing w:line="223" w:lineRule="exact"/>
              <w:ind w:left="74"/>
              <w:rPr>
                <w:sz w:val="20"/>
              </w:rPr>
            </w:pPr>
            <w:r>
              <w:rPr>
                <w:sz w:val="20"/>
              </w:rPr>
              <w:t>8. Карагандин-</w:t>
            </w:r>
          </w:p>
          <w:p>
            <w:pPr>
              <w:pStyle w:val="TableParagraph"/>
              <w:spacing w:line="215" w:lineRule="exact"/>
              <w:ind w:left="107"/>
              <w:rPr>
                <w:sz w:val="20"/>
              </w:rPr>
            </w:pPr>
            <w:r>
              <w:rPr>
                <w:sz w:val="20"/>
              </w:rPr>
              <w:t>ская</w:t>
            </w:r>
          </w:p>
        </w:tc>
        <w:tc>
          <w:tcPr>
            <w:tcW w:w="575" w:type="dxa"/>
          </w:tcPr>
          <w:p>
            <w:pPr>
              <w:pStyle w:val="TableParagraph"/>
              <w:spacing w:line="223" w:lineRule="exact"/>
              <w:ind w:left="15"/>
              <w:jc w:val="center"/>
              <w:rPr>
                <w:sz w:val="20"/>
              </w:rPr>
            </w:pPr>
            <w:r>
              <w:rPr>
                <w:sz w:val="20"/>
              </w:rPr>
              <w:t>11195</w:t>
            </w:r>
          </w:p>
          <w:p>
            <w:pPr>
              <w:pStyle w:val="TableParagraph"/>
              <w:spacing w:line="215" w:lineRule="exact"/>
              <w:ind w:left="24" w:right="5"/>
              <w:jc w:val="center"/>
              <w:rPr>
                <w:sz w:val="20"/>
              </w:rPr>
            </w:pPr>
            <w:r>
              <w:rPr>
                <w:sz w:val="20"/>
              </w:rPr>
              <w:t>07</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10586</w:t>
            </w:r>
          </w:p>
          <w:p>
            <w:pPr>
              <w:pStyle w:val="TableParagraph"/>
              <w:spacing w:line="215" w:lineRule="exact"/>
              <w:ind w:left="22" w:right="7"/>
              <w:jc w:val="center"/>
              <w:rPr>
                <w:sz w:val="20"/>
              </w:rPr>
            </w:pPr>
            <w:r>
              <w:rPr>
                <w:sz w:val="20"/>
              </w:rPr>
              <w:t>67</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97844</w:t>
            </w:r>
          </w:p>
          <w:p>
            <w:pPr>
              <w:pStyle w:val="TableParagraph"/>
              <w:spacing w:line="215" w:lineRule="exact"/>
              <w:ind w:left="2"/>
              <w:jc w:val="center"/>
              <w:rPr>
                <w:sz w:val="20"/>
              </w:rPr>
            </w:pPr>
            <w:r>
              <w:rPr>
                <w:w w:val="99"/>
                <w:sz w:val="20"/>
              </w:rPr>
              <w:t>9</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93308</w:t>
            </w:r>
          </w:p>
          <w:p>
            <w:pPr>
              <w:pStyle w:val="TableParagraph"/>
              <w:spacing w:line="215" w:lineRule="exact"/>
              <w:ind w:left="3"/>
              <w:jc w:val="center"/>
              <w:rPr>
                <w:sz w:val="20"/>
              </w:rPr>
            </w:pPr>
            <w:r>
              <w:rPr>
                <w:w w:val="99"/>
                <w:sz w:val="20"/>
              </w:rPr>
              <w:t>1</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93081</w:t>
            </w:r>
          </w:p>
          <w:p>
            <w:pPr>
              <w:pStyle w:val="TableParagraph"/>
              <w:spacing w:line="215" w:lineRule="exact"/>
              <w:jc w:val="center"/>
              <w:rPr>
                <w:sz w:val="20"/>
              </w:rPr>
            </w:pPr>
            <w:r>
              <w:rPr>
                <w:w w:val="99"/>
                <w:sz w:val="20"/>
              </w:rPr>
              <w:t>3</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spacing w:line="225" w:lineRule="exact"/>
              <w:ind w:left="74"/>
              <w:rPr>
                <w:sz w:val="20"/>
              </w:rPr>
            </w:pPr>
            <w:r>
              <w:rPr>
                <w:sz w:val="20"/>
              </w:rPr>
              <w:t>9. Костанай-</w:t>
            </w:r>
          </w:p>
          <w:p>
            <w:pPr>
              <w:pStyle w:val="TableParagraph"/>
              <w:spacing w:line="216" w:lineRule="exact"/>
              <w:ind w:left="107"/>
              <w:rPr>
                <w:sz w:val="20"/>
              </w:rPr>
            </w:pPr>
            <w:r>
              <w:rPr>
                <w:sz w:val="20"/>
              </w:rPr>
              <w:t>ская</w:t>
            </w:r>
          </w:p>
        </w:tc>
        <w:tc>
          <w:tcPr>
            <w:tcW w:w="575" w:type="dxa"/>
          </w:tcPr>
          <w:p>
            <w:pPr>
              <w:pStyle w:val="TableParagraph"/>
              <w:spacing w:line="225" w:lineRule="exact"/>
              <w:ind w:left="15"/>
              <w:jc w:val="center"/>
              <w:rPr>
                <w:sz w:val="20"/>
              </w:rPr>
            </w:pPr>
            <w:r>
              <w:rPr>
                <w:sz w:val="20"/>
              </w:rPr>
              <w:t>40763</w:t>
            </w:r>
          </w:p>
          <w:p>
            <w:pPr>
              <w:pStyle w:val="TableParagraph"/>
              <w:spacing w:line="216" w:lineRule="exact"/>
              <w:ind w:left="13"/>
              <w:jc w:val="center"/>
              <w:rPr>
                <w:sz w:val="20"/>
              </w:rPr>
            </w:pPr>
            <w:r>
              <w:rPr>
                <w:w w:val="99"/>
                <w:sz w:val="20"/>
              </w:rPr>
              <w:t>2</w:t>
            </w:r>
          </w:p>
        </w:tc>
        <w:tc>
          <w:tcPr>
            <w:tcW w:w="517" w:type="dxa"/>
          </w:tcPr>
          <w:p>
            <w:pPr>
              <w:pStyle w:val="TableParagraph"/>
              <w:spacing w:line="225" w:lineRule="exact"/>
              <w:ind w:left="12"/>
              <w:jc w:val="center"/>
              <w:rPr>
                <w:sz w:val="20"/>
              </w:rPr>
            </w:pPr>
            <w:r>
              <w:rPr>
                <w:w w:val="99"/>
                <w:sz w:val="20"/>
              </w:rPr>
              <w:t>0</w:t>
            </w:r>
          </w:p>
        </w:tc>
        <w:tc>
          <w:tcPr>
            <w:tcW w:w="500" w:type="dxa"/>
          </w:tcPr>
          <w:p>
            <w:pPr>
              <w:pStyle w:val="TableParagraph"/>
              <w:spacing w:line="225" w:lineRule="exact"/>
              <w:ind w:left="12"/>
              <w:jc w:val="center"/>
              <w:rPr>
                <w:sz w:val="20"/>
              </w:rPr>
            </w:pPr>
            <w:r>
              <w:rPr>
                <w:w w:val="99"/>
                <w:sz w:val="20"/>
              </w:rPr>
              <w:t>0</w:t>
            </w:r>
          </w:p>
        </w:tc>
        <w:tc>
          <w:tcPr>
            <w:tcW w:w="574" w:type="dxa"/>
          </w:tcPr>
          <w:p>
            <w:pPr>
              <w:pStyle w:val="TableParagraph"/>
              <w:spacing w:line="225" w:lineRule="exact"/>
              <w:ind w:left="12" w:right="2"/>
              <w:jc w:val="center"/>
              <w:rPr>
                <w:sz w:val="20"/>
              </w:rPr>
            </w:pPr>
            <w:r>
              <w:rPr>
                <w:sz w:val="20"/>
              </w:rPr>
              <w:t>42331</w:t>
            </w:r>
          </w:p>
          <w:p>
            <w:pPr>
              <w:pStyle w:val="TableParagraph"/>
              <w:spacing w:line="216" w:lineRule="exact"/>
              <w:ind w:left="9"/>
              <w:jc w:val="center"/>
              <w:rPr>
                <w:sz w:val="20"/>
              </w:rPr>
            </w:pPr>
            <w:r>
              <w:rPr>
                <w:w w:val="99"/>
                <w:sz w:val="20"/>
              </w:rPr>
              <w:t>8</w:t>
            </w:r>
          </w:p>
        </w:tc>
        <w:tc>
          <w:tcPr>
            <w:tcW w:w="516" w:type="dxa"/>
          </w:tcPr>
          <w:p>
            <w:pPr>
              <w:pStyle w:val="TableParagraph"/>
              <w:spacing w:line="225" w:lineRule="exact"/>
              <w:ind w:left="8"/>
              <w:jc w:val="center"/>
              <w:rPr>
                <w:sz w:val="20"/>
              </w:rPr>
            </w:pPr>
            <w:r>
              <w:rPr>
                <w:w w:val="99"/>
                <w:sz w:val="20"/>
              </w:rPr>
              <w:t>0</w:t>
            </w:r>
          </w:p>
        </w:tc>
        <w:tc>
          <w:tcPr>
            <w:tcW w:w="500" w:type="dxa"/>
          </w:tcPr>
          <w:p>
            <w:pPr>
              <w:pStyle w:val="TableParagraph"/>
              <w:spacing w:line="225" w:lineRule="exact"/>
              <w:ind w:left="6"/>
              <w:jc w:val="center"/>
              <w:rPr>
                <w:sz w:val="20"/>
              </w:rPr>
            </w:pPr>
            <w:r>
              <w:rPr>
                <w:w w:val="99"/>
                <w:sz w:val="20"/>
              </w:rPr>
              <w:t>0</w:t>
            </w:r>
          </w:p>
        </w:tc>
        <w:tc>
          <w:tcPr>
            <w:tcW w:w="574" w:type="dxa"/>
          </w:tcPr>
          <w:p>
            <w:pPr>
              <w:pStyle w:val="TableParagraph"/>
              <w:spacing w:line="225" w:lineRule="exact"/>
              <w:ind w:left="11" w:right="7"/>
              <w:jc w:val="center"/>
              <w:rPr>
                <w:sz w:val="20"/>
              </w:rPr>
            </w:pPr>
            <w:r>
              <w:rPr>
                <w:sz w:val="20"/>
              </w:rPr>
              <w:t>42657</w:t>
            </w:r>
          </w:p>
          <w:p>
            <w:pPr>
              <w:pStyle w:val="TableParagraph"/>
              <w:spacing w:line="216" w:lineRule="exact"/>
              <w:ind w:left="2"/>
              <w:jc w:val="center"/>
              <w:rPr>
                <w:sz w:val="20"/>
              </w:rPr>
            </w:pPr>
            <w:r>
              <w:rPr>
                <w:w w:val="99"/>
                <w:sz w:val="20"/>
              </w:rPr>
              <w:t>2</w:t>
            </w:r>
          </w:p>
        </w:tc>
        <w:tc>
          <w:tcPr>
            <w:tcW w:w="514" w:type="dxa"/>
          </w:tcPr>
          <w:p>
            <w:pPr>
              <w:pStyle w:val="TableParagraph"/>
              <w:spacing w:line="225" w:lineRule="exact"/>
              <w:ind w:left="4"/>
              <w:jc w:val="center"/>
              <w:rPr>
                <w:sz w:val="20"/>
              </w:rPr>
            </w:pPr>
            <w:r>
              <w:rPr>
                <w:w w:val="99"/>
                <w:sz w:val="20"/>
              </w:rPr>
              <w:t>0</w:t>
            </w:r>
          </w:p>
        </w:tc>
        <w:tc>
          <w:tcPr>
            <w:tcW w:w="500" w:type="dxa"/>
          </w:tcPr>
          <w:p>
            <w:pPr>
              <w:pStyle w:val="TableParagraph"/>
              <w:spacing w:line="225" w:lineRule="exact"/>
              <w:ind w:left="7"/>
              <w:jc w:val="center"/>
              <w:rPr>
                <w:sz w:val="20"/>
              </w:rPr>
            </w:pPr>
            <w:r>
              <w:rPr>
                <w:w w:val="99"/>
                <w:sz w:val="20"/>
              </w:rPr>
              <w:t>0</w:t>
            </w:r>
          </w:p>
        </w:tc>
        <w:tc>
          <w:tcPr>
            <w:tcW w:w="575" w:type="dxa"/>
          </w:tcPr>
          <w:p>
            <w:pPr>
              <w:pStyle w:val="TableParagraph"/>
              <w:spacing w:line="225" w:lineRule="exact"/>
              <w:ind w:left="10" w:right="5"/>
              <w:jc w:val="center"/>
              <w:rPr>
                <w:sz w:val="20"/>
              </w:rPr>
            </w:pPr>
            <w:r>
              <w:rPr>
                <w:sz w:val="20"/>
              </w:rPr>
              <w:t>43656</w:t>
            </w:r>
          </w:p>
          <w:p>
            <w:pPr>
              <w:pStyle w:val="TableParagraph"/>
              <w:spacing w:line="216" w:lineRule="exact"/>
              <w:ind w:left="3"/>
              <w:jc w:val="center"/>
              <w:rPr>
                <w:sz w:val="20"/>
              </w:rPr>
            </w:pPr>
            <w:r>
              <w:rPr>
                <w:w w:val="99"/>
                <w:sz w:val="20"/>
              </w:rPr>
              <w:t>4</w:t>
            </w:r>
          </w:p>
        </w:tc>
        <w:tc>
          <w:tcPr>
            <w:tcW w:w="517" w:type="dxa"/>
          </w:tcPr>
          <w:p>
            <w:pPr>
              <w:pStyle w:val="TableParagraph"/>
              <w:spacing w:line="225" w:lineRule="exact"/>
              <w:ind w:right="200"/>
              <w:jc w:val="right"/>
              <w:rPr>
                <w:sz w:val="20"/>
              </w:rPr>
            </w:pPr>
            <w:r>
              <w:rPr>
                <w:w w:val="99"/>
                <w:sz w:val="20"/>
              </w:rPr>
              <w:t>0</w:t>
            </w:r>
          </w:p>
        </w:tc>
        <w:tc>
          <w:tcPr>
            <w:tcW w:w="500" w:type="dxa"/>
          </w:tcPr>
          <w:p>
            <w:pPr>
              <w:pStyle w:val="TableParagraph"/>
              <w:spacing w:line="225" w:lineRule="exact"/>
              <w:ind w:left="2"/>
              <w:jc w:val="center"/>
              <w:rPr>
                <w:sz w:val="20"/>
              </w:rPr>
            </w:pPr>
            <w:r>
              <w:rPr>
                <w:w w:val="99"/>
                <w:sz w:val="20"/>
              </w:rPr>
              <w:t>0</w:t>
            </w:r>
          </w:p>
        </w:tc>
        <w:tc>
          <w:tcPr>
            <w:tcW w:w="574" w:type="dxa"/>
          </w:tcPr>
          <w:p>
            <w:pPr>
              <w:pStyle w:val="TableParagraph"/>
              <w:spacing w:line="225" w:lineRule="exact"/>
              <w:ind w:left="7" w:right="7"/>
              <w:jc w:val="center"/>
              <w:rPr>
                <w:sz w:val="20"/>
              </w:rPr>
            </w:pPr>
            <w:r>
              <w:rPr>
                <w:sz w:val="20"/>
              </w:rPr>
              <w:t>45444</w:t>
            </w:r>
          </w:p>
          <w:p>
            <w:pPr>
              <w:pStyle w:val="TableParagraph"/>
              <w:spacing w:line="216" w:lineRule="exact"/>
              <w:jc w:val="center"/>
              <w:rPr>
                <w:sz w:val="20"/>
              </w:rPr>
            </w:pPr>
            <w:r>
              <w:rPr>
                <w:w w:val="99"/>
                <w:sz w:val="20"/>
              </w:rPr>
              <w:t>1</w:t>
            </w:r>
          </w:p>
        </w:tc>
        <w:tc>
          <w:tcPr>
            <w:tcW w:w="516" w:type="dxa"/>
          </w:tcPr>
          <w:p>
            <w:pPr>
              <w:pStyle w:val="TableParagraph"/>
              <w:spacing w:line="225" w:lineRule="exact"/>
              <w:ind w:right="201"/>
              <w:jc w:val="right"/>
              <w:rPr>
                <w:sz w:val="20"/>
              </w:rPr>
            </w:pPr>
            <w:r>
              <w:rPr>
                <w:w w:val="99"/>
                <w:sz w:val="20"/>
              </w:rPr>
              <w:t>0</w:t>
            </w:r>
          </w:p>
        </w:tc>
        <w:tc>
          <w:tcPr>
            <w:tcW w:w="500" w:type="dxa"/>
          </w:tcPr>
          <w:p>
            <w:pPr>
              <w:pStyle w:val="TableParagraph"/>
              <w:spacing w:line="225" w:lineRule="exact"/>
              <w:ind w:right="1"/>
              <w:jc w:val="center"/>
              <w:rPr>
                <w:sz w:val="20"/>
              </w:rPr>
            </w:pPr>
            <w:r>
              <w:rPr>
                <w:w w:val="99"/>
                <w:sz w:val="20"/>
              </w:rPr>
              <w:t>0</w:t>
            </w:r>
          </w:p>
        </w:tc>
      </w:tr>
      <w:tr>
        <w:trPr>
          <w:trHeight w:val="460" w:hRule="atLeast"/>
        </w:trPr>
        <w:tc>
          <w:tcPr>
            <w:tcW w:w="1630" w:type="dxa"/>
          </w:tcPr>
          <w:p>
            <w:pPr>
              <w:pStyle w:val="TableParagraph"/>
              <w:spacing w:line="223" w:lineRule="exact"/>
              <w:ind w:left="74"/>
              <w:rPr>
                <w:sz w:val="20"/>
              </w:rPr>
            </w:pPr>
            <w:r>
              <w:rPr>
                <w:sz w:val="20"/>
              </w:rPr>
              <w:t>10. Кызылор-</w:t>
            </w:r>
          </w:p>
          <w:p>
            <w:pPr>
              <w:pStyle w:val="TableParagraph"/>
              <w:spacing w:line="217" w:lineRule="exact"/>
              <w:ind w:left="107"/>
              <w:rPr>
                <w:sz w:val="20"/>
              </w:rPr>
            </w:pPr>
            <w:r>
              <w:rPr>
                <w:sz w:val="20"/>
              </w:rPr>
              <w:t>динская</w:t>
            </w:r>
          </w:p>
        </w:tc>
        <w:tc>
          <w:tcPr>
            <w:tcW w:w="575" w:type="dxa"/>
          </w:tcPr>
          <w:p>
            <w:pPr>
              <w:pStyle w:val="TableParagraph"/>
              <w:spacing w:line="223" w:lineRule="exact"/>
              <w:ind w:left="15"/>
              <w:jc w:val="center"/>
              <w:rPr>
                <w:sz w:val="20"/>
              </w:rPr>
            </w:pPr>
            <w:r>
              <w:rPr>
                <w:sz w:val="20"/>
              </w:rPr>
              <w:t>55401</w:t>
            </w:r>
          </w:p>
          <w:p>
            <w:pPr>
              <w:pStyle w:val="TableParagraph"/>
              <w:spacing w:line="217" w:lineRule="exact"/>
              <w:ind w:left="13"/>
              <w:jc w:val="center"/>
              <w:rPr>
                <w:sz w:val="20"/>
              </w:rPr>
            </w:pPr>
            <w:r>
              <w:rPr>
                <w:w w:val="99"/>
                <w:sz w:val="20"/>
              </w:rPr>
              <w:t>2</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55895</w:t>
            </w:r>
          </w:p>
          <w:p>
            <w:pPr>
              <w:pStyle w:val="TableParagraph"/>
              <w:spacing w:line="217" w:lineRule="exact"/>
              <w:ind w:left="9"/>
              <w:jc w:val="center"/>
              <w:rPr>
                <w:sz w:val="20"/>
              </w:rPr>
            </w:pPr>
            <w:r>
              <w:rPr>
                <w:w w:val="99"/>
                <w:sz w:val="20"/>
              </w:rPr>
              <w:t>3</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58945</w:t>
            </w:r>
          </w:p>
          <w:p>
            <w:pPr>
              <w:pStyle w:val="TableParagraph"/>
              <w:spacing w:line="217" w:lineRule="exact"/>
              <w:ind w:left="2"/>
              <w:jc w:val="center"/>
              <w:rPr>
                <w:sz w:val="20"/>
              </w:rPr>
            </w:pPr>
            <w:r>
              <w:rPr>
                <w:w w:val="99"/>
                <w:sz w:val="20"/>
              </w:rPr>
              <w:t>2</w:t>
            </w:r>
          </w:p>
        </w:tc>
        <w:tc>
          <w:tcPr>
            <w:tcW w:w="514" w:type="dxa"/>
          </w:tcPr>
          <w:p>
            <w:pPr>
              <w:pStyle w:val="TableParagraph"/>
              <w:spacing w:line="223" w:lineRule="exact"/>
              <w:ind w:left="53"/>
              <w:rPr>
                <w:sz w:val="20"/>
              </w:rPr>
            </w:pPr>
            <w:r>
              <w:rPr>
                <w:sz w:val="20"/>
              </w:rPr>
              <w:t>2500</w:t>
            </w:r>
          </w:p>
          <w:p>
            <w:pPr>
              <w:pStyle w:val="TableParagraph"/>
              <w:spacing w:line="217" w:lineRule="exact"/>
              <w:ind w:left="153"/>
              <w:rPr>
                <w:sz w:val="20"/>
              </w:rPr>
            </w:pPr>
            <w:r>
              <w:rPr>
                <w:sz w:val="20"/>
              </w:rPr>
              <w:t>00</w:t>
            </w:r>
          </w:p>
        </w:tc>
        <w:tc>
          <w:tcPr>
            <w:tcW w:w="500" w:type="dxa"/>
          </w:tcPr>
          <w:p>
            <w:pPr>
              <w:pStyle w:val="TableParagraph"/>
              <w:spacing w:line="223" w:lineRule="exact"/>
              <w:ind w:left="9"/>
              <w:jc w:val="center"/>
              <w:rPr>
                <w:sz w:val="20"/>
              </w:rPr>
            </w:pPr>
            <w:r>
              <w:rPr>
                <w:sz w:val="20"/>
              </w:rPr>
              <w:t>42,4</w:t>
            </w:r>
          </w:p>
        </w:tc>
        <w:tc>
          <w:tcPr>
            <w:tcW w:w="575" w:type="dxa"/>
          </w:tcPr>
          <w:p>
            <w:pPr>
              <w:pStyle w:val="TableParagraph"/>
              <w:spacing w:line="223" w:lineRule="exact"/>
              <w:ind w:left="10" w:right="5"/>
              <w:jc w:val="center"/>
              <w:rPr>
                <w:sz w:val="20"/>
              </w:rPr>
            </w:pPr>
            <w:r>
              <w:rPr>
                <w:sz w:val="20"/>
              </w:rPr>
              <w:t>58671</w:t>
            </w:r>
          </w:p>
          <w:p>
            <w:pPr>
              <w:pStyle w:val="TableParagraph"/>
              <w:spacing w:line="217" w:lineRule="exact"/>
              <w:ind w:left="3"/>
              <w:jc w:val="center"/>
              <w:rPr>
                <w:sz w:val="20"/>
              </w:rPr>
            </w:pPr>
            <w:r>
              <w:rPr>
                <w:w w:val="99"/>
                <w:sz w:val="20"/>
              </w:rPr>
              <w:t>2</w:t>
            </w:r>
          </w:p>
        </w:tc>
        <w:tc>
          <w:tcPr>
            <w:tcW w:w="517" w:type="dxa"/>
          </w:tcPr>
          <w:p>
            <w:pPr>
              <w:pStyle w:val="TableParagraph"/>
              <w:spacing w:line="223" w:lineRule="exact"/>
              <w:ind w:left="53"/>
              <w:rPr>
                <w:sz w:val="20"/>
              </w:rPr>
            </w:pPr>
            <w:r>
              <w:rPr>
                <w:sz w:val="20"/>
              </w:rPr>
              <w:t>2400</w:t>
            </w:r>
          </w:p>
          <w:p>
            <w:pPr>
              <w:pStyle w:val="TableParagraph"/>
              <w:spacing w:line="217" w:lineRule="exact"/>
              <w:ind w:left="154"/>
              <w:rPr>
                <w:sz w:val="20"/>
              </w:rPr>
            </w:pPr>
            <w:r>
              <w:rPr>
                <w:sz w:val="20"/>
              </w:rPr>
              <w:t>00</w:t>
            </w:r>
          </w:p>
        </w:tc>
        <w:tc>
          <w:tcPr>
            <w:tcW w:w="500" w:type="dxa"/>
          </w:tcPr>
          <w:p>
            <w:pPr>
              <w:pStyle w:val="TableParagraph"/>
              <w:spacing w:line="223" w:lineRule="exact"/>
              <w:ind w:right="65"/>
              <w:jc w:val="right"/>
              <w:rPr>
                <w:sz w:val="20"/>
              </w:rPr>
            </w:pPr>
            <w:r>
              <w:rPr>
                <w:sz w:val="20"/>
              </w:rPr>
              <w:t>40,9</w:t>
            </w:r>
          </w:p>
        </w:tc>
        <w:tc>
          <w:tcPr>
            <w:tcW w:w="574" w:type="dxa"/>
          </w:tcPr>
          <w:p>
            <w:pPr>
              <w:pStyle w:val="TableParagraph"/>
              <w:spacing w:line="223" w:lineRule="exact"/>
              <w:ind w:left="7" w:right="7"/>
              <w:jc w:val="center"/>
              <w:rPr>
                <w:sz w:val="20"/>
              </w:rPr>
            </w:pPr>
            <w:r>
              <w:rPr>
                <w:sz w:val="20"/>
              </w:rPr>
              <w:t>61283</w:t>
            </w:r>
          </w:p>
          <w:p>
            <w:pPr>
              <w:pStyle w:val="TableParagraph"/>
              <w:spacing w:line="217" w:lineRule="exact"/>
              <w:jc w:val="center"/>
              <w:rPr>
                <w:sz w:val="20"/>
              </w:rPr>
            </w:pPr>
            <w:r>
              <w:rPr>
                <w:w w:val="99"/>
                <w:sz w:val="20"/>
              </w:rPr>
              <w:t>9</w:t>
            </w:r>
          </w:p>
        </w:tc>
        <w:tc>
          <w:tcPr>
            <w:tcW w:w="516" w:type="dxa"/>
          </w:tcPr>
          <w:p>
            <w:pPr>
              <w:pStyle w:val="TableParagraph"/>
              <w:spacing w:line="223" w:lineRule="exact"/>
              <w:ind w:left="51"/>
              <w:rPr>
                <w:sz w:val="20"/>
              </w:rPr>
            </w:pPr>
            <w:r>
              <w:rPr>
                <w:sz w:val="20"/>
              </w:rPr>
              <w:t>1515</w:t>
            </w:r>
          </w:p>
          <w:p>
            <w:pPr>
              <w:pStyle w:val="TableParagraph"/>
              <w:spacing w:line="217" w:lineRule="exact"/>
              <w:ind w:left="152"/>
              <w:rPr>
                <w:sz w:val="20"/>
              </w:rPr>
            </w:pPr>
            <w:r>
              <w:rPr>
                <w:sz w:val="20"/>
              </w:rPr>
              <w:t>00</w:t>
            </w:r>
          </w:p>
        </w:tc>
        <w:tc>
          <w:tcPr>
            <w:tcW w:w="500" w:type="dxa"/>
          </w:tcPr>
          <w:p>
            <w:pPr>
              <w:pStyle w:val="TableParagraph"/>
              <w:spacing w:line="223" w:lineRule="exact"/>
              <w:ind w:left="49" w:right="50"/>
              <w:jc w:val="center"/>
              <w:rPr>
                <w:sz w:val="20"/>
              </w:rPr>
            </w:pPr>
            <w:r>
              <w:rPr>
                <w:sz w:val="20"/>
              </w:rPr>
              <w:t>24,7</w:t>
            </w:r>
          </w:p>
        </w:tc>
      </w:tr>
      <w:tr>
        <w:trPr>
          <w:trHeight w:val="460" w:hRule="atLeast"/>
        </w:trPr>
        <w:tc>
          <w:tcPr>
            <w:tcW w:w="1630" w:type="dxa"/>
          </w:tcPr>
          <w:p>
            <w:pPr>
              <w:pStyle w:val="TableParagraph"/>
              <w:spacing w:line="223" w:lineRule="exact"/>
              <w:ind w:left="74"/>
              <w:rPr>
                <w:sz w:val="20"/>
              </w:rPr>
            </w:pPr>
            <w:r>
              <w:rPr>
                <w:sz w:val="20"/>
              </w:rPr>
              <w:t>11. Мангиста-</w:t>
            </w:r>
          </w:p>
          <w:p>
            <w:pPr>
              <w:pStyle w:val="TableParagraph"/>
              <w:spacing w:line="217" w:lineRule="exact"/>
              <w:ind w:left="107"/>
              <w:rPr>
                <w:sz w:val="20"/>
              </w:rPr>
            </w:pPr>
            <w:r>
              <w:rPr>
                <w:sz w:val="20"/>
              </w:rPr>
              <w:t>уская</w:t>
            </w:r>
          </w:p>
        </w:tc>
        <w:tc>
          <w:tcPr>
            <w:tcW w:w="575" w:type="dxa"/>
          </w:tcPr>
          <w:p>
            <w:pPr>
              <w:pStyle w:val="TableParagraph"/>
              <w:spacing w:line="223" w:lineRule="exact"/>
              <w:ind w:left="15"/>
              <w:jc w:val="center"/>
              <w:rPr>
                <w:sz w:val="20"/>
              </w:rPr>
            </w:pPr>
            <w:r>
              <w:rPr>
                <w:sz w:val="20"/>
              </w:rPr>
              <w:t>36378</w:t>
            </w:r>
          </w:p>
          <w:p>
            <w:pPr>
              <w:pStyle w:val="TableParagraph"/>
              <w:spacing w:line="217" w:lineRule="exact"/>
              <w:ind w:left="13"/>
              <w:jc w:val="center"/>
              <w:rPr>
                <w:sz w:val="20"/>
              </w:rPr>
            </w:pPr>
            <w:r>
              <w:rPr>
                <w:w w:val="99"/>
                <w:sz w:val="20"/>
              </w:rPr>
              <w:t>9</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32883</w:t>
            </w:r>
          </w:p>
          <w:p>
            <w:pPr>
              <w:pStyle w:val="TableParagraph"/>
              <w:spacing w:line="217" w:lineRule="exact"/>
              <w:ind w:left="9"/>
              <w:jc w:val="center"/>
              <w:rPr>
                <w:sz w:val="20"/>
              </w:rPr>
            </w:pPr>
            <w:r>
              <w:rPr>
                <w:w w:val="99"/>
                <w:sz w:val="20"/>
              </w:rPr>
              <w:t>6</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36184</w:t>
            </w:r>
          </w:p>
          <w:p>
            <w:pPr>
              <w:pStyle w:val="TableParagraph"/>
              <w:spacing w:line="217" w:lineRule="exact"/>
              <w:ind w:left="2"/>
              <w:jc w:val="center"/>
              <w:rPr>
                <w:sz w:val="20"/>
              </w:rPr>
            </w:pPr>
            <w:r>
              <w:rPr>
                <w:w w:val="99"/>
                <w:sz w:val="20"/>
              </w:rPr>
              <w:t>6</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37318</w:t>
            </w:r>
          </w:p>
          <w:p>
            <w:pPr>
              <w:pStyle w:val="TableParagraph"/>
              <w:spacing w:line="217" w:lineRule="exact"/>
              <w:ind w:left="3"/>
              <w:jc w:val="center"/>
              <w:rPr>
                <w:sz w:val="20"/>
              </w:rPr>
            </w:pPr>
            <w:r>
              <w:rPr>
                <w:w w:val="99"/>
                <w:sz w:val="20"/>
              </w:rPr>
              <w:t>2</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38729</w:t>
            </w:r>
          </w:p>
          <w:p>
            <w:pPr>
              <w:pStyle w:val="TableParagraph"/>
              <w:spacing w:line="217" w:lineRule="exact"/>
              <w:jc w:val="center"/>
              <w:rPr>
                <w:sz w:val="20"/>
              </w:rPr>
            </w:pPr>
            <w:r>
              <w:rPr>
                <w:w w:val="99"/>
                <w:sz w:val="20"/>
              </w:rPr>
              <w:t>5</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spacing w:line="223" w:lineRule="exact"/>
              <w:ind w:left="74"/>
              <w:rPr>
                <w:sz w:val="20"/>
              </w:rPr>
            </w:pPr>
            <w:r>
              <w:rPr>
                <w:sz w:val="20"/>
              </w:rPr>
              <w:t>12. Павлодар-</w:t>
            </w:r>
          </w:p>
          <w:p>
            <w:pPr>
              <w:pStyle w:val="TableParagraph"/>
              <w:spacing w:line="217" w:lineRule="exact"/>
              <w:ind w:left="107"/>
              <w:rPr>
                <w:sz w:val="20"/>
              </w:rPr>
            </w:pPr>
            <w:r>
              <w:rPr>
                <w:sz w:val="20"/>
              </w:rPr>
              <w:t>ская</w:t>
            </w:r>
          </w:p>
        </w:tc>
        <w:tc>
          <w:tcPr>
            <w:tcW w:w="575" w:type="dxa"/>
          </w:tcPr>
          <w:p>
            <w:pPr>
              <w:pStyle w:val="TableParagraph"/>
              <w:spacing w:line="223" w:lineRule="exact"/>
              <w:ind w:left="15"/>
              <w:jc w:val="center"/>
              <w:rPr>
                <w:sz w:val="20"/>
              </w:rPr>
            </w:pPr>
            <w:r>
              <w:rPr>
                <w:sz w:val="20"/>
              </w:rPr>
              <w:t>54733</w:t>
            </w:r>
          </w:p>
          <w:p>
            <w:pPr>
              <w:pStyle w:val="TableParagraph"/>
              <w:spacing w:line="217" w:lineRule="exact"/>
              <w:ind w:left="13"/>
              <w:jc w:val="center"/>
              <w:rPr>
                <w:sz w:val="20"/>
              </w:rPr>
            </w:pPr>
            <w:r>
              <w:rPr>
                <w:w w:val="99"/>
                <w:sz w:val="20"/>
              </w:rPr>
              <w:t>8</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57413</w:t>
            </w:r>
          </w:p>
          <w:p>
            <w:pPr>
              <w:pStyle w:val="TableParagraph"/>
              <w:spacing w:line="217" w:lineRule="exact"/>
              <w:ind w:left="9"/>
              <w:jc w:val="center"/>
              <w:rPr>
                <w:sz w:val="20"/>
              </w:rPr>
            </w:pPr>
            <w:r>
              <w:rPr>
                <w:w w:val="99"/>
                <w:sz w:val="20"/>
              </w:rPr>
              <w:t>9</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56993</w:t>
            </w:r>
          </w:p>
          <w:p>
            <w:pPr>
              <w:pStyle w:val="TableParagraph"/>
              <w:spacing w:line="217" w:lineRule="exact"/>
              <w:ind w:left="2"/>
              <w:jc w:val="center"/>
              <w:rPr>
                <w:sz w:val="20"/>
              </w:rPr>
            </w:pPr>
            <w:r>
              <w:rPr>
                <w:w w:val="99"/>
                <w:sz w:val="20"/>
              </w:rPr>
              <w:t>8</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52683</w:t>
            </w:r>
          </w:p>
          <w:p>
            <w:pPr>
              <w:pStyle w:val="TableParagraph"/>
              <w:spacing w:line="217" w:lineRule="exact"/>
              <w:ind w:left="3"/>
              <w:jc w:val="center"/>
              <w:rPr>
                <w:sz w:val="20"/>
              </w:rPr>
            </w:pPr>
            <w:r>
              <w:rPr>
                <w:w w:val="99"/>
                <w:sz w:val="20"/>
              </w:rPr>
              <w:t>3</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53688</w:t>
            </w:r>
          </w:p>
          <w:p>
            <w:pPr>
              <w:pStyle w:val="TableParagraph"/>
              <w:spacing w:line="217" w:lineRule="exact"/>
              <w:jc w:val="center"/>
              <w:rPr>
                <w:sz w:val="20"/>
              </w:rPr>
            </w:pPr>
            <w:r>
              <w:rPr>
                <w:w w:val="99"/>
                <w:sz w:val="20"/>
              </w:rPr>
              <w:t>1</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57" w:hRule="atLeast"/>
        </w:trPr>
        <w:tc>
          <w:tcPr>
            <w:tcW w:w="1630" w:type="dxa"/>
          </w:tcPr>
          <w:p>
            <w:pPr>
              <w:pStyle w:val="TableParagraph"/>
              <w:spacing w:line="223" w:lineRule="exact"/>
              <w:ind w:left="74"/>
              <w:rPr>
                <w:sz w:val="20"/>
              </w:rPr>
            </w:pPr>
            <w:r>
              <w:rPr>
                <w:sz w:val="20"/>
              </w:rPr>
              <w:t>13. Северо-</w:t>
            </w:r>
          </w:p>
          <w:p>
            <w:pPr>
              <w:pStyle w:val="TableParagraph"/>
              <w:spacing w:line="215" w:lineRule="exact"/>
              <w:ind w:left="107"/>
              <w:rPr>
                <w:sz w:val="20"/>
              </w:rPr>
            </w:pPr>
            <w:r>
              <w:rPr>
                <w:sz w:val="20"/>
              </w:rPr>
              <w:t>Казахстанская</w:t>
            </w:r>
          </w:p>
        </w:tc>
        <w:tc>
          <w:tcPr>
            <w:tcW w:w="575" w:type="dxa"/>
          </w:tcPr>
          <w:p>
            <w:pPr>
              <w:pStyle w:val="TableParagraph"/>
              <w:spacing w:line="223" w:lineRule="exact"/>
              <w:ind w:left="15"/>
              <w:jc w:val="center"/>
              <w:rPr>
                <w:sz w:val="20"/>
              </w:rPr>
            </w:pPr>
            <w:r>
              <w:rPr>
                <w:sz w:val="20"/>
              </w:rPr>
              <w:t>34327</w:t>
            </w:r>
          </w:p>
          <w:p>
            <w:pPr>
              <w:pStyle w:val="TableParagraph"/>
              <w:spacing w:line="215" w:lineRule="exact"/>
              <w:ind w:left="13"/>
              <w:jc w:val="center"/>
              <w:rPr>
                <w:sz w:val="20"/>
              </w:rPr>
            </w:pPr>
            <w:r>
              <w:rPr>
                <w:w w:val="99"/>
                <w:sz w:val="20"/>
              </w:rPr>
              <w:t>2</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12" w:right="2"/>
              <w:jc w:val="center"/>
              <w:rPr>
                <w:sz w:val="20"/>
              </w:rPr>
            </w:pPr>
            <w:r>
              <w:rPr>
                <w:sz w:val="20"/>
              </w:rPr>
              <w:t>35682</w:t>
            </w:r>
          </w:p>
          <w:p>
            <w:pPr>
              <w:pStyle w:val="TableParagraph"/>
              <w:spacing w:line="215" w:lineRule="exact"/>
              <w:ind w:left="9"/>
              <w:jc w:val="center"/>
              <w:rPr>
                <w:sz w:val="20"/>
              </w:rPr>
            </w:pPr>
            <w:r>
              <w:rPr>
                <w:w w:val="99"/>
                <w:sz w:val="20"/>
              </w:rPr>
              <w:t>2</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1" w:right="7"/>
              <w:jc w:val="center"/>
              <w:rPr>
                <w:sz w:val="20"/>
              </w:rPr>
            </w:pPr>
            <w:r>
              <w:rPr>
                <w:sz w:val="20"/>
              </w:rPr>
              <w:t>37339</w:t>
            </w:r>
          </w:p>
          <w:p>
            <w:pPr>
              <w:pStyle w:val="TableParagraph"/>
              <w:spacing w:line="215" w:lineRule="exact"/>
              <w:ind w:left="2"/>
              <w:jc w:val="center"/>
              <w:rPr>
                <w:sz w:val="20"/>
              </w:rPr>
            </w:pPr>
            <w:r>
              <w:rPr>
                <w:w w:val="99"/>
                <w:sz w:val="20"/>
              </w:rPr>
              <w:t>8</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0" w:right="5"/>
              <w:jc w:val="center"/>
              <w:rPr>
                <w:sz w:val="20"/>
              </w:rPr>
            </w:pPr>
            <w:r>
              <w:rPr>
                <w:sz w:val="20"/>
              </w:rPr>
              <w:t>38660</w:t>
            </w:r>
          </w:p>
          <w:p>
            <w:pPr>
              <w:pStyle w:val="TableParagraph"/>
              <w:spacing w:line="215" w:lineRule="exact"/>
              <w:ind w:left="3"/>
              <w:jc w:val="center"/>
              <w:rPr>
                <w:sz w:val="20"/>
              </w:rPr>
            </w:pPr>
            <w:r>
              <w:rPr>
                <w:w w:val="99"/>
                <w:sz w:val="20"/>
              </w:rPr>
              <w:t>9</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7" w:right="7"/>
              <w:jc w:val="center"/>
              <w:rPr>
                <w:sz w:val="20"/>
              </w:rPr>
            </w:pPr>
            <w:r>
              <w:rPr>
                <w:sz w:val="20"/>
              </w:rPr>
              <w:t>40421</w:t>
            </w:r>
          </w:p>
          <w:p>
            <w:pPr>
              <w:pStyle w:val="TableParagraph"/>
              <w:spacing w:line="215" w:lineRule="exact"/>
              <w:jc w:val="center"/>
              <w:rPr>
                <w:sz w:val="20"/>
              </w:rPr>
            </w:pPr>
            <w:r>
              <w:rPr>
                <w:w w:val="99"/>
                <w:sz w:val="20"/>
              </w:rPr>
              <w:t>8</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spacing w:line="228" w:lineRule="exact"/>
              <w:ind w:left="107" w:hanging="34"/>
              <w:rPr>
                <w:sz w:val="20"/>
              </w:rPr>
            </w:pPr>
            <w:r>
              <w:rPr>
                <w:sz w:val="20"/>
              </w:rPr>
              <w:t>14. Туркестан- ская</w:t>
            </w:r>
          </w:p>
        </w:tc>
        <w:tc>
          <w:tcPr>
            <w:tcW w:w="575" w:type="dxa"/>
          </w:tcPr>
          <w:p>
            <w:pPr>
              <w:pStyle w:val="TableParagraph"/>
              <w:spacing w:line="224" w:lineRule="exact"/>
              <w:ind w:left="15"/>
              <w:jc w:val="center"/>
              <w:rPr>
                <w:sz w:val="20"/>
              </w:rPr>
            </w:pPr>
            <w:r>
              <w:rPr>
                <w:sz w:val="20"/>
              </w:rPr>
              <w:t>37432</w:t>
            </w:r>
          </w:p>
          <w:p>
            <w:pPr>
              <w:pStyle w:val="TableParagraph"/>
              <w:spacing w:line="216" w:lineRule="exact"/>
              <w:ind w:left="24" w:right="5"/>
              <w:jc w:val="center"/>
              <w:rPr>
                <w:sz w:val="20"/>
              </w:rPr>
            </w:pPr>
            <w:r>
              <w:rPr>
                <w:sz w:val="20"/>
              </w:rPr>
              <w:t>22</w:t>
            </w:r>
          </w:p>
        </w:tc>
        <w:tc>
          <w:tcPr>
            <w:tcW w:w="517" w:type="dxa"/>
          </w:tcPr>
          <w:p>
            <w:pPr>
              <w:pStyle w:val="TableParagraph"/>
              <w:spacing w:line="224" w:lineRule="exact"/>
              <w:ind w:left="58"/>
              <w:rPr>
                <w:sz w:val="20"/>
              </w:rPr>
            </w:pPr>
            <w:r>
              <w:rPr>
                <w:sz w:val="20"/>
              </w:rPr>
              <w:t>2938</w:t>
            </w:r>
          </w:p>
          <w:p>
            <w:pPr>
              <w:pStyle w:val="TableParagraph"/>
              <w:spacing w:line="216" w:lineRule="exact"/>
              <w:ind w:left="108"/>
              <w:rPr>
                <w:sz w:val="20"/>
              </w:rPr>
            </w:pPr>
            <w:r>
              <w:rPr>
                <w:sz w:val="20"/>
              </w:rPr>
              <w:t>959</w:t>
            </w:r>
          </w:p>
        </w:tc>
        <w:tc>
          <w:tcPr>
            <w:tcW w:w="500" w:type="dxa"/>
          </w:tcPr>
          <w:p>
            <w:pPr>
              <w:pStyle w:val="TableParagraph"/>
              <w:spacing w:line="225" w:lineRule="exact"/>
              <w:ind w:left="14"/>
              <w:jc w:val="center"/>
              <w:rPr>
                <w:sz w:val="20"/>
              </w:rPr>
            </w:pPr>
            <w:r>
              <w:rPr>
                <w:sz w:val="20"/>
              </w:rPr>
              <w:t>78,5</w:t>
            </w:r>
          </w:p>
        </w:tc>
        <w:tc>
          <w:tcPr>
            <w:tcW w:w="574" w:type="dxa"/>
          </w:tcPr>
          <w:p>
            <w:pPr>
              <w:pStyle w:val="TableParagraph"/>
              <w:spacing w:line="224" w:lineRule="exact"/>
              <w:ind w:left="12" w:right="2"/>
              <w:jc w:val="center"/>
              <w:rPr>
                <w:sz w:val="20"/>
              </w:rPr>
            </w:pPr>
            <w:r>
              <w:rPr>
                <w:sz w:val="20"/>
              </w:rPr>
              <w:t>38093</w:t>
            </w:r>
          </w:p>
          <w:p>
            <w:pPr>
              <w:pStyle w:val="TableParagraph"/>
              <w:spacing w:line="216" w:lineRule="exact"/>
              <w:ind w:left="22" w:right="7"/>
              <w:jc w:val="center"/>
              <w:rPr>
                <w:sz w:val="20"/>
              </w:rPr>
            </w:pPr>
            <w:r>
              <w:rPr>
                <w:sz w:val="20"/>
              </w:rPr>
              <w:t>66</w:t>
            </w:r>
          </w:p>
        </w:tc>
        <w:tc>
          <w:tcPr>
            <w:tcW w:w="516" w:type="dxa"/>
          </w:tcPr>
          <w:p>
            <w:pPr>
              <w:pStyle w:val="TableParagraph"/>
              <w:spacing w:line="224" w:lineRule="exact"/>
              <w:ind w:left="56"/>
              <w:rPr>
                <w:sz w:val="20"/>
              </w:rPr>
            </w:pPr>
            <w:r>
              <w:rPr>
                <w:sz w:val="20"/>
              </w:rPr>
              <w:t>2939</w:t>
            </w:r>
          </w:p>
          <w:p>
            <w:pPr>
              <w:pStyle w:val="TableParagraph"/>
              <w:spacing w:line="216" w:lineRule="exact"/>
              <w:ind w:left="106"/>
              <w:rPr>
                <w:sz w:val="20"/>
              </w:rPr>
            </w:pPr>
            <w:r>
              <w:rPr>
                <w:sz w:val="20"/>
              </w:rPr>
              <w:t>175</w:t>
            </w:r>
          </w:p>
        </w:tc>
        <w:tc>
          <w:tcPr>
            <w:tcW w:w="500" w:type="dxa"/>
          </w:tcPr>
          <w:p>
            <w:pPr>
              <w:pStyle w:val="TableParagraph"/>
              <w:spacing w:line="225" w:lineRule="exact"/>
              <w:ind w:left="7"/>
              <w:jc w:val="center"/>
              <w:rPr>
                <w:sz w:val="20"/>
              </w:rPr>
            </w:pPr>
            <w:r>
              <w:rPr>
                <w:sz w:val="20"/>
              </w:rPr>
              <w:t>77,2</w:t>
            </w:r>
          </w:p>
        </w:tc>
        <w:tc>
          <w:tcPr>
            <w:tcW w:w="574" w:type="dxa"/>
          </w:tcPr>
          <w:p>
            <w:pPr>
              <w:pStyle w:val="TableParagraph"/>
              <w:spacing w:line="224" w:lineRule="exact"/>
              <w:ind w:left="11" w:right="7"/>
              <w:jc w:val="center"/>
              <w:rPr>
                <w:sz w:val="20"/>
              </w:rPr>
            </w:pPr>
            <w:r>
              <w:rPr>
                <w:sz w:val="20"/>
              </w:rPr>
              <w:t>38886</w:t>
            </w:r>
          </w:p>
          <w:p>
            <w:pPr>
              <w:pStyle w:val="TableParagraph"/>
              <w:spacing w:line="216" w:lineRule="exact"/>
              <w:ind w:left="12" w:right="4"/>
              <w:jc w:val="center"/>
              <w:rPr>
                <w:sz w:val="20"/>
              </w:rPr>
            </w:pPr>
            <w:r>
              <w:rPr>
                <w:sz w:val="20"/>
              </w:rPr>
              <w:t>05</w:t>
            </w:r>
          </w:p>
        </w:tc>
        <w:tc>
          <w:tcPr>
            <w:tcW w:w="514" w:type="dxa"/>
          </w:tcPr>
          <w:p>
            <w:pPr>
              <w:pStyle w:val="TableParagraph"/>
              <w:spacing w:line="224" w:lineRule="exact"/>
              <w:ind w:left="53"/>
              <w:rPr>
                <w:sz w:val="20"/>
              </w:rPr>
            </w:pPr>
            <w:r>
              <w:rPr>
                <w:sz w:val="20"/>
              </w:rPr>
              <w:t>4000</w:t>
            </w:r>
          </w:p>
          <w:p>
            <w:pPr>
              <w:pStyle w:val="TableParagraph"/>
              <w:spacing w:line="216" w:lineRule="exact"/>
              <w:ind w:left="103"/>
              <w:rPr>
                <w:sz w:val="20"/>
              </w:rPr>
            </w:pPr>
            <w:r>
              <w:rPr>
                <w:sz w:val="20"/>
              </w:rPr>
              <w:t>000</w:t>
            </w:r>
          </w:p>
        </w:tc>
        <w:tc>
          <w:tcPr>
            <w:tcW w:w="500" w:type="dxa"/>
          </w:tcPr>
          <w:p>
            <w:pPr>
              <w:pStyle w:val="TableParagraph"/>
              <w:spacing w:line="225" w:lineRule="exact"/>
              <w:ind w:left="9"/>
              <w:jc w:val="center"/>
              <w:rPr>
                <w:sz w:val="20"/>
              </w:rPr>
            </w:pPr>
            <w:r>
              <w:rPr>
                <w:sz w:val="20"/>
              </w:rPr>
              <w:t>102,9</w:t>
            </w:r>
          </w:p>
        </w:tc>
        <w:tc>
          <w:tcPr>
            <w:tcW w:w="575" w:type="dxa"/>
          </w:tcPr>
          <w:p>
            <w:pPr>
              <w:pStyle w:val="TableParagraph"/>
              <w:spacing w:line="224" w:lineRule="exact"/>
              <w:ind w:left="10" w:right="5"/>
              <w:jc w:val="center"/>
              <w:rPr>
                <w:sz w:val="20"/>
              </w:rPr>
            </w:pPr>
            <w:r>
              <w:rPr>
                <w:sz w:val="20"/>
              </w:rPr>
              <w:t>41120</w:t>
            </w:r>
          </w:p>
          <w:p>
            <w:pPr>
              <w:pStyle w:val="TableParagraph"/>
              <w:spacing w:line="216" w:lineRule="exact"/>
              <w:ind w:left="14" w:right="5"/>
              <w:jc w:val="center"/>
              <w:rPr>
                <w:sz w:val="20"/>
              </w:rPr>
            </w:pPr>
            <w:r>
              <w:rPr>
                <w:sz w:val="20"/>
              </w:rPr>
              <w:t>02</w:t>
            </w:r>
          </w:p>
        </w:tc>
        <w:tc>
          <w:tcPr>
            <w:tcW w:w="517" w:type="dxa"/>
          </w:tcPr>
          <w:p>
            <w:pPr>
              <w:pStyle w:val="TableParagraph"/>
              <w:spacing w:line="224" w:lineRule="exact"/>
              <w:ind w:left="53"/>
              <w:rPr>
                <w:sz w:val="20"/>
              </w:rPr>
            </w:pPr>
            <w:r>
              <w:rPr>
                <w:sz w:val="20"/>
              </w:rPr>
              <w:t>3860</w:t>
            </w:r>
          </w:p>
          <w:p>
            <w:pPr>
              <w:pStyle w:val="TableParagraph"/>
              <w:spacing w:line="216" w:lineRule="exact"/>
              <w:ind w:left="103"/>
              <w:rPr>
                <w:sz w:val="20"/>
              </w:rPr>
            </w:pPr>
            <w:r>
              <w:rPr>
                <w:sz w:val="20"/>
              </w:rPr>
              <w:t>074</w:t>
            </w:r>
          </w:p>
        </w:tc>
        <w:tc>
          <w:tcPr>
            <w:tcW w:w="500" w:type="dxa"/>
          </w:tcPr>
          <w:p>
            <w:pPr>
              <w:pStyle w:val="TableParagraph"/>
              <w:spacing w:line="225" w:lineRule="exact"/>
              <w:ind w:right="65"/>
              <w:jc w:val="right"/>
              <w:rPr>
                <w:sz w:val="20"/>
              </w:rPr>
            </w:pPr>
            <w:r>
              <w:rPr>
                <w:sz w:val="20"/>
              </w:rPr>
              <w:t>93,9</w:t>
            </w:r>
          </w:p>
        </w:tc>
        <w:tc>
          <w:tcPr>
            <w:tcW w:w="574" w:type="dxa"/>
          </w:tcPr>
          <w:p>
            <w:pPr>
              <w:pStyle w:val="TableParagraph"/>
              <w:spacing w:line="224" w:lineRule="exact"/>
              <w:ind w:left="7" w:right="7"/>
              <w:jc w:val="center"/>
              <w:rPr>
                <w:sz w:val="20"/>
              </w:rPr>
            </w:pPr>
            <w:r>
              <w:rPr>
                <w:sz w:val="20"/>
              </w:rPr>
              <w:t>40882</w:t>
            </w:r>
          </w:p>
          <w:p>
            <w:pPr>
              <w:pStyle w:val="TableParagraph"/>
              <w:spacing w:line="216" w:lineRule="exact"/>
              <w:ind w:left="12" w:right="7"/>
              <w:jc w:val="center"/>
              <w:rPr>
                <w:sz w:val="20"/>
              </w:rPr>
            </w:pPr>
            <w:r>
              <w:rPr>
                <w:sz w:val="20"/>
              </w:rPr>
              <w:t>12</w:t>
            </w:r>
          </w:p>
        </w:tc>
        <w:tc>
          <w:tcPr>
            <w:tcW w:w="516" w:type="dxa"/>
          </w:tcPr>
          <w:p>
            <w:pPr>
              <w:pStyle w:val="TableParagraph"/>
              <w:spacing w:line="224" w:lineRule="exact"/>
              <w:ind w:left="51"/>
              <w:rPr>
                <w:sz w:val="20"/>
              </w:rPr>
            </w:pPr>
            <w:r>
              <w:rPr>
                <w:sz w:val="20"/>
              </w:rPr>
              <w:t>2371</w:t>
            </w:r>
          </w:p>
          <w:p>
            <w:pPr>
              <w:pStyle w:val="TableParagraph"/>
              <w:spacing w:line="216" w:lineRule="exact"/>
              <w:ind w:left="101"/>
              <w:rPr>
                <w:sz w:val="20"/>
              </w:rPr>
            </w:pPr>
            <w:r>
              <w:rPr>
                <w:sz w:val="20"/>
              </w:rPr>
              <w:t>050</w:t>
            </w:r>
          </w:p>
        </w:tc>
        <w:tc>
          <w:tcPr>
            <w:tcW w:w="500" w:type="dxa"/>
          </w:tcPr>
          <w:p>
            <w:pPr>
              <w:pStyle w:val="TableParagraph"/>
              <w:spacing w:line="225" w:lineRule="exact"/>
              <w:ind w:left="49" w:right="50"/>
              <w:jc w:val="center"/>
              <w:rPr>
                <w:sz w:val="20"/>
              </w:rPr>
            </w:pPr>
            <w:r>
              <w:rPr>
                <w:sz w:val="20"/>
              </w:rPr>
              <w:t>58,0</w:t>
            </w:r>
          </w:p>
        </w:tc>
      </w:tr>
      <w:tr>
        <w:trPr>
          <w:trHeight w:val="460" w:hRule="atLeast"/>
        </w:trPr>
        <w:tc>
          <w:tcPr>
            <w:tcW w:w="1630" w:type="dxa"/>
          </w:tcPr>
          <w:p>
            <w:pPr>
              <w:pStyle w:val="TableParagraph"/>
              <w:spacing w:line="223" w:lineRule="exact"/>
              <w:ind w:left="74"/>
              <w:rPr>
                <w:sz w:val="20"/>
              </w:rPr>
            </w:pPr>
            <w:r>
              <w:rPr>
                <w:sz w:val="20"/>
              </w:rPr>
              <w:t>15. г. Нур-</w:t>
            </w:r>
          </w:p>
          <w:p>
            <w:pPr>
              <w:pStyle w:val="TableParagraph"/>
              <w:spacing w:line="217" w:lineRule="exact"/>
              <w:ind w:left="107"/>
              <w:rPr>
                <w:sz w:val="20"/>
              </w:rPr>
            </w:pPr>
            <w:r>
              <w:rPr>
                <w:sz w:val="20"/>
              </w:rPr>
              <w:t>Султан</w:t>
            </w:r>
          </w:p>
        </w:tc>
        <w:tc>
          <w:tcPr>
            <w:tcW w:w="575" w:type="dxa"/>
          </w:tcPr>
          <w:p>
            <w:pPr>
              <w:pStyle w:val="TableParagraph"/>
              <w:spacing w:line="223" w:lineRule="exact"/>
              <w:ind w:left="24" w:right="5"/>
              <w:jc w:val="center"/>
              <w:rPr>
                <w:sz w:val="20"/>
              </w:rPr>
            </w:pPr>
            <w:r>
              <w:rPr>
                <w:sz w:val="20"/>
              </w:rPr>
              <w:t>1005</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22" w:right="7"/>
              <w:jc w:val="center"/>
              <w:rPr>
                <w:sz w:val="20"/>
              </w:rPr>
            </w:pPr>
            <w:r>
              <w:rPr>
                <w:sz w:val="20"/>
              </w:rPr>
              <w:t>935</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2" w:right="4"/>
              <w:jc w:val="center"/>
              <w:rPr>
                <w:sz w:val="20"/>
              </w:rPr>
            </w:pPr>
            <w:r>
              <w:rPr>
                <w:sz w:val="20"/>
              </w:rPr>
              <w:t>1732</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4" w:right="5"/>
              <w:jc w:val="center"/>
              <w:rPr>
                <w:sz w:val="20"/>
              </w:rPr>
            </w:pPr>
            <w:r>
              <w:rPr>
                <w:sz w:val="20"/>
              </w:rPr>
              <w:t>2529</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12" w:right="7"/>
              <w:jc w:val="center"/>
              <w:rPr>
                <w:sz w:val="20"/>
              </w:rPr>
            </w:pPr>
            <w:r>
              <w:rPr>
                <w:sz w:val="20"/>
              </w:rPr>
              <w:t>1717</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360" w:hRule="atLeast"/>
        </w:trPr>
        <w:tc>
          <w:tcPr>
            <w:tcW w:w="1630" w:type="dxa"/>
          </w:tcPr>
          <w:p>
            <w:pPr>
              <w:pStyle w:val="TableParagraph"/>
              <w:spacing w:line="223" w:lineRule="exact"/>
              <w:ind w:left="74"/>
              <w:rPr>
                <w:sz w:val="20"/>
              </w:rPr>
            </w:pPr>
            <w:r>
              <w:rPr>
                <w:sz w:val="20"/>
              </w:rPr>
              <w:t>16. г. Алматы</w:t>
            </w:r>
          </w:p>
        </w:tc>
        <w:tc>
          <w:tcPr>
            <w:tcW w:w="575" w:type="dxa"/>
          </w:tcPr>
          <w:p>
            <w:pPr>
              <w:pStyle w:val="TableParagraph"/>
              <w:spacing w:line="223" w:lineRule="exact"/>
              <w:ind w:left="24" w:right="5"/>
              <w:jc w:val="center"/>
              <w:rPr>
                <w:sz w:val="20"/>
              </w:rPr>
            </w:pPr>
            <w:r>
              <w:rPr>
                <w:sz w:val="20"/>
              </w:rPr>
              <w:t>2061</w:t>
            </w:r>
          </w:p>
        </w:tc>
        <w:tc>
          <w:tcPr>
            <w:tcW w:w="517" w:type="dxa"/>
          </w:tcPr>
          <w:p>
            <w:pPr>
              <w:pStyle w:val="TableParagraph"/>
              <w:spacing w:line="223" w:lineRule="exact"/>
              <w:ind w:left="12"/>
              <w:jc w:val="center"/>
              <w:rPr>
                <w:sz w:val="20"/>
              </w:rPr>
            </w:pPr>
            <w:r>
              <w:rPr>
                <w:w w:val="99"/>
                <w:sz w:val="20"/>
              </w:rPr>
              <w:t>0</w:t>
            </w:r>
          </w:p>
        </w:tc>
        <w:tc>
          <w:tcPr>
            <w:tcW w:w="500" w:type="dxa"/>
          </w:tcPr>
          <w:p>
            <w:pPr>
              <w:pStyle w:val="TableParagraph"/>
              <w:spacing w:line="223" w:lineRule="exact"/>
              <w:ind w:left="12"/>
              <w:jc w:val="center"/>
              <w:rPr>
                <w:sz w:val="20"/>
              </w:rPr>
            </w:pPr>
            <w:r>
              <w:rPr>
                <w:w w:val="99"/>
                <w:sz w:val="20"/>
              </w:rPr>
              <w:t>0</w:t>
            </w:r>
          </w:p>
        </w:tc>
        <w:tc>
          <w:tcPr>
            <w:tcW w:w="574" w:type="dxa"/>
          </w:tcPr>
          <w:p>
            <w:pPr>
              <w:pStyle w:val="TableParagraph"/>
              <w:spacing w:line="223" w:lineRule="exact"/>
              <w:ind w:left="22" w:right="7"/>
              <w:jc w:val="center"/>
              <w:rPr>
                <w:sz w:val="20"/>
              </w:rPr>
            </w:pPr>
            <w:r>
              <w:rPr>
                <w:sz w:val="20"/>
              </w:rPr>
              <w:t>1474</w:t>
            </w:r>
          </w:p>
        </w:tc>
        <w:tc>
          <w:tcPr>
            <w:tcW w:w="516" w:type="dxa"/>
          </w:tcPr>
          <w:p>
            <w:pPr>
              <w:pStyle w:val="TableParagraph"/>
              <w:spacing w:line="223" w:lineRule="exact"/>
              <w:ind w:left="8"/>
              <w:jc w:val="center"/>
              <w:rPr>
                <w:sz w:val="20"/>
              </w:rPr>
            </w:pPr>
            <w:r>
              <w:rPr>
                <w:w w:val="99"/>
                <w:sz w:val="20"/>
              </w:rPr>
              <w:t>0</w:t>
            </w:r>
          </w:p>
        </w:tc>
        <w:tc>
          <w:tcPr>
            <w:tcW w:w="500" w:type="dxa"/>
          </w:tcPr>
          <w:p>
            <w:pPr>
              <w:pStyle w:val="TableParagraph"/>
              <w:spacing w:line="223" w:lineRule="exact"/>
              <w:ind w:left="6"/>
              <w:jc w:val="center"/>
              <w:rPr>
                <w:sz w:val="20"/>
              </w:rPr>
            </w:pPr>
            <w:r>
              <w:rPr>
                <w:w w:val="99"/>
                <w:sz w:val="20"/>
              </w:rPr>
              <w:t>0</w:t>
            </w:r>
          </w:p>
        </w:tc>
        <w:tc>
          <w:tcPr>
            <w:tcW w:w="574" w:type="dxa"/>
          </w:tcPr>
          <w:p>
            <w:pPr>
              <w:pStyle w:val="TableParagraph"/>
              <w:spacing w:line="223" w:lineRule="exact"/>
              <w:ind w:left="12" w:right="4"/>
              <w:jc w:val="center"/>
              <w:rPr>
                <w:sz w:val="20"/>
              </w:rPr>
            </w:pPr>
            <w:r>
              <w:rPr>
                <w:sz w:val="20"/>
              </w:rPr>
              <w:t>1883</w:t>
            </w:r>
          </w:p>
        </w:tc>
        <w:tc>
          <w:tcPr>
            <w:tcW w:w="514" w:type="dxa"/>
          </w:tcPr>
          <w:p>
            <w:pPr>
              <w:pStyle w:val="TableParagraph"/>
              <w:spacing w:line="223" w:lineRule="exact"/>
              <w:ind w:left="4"/>
              <w:jc w:val="center"/>
              <w:rPr>
                <w:sz w:val="20"/>
              </w:rPr>
            </w:pPr>
            <w:r>
              <w:rPr>
                <w:w w:val="99"/>
                <w:sz w:val="20"/>
              </w:rPr>
              <w:t>0</w:t>
            </w:r>
          </w:p>
        </w:tc>
        <w:tc>
          <w:tcPr>
            <w:tcW w:w="500" w:type="dxa"/>
          </w:tcPr>
          <w:p>
            <w:pPr>
              <w:pStyle w:val="TableParagraph"/>
              <w:spacing w:line="223" w:lineRule="exact"/>
              <w:ind w:left="7"/>
              <w:jc w:val="center"/>
              <w:rPr>
                <w:sz w:val="20"/>
              </w:rPr>
            </w:pPr>
            <w:r>
              <w:rPr>
                <w:w w:val="99"/>
                <w:sz w:val="20"/>
              </w:rPr>
              <w:t>0</w:t>
            </w:r>
          </w:p>
        </w:tc>
        <w:tc>
          <w:tcPr>
            <w:tcW w:w="575" w:type="dxa"/>
          </w:tcPr>
          <w:p>
            <w:pPr>
              <w:pStyle w:val="TableParagraph"/>
              <w:spacing w:line="223" w:lineRule="exact"/>
              <w:ind w:left="14" w:right="5"/>
              <w:jc w:val="center"/>
              <w:rPr>
                <w:sz w:val="20"/>
              </w:rPr>
            </w:pPr>
            <w:r>
              <w:rPr>
                <w:sz w:val="20"/>
              </w:rPr>
              <w:t>2418</w:t>
            </w:r>
          </w:p>
        </w:tc>
        <w:tc>
          <w:tcPr>
            <w:tcW w:w="517" w:type="dxa"/>
          </w:tcPr>
          <w:p>
            <w:pPr>
              <w:pStyle w:val="TableParagraph"/>
              <w:spacing w:line="223" w:lineRule="exact"/>
              <w:ind w:right="200"/>
              <w:jc w:val="right"/>
              <w:rPr>
                <w:sz w:val="20"/>
              </w:rPr>
            </w:pPr>
            <w:r>
              <w:rPr>
                <w:w w:val="99"/>
                <w:sz w:val="20"/>
              </w:rPr>
              <w:t>0</w:t>
            </w:r>
          </w:p>
        </w:tc>
        <w:tc>
          <w:tcPr>
            <w:tcW w:w="500" w:type="dxa"/>
          </w:tcPr>
          <w:p>
            <w:pPr>
              <w:pStyle w:val="TableParagraph"/>
              <w:spacing w:line="223" w:lineRule="exact"/>
              <w:ind w:left="2"/>
              <w:jc w:val="center"/>
              <w:rPr>
                <w:sz w:val="20"/>
              </w:rPr>
            </w:pPr>
            <w:r>
              <w:rPr>
                <w:w w:val="99"/>
                <w:sz w:val="20"/>
              </w:rPr>
              <w:t>0</w:t>
            </w:r>
          </w:p>
        </w:tc>
        <w:tc>
          <w:tcPr>
            <w:tcW w:w="574" w:type="dxa"/>
          </w:tcPr>
          <w:p>
            <w:pPr>
              <w:pStyle w:val="TableParagraph"/>
              <w:spacing w:line="223" w:lineRule="exact"/>
              <w:ind w:left="12" w:right="7"/>
              <w:jc w:val="center"/>
              <w:rPr>
                <w:sz w:val="20"/>
              </w:rPr>
            </w:pPr>
            <w:r>
              <w:rPr>
                <w:sz w:val="20"/>
              </w:rPr>
              <w:t>2315</w:t>
            </w:r>
          </w:p>
        </w:tc>
        <w:tc>
          <w:tcPr>
            <w:tcW w:w="516" w:type="dxa"/>
          </w:tcPr>
          <w:p>
            <w:pPr>
              <w:pStyle w:val="TableParagraph"/>
              <w:spacing w:line="223" w:lineRule="exact"/>
              <w:ind w:right="201"/>
              <w:jc w:val="right"/>
              <w:rPr>
                <w:sz w:val="20"/>
              </w:rPr>
            </w:pPr>
            <w:r>
              <w:rPr>
                <w:w w:val="99"/>
                <w:sz w:val="20"/>
              </w:rPr>
              <w:t>0</w:t>
            </w:r>
          </w:p>
        </w:tc>
        <w:tc>
          <w:tcPr>
            <w:tcW w:w="500" w:type="dxa"/>
          </w:tcPr>
          <w:p>
            <w:pPr>
              <w:pStyle w:val="TableParagraph"/>
              <w:spacing w:line="223" w:lineRule="exact"/>
              <w:ind w:right="1"/>
              <w:jc w:val="center"/>
              <w:rPr>
                <w:sz w:val="20"/>
              </w:rPr>
            </w:pPr>
            <w:r>
              <w:rPr>
                <w:w w:val="99"/>
                <w:sz w:val="20"/>
              </w:rPr>
              <w:t>0</w:t>
            </w:r>
          </w:p>
        </w:tc>
      </w:tr>
      <w:tr>
        <w:trPr>
          <w:trHeight w:val="460" w:hRule="atLeast"/>
        </w:trPr>
        <w:tc>
          <w:tcPr>
            <w:tcW w:w="1630" w:type="dxa"/>
          </w:tcPr>
          <w:p>
            <w:pPr>
              <w:pStyle w:val="TableParagraph"/>
              <w:spacing w:line="223" w:lineRule="exact"/>
              <w:ind w:left="74"/>
              <w:rPr>
                <w:sz w:val="20"/>
              </w:rPr>
            </w:pPr>
            <w:r>
              <w:rPr>
                <w:sz w:val="20"/>
              </w:rPr>
              <w:t>17. г. Шымкент</w:t>
            </w:r>
          </w:p>
        </w:tc>
        <w:tc>
          <w:tcPr>
            <w:tcW w:w="575" w:type="dxa"/>
          </w:tcPr>
          <w:p>
            <w:pPr>
              <w:pStyle w:val="TableParagraph"/>
              <w:spacing w:line="223" w:lineRule="exact"/>
              <w:ind w:left="13"/>
              <w:jc w:val="center"/>
              <w:rPr>
                <w:sz w:val="20"/>
              </w:rPr>
            </w:pPr>
            <w:r>
              <w:rPr>
                <w:w w:val="99"/>
                <w:sz w:val="20"/>
              </w:rPr>
              <w:t>-</w:t>
            </w:r>
          </w:p>
        </w:tc>
        <w:tc>
          <w:tcPr>
            <w:tcW w:w="517" w:type="dxa"/>
          </w:tcPr>
          <w:p>
            <w:pPr>
              <w:pStyle w:val="TableParagraph"/>
              <w:spacing w:line="223" w:lineRule="exact"/>
              <w:ind w:left="12"/>
              <w:jc w:val="center"/>
              <w:rPr>
                <w:sz w:val="20"/>
              </w:rPr>
            </w:pPr>
            <w:r>
              <w:rPr>
                <w:w w:val="99"/>
                <w:sz w:val="20"/>
              </w:rPr>
              <w:t>-</w:t>
            </w:r>
          </w:p>
        </w:tc>
        <w:tc>
          <w:tcPr>
            <w:tcW w:w="500" w:type="dxa"/>
          </w:tcPr>
          <w:p>
            <w:pPr>
              <w:pStyle w:val="TableParagraph"/>
              <w:spacing w:line="223" w:lineRule="exact"/>
              <w:ind w:left="12"/>
              <w:jc w:val="center"/>
              <w:rPr>
                <w:sz w:val="20"/>
              </w:rPr>
            </w:pPr>
            <w:r>
              <w:rPr>
                <w:w w:val="99"/>
                <w:sz w:val="20"/>
              </w:rPr>
              <w:t>-</w:t>
            </w:r>
          </w:p>
        </w:tc>
        <w:tc>
          <w:tcPr>
            <w:tcW w:w="574" w:type="dxa"/>
          </w:tcPr>
          <w:p>
            <w:pPr>
              <w:pStyle w:val="TableParagraph"/>
              <w:spacing w:line="223" w:lineRule="exact"/>
              <w:ind w:left="9"/>
              <w:jc w:val="center"/>
              <w:rPr>
                <w:sz w:val="20"/>
              </w:rPr>
            </w:pPr>
            <w:r>
              <w:rPr>
                <w:w w:val="99"/>
                <w:sz w:val="20"/>
              </w:rPr>
              <w:t>-</w:t>
            </w:r>
          </w:p>
        </w:tc>
        <w:tc>
          <w:tcPr>
            <w:tcW w:w="516" w:type="dxa"/>
          </w:tcPr>
          <w:p>
            <w:pPr>
              <w:pStyle w:val="TableParagraph"/>
              <w:spacing w:line="223" w:lineRule="exact"/>
              <w:ind w:left="8"/>
              <w:jc w:val="center"/>
              <w:rPr>
                <w:sz w:val="20"/>
              </w:rPr>
            </w:pPr>
            <w:r>
              <w:rPr>
                <w:w w:val="99"/>
                <w:sz w:val="20"/>
              </w:rPr>
              <w:t>-</w:t>
            </w:r>
          </w:p>
        </w:tc>
        <w:tc>
          <w:tcPr>
            <w:tcW w:w="500" w:type="dxa"/>
          </w:tcPr>
          <w:p>
            <w:pPr>
              <w:pStyle w:val="TableParagraph"/>
              <w:spacing w:line="223" w:lineRule="exact"/>
              <w:ind w:left="6"/>
              <w:jc w:val="center"/>
              <w:rPr>
                <w:sz w:val="20"/>
              </w:rPr>
            </w:pPr>
            <w:r>
              <w:rPr>
                <w:w w:val="99"/>
                <w:sz w:val="20"/>
              </w:rPr>
              <w:t>-</w:t>
            </w:r>
          </w:p>
        </w:tc>
        <w:tc>
          <w:tcPr>
            <w:tcW w:w="574" w:type="dxa"/>
          </w:tcPr>
          <w:p>
            <w:pPr>
              <w:pStyle w:val="TableParagraph"/>
              <w:spacing w:line="223" w:lineRule="exact"/>
              <w:ind w:left="2"/>
              <w:jc w:val="center"/>
              <w:rPr>
                <w:sz w:val="20"/>
              </w:rPr>
            </w:pPr>
            <w:r>
              <w:rPr>
                <w:w w:val="99"/>
                <w:sz w:val="20"/>
              </w:rPr>
              <w:t>-</w:t>
            </w:r>
          </w:p>
        </w:tc>
        <w:tc>
          <w:tcPr>
            <w:tcW w:w="514" w:type="dxa"/>
          </w:tcPr>
          <w:p>
            <w:pPr>
              <w:pStyle w:val="TableParagraph"/>
              <w:spacing w:line="223" w:lineRule="exact"/>
              <w:ind w:left="4"/>
              <w:jc w:val="center"/>
              <w:rPr>
                <w:sz w:val="20"/>
              </w:rPr>
            </w:pPr>
            <w:r>
              <w:rPr>
                <w:w w:val="99"/>
                <w:sz w:val="20"/>
              </w:rPr>
              <w:t>-</w:t>
            </w:r>
          </w:p>
        </w:tc>
        <w:tc>
          <w:tcPr>
            <w:tcW w:w="500" w:type="dxa"/>
          </w:tcPr>
          <w:p>
            <w:pPr>
              <w:pStyle w:val="TableParagraph"/>
              <w:spacing w:line="223" w:lineRule="exact"/>
              <w:ind w:left="8"/>
              <w:jc w:val="center"/>
              <w:rPr>
                <w:sz w:val="20"/>
              </w:rPr>
            </w:pPr>
            <w:r>
              <w:rPr>
                <w:w w:val="99"/>
                <w:sz w:val="20"/>
              </w:rPr>
              <w:t>-</w:t>
            </w:r>
          </w:p>
        </w:tc>
        <w:tc>
          <w:tcPr>
            <w:tcW w:w="575" w:type="dxa"/>
          </w:tcPr>
          <w:p>
            <w:pPr>
              <w:pStyle w:val="TableParagraph"/>
              <w:spacing w:line="223" w:lineRule="exact"/>
              <w:ind w:left="3"/>
              <w:jc w:val="center"/>
              <w:rPr>
                <w:sz w:val="20"/>
              </w:rPr>
            </w:pPr>
            <w:r>
              <w:rPr>
                <w:w w:val="99"/>
                <w:sz w:val="20"/>
              </w:rPr>
              <w:t>-</w:t>
            </w:r>
          </w:p>
        </w:tc>
        <w:tc>
          <w:tcPr>
            <w:tcW w:w="517" w:type="dxa"/>
          </w:tcPr>
          <w:p>
            <w:pPr>
              <w:pStyle w:val="TableParagraph"/>
              <w:spacing w:line="223" w:lineRule="exact"/>
              <w:ind w:right="217"/>
              <w:jc w:val="right"/>
              <w:rPr>
                <w:sz w:val="20"/>
              </w:rPr>
            </w:pPr>
            <w:r>
              <w:rPr>
                <w:w w:val="99"/>
                <w:sz w:val="20"/>
              </w:rPr>
              <w:t>-</w:t>
            </w:r>
          </w:p>
        </w:tc>
        <w:tc>
          <w:tcPr>
            <w:tcW w:w="500" w:type="dxa"/>
          </w:tcPr>
          <w:p>
            <w:pPr>
              <w:pStyle w:val="TableParagraph"/>
              <w:spacing w:line="223" w:lineRule="exact"/>
              <w:ind w:left="2"/>
              <w:jc w:val="center"/>
              <w:rPr>
                <w:sz w:val="20"/>
              </w:rPr>
            </w:pPr>
            <w:r>
              <w:rPr>
                <w:w w:val="99"/>
                <w:sz w:val="20"/>
              </w:rPr>
              <w:t>-</w:t>
            </w:r>
          </w:p>
        </w:tc>
        <w:tc>
          <w:tcPr>
            <w:tcW w:w="574" w:type="dxa"/>
          </w:tcPr>
          <w:p>
            <w:pPr>
              <w:pStyle w:val="TableParagraph"/>
              <w:spacing w:line="223" w:lineRule="exact"/>
              <w:ind w:left="7" w:right="7"/>
              <w:jc w:val="center"/>
              <w:rPr>
                <w:sz w:val="20"/>
              </w:rPr>
            </w:pPr>
            <w:r>
              <w:rPr>
                <w:sz w:val="20"/>
              </w:rPr>
              <w:t>11318</w:t>
            </w:r>
          </w:p>
          <w:p>
            <w:pPr>
              <w:pStyle w:val="TableParagraph"/>
              <w:spacing w:line="217" w:lineRule="exact"/>
              <w:jc w:val="center"/>
              <w:rPr>
                <w:sz w:val="20"/>
              </w:rPr>
            </w:pPr>
            <w:r>
              <w:rPr>
                <w:w w:val="99"/>
                <w:sz w:val="20"/>
              </w:rPr>
              <w:t>2</w:t>
            </w:r>
          </w:p>
        </w:tc>
        <w:tc>
          <w:tcPr>
            <w:tcW w:w="516" w:type="dxa"/>
          </w:tcPr>
          <w:p>
            <w:pPr>
              <w:pStyle w:val="TableParagraph"/>
              <w:spacing w:line="223" w:lineRule="exact"/>
              <w:ind w:left="28" w:right="28"/>
              <w:jc w:val="center"/>
              <w:rPr>
                <w:sz w:val="20"/>
              </w:rPr>
            </w:pPr>
            <w:r>
              <w:rPr>
                <w:sz w:val="20"/>
              </w:rPr>
              <w:t>6314</w:t>
            </w:r>
          </w:p>
          <w:p>
            <w:pPr>
              <w:pStyle w:val="TableParagraph"/>
              <w:spacing w:line="217" w:lineRule="exact"/>
              <w:ind w:right="1"/>
              <w:jc w:val="center"/>
              <w:rPr>
                <w:sz w:val="20"/>
              </w:rPr>
            </w:pPr>
            <w:r>
              <w:rPr>
                <w:w w:val="99"/>
                <w:sz w:val="20"/>
              </w:rPr>
              <w:t>5</w:t>
            </w:r>
          </w:p>
        </w:tc>
        <w:tc>
          <w:tcPr>
            <w:tcW w:w="500" w:type="dxa"/>
          </w:tcPr>
          <w:p>
            <w:pPr>
              <w:pStyle w:val="TableParagraph"/>
              <w:spacing w:line="223" w:lineRule="exact"/>
              <w:jc w:val="center"/>
              <w:rPr>
                <w:sz w:val="20"/>
              </w:rPr>
            </w:pPr>
            <w:r>
              <w:rPr>
                <w:sz w:val="20"/>
              </w:rPr>
              <w:t>55,8</w:t>
            </w:r>
          </w:p>
        </w:tc>
      </w:tr>
      <w:tr>
        <w:trPr>
          <w:trHeight w:val="460" w:hRule="atLeast"/>
        </w:trPr>
        <w:tc>
          <w:tcPr>
            <w:tcW w:w="1630" w:type="dxa"/>
          </w:tcPr>
          <w:p>
            <w:pPr>
              <w:pStyle w:val="TableParagraph"/>
              <w:spacing w:line="228" w:lineRule="exact"/>
              <w:ind w:left="107"/>
              <w:rPr>
                <w:b/>
                <w:sz w:val="20"/>
              </w:rPr>
            </w:pPr>
            <w:r>
              <w:rPr>
                <w:b/>
                <w:sz w:val="20"/>
              </w:rPr>
              <w:t>ИТОГО по РК:</w:t>
            </w:r>
          </w:p>
        </w:tc>
        <w:tc>
          <w:tcPr>
            <w:tcW w:w="575" w:type="dxa"/>
          </w:tcPr>
          <w:p>
            <w:pPr>
              <w:pStyle w:val="TableParagraph"/>
              <w:spacing w:line="228" w:lineRule="exact"/>
              <w:ind w:left="40"/>
              <w:rPr>
                <w:b/>
                <w:sz w:val="20"/>
              </w:rPr>
            </w:pPr>
            <w:r>
              <w:rPr>
                <w:b/>
                <w:sz w:val="20"/>
              </w:rPr>
              <w:t>17912</w:t>
            </w:r>
          </w:p>
          <w:p>
            <w:pPr>
              <w:pStyle w:val="TableParagraph"/>
              <w:spacing w:line="212" w:lineRule="exact"/>
              <w:ind w:left="140"/>
              <w:rPr>
                <w:b/>
                <w:sz w:val="20"/>
              </w:rPr>
            </w:pPr>
            <w:r>
              <w:rPr>
                <w:b/>
                <w:sz w:val="20"/>
              </w:rPr>
              <w:t>715</w:t>
            </w:r>
          </w:p>
        </w:tc>
        <w:tc>
          <w:tcPr>
            <w:tcW w:w="517" w:type="dxa"/>
          </w:tcPr>
          <w:p>
            <w:pPr>
              <w:pStyle w:val="TableParagraph"/>
              <w:spacing w:line="228" w:lineRule="exact"/>
              <w:ind w:left="58"/>
              <w:rPr>
                <w:b/>
                <w:sz w:val="20"/>
              </w:rPr>
            </w:pPr>
            <w:r>
              <w:rPr>
                <w:b/>
                <w:sz w:val="20"/>
              </w:rPr>
              <w:t>6454</w:t>
            </w:r>
          </w:p>
          <w:p>
            <w:pPr>
              <w:pStyle w:val="TableParagraph"/>
              <w:spacing w:line="212" w:lineRule="exact"/>
              <w:ind w:left="108"/>
              <w:rPr>
                <w:b/>
                <w:sz w:val="20"/>
              </w:rPr>
            </w:pPr>
            <w:r>
              <w:rPr>
                <w:b/>
                <w:sz w:val="20"/>
              </w:rPr>
              <w:t>959</w:t>
            </w:r>
          </w:p>
        </w:tc>
        <w:tc>
          <w:tcPr>
            <w:tcW w:w="500" w:type="dxa"/>
          </w:tcPr>
          <w:p>
            <w:pPr>
              <w:pStyle w:val="TableParagraph"/>
              <w:spacing w:line="228" w:lineRule="exact"/>
              <w:ind w:left="14"/>
              <w:jc w:val="center"/>
              <w:rPr>
                <w:b/>
                <w:sz w:val="20"/>
              </w:rPr>
            </w:pPr>
            <w:r>
              <w:rPr>
                <w:b/>
                <w:sz w:val="20"/>
              </w:rPr>
              <w:t>36,0</w:t>
            </w:r>
          </w:p>
        </w:tc>
        <w:tc>
          <w:tcPr>
            <w:tcW w:w="574" w:type="dxa"/>
          </w:tcPr>
          <w:p>
            <w:pPr>
              <w:pStyle w:val="TableParagraph"/>
              <w:spacing w:line="228" w:lineRule="exact"/>
              <w:ind w:left="37"/>
              <w:rPr>
                <w:b/>
                <w:sz w:val="20"/>
              </w:rPr>
            </w:pPr>
            <w:r>
              <w:rPr>
                <w:b/>
                <w:sz w:val="20"/>
              </w:rPr>
              <w:t>18027</w:t>
            </w:r>
          </w:p>
          <w:p>
            <w:pPr>
              <w:pStyle w:val="TableParagraph"/>
              <w:spacing w:line="212" w:lineRule="exact"/>
              <w:ind w:left="138"/>
              <w:rPr>
                <w:b/>
                <w:sz w:val="20"/>
              </w:rPr>
            </w:pPr>
            <w:r>
              <w:rPr>
                <w:b/>
                <w:sz w:val="20"/>
              </w:rPr>
              <w:t>798</w:t>
            </w:r>
          </w:p>
        </w:tc>
        <w:tc>
          <w:tcPr>
            <w:tcW w:w="516" w:type="dxa"/>
          </w:tcPr>
          <w:p>
            <w:pPr>
              <w:pStyle w:val="TableParagraph"/>
              <w:spacing w:line="228" w:lineRule="exact"/>
              <w:ind w:left="56"/>
              <w:rPr>
                <w:b/>
                <w:sz w:val="20"/>
              </w:rPr>
            </w:pPr>
            <w:r>
              <w:rPr>
                <w:b/>
                <w:sz w:val="20"/>
              </w:rPr>
              <w:t>6647</w:t>
            </w:r>
          </w:p>
          <w:p>
            <w:pPr>
              <w:pStyle w:val="TableParagraph"/>
              <w:spacing w:line="212" w:lineRule="exact"/>
              <w:ind w:left="106"/>
              <w:rPr>
                <w:b/>
                <w:sz w:val="20"/>
              </w:rPr>
            </w:pPr>
            <w:r>
              <w:rPr>
                <w:b/>
                <w:sz w:val="20"/>
              </w:rPr>
              <w:t>475</w:t>
            </w:r>
          </w:p>
        </w:tc>
        <w:tc>
          <w:tcPr>
            <w:tcW w:w="500" w:type="dxa"/>
          </w:tcPr>
          <w:p>
            <w:pPr>
              <w:pStyle w:val="TableParagraph"/>
              <w:spacing w:line="228" w:lineRule="exact"/>
              <w:ind w:left="7"/>
              <w:jc w:val="center"/>
              <w:rPr>
                <w:b/>
                <w:sz w:val="20"/>
              </w:rPr>
            </w:pPr>
            <w:r>
              <w:rPr>
                <w:b/>
                <w:sz w:val="20"/>
              </w:rPr>
              <w:t>36,9</w:t>
            </w:r>
          </w:p>
        </w:tc>
        <w:tc>
          <w:tcPr>
            <w:tcW w:w="574" w:type="dxa"/>
          </w:tcPr>
          <w:p>
            <w:pPr>
              <w:pStyle w:val="TableParagraph"/>
              <w:spacing w:line="228" w:lineRule="exact"/>
              <w:ind w:left="34"/>
              <w:rPr>
                <w:b/>
                <w:sz w:val="20"/>
              </w:rPr>
            </w:pPr>
            <w:r>
              <w:rPr>
                <w:b/>
                <w:sz w:val="20"/>
              </w:rPr>
              <w:t>18184</w:t>
            </w:r>
          </w:p>
          <w:p>
            <w:pPr>
              <w:pStyle w:val="TableParagraph"/>
              <w:spacing w:line="212" w:lineRule="exact"/>
              <w:ind w:left="135"/>
              <w:rPr>
                <w:b/>
                <w:sz w:val="20"/>
              </w:rPr>
            </w:pPr>
            <w:r>
              <w:rPr>
                <w:b/>
                <w:sz w:val="20"/>
              </w:rPr>
              <w:t>238</w:t>
            </w:r>
          </w:p>
        </w:tc>
        <w:tc>
          <w:tcPr>
            <w:tcW w:w="514" w:type="dxa"/>
          </w:tcPr>
          <w:p>
            <w:pPr>
              <w:pStyle w:val="TableParagraph"/>
              <w:spacing w:line="228" w:lineRule="exact"/>
              <w:ind w:left="53"/>
              <w:rPr>
                <w:b/>
                <w:sz w:val="20"/>
              </w:rPr>
            </w:pPr>
            <w:r>
              <w:rPr>
                <w:b/>
                <w:sz w:val="20"/>
              </w:rPr>
              <w:t>8525</w:t>
            </w:r>
          </w:p>
          <w:p>
            <w:pPr>
              <w:pStyle w:val="TableParagraph"/>
              <w:spacing w:line="212" w:lineRule="exact"/>
              <w:ind w:left="103"/>
              <w:rPr>
                <w:b/>
                <w:sz w:val="20"/>
              </w:rPr>
            </w:pPr>
            <w:r>
              <w:rPr>
                <w:b/>
                <w:sz w:val="20"/>
              </w:rPr>
              <w:t>800</w:t>
            </w:r>
          </w:p>
        </w:tc>
        <w:tc>
          <w:tcPr>
            <w:tcW w:w="500" w:type="dxa"/>
          </w:tcPr>
          <w:p>
            <w:pPr>
              <w:pStyle w:val="TableParagraph"/>
              <w:spacing w:line="228" w:lineRule="exact"/>
              <w:ind w:left="9"/>
              <w:jc w:val="center"/>
              <w:rPr>
                <w:b/>
                <w:sz w:val="20"/>
              </w:rPr>
            </w:pPr>
            <w:r>
              <w:rPr>
                <w:b/>
                <w:sz w:val="20"/>
              </w:rPr>
              <w:t>46,9</w:t>
            </w:r>
          </w:p>
        </w:tc>
        <w:tc>
          <w:tcPr>
            <w:tcW w:w="575" w:type="dxa"/>
          </w:tcPr>
          <w:p>
            <w:pPr>
              <w:pStyle w:val="TableParagraph"/>
              <w:spacing w:line="228" w:lineRule="exact"/>
              <w:ind w:left="35"/>
              <w:rPr>
                <w:b/>
                <w:sz w:val="20"/>
              </w:rPr>
            </w:pPr>
            <w:r>
              <w:rPr>
                <w:b/>
                <w:sz w:val="20"/>
              </w:rPr>
              <w:t>18328</w:t>
            </w:r>
          </w:p>
          <w:p>
            <w:pPr>
              <w:pStyle w:val="TableParagraph"/>
              <w:spacing w:line="212" w:lineRule="exact"/>
              <w:ind w:left="135"/>
              <w:rPr>
                <w:b/>
                <w:sz w:val="20"/>
              </w:rPr>
            </w:pPr>
            <w:r>
              <w:rPr>
                <w:b/>
                <w:sz w:val="20"/>
              </w:rPr>
              <w:t>972</w:t>
            </w:r>
          </w:p>
        </w:tc>
        <w:tc>
          <w:tcPr>
            <w:tcW w:w="517" w:type="dxa"/>
          </w:tcPr>
          <w:p>
            <w:pPr>
              <w:pStyle w:val="TableParagraph"/>
              <w:spacing w:line="228" w:lineRule="exact"/>
              <w:ind w:left="53"/>
              <w:rPr>
                <w:b/>
                <w:sz w:val="20"/>
              </w:rPr>
            </w:pPr>
            <w:r>
              <w:rPr>
                <w:b/>
                <w:sz w:val="20"/>
              </w:rPr>
              <w:t>6733</w:t>
            </w:r>
          </w:p>
          <w:p>
            <w:pPr>
              <w:pStyle w:val="TableParagraph"/>
              <w:spacing w:line="212" w:lineRule="exact"/>
              <w:ind w:left="103"/>
              <w:rPr>
                <w:b/>
                <w:sz w:val="20"/>
              </w:rPr>
            </w:pPr>
            <w:r>
              <w:rPr>
                <w:b/>
                <w:sz w:val="20"/>
              </w:rPr>
              <w:t>974</w:t>
            </w:r>
          </w:p>
        </w:tc>
        <w:tc>
          <w:tcPr>
            <w:tcW w:w="500" w:type="dxa"/>
          </w:tcPr>
          <w:p>
            <w:pPr>
              <w:pStyle w:val="TableParagraph"/>
              <w:spacing w:line="228" w:lineRule="exact"/>
              <w:ind w:right="65"/>
              <w:jc w:val="right"/>
              <w:rPr>
                <w:b/>
                <w:sz w:val="20"/>
              </w:rPr>
            </w:pPr>
            <w:r>
              <w:rPr>
                <w:b/>
                <w:sz w:val="20"/>
              </w:rPr>
              <w:t>36,8</w:t>
            </w:r>
          </w:p>
        </w:tc>
        <w:tc>
          <w:tcPr>
            <w:tcW w:w="574" w:type="dxa"/>
          </w:tcPr>
          <w:p>
            <w:pPr>
              <w:pStyle w:val="TableParagraph"/>
              <w:spacing w:line="228" w:lineRule="exact"/>
              <w:ind w:left="32"/>
              <w:rPr>
                <w:b/>
                <w:sz w:val="20"/>
              </w:rPr>
            </w:pPr>
            <w:r>
              <w:rPr>
                <w:b/>
                <w:sz w:val="20"/>
              </w:rPr>
              <w:t>18677</w:t>
            </w:r>
          </w:p>
          <w:p>
            <w:pPr>
              <w:pStyle w:val="TableParagraph"/>
              <w:spacing w:line="212" w:lineRule="exact"/>
              <w:ind w:left="133"/>
              <w:rPr>
                <w:b/>
                <w:sz w:val="20"/>
              </w:rPr>
            </w:pPr>
            <w:r>
              <w:rPr>
                <w:b/>
                <w:sz w:val="20"/>
              </w:rPr>
              <w:t>868</w:t>
            </w:r>
          </w:p>
        </w:tc>
        <w:tc>
          <w:tcPr>
            <w:tcW w:w="516" w:type="dxa"/>
          </w:tcPr>
          <w:p>
            <w:pPr>
              <w:pStyle w:val="TableParagraph"/>
              <w:spacing w:line="228" w:lineRule="exact"/>
              <w:ind w:left="51"/>
              <w:rPr>
                <w:b/>
                <w:sz w:val="20"/>
              </w:rPr>
            </w:pPr>
            <w:r>
              <w:rPr>
                <w:b/>
                <w:sz w:val="20"/>
              </w:rPr>
              <w:t>5117</w:t>
            </w:r>
          </w:p>
          <w:p>
            <w:pPr>
              <w:pStyle w:val="TableParagraph"/>
              <w:spacing w:line="212" w:lineRule="exact"/>
              <w:ind w:left="101"/>
              <w:rPr>
                <w:b/>
                <w:sz w:val="20"/>
              </w:rPr>
            </w:pPr>
            <w:r>
              <w:rPr>
                <w:b/>
                <w:sz w:val="20"/>
              </w:rPr>
              <w:t>795</w:t>
            </w:r>
          </w:p>
        </w:tc>
        <w:tc>
          <w:tcPr>
            <w:tcW w:w="500" w:type="dxa"/>
          </w:tcPr>
          <w:p>
            <w:pPr>
              <w:pStyle w:val="TableParagraph"/>
              <w:spacing w:line="228" w:lineRule="exact"/>
              <w:ind w:left="49" w:right="50"/>
              <w:jc w:val="center"/>
              <w:rPr>
                <w:b/>
                <w:sz w:val="20"/>
              </w:rPr>
            </w:pPr>
            <w:r>
              <w:rPr>
                <w:b/>
                <w:sz w:val="20"/>
              </w:rPr>
              <w:t>27,4</w:t>
            </w:r>
          </w:p>
        </w:tc>
      </w:tr>
    </w:tbl>
    <w:p>
      <w:pPr>
        <w:spacing w:after="0" w:line="228" w:lineRule="exact"/>
        <w:jc w:val="center"/>
        <w:rPr>
          <w:sz w:val="20"/>
        </w:rPr>
        <w:sectPr>
          <w:pgSz w:w="11910" w:h="16840"/>
          <w:pgMar w:header="0" w:footer="782" w:top="1040" w:bottom="980" w:left="820" w:right="460"/>
        </w:sectPr>
      </w:pPr>
    </w:p>
    <w:p>
      <w:pPr>
        <w:pStyle w:val="BodyText"/>
        <w:spacing w:before="66"/>
        <w:ind w:left="882"/>
      </w:pPr>
      <w:r>
        <w:rPr/>
        <w:pict>
          <v:shape style="position:absolute;margin-left:204.534515pt;margin-top:103.918427pt;width:11.05pt;height:28.6pt;mso-position-horizontal-relative:page;mso-position-vertical-relative:paragraph;z-index:-46777856" type="#_x0000_t202" filled="false" stroked="false">
            <v:textbox inset="0,0,0,0">
              <w:txbxContent>
                <w:p>
                  <w:pPr>
                    <w:spacing w:line="103" w:lineRule="auto" w:before="13"/>
                    <w:ind w:left="0" w:right="0" w:firstLine="0"/>
                    <w:jc w:val="both"/>
                    <w:rPr>
                      <w:sz w:val="20"/>
                    </w:rPr>
                  </w:pPr>
                  <w:r>
                    <w:rPr>
                      <w:sz w:val="20"/>
                    </w:rPr>
                    <w:t>в о л</w:t>
                  </w:r>
                </w:p>
                <w:p>
                  <w:pPr>
                    <w:spacing w:line="187" w:lineRule="exact" w:before="74"/>
                    <w:ind w:left="0" w:right="0" w:firstLine="0"/>
                    <w:jc w:val="left"/>
                    <w:rPr>
                      <w:sz w:val="20"/>
                    </w:rPr>
                  </w:pPr>
                  <w:r>
                    <w:rPr>
                      <w:spacing w:val="-1"/>
                      <w:w w:val="99"/>
                      <w:sz w:val="20"/>
                    </w:rPr>
                    <w:t>о</w:t>
                  </w:r>
                </w:p>
              </w:txbxContent>
            </v:textbox>
            <w10:wrap type="none"/>
          </v:shape>
        </w:pict>
      </w:r>
      <w:r>
        <w:rPr/>
        <w:pict>
          <v:shape style="position:absolute;margin-left:229.614517pt;margin-top:120.461922pt;width:11.05pt;height:8.3pt;mso-position-horizontal-relative:page;mso-position-vertical-relative:paragraph;z-index:-46777344"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312.434509pt;margin-top:120.461914pt;width:11.05pt;height:8.3pt;mso-position-horizontal-relative:page;mso-position-vertical-relative:paragraph;z-index:-46776832"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392.234497pt;margin-top:120.461899pt;width:11.05pt;height:8.3pt;mso-position-horizontal-relative:page;mso-position-vertical-relative:paragraph;z-index:-46776320"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472.064514pt;margin-top:120.461914pt;width:11.05pt;height:8.3pt;mso-position-horizontal-relative:page;mso-position-vertical-relative:paragraph;z-index:-46775808" type="#_x0000_t202" filled="false" stroked="false">
            <v:textbox inset="0,0,0,0">
              <w:txbxContent>
                <w:p>
                  <w:pPr>
                    <w:spacing w:line="166" w:lineRule="exact" w:before="0"/>
                    <w:ind w:left="0" w:right="0" w:firstLine="0"/>
                    <w:jc w:val="left"/>
                    <w:rPr>
                      <w:sz w:val="20"/>
                    </w:rPr>
                  </w:pPr>
                  <w:r>
                    <w:rPr>
                      <w:w w:val="99"/>
                      <w:sz w:val="20"/>
                    </w:rPr>
                    <w:t>%</w:t>
                  </w:r>
                </w:p>
              </w:txbxContent>
            </v:textbox>
            <w10:wrap type="none"/>
          </v:shape>
        </w:pict>
      </w:r>
      <w:r>
        <w:rPr/>
        <w:pict>
          <v:shape style="position:absolute;margin-left:212.210007pt;margin-top:60.363071pt;width:54.25pt;height:112.7pt;mso-position-horizontal-relative:page;mso-position-vertical-relative:paragraph;z-index:-46775296" coordorigin="4244,1207" coordsize="1085,2254" path="m4712,1207l4244,1207,4244,3461,4712,3461,4712,1207xm5329,1207l4722,1207,4722,3461,5329,3461,5329,1207xe" filled="true" fillcolor="#ffffff" stroked="false">
            <v:path arrowok="t"/>
            <v:fill type="solid"/>
            <w10:wrap type="none"/>
          </v:shape>
        </w:pict>
      </w:r>
      <w:r>
        <w:rPr/>
        <w:pict>
          <v:rect style="position:absolute;margin-left:318.910004pt;margin-top:60.363106pt;width:27.36pt;height:112.68pt;mso-position-horizontal-relative:page;mso-position-vertical-relative:paragraph;z-index:-46774784" filled="true" fillcolor="#ffffff" stroked="false">
            <v:fill type="solid"/>
            <w10:wrap type="none"/>
          </v:rect>
        </w:pict>
      </w:r>
      <w:r>
        <w:rPr/>
        <w:pict>
          <v:rect style="position:absolute;margin-left:398.709991pt;margin-top:60.363106pt;width:27.384pt;height:112.68pt;mso-position-horizontal-relative:page;mso-position-vertical-relative:paragraph;z-index:-46774272" filled="true" fillcolor="#ffffff" stroked="false">
            <v:fill type="solid"/>
            <w10:wrap type="none"/>
          </v:rect>
        </w:pict>
      </w:r>
      <w:r>
        <w:rPr/>
        <w:pict>
          <v:rect style="position:absolute;margin-left:478.540009pt;margin-top:60.363106pt;width:27.48pt;height:112.68pt;mso-position-horizontal-relative:page;mso-position-vertical-relative:paragraph;z-index:-46773760" filled="true" fillcolor="#ffffff" stroked="false">
            <v:fill type="solid"/>
            <w10:wrap type="none"/>
          </v:rect>
        </w:pict>
      </w:r>
      <w:r>
        <w:rPr/>
        <w:t>Таблица Е.22 - Охват вакцинацией овец и коз против чумы мелких жвачных животных в благополучной зоне с вакцинацией (2015-2019 гг.)</w:t>
      </w:r>
    </w:p>
    <w:p>
      <w:pPr>
        <w:pStyle w:val="BodyText"/>
        <w:spacing w:before="8" w:after="1"/>
      </w:pPr>
    </w:p>
    <w:tbl>
      <w:tblPr>
        <w:tblW w:w="0" w:type="auto"/>
        <w:jc w:val="left"/>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6"/>
        <w:gridCol w:w="617"/>
        <w:gridCol w:w="501"/>
        <w:gridCol w:w="477"/>
        <w:gridCol w:w="616"/>
        <w:gridCol w:w="561"/>
        <w:gridCol w:w="477"/>
        <w:gridCol w:w="556"/>
        <w:gridCol w:w="561"/>
        <w:gridCol w:w="477"/>
        <w:gridCol w:w="557"/>
        <w:gridCol w:w="561"/>
        <w:gridCol w:w="477"/>
        <w:gridCol w:w="561"/>
        <w:gridCol w:w="559"/>
        <w:gridCol w:w="480"/>
      </w:tblGrid>
      <w:tr>
        <w:trPr>
          <w:trHeight w:val="285" w:hRule="atLeast"/>
        </w:trPr>
        <w:tc>
          <w:tcPr>
            <w:tcW w:w="1526" w:type="dxa"/>
            <w:vMerge w:val="restart"/>
          </w:tcPr>
          <w:p>
            <w:pPr>
              <w:pStyle w:val="TableParagraph"/>
              <w:spacing w:line="237" w:lineRule="auto"/>
              <w:ind w:left="424" w:hanging="286"/>
              <w:rPr>
                <w:sz w:val="20"/>
              </w:rPr>
            </w:pPr>
            <w:r>
              <w:rPr>
                <w:w w:val="95"/>
                <w:sz w:val="20"/>
              </w:rPr>
              <w:t>Наименование </w:t>
            </w:r>
            <w:r>
              <w:rPr>
                <w:sz w:val="20"/>
              </w:rPr>
              <w:t>области</w:t>
            </w:r>
          </w:p>
        </w:tc>
        <w:tc>
          <w:tcPr>
            <w:tcW w:w="1595" w:type="dxa"/>
            <w:gridSpan w:val="3"/>
          </w:tcPr>
          <w:p>
            <w:pPr>
              <w:pStyle w:val="TableParagraph"/>
              <w:spacing w:line="225" w:lineRule="exact"/>
              <w:ind w:left="526"/>
              <w:rPr>
                <w:sz w:val="20"/>
              </w:rPr>
            </w:pPr>
            <w:r>
              <w:rPr>
                <w:sz w:val="20"/>
              </w:rPr>
              <w:t>2015 г.</w:t>
            </w:r>
          </w:p>
        </w:tc>
        <w:tc>
          <w:tcPr>
            <w:tcW w:w="1654" w:type="dxa"/>
            <w:gridSpan w:val="3"/>
          </w:tcPr>
          <w:p>
            <w:pPr>
              <w:pStyle w:val="TableParagraph"/>
              <w:spacing w:line="225" w:lineRule="exact"/>
              <w:ind w:left="556"/>
              <w:rPr>
                <w:sz w:val="20"/>
              </w:rPr>
            </w:pPr>
            <w:r>
              <w:rPr>
                <w:sz w:val="20"/>
              </w:rPr>
              <w:t>2016 г.</w:t>
            </w:r>
          </w:p>
        </w:tc>
        <w:tc>
          <w:tcPr>
            <w:tcW w:w="1594" w:type="dxa"/>
            <w:gridSpan w:val="3"/>
          </w:tcPr>
          <w:p>
            <w:pPr>
              <w:pStyle w:val="TableParagraph"/>
              <w:spacing w:line="225" w:lineRule="exact"/>
              <w:ind w:left="529"/>
              <w:rPr>
                <w:sz w:val="20"/>
              </w:rPr>
            </w:pPr>
            <w:r>
              <w:rPr>
                <w:sz w:val="20"/>
              </w:rPr>
              <w:t>2017 г.</w:t>
            </w:r>
          </w:p>
        </w:tc>
        <w:tc>
          <w:tcPr>
            <w:tcW w:w="1595" w:type="dxa"/>
            <w:gridSpan w:val="3"/>
          </w:tcPr>
          <w:p>
            <w:pPr>
              <w:pStyle w:val="TableParagraph"/>
              <w:spacing w:line="225" w:lineRule="exact"/>
              <w:ind w:left="532"/>
              <w:rPr>
                <w:sz w:val="20"/>
              </w:rPr>
            </w:pPr>
            <w:r>
              <w:rPr>
                <w:sz w:val="20"/>
              </w:rPr>
              <w:t>2018 г.</w:t>
            </w:r>
          </w:p>
        </w:tc>
        <w:tc>
          <w:tcPr>
            <w:tcW w:w="1600" w:type="dxa"/>
            <w:gridSpan w:val="3"/>
          </w:tcPr>
          <w:p>
            <w:pPr>
              <w:pStyle w:val="TableParagraph"/>
              <w:spacing w:line="225" w:lineRule="exact"/>
              <w:ind w:left="535"/>
              <w:rPr>
                <w:sz w:val="20"/>
              </w:rPr>
            </w:pPr>
            <w:r>
              <w:rPr>
                <w:sz w:val="20"/>
              </w:rPr>
              <w:t>2019 г.</w:t>
            </w:r>
          </w:p>
        </w:tc>
      </w:tr>
      <w:tr>
        <w:trPr>
          <w:trHeight w:val="2253" w:hRule="atLeast"/>
        </w:trPr>
        <w:tc>
          <w:tcPr>
            <w:tcW w:w="1526" w:type="dxa"/>
            <w:vMerge/>
            <w:tcBorders>
              <w:top w:val="nil"/>
            </w:tcBorders>
          </w:tcPr>
          <w:p>
            <w:pPr>
              <w:rPr>
                <w:sz w:val="2"/>
                <w:szCs w:val="2"/>
              </w:rPr>
            </w:pPr>
          </w:p>
        </w:tc>
        <w:tc>
          <w:tcPr>
            <w:tcW w:w="617" w:type="dxa"/>
            <w:textDirection w:val="btLr"/>
          </w:tcPr>
          <w:p>
            <w:pPr>
              <w:pStyle w:val="TableParagraph"/>
              <w:spacing w:line="247" w:lineRule="auto" w:before="108"/>
              <w:ind w:left="933" w:right="304" w:hanging="572"/>
              <w:rPr>
                <w:sz w:val="20"/>
              </w:rPr>
            </w:pPr>
            <w:r>
              <w:rPr>
                <w:sz w:val="20"/>
              </w:rPr>
              <w:t>Кол-во овец и коз, голов</w:t>
            </w:r>
          </w:p>
        </w:tc>
        <w:tc>
          <w:tcPr>
            <w:tcW w:w="501" w:type="dxa"/>
            <w:textDirection w:val="btLr"/>
          </w:tcPr>
          <w:p>
            <w:pPr>
              <w:pStyle w:val="TableParagraph"/>
              <w:spacing w:line="230" w:lineRule="atLeast" w:before="106"/>
              <w:ind w:left="729" w:right="414" w:hanging="279"/>
              <w:rPr>
                <w:sz w:val="20"/>
              </w:rPr>
            </w:pPr>
            <w:r>
              <w:rPr>
                <w:w w:val="95"/>
                <w:sz w:val="20"/>
              </w:rPr>
              <w:t>Вакцинировано, </w:t>
            </w:r>
            <w:r>
              <w:rPr>
                <w:sz w:val="20"/>
              </w:rPr>
              <w:t>г</w:t>
            </w:r>
          </w:p>
        </w:tc>
        <w:tc>
          <w:tcPr>
            <w:tcW w:w="477" w:type="dxa"/>
            <w:textDirection w:val="btLr"/>
          </w:tcPr>
          <w:p>
            <w:pPr>
              <w:pStyle w:val="TableParagraph"/>
              <w:spacing w:before="109"/>
              <w:ind w:left="287"/>
              <w:rPr>
                <w:sz w:val="20"/>
              </w:rPr>
            </w:pPr>
            <w:r>
              <w:rPr>
                <w:sz w:val="20"/>
              </w:rPr>
              <w:t>Охват вакцинацией,</w:t>
            </w:r>
          </w:p>
        </w:tc>
        <w:tc>
          <w:tcPr>
            <w:tcW w:w="616" w:type="dxa"/>
            <w:textDirection w:val="btLr"/>
          </w:tcPr>
          <w:p>
            <w:pPr>
              <w:pStyle w:val="TableParagraph"/>
              <w:spacing w:line="244" w:lineRule="auto" w:before="110"/>
              <w:ind w:left="933" w:right="304" w:hanging="572"/>
              <w:rPr>
                <w:sz w:val="20"/>
              </w:rPr>
            </w:pPr>
            <w:r>
              <w:rPr>
                <w:sz w:val="20"/>
              </w:rPr>
              <w:t>Кол-во овец и коз, голов</w:t>
            </w:r>
          </w:p>
        </w:tc>
        <w:tc>
          <w:tcPr>
            <w:tcW w:w="561" w:type="dxa"/>
            <w:textDirection w:val="btLr"/>
          </w:tcPr>
          <w:p>
            <w:pPr>
              <w:pStyle w:val="TableParagraph"/>
              <w:spacing w:line="230" w:lineRule="atLeast" w:before="111"/>
              <w:ind w:left="906" w:right="304" w:hanging="456"/>
              <w:rPr>
                <w:sz w:val="20"/>
              </w:rPr>
            </w:pPr>
            <w:r>
              <w:rPr>
                <w:w w:val="95"/>
                <w:sz w:val="20"/>
              </w:rPr>
              <w:t>Вакцинировано, </w:t>
            </w:r>
            <w:r>
              <w:rPr>
                <w:sz w:val="20"/>
              </w:rPr>
              <w:t>голов</w:t>
            </w:r>
          </w:p>
        </w:tc>
        <w:tc>
          <w:tcPr>
            <w:tcW w:w="477" w:type="dxa"/>
            <w:textDirection w:val="btLr"/>
          </w:tcPr>
          <w:p>
            <w:pPr>
              <w:pStyle w:val="TableParagraph"/>
              <w:spacing w:before="109"/>
              <w:ind w:left="287"/>
              <w:rPr>
                <w:sz w:val="20"/>
              </w:rPr>
            </w:pPr>
            <w:r>
              <w:rPr>
                <w:sz w:val="20"/>
              </w:rPr>
              <w:t>Охват вакцинацией,</w:t>
            </w:r>
          </w:p>
        </w:tc>
        <w:tc>
          <w:tcPr>
            <w:tcW w:w="556" w:type="dxa"/>
            <w:textDirection w:val="btLr"/>
          </w:tcPr>
          <w:p>
            <w:pPr>
              <w:pStyle w:val="TableParagraph"/>
              <w:spacing w:line="230" w:lineRule="atLeast" w:before="112"/>
              <w:ind w:left="933" w:right="304" w:hanging="572"/>
              <w:rPr>
                <w:sz w:val="20"/>
              </w:rPr>
            </w:pPr>
            <w:r>
              <w:rPr>
                <w:sz w:val="20"/>
              </w:rPr>
              <w:t>Кол-во овец и коз, голов</w:t>
            </w:r>
          </w:p>
        </w:tc>
        <w:tc>
          <w:tcPr>
            <w:tcW w:w="561" w:type="dxa"/>
            <w:textDirection w:val="btLr"/>
          </w:tcPr>
          <w:p>
            <w:pPr>
              <w:pStyle w:val="TableParagraph"/>
              <w:spacing w:line="230" w:lineRule="atLeast" w:before="113"/>
              <w:ind w:left="906" w:right="304" w:hanging="456"/>
              <w:rPr>
                <w:sz w:val="20"/>
              </w:rPr>
            </w:pPr>
            <w:r>
              <w:rPr>
                <w:w w:val="95"/>
                <w:sz w:val="20"/>
              </w:rPr>
              <w:t>Вакцинировано, </w:t>
            </w:r>
            <w:r>
              <w:rPr>
                <w:sz w:val="20"/>
              </w:rPr>
              <w:t>голов</w:t>
            </w:r>
          </w:p>
        </w:tc>
        <w:tc>
          <w:tcPr>
            <w:tcW w:w="477" w:type="dxa"/>
            <w:textDirection w:val="btLr"/>
          </w:tcPr>
          <w:p>
            <w:pPr>
              <w:pStyle w:val="TableParagraph"/>
              <w:spacing w:before="111"/>
              <w:ind w:left="287"/>
              <w:rPr>
                <w:sz w:val="20"/>
              </w:rPr>
            </w:pPr>
            <w:r>
              <w:rPr>
                <w:sz w:val="20"/>
              </w:rPr>
              <w:t>Охват вакцинацией,</w:t>
            </w:r>
          </w:p>
        </w:tc>
        <w:tc>
          <w:tcPr>
            <w:tcW w:w="557" w:type="dxa"/>
            <w:textDirection w:val="btLr"/>
          </w:tcPr>
          <w:p>
            <w:pPr>
              <w:pStyle w:val="TableParagraph"/>
              <w:spacing w:line="230" w:lineRule="atLeast" w:before="114"/>
              <w:ind w:left="933" w:right="304" w:hanging="572"/>
              <w:rPr>
                <w:sz w:val="20"/>
              </w:rPr>
            </w:pPr>
            <w:r>
              <w:rPr>
                <w:sz w:val="20"/>
              </w:rPr>
              <w:t>Кол-во овец и коз, голов</w:t>
            </w:r>
          </w:p>
        </w:tc>
        <w:tc>
          <w:tcPr>
            <w:tcW w:w="561" w:type="dxa"/>
            <w:textDirection w:val="btLr"/>
          </w:tcPr>
          <w:p>
            <w:pPr>
              <w:pStyle w:val="TableParagraph"/>
              <w:spacing w:line="230" w:lineRule="atLeast" w:before="115"/>
              <w:ind w:left="906" w:right="304" w:hanging="456"/>
              <w:rPr>
                <w:sz w:val="20"/>
              </w:rPr>
            </w:pPr>
            <w:r>
              <w:rPr>
                <w:w w:val="95"/>
                <w:sz w:val="20"/>
              </w:rPr>
              <w:t>Вакцинировано, </w:t>
            </w:r>
            <w:r>
              <w:rPr>
                <w:sz w:val="20"/>
              </w:rPr>
              <w:t>голов</w:t>
            </w:r>
          </w:p>
        </w:tc>
        <w:tc>
          <w:tcPr>
            <w:tcW w:w="477" w:type="dxa"/>
            <w:textDirection w:val="btLr"/>
          </w:tcPr>
          <w:p>
            <w:pPr>
              <w:pStyle w:val="TableParagraph"/>
              <w:spacing w:before="113"/>
              <w:ind w:left="287"/>
              <w:rPr>
                <w:sz w:val="20"/>
              </w:rPr>
            </w:pPr>
            <w:r>
              <w:rPr>
                <w:sz w:val="20"/>
              </w:rPr>
              <w:t>Охват вакцинацией,</w:t>
            </w:r>
          </w:p>
        </w:tc>
        <w:tc>
          <w:tcPr>
            <w:tcW w:w="561" w:type="dxa"/>
            <w:textDirection w:val="btLr"/>
          </w:tcPr>
          <w:p>
            <w:pPr>
              <w:pStyle w:val="TableParagraph"/>
              <w:spacing w:line="230" w:lineRule="atLeast" w:before="116"/>
              <w:ind w:left="933" w:right="304" w:hanging="572"/>
              <w:rPr>
                <w:sz w:val="20"/>
              </w:rPr>
            </w:pPr>
            <w:r>
              <w:rPr>
                <w:sz w:val="20"/>
              </w:rPr>
              <w:t>Кол-во овец и коз, голов</w:t>
            </w:r>
          </w:p>
        </w:tc>
        <w:tc>
          <w:tcPr>
            <w:tcW w:w="559" w:type="dxa"/>
            <w:textDirection w:val="btLr"/>
          </w:tcPr>
          <w:p>
            <w:pPr>
              <w:pStyle w:val="TableParagraph"/>
              <w:spacing w:line="230" w:lineRule="atLeast" w:before="114"/>
              <w:ind w:left="906" w:right="304" w:hanging="456"/>
              <w:rPr>
                <w:sz w:val="20"/>
              </w:rPr>
            </w:pPr>
            <w:r>
              <w:rPr>
                <w:w w:val="95"/>
                <w:sz w:val="20"/>
              </w:rPr>
              <w:t>Вакцинировано, </w:t>
            </w:r>
            <w:r>
              <w:rPr>
                <w:sz w:val="20"/>
              </w:rPr>
              <w:t>голов</w:t>
            </w:r>
          </w:p>
        </w:tc>
        <w:tc>
          <w:tcPr>
            <w:tcW w:w="480" w:type="dxa"/>
            <w:textDirection w:val="btLr"/>
          </w:tcPr>
          <w:p>
            <w:pPr>
              <w:pStyle w:val="TableParagraph"/>
              <w:spacing w:before="117"/>
              <w:ind w:left="265" w:right="232"/>
              <w:jc w:val="center"/>
              <w:rPr>
                <w:sz w:val="20"/>
              </w:rPr>
            </w:pPr>
            <w:r>
              <w:rPr>
                <w:sz w:val="20"/>
              </w:rPr>
              <w:t>Охват вакцинацией,</w:t>
            </w:r>
          </w:p>
          <w:p>
            <w:pPr>
              <w:pStyle w:val="TableParagraph"/>
              <w:spacing w:line="95" w:lineRule="exact" w:before="8"/>
              <w:ind w:left="38"/>
              <w:jc w:val="center"/>
              <w:rPr>
                <w:sz w:val="20"/>
              </w:rPr>
            </w:pPr>
            <w:r>
              <w:rPr>
                <w:w w:val="99"/>
                <w:sz w:val="20"/>
              </w:rPr>
              <w:t>%</w:t>
            </w:r>
          </w:p>
        </w:tc>
      </w:tr>
      <w:tr>
        <w:trPr>
          <w:trHeight w:val="461" w:hRule="atLeast"/>
        </w:trPr>
        <w:tc>
          <w:tcPr>
            <w:tcW w:w="1526" w:type="dxa"/>
          </w:tcPr>
          <w:p>
            <w:pPr>
              <w:pStyle w:val="TableParagraph"/>
              <w:spacing w:line="223" w:lineRule="exact"/>
              <w:ind w:left="74"/>
              <w:rPr>
                <w:sz w:val="20"/>
              </w:rPr>
            </w:pPr>
            <w:r>
              <w:rPr>
                <w:sz w:val="20"/>
              </w:rPr>
              <w:t>1. Алматин-</w:t>
            </w:r>
          </w:p>
          <w:p>
            <w:pPr>
              <w:pStyle w:val="TableParagraph"/>
              <w:spacing w:line="218" w:lineRule="exact"/>
              <w:ind w:left="107"/>
              <w:rPr>
                <w:sz w:val="20"/>
              </w:rPr>
            </w:pPr>
            <w:r>
              <w:rPr>
                <w:sz w:val="20"/>
              </w:rPr>
              <w:t>ская</w:t>
            </w:r>
          </w:p>
        </w:tc>
        <w:tc>
          <w:tcPr>
            <w:tcW w:w="617" w:type="dxa"/>
          </w:tcPr>
          <w:p>
            <w:pPr>
              <w:pStyle w:val="TableParagraph"/>
              <w:spacing w:line="223" w:lineRule="exact"/>
              <w:ind w:left="56" w:right="10"/>
              <w:jc w:val="center"/>
              <w:rPr>
                <w:sz w:val="20"/>
              </w:rPr>
            </w:pPr>
            <w:r>
              <w:rPr>
                <w:sz w:val="20"/>
              </w:rPr>
              <w:t>31800</w:t>
            </w:r>
          </w:p>
          <w:p>
            <w:pPr>
              <w:pStyle w:val="TableParagraph"/>
              <w:spacing w:line="218" w:lineRule="exact"/>
              <w:ind w:left="56" w:right="6"/>
              <w:jc w:val="center"/>
              <w:rPr>
                <w:sz w:val="20"/>
              </w:rPr>
            </w:pPr>
            <w:r>
              <w:rPr>
                <w:sz w:val="20"/>
              </w:rPr>
              <w:t>25</w:t>
            </w:r>
          </w:p>
        </w:tc>
        <w:tc>
          <w:tcPr>
            <w:tcW w:w="501" w:type="dxa"/>
          </w:tcPr>
          <w:p>
            <w:pPr>
              <w:pStyle w:val="TableParagraph"/>
              <w:spacing w:line="223" w:lineRule="exact"/>
              <w:ind w:left="67"/>
              <w:rPr>
                <w:sz w:val="20"/>
              </w:rPr>
            </w:pPr>
            <w:r>
              <w:rPr>
                <w:sz w:val="20"/>
              </w:rPr>
              <w:t>1432</w:t>
            </w:r>
          </w:p>
          <w:p>
            <w:pPr>
              <w:pStyle w:val="TableParagraph"/>
              <w:spacing w:line="218" w:lineRule="exact"/>
              <w:ind w:left="118"/>
              <w:rPr>
                <w:sz w:val="20"/>
              </w:rPr>
            </w:pPr>
            <w:r>
              <w:rPr>
                <w:sz w:val="20"/>
              </w:rPr>
              <w:t>000</w:t>
            </w:r>
          </w:p>
        </w:tc>
        <w:tc>
          <w:tcPr>
            <w:tcW w:w="477" w:type="dxa"/>
          </w:tcPr>
          <w:p>
            <w:pPr>
              <w:pStyle w:val="TableParagraph"/>
              <w:spacing w:line="223" w:lineRule="exact"/>
              <w:ind w:left="59" w:right="10"/>
              <w:jc w:val="center"/>
              <w:rPr>
                <w:sz w:val="20"/>
              </w:rPr>
            </w:pPr>
            <w:r>
              <w:rPr>
                <w:sz w:val="20"/>
              </w:rPr>
              <w:t>45,0</w:t>
            </w:r>
          </w:p>
        </w:tc>
        <w:tc>
          <w:tcPr>
            <w:tcW w:w="616" w:type="dxa"/>
          </w:tcPr>
          <w:p>
            <w:pPr>
              <w:pStyle w:val="TableParagraph"/>
              <w:spacing w:line="223" w:lineRule="exact"/>
              <w:ind w:left="58" w:right="8"/>
              <w:jc w:val="center"/>
              <w:rPr>
                <w:sz w:val="20"/>
              </w:rPr>
            </w:pPr>
            <w:r>
              <w:rPr>
                <w:sz w:val="20"/>
              </w:rPr>
              <w:t>32534</w:t>
            </w:r>
          </w:p>
          <w:p>
            <w:pPr>
              <w:pStyle w:val="TableParagraph"/>
              <w:spacing w:line="218" w:lineRule="exact"/>
              <w:ind w:left="58" w:right="3"/>
              <w:jc w:val="center"/>
              <w:rPr>
                <w:sz w:val="20"/>
              </w:rPr>
            </w:pPr>
            <w:r>
              <w:rPr>
                <w:sz w:val="20"/>
              </w:rPr>
              <w:t>54</w:t>
            </w:r>
          </w:p>
        </w:tc>
        <w:tc>
          <w:tcPr>
            <w:tcW w:w="561" w:type="dxa"/>
          </w:tcPr>
          <w:p>
            <w:pPr>
              <w:pStyle w:val="TableParagraph"/>
              <w:spacing w:line="223" w:lineRule="exact"/>
              <w:ind w:left="52" w:right="-15"/>
              <w:jc w:val="center"/>
              <w:rPr>
                <w:sz w:val="20"/>
              </w:rPr>
            </w:pPr>
            <w:r>
              <w:rPr>
                <w:sz w:val="20"/>
              </w:rPr>
              <w:t>15060</w:t>
            </w:r>
          </w:p>
          <w:p>
            <w:pPr>
              <w:pStyle w:val="TableParagraph"/>
              <w:spacing w:line="218" w:lineRule="exact"/>
              <w:ind w:left="55" w:right="1"/>
              <w:jc w:val="center"/>
              <w:rPr>
                <w:sz w:val="20"/>
              </w:rPr>
            </w:pPr>
            <w:r>
              <w:rPr>
                <w:sz w:val="20"/>
              </w:rPr>
              <w:t>00</w:t>
            </w:r>
          </w:p>
        </w:tc>
        <w:tc>
          <w:tcPr>
            <w:tcW w:w="477" w:type="dxa"/>
          </w:tcPr>
          <w:p>
            <w:pPr>
              <w:pStyle w:val="TableParagraph"/>
              <w:spacing w:line="223" w:lineRule="exact"/>
              <w:ind w:left="58" w:right="10"/>
              <w:jc w:val="center"/>
              <w:rPr>
                <w:sz w:val="20"/>
              </w:rPr>
            </w:pPr>
            <w:r>
              <w:rPr>
                <w:sz w:val="20"/>
              </w:rPr>
              <w:t>46,3</w:t>
            </w:r>
          </w:p>
        </w:tc>
        <w:tc>
          <w:tcPr>
            <w:tcW w:w="556" w:type="dxa"/>
          </w:tcPr>
          <w:p>
            <w:pPr>
              <w:pStyle w:val="TableParagraph"/>
              <w:spacing w:line="223" w:lineRule="exact"/>
              <w:ind w:left="52" w:right="-15"/>
              <w:jc w:val="center"/>
              <w:rPr>
                <w:sz w:val="20"/>
              </w:rPr>
            </w:pPr>
            <w:r>
              <w:rPr>
                <w:sz w:val="20"/>
              </w:rPr>
              <w:t>33326</w:t>
            </w:r>
          </w:p>
          <w:p>
            <w:pPr>
              <w:pStyle w:val="TableParagraph"/>
              <w:spacing w:line="218" w:lineRule="exact"/>
              <w:ind w:left="181" w:right="124"/>
              <w:jc w:val="center"/>
              <w:rPr>
                <w:sz w:val="20"/>
              </w:rPr>
            </w:pPr>
            <w:r>
              <w:rPr>
                <w:sz w:val="20"/>
              </w:rPr>
              <w:t>82</w:t>
            </w:r>
          </w:p>
        </w:tc>
        <w:tc>
          <w:tcPr>
            <w:tcW w:w="561" w:type="dxa"/>
          </w:tcPr>
          <w:p>
            <w:pPr>
              <w:pStyle w:val="TableParagraph"/>
              <w:spacing w:line="223" w:lineRule="exact"/>
              <w:ind w:left="55" w:right="-15"/>
              <w:jc w:val="center"/>
              <w:rPr>
                <w:sz w:val="20"/>
              </w:rPr>
            </w:pPr>
            <w:r>
              <w:rPr>
                <w:sz w:val="20"/>
              </w:rPr>
              <w:t>16449</w:t>
            </w:r>
          </w:p>
          <w:p>
            <w:pPr>
              <w:pStyle w:val="TableParagraph"/>
              <w:spacing w:line="218" w:lineRule="exact"/>
              <w:ind w:left="181" w:right="123"/>
              <w:jc w:val="center"/>
              <w:rPr>
                <w:sz w:val="20"/>
              </w:rPr>
            </w:pPr>
            <w:r>
              <w:rPr>
                <w:sz w:val="20"/>
              </w:rPr>
              <w:t>00</w:t>
            </w:r>
          </w:p>
        </w:tc>
        <w:tc>
          <w:tcPr>
            <w:tcW w:w="477" w:type="dxa"/>
          </w:tcPr>
          <w:p>
            <w:pPr>
              <w:pStyle w:val="TableParagraph"/>
              <w:spacing w:line="223" w:lineRule="exact"/>
              <w:ind w:left="62" w:right="9"/>
              <w:jc w:val="center"/>
              <w:rPr>
                <w:sz w:val="20"/>
              </w:rPr>
            </w:pPr>
            <w:r>
              <w:rPr>
                <w:sz w:val="20"/>
              </w:rPr>
              <w:t>49,4</w:t>
            </w:r>
          </w:p>
        </w:tc>
        <w:tc>
          <w:tcPr>
            <w:tcW w:w="557" w:type="dxa"/>
          </w:tcPr>
          <w:p>
            <w:pPr>
              <w:pStyle w:val="TableParagraph"/>
              <w:spacing w:line="223" w:lineRule="exact"/>
              <w:ind w:left="54" w:right="-15"/>
              <w:jc w:val="center"/>
              <w:rPr>
                <w:sz w:val="20"/>
              </w:rPr>
            </w:pPr>
            <w:r>
              <w:rPr>
                <w:sz w:val="20"/>
              </w:rPr>
              <w:t>34111</w:t>
            </w:r>
          </w:p>
          <w:p>
            <w:pPr>
              <w:pStyle w:val="TableParagraph"/>
              <w:spacing w:line="218" w:lineRule="exact"/>
              <w:ind w:left="183" w:right="123"/>
              <w:jc w:val="center"/>
              <w:rPr>
                <w:sz w:val="20"/>
              </w:rPr>
            </w:pPr>
            <w:r>
              <w:rPr>
                <w:sz w:val="20"/>
              </w:rPr>
              <w:t>24</w:t>
            </w:r>
          </w:p>
        </w:tc>
        <w:tc>
          <w:tcPr>
            <w:tcW w:w="561" w:type="dxa"/>
          </w:tcPr>
          <w:p>
            <w:pPr>
              <w:pStyle w:val="TableParagraph"/>
              <w:spacing w:line="223" w:lineRule="exact"/>
              <w:ind w:left="56" w:right="-15"/>
              <w:jc w:val="center"/>
              <w:rPr>
                <w:sz w:val="20"/>
              </w:rPr>
            </w:pPr>
            <w:r>
              <w:rPr>
                <w:sz w:val="20"/>
              </w:rPr>
              <w:t>14509</w:t>
            </w:r>
          </w:p>
          <w:p>
            <w:pPr>
              <w:pStyle w:val="TableParagraph"/>
              <w:spacing w:line="218" w:lineRule="exact"/>
              <w:ind w:left="184" w:right="122"/>
              <w:jc w:val="center"/>
              <w:rPr>
                <w:sz w:val="20"/>
              </w:rPr>
            </w:pPr>
            <w:r>
              <w:rPr>
                <w:sz w:val="20"/>
              </w:rPr>
              <w:t>00</w:t>
            </w:r>
          </w:p>
        </w:tc>
        <w:tc>
          <w:tcPr>
            <w:tcW w:w="477" w:type="dxa"/>
          </w:tcPr>
          <w:p>
            <w:pPr>
              <w:pStyle w:val="TableParagraph"/>
              <w:spacing w:line="223" w:lineRule="exact"/>
              <w:ind w:left="62" w:right="6"/>
              <w:jc w:val="center"/>
              <w:rPr>
                <w:sz w:val="20"/>
              </w:rPr>
            </w:pPr>
            <w:r>
              <w:rPr>
                <w:sz w:val="20"/>
              </w:rPr>
              <w:t>42,5</w:t>
            </w:r>
          </w:p>
        </w:tc>
        <w:tc>
          <w:tcPr>
            <w:tcW w:w="561" w:type="dxa"/>
          </w:tcPr>
          <w:p>
            <w:pPr>
              <w:pStyle w:val="TableParagraph"/>
              <w:spacing w:line="223" w:lineRule="exact"/>
              <w:ind w:left="53"/>
              <w:rPr>
                <w:sz w:val="20"/>
              </w:rPr>
            </w:pPr>
            <w:r>
              <w:rPr>
                <w:sz w:val="20"/>
              </w:rPr>
              <w:t>3419</w:t>
            </w:r>
          </w:p>
          <w:p>
            <w:pPr>
              <w:pStyle w:val="TableParagraph"/>
              <w:spacing w:line="218" w:lineRule="exact"/>
              <w:ind w:left="103"/>
              <w:rPr>
                <w:sz w:val="20"/>
              </w:rPr>
            </w:pPr>
            <w:r>
              <w:rPr>
                <w:sz w:val="20"/>
              </w:rPr>
              <w:t>396</w:t>
            </w:r>
          </w:p>
        </w:tc>
        <w:tc>
          <w:tcPr>
            <w:tcW w:w="559" w:type="dxa"/>
          </w:tcPr>
          <w:p>
            <w:pPr>
              <w:pStyle w:val="TableParagraph"/>
              <w:spacing w:line="223" w:lineRule="exact"/>
              <w:ind w:left="51"/>
              <w:rPr>
                <w:sz w:val="20"/>
              </w:rPr>
            </w:pPr>
            <w:r>
              <w:rPr>
                <w:sz w:val="20"/>
              </w:rPr>
              <w:t>1000</w:t>
            </w:r>
          </w:p>
          <w:p>
            <w:pPr>
              <w:pStyle w:val="TableParagraph"/>
              <w:spacing w:line="218" w:lineRule="exact"/>
              <w:ind w:left="101"/>
              <w:rPr>
                <w:sz w:val="20"/>
              </w:rPr>
            </w:pPr>
            <w:r>
              <w:rPr>
                <w:sz w:val="20"/>
              </w:rPr>
              <w:t>000</w:t>
            </w:r>
          </w:p>
        </w:tc>
        <w:tc>
          <w:tcPr>
            <w:tcW w:w="480" w:type="dxa"/>
          </w:tcPr>
          <w:p>
            <w:pPr>
              <w:pStyle w:val="TableParagraph"/>
              <w:spacing w:line="223" w:lineRule="exact"/>
              <w:ind w:left="70" w:right="109"/>
              <w:jc w:val="center"/>
              <w:rPr>
                <w:sz w:val="20"/>
              </w:rPr>
            </w:pPr>
            <w:r>
              <w:rPr>
                <w:sz w:val="20"/>
              </w:rPr>
              <w:t>29,</w:t>
            </w:r>
          </w:p>
          <w:p>
            <w:pPr>
              <w:pStyle w:val="TableParagraph"/>
              <w:spacing w:line="218" w:lineRule="exact"/>
              <w:ind w:right="44"/>
              <w:jc w:val="center"/>
              <w:rPr>
                <w:sz w:val="20"/>
              </w:rPr>
            </w:pPr>
            <w:r>
              <w:rPr>
                <w:w w:val="99"/>
                <w:sz w:val="20"/>
              </w:rPr>
              <w:t>2</w:t>
            </w:r>
          </w:p>
        </w:tc>
      </w:tr>
      <w:tr>
        <w:trPr>
          <w:trHeight w:val="460" w:hRule="atLeast"/>
        </w:trPr>
        <w:tc>
          <w:tcPr>
            <w:tcW w:w="1526" w:type="dxa"/>
          </w:tcPr>
          <w:p>
            <w:pPr>
              <w:pStyle w:val="TableParagraph"/>
              <w:spacing w:line="223" w:lineRule="exact"/>
              <w:ind w:left="74"/>
              <w:rPr>
                <w:sz w:val="20"/>
              </w:rPr>
            </w:pPr>
            <w:r>
              <w:rPr>
                <w:sz w:val="20"/>
              </w:rPr>
              <w:t>2.  </w:t>
            </w:r>
            <w:r>
              <w:rPr>
                <w:spacing w:val="46"/>
                <w:sz w:val="20"/>
              </w:rPr>
              <w:t> </w:t>
            </w:r>
            <w:r>
              <w:rPr>
                <w:sz w:val="20"/>
              </w:rPr>
              <w:t>Восточно-</w:t>
            </w:r>
          </w:p>
          <w:p>
            <w:pPr>
              <w:pStyle w:val="TableParagraph"/>
              <w:spacing w:line="217" w:lineRule="exact"/>
              <w:ind w:left="107"/>
              <w:rPr>
                <w:sz w:val="20"/>
              </w:rPr>
            </w:pPr>
            <w:r>
              <w:rPr>
                <w:sz w:val="20"/>
              </w:rPr>
              <w:t>Казахстанская</w:t>
            </w:r>
          </w:p>
        </w:tc>
        <w:tc>
          <w:tcPr>
            <w:tcW w:w="617" w:type="dxa"/>
          </w:tcPr>
          <w:p>
            <w:pPr>
              <w:pStyle w:val="TableParagraph"/>
              <w:spacing w:line="223" w:lineRule="exact"/>
              <w:ind w:left="56" w:right="10"/>
              <w:jc w:val="center"/>
              <w:rPr>
                <w:sz w:val="20"/>
              </w:rPr>
            </w:pPr>
            <w:r>
              <w:rPr>
                <w:sz w:val="20"/>
              </w:rPr>
              <w:t>21809</w:t>
            </w:r>
          </w:p>
          <w:p>
            <w:pPr>
              <w:pStyle w:val="TableParagraph"/>
              <w:spacing w:line="217" w:lineRule="exact"/>
              <w:ind w:left="56" w:right="6"/>
              <w:jc w:val="center"/>
              <w:rPr>
                <w:sz w:val="20"/>
              </w:rPr>
            </w:pPr>
            <w:r>
              <w:rPr>
                <w:sz w:val="20"/>
              </w:rPr>
              <w:t>76</w:t>
            </w:r>
          </w:p>
        </w:tc>
        <w:tc>
          <w:tcPr>
            <w:tcW w:w="501" w:type="dxa"/>
          </w:tcPr>
          <w:p>
            <w:pPr>
              <w:pStyle w:val="TableParagraph"/>
              <w:spacing w:line="223" w:lineRule="exact"/>
              <w:ind w:left="49" w:right="2"/>
              <w:jc w:val="center"/>
              <w:rPr>
                <w:sz w:val="20"/>
              </w:rPr>
            </w:pPr>
            <w:r>
              <w:rPr>
                <w:sz w:val="20"/>
              </w:rPr>
              <w:t>3000</w:t>
            </w:r>
          </w:p>
          <w:p>
            <w:pPr>
              <w:pStyle w:val="TableParagraph"/>
              <w:spacing w:line="217" w:lineRule="exact"/>
              <w:ind w:left="46"/>
              <w:jc w:val="center"/>
              <w:rPr>
                <w:sz w:val="20"/>
              </w:rPr>
            </w:pPr>
            <w:r>
              <w:rPr>
                <w:w w:val="99"/>
                <w:sz w:val="20"/>
              </w:rPr>
              <w:t>0</w:t>
            </w:r>
          </w:p>
        </w:tc>
        <w:tc>
          <w:tcPr>
            <w:tcW w:w="477" w:type="dxa"/>
          </w:tcPr>
          <w:p>
            <w:pPr>
              <w:pStyle w:val="TableParagraph"/>
              <w:spacing w:line="223" w:lineRule="exact"/>
              <w:ind w:left="59" w:right="10"/>
              <w:jc w:val="center"/>
              <w:rPr>
                <w:sz w:val="20"/>
              </w:rPr>
            </w:pPr>
            <w:r>
              <w:rPr>
                <w:sz w:val="20"/>
              </w:rPr>
              <w:t>1,4</w:t>
            </w:r>
          </w:p>
        </w:tc>
        <w:tc>
          <w:tcPr>
            <w:tcW w:w="616" w:type="dxa"/>
          </w:tcPr>
          <w:p>
            <w:pPr>
              <w:pStyle w:val="TableParagraph"/>
              <w:spacing w:line="223" w:lineRule="exact"/>
              <w:ind w:left="58" w:right="8"/>
              <w:jc w:val="center"/>
              <w:rPr>
                <w:sz w:val="20"/>
              </w:rPr>
            </w:pPr>
            <w:r>
              <w:rPr>
                <w:sz w:val="20"/>
              </w:rPr>
              <w:t>20502</w:t>
            </w:r>
          </w:p>
          <w:p>
            <w:pPr>
              <w:pStyle w:val="TableParagraph"/>
              <w:spacing w:line="217" w:lineRule="exact"/>
              <w:ind w:left="58" w:right="3"/>
              <w:jc w:val="center"/>
              <w:rPr>
                <w:sz w:val="20"/>
              </w:rPr>
            </w:pPr>
            <w:r>
              <w:rPr>
                <w:sz w:val="20"/>
              </w:rPr>
              <w:t>64</w:t>
            </w:r>
          </w:p>
        </w:tc>
        <w:tc>
          <w:tcPr>
            <w:tcW w:w="561" w:type="dxa"/>
          </w:tcPr>
          <w:p>
            <w:pPr>
              <w:pStyle w:val="TableParagraph"/>
              <w:spacing w:line="223" w:lineRule="exact"/>
              <w:ind w:left="52" w:right="-15"/>
              <w:jc w:val="center"/>
              <w:rPr>
                <w:sz w:val="20"/>
              </w:rPr>
            </w:pPr>
            <w:r>
              <w:rPr>
                <w:sz w:val="20"/>
              </w:rPr>
              <w:t>30000</w:t>
            </w:r>
          </w:p>
        </w:tc>
        <w:tc>
          <w:tcPr>
            <w:tcW w:w="477" w:type="dxa"/>
          </w:tcPr>
          <w:p>
            <w:pPr>
              <w:pStyle w:val="TableParagraph"/>
              <w:spacing w:line="223" w:lineRule="exact"/>
              <w:ind w:left="59" w:right="10"/>
              <w:jc w:val="center"/>
              <w:rPr>
                <w:sz w:val="20"/>
              </w:rPr>
            </w:pPr>
            <w:r>
              <w:rPr>
                <w:sz w:val="20"/>
              </w:rPr>
              <w:t>1,5</w:t>
            </w:r>
          </w:p>
        </w:tc>
        <w:tc>
          <w:tcPr>
            <w:tcW w:w="556" w:type="dxa"/>
          </w:tcPr>
          <w:p>
            <w:pPr>
              <w:pStyle w:val="TableParagraph"/>
              <w:spacing w:line="223" w:lineRule="exact"/>
              <w:ind w:left="52" w:right="-15"/>
              <w:jc w:val="center"/>
              <w:rPr>
                <w:sz w:val="20"/>
              </w:rPr>
            </w:pPr>
            <w:r>
              <w:rPr>
                <w:sz w:val="20"/>
              </w:rPr>
              <w:t>19281</w:t>
            </w:r>
          </w:p>
          <w:p>
            <w:pPr>
              <w:pStyle w:val="TableParagraph"/>
              <w:spacing w:line="217" w:lineRule="exact"/>
              <w:ind w:left="181" w:right="124"/>
              <w:jc w:val="center"/>
              <w:rPr>
                <w:sz w:val="20"/>
              </w:rPr>
            </w:pPr>
            <w:r>
              <w:rPr>
                <w:sz w:val="20"/>
              </w:rPr>
              <w:t>52</w:t>
            </w:r>
          </w:p>
        </w:tc>
        <w:tc>
          <w:tcPr>
            <w:tcW w:w="561" w:type="dxa"/>
          </w:tcPr>
          <w:p>
            <w:pPr>
              <w:pStyle w:val="TableParagraph"/>
              <w:spacing w:line="223" w:lineRule="exact"/>
              <w:ind w:left="55" w:right="-15"/>
              <w:jc w:val="center"/>
              <w:rPr>
                <w:sz w:val="20"/>
              </w:rPr>
            </w:pPr>
            <w:r>
              <w:rPr>
                <w:sz w:val="20"/>
              </w:rPr>
              <w:t>34000</w:t>
            </w:r>
          </w:p>
        </w:tc>
        <w:tc>
          <w:tcPr>
            <w:tcW w:w="477" w:type="dxa"/>
          </w:tcPr>
          <w:p>
            <w:pPr>
              <w:pStyle w:val="TableParagraph"/>
              <w:spacing w:line="223" w:lineRule="exact"/>
              <w:ind w:left="62" w:right="9"/>
              <w:jc w:val="center"/>
              <w:rPr>
                <w:sz w:val="20"/>
              </w:rPr>
            </w:pPr>
            <w:r>
              <w:rPr>
                <w:sz w:val="20"/>
              </w:rPr>
              <w:t>1,8</w:t>
            </w:r>
          </w:p>
        </w:tc>
        <w:tc>
          <w:tcPr>
            <w:tcW w:w="557" w:type="dxa"/>
          </w:tcPr>
          <w:p>
            <w:pPr>
              <w:pStyle w:val="TableParagraph"/>
              <w:spacing w:line="223" w:lineRule="exact"/>
              <w:ind w:left="54" w:right="-15"/>
              <w:jc w:val="center"/>
              <w:rPr>
                <w:sz w:val="20"/>
              </w:rPr>
            </w:pPr>
            <w:r>
              <w:rPr>
                <w:sz w:val="20"/>
              </w:rPr>
              <w:t>16635</w:t>
            </w:r>
          </w:p>
          <w:p>
            <w:pPr>
              <w:pStyle w:val="TableParagraph"/>
              <w:spacing w:line="217" w:lineRule="exact"/>
              <w:ind w:left="183" w:right="123"/>
              <w:jc w:val="center"/>
              <w:rPr>
                <w:sz w:val="20"/>
              </w:rPr>
            </w:pPr>
            <w:r>
              <w:rPr>
                <w:sz w:val="20"/>
              </w:rPr>
              <w:t>10</w:t>
            </w:r>
          </w:p>
        </w:tc>
        <w:tc>
          <w:tcPr>
            <w:tcW w:w="561" w:type="dxa"/>
          </w:tcPr>
          <w:p>
            <w:pPr>
              <w:pStyle w:val="TableParagraph"/>
              <w:spacing w:line="223" w:lineRule="exact"/>
              <w:ind w:left="56" w:right="-15"/>
              <w:jc w:val="center"/>
              <w:rPr>
                <w:sz w:val="20"/>
              </w:rPr>
            </w:pPr>
            <w:r>
              <w:rPr>
                <w:sz w:val="20"/>
              </w:rPr>
              <w:t>20000</w:t>
            </w:r>
          </w:p>
        </w:tc>
        <w:tc>
          <w:tcPr>
            <w:tcW w:w="477" w:type="dxa"/>
          </w:tcPr>
          <w:p>
            <w:pPr>
              <w:pStyle w:val="TableParagraph"/>
              <w:spacing w:line="223" w:lineRule="exact"/>
              <w:ind w:left="62" w:right="6"/>
              <w:jc w:val="center"/>
              <w:rPr>
                <w:sz w:val="20"/>
              </w:rPr>
            </w:pPr>
            <w:r>
              <w:rPr>
                <w:sz w:val="20"/>
              </w:rPr>
              <w:t>1,2</w:t>
            </w:r>
          </w:p>
        </w:tc>
        <w:tc>
          <w:tcPr>
            <w:tcW w:w="561" w:type="dxa"/>
          </w:tcPr>
          <w:p>
            <w:pPr>
              <w:pStyle w:val="TableParagraph"/>
              <w:spacing w:line="223" w:lineRule="exact"/>
              <w:ind w:left="58" w:right="-15"/>
              <w:jc w:val="center"/>
              <w:rPr>
                <w:sz w:val="20"/>
              </w:rPr>
            </w:pPr>
            <w:r>
              <w:rPr>
                <w:sz w:val="20"/>
              </w:rPr>
              <w:t>16635</w:t>
            </w:r>
          </w:p>
          <w:p>
            <w:pPr>
              <w:pStyle w:val="TableParagraph"/>
              <w:spacing w:line="217" w:lineRule="exact"/>
              <w:ind w:left="184" w:right="120"/>
              <w:jc w:val="center"/>
              <w:rPr>
                <w:sz w:val="20"/>
              </w:rPr>
            </w:pPr>
            <w:r>
              <w:rPr>
                <w:sz w:val="20"/>
              </w:rPr>
              <w:t>10</w:t>
            </w:r>
          </w:p>
        </w:tc>
        <w:tc>
          <w:tcPr>
            <w:tcW w:w="559" w:type="dxa"/>
          </w:tcPr>
          <w:p>
            <w:pPr>
              <w:pStyle w:val="TableParagraph"/>
              <w:spacing w:line="223" w:lineRule="exact"/>
              <w:ind w:left="61"/>
              <w:jc w:val="center"/>
              <w:rPr>
                <w:sz w:val="20"/>
              </w:rPr>
            </w:pPr>
            <w:r>
              <w:rPr>
                <w:w w:val="99"/>
                <w:sz w:val="20"/>
              </w:rPr>
              <w:t>0</w:t>
            </w:r>
          </w:p>
        </w:tc>
        <w:tc>
          <w:tcPr>
            <w:tcW w:w="480" w:type="dxa"/>
          </w:tcPr>
          <w:p>
            <w:pPr>
              <w:pStyle w:val="TableParagraph"/>
              <w:spacing w:line="223" w:lineRule="exact"/>
              <w:ind w:left="215"/>
              <w:rPr>
                <w:sz w:val="20"/>
              </w:rPr>
            </w:pPr>
            <w:r>
              <w:rPr>
                <w:w w:val="99"/>
                <w:sz w:val="20"/>
              </w:rPr>
              <w:t>0</w:t>
            </w:r>
          </w:p>
        </w:tc>
      </w:tr>
      <w:tr>
        <w:trPr>
          <w:trHeight w:val="457" w:hRule="atLeast"/>
        </w:trPr>
        <w:tc>
          <w:tcPr>
            <w:tcW w:w="1526" w:type="dxa"/>
          </w:tcPr>
          <w:p>
            <w:pPr>
              <w:pStyle w:val="TableParagraph"/>
              <w:spacing w:line="223" w:lineRule="exact"/>
              <w:ind w:left="74"/>
              <w:rPr>
                <w:sz w:val="20"/>
              </w:rPr>
            </w:pPr>
            <w:r>
              <w:rPr>
                <w:sz w:val="20"/>
              </w:rPr>
              <w:t>3. Жам-</w:t>
            </w:r>
          </w:p>
          <w:p>
            <w:pPr>
              <w:pStyle w:val="TableParagraph"/>
              <w:spacing w:line="215" w:lineRule="exact"/>
              <w:ind w:left="107"/>
              <w:rPr>
                <w:sz w:val="20"/>
              </w:rPr>
            </w:pPr>
            <w:r>
              <w:rPr>
                <w:sz w:val="20"/>
              </w:rPr>
              <w:t>былская</w:t>
            </w:r>
          </w:p>
        </w:tc>
        <w:tc>
          <w:tcPr>
            <w:tcW w:w="617" w:type="dxa"/>
          </w:tcPr>
          <w:p>
            <w:pPr>
              <w:pStyle w:val="TableParagraph"/>
              <w:spacing w:line="223" w:lineRule="exact"/>
              <w:ind w:left="56" w:right="10"/>
              <w:jc w:val="center"/>
              <w:rPr>
                <w:sz w:val="20"/>
              </w:rPr>
            </w:pPr>
            <w:r>
              <w:rPr>
                <w:sz w:val="20"/>
              </w:rPr>
              <w:t>23973</w:t>
            </w:r>
          </w:p>
          <w:p>
            <w:pPr>
              <w:pStyle w:val="TableParagraph"/>
              <w:spacing w:line="215" w:lineRule="exact"/>
              <w:ind w:left="56" w:right="6"/>
              <w:jc w:val="center"/>
              <w:rPr>
                <w:sz w:val="20"/>
              </w:rPr>
            </w:pPr>
            <w:r>
              <w:rPr>
                <w:sz w:val="20"/>
              </w:rPr>
              <w:t>56</w:t>
            </w:r>
          </w:p>
        </w:tc>
        <w:tc>
          <w:tcPr>
            <w:tcW w:w="501" w:type="dxa"/>
          </w:tcPr>
          <w:p>
            <w:pPr>
              <w:pStyle w:val="TableParagraph"/>
              <w:spacing w:line="223" w:lineRule="exact"/>
              <w:ind w:left="67"/>
              <w:rPr>
                <w:sz w:val="20"/>
              </w:rPr>
            </w:pPr>
            <w:r>
              <w:rPr>
                <w:sz w:val="20"/>
              </w:rPr>
              <w:t>2054</w:t>
            </w:r>
          </w:p>
          <w:p>
            <w:pPr>
              <w:pStyle w:val="TableParagraph"/>
              <w:spacing w:line="215" w:lineRule="exact"/>
              <w:ind w:left="118"/>
              <w:rPr>
                <w:sz w:val="20"/>
              </w:rPr>
            </w:pPr>
            <w:r>
              <w:rPr>
                <w:sz w:val="20"/>
              </w:rPr>
              <w:t>000</w:t>
            </w:r>
          </w:p>
        </w:tc>
        <w:tc>
          <w:tcPr>
            <w:tcW w:w="477" w:type="dxa"/>
          </w:tcPr>
          <w:p>
            <w:pPr>
              <w:pStyle w:val="TableParagraph"/>
              <w:spacing w:line="223" w:lineRule="exact"/>
              <w:ind w:left="59" w:right="10"/>
              <w:jc w:val="center"/>
              <w:rPr>
                <w:sz w:val="20"/>
              </w:rPr>
            </w:pPr>
            <w:r>
              <w:rPr>
                <w:sz w:val="20"/>
              </w:rPr>
              <w:t>85,7</w:t>
            </w:r>
          </w:p>
        </w:tc>
        <w:tc>
          <w:tcPr>
            <w:tcW w:w="616" w:type="dxa"/>
          </w:tcPr>
          <w:p>
            <w:pPr>
              <w:pStyle w:val="TableParagraph"/>
              <w:spacing w:line="223" w:lineRule="exact"/>
              <w:ind w:left="58" w:right="8"/>
              <w:jc w:val="center"/>
              <w:rPr>
                <w:sz w:val="20"/>
              </w:rPr>
            </w:pPr>
            <w:r>
              <w:rPr>
                <w:sz w:val="20"/>
              </w:rPr>
              <w:t>24318</w:t>
            </w:r>
          </w:p>
          <w:p>
            <w:pPr>
              <w:pStyle w:val="TableParagraph"/>
              <w:spacing w:line="215" w:lineRule="exact"/>
              <w:ind w:left="58" w:right="3"/>
              <w:jc w:val="center"/>
              <w:rPr>
                <w:sz w:val="20"/>
              </w:rPr>
            </w:pPr>
            <w:r>
              <w:rPr>
                <w:sz w:val="20"/>
              </w:rPr>
              <w:t>65</w:t>
            </w:r>
          </w:p>
        </w:tc>
        <w:tc>
          <w:tcPr>
            <w:tcW w:w="561" w:type="dxa"/>
          </w:tcPr>
          <w:p>
            <w:pPr>
              <w:pStyle w:val="TableParagraph"/>
              <w:spacing w:line="223" w:lineRule="exact"/>
              <w:ind w:left="52" w:right="-15"/>
              <w:jc w:val="center"/>
              <w:rPr>
                <w:sz w:val="20"/>
              </w:rPr>
            </w:pPr>
            <w:r>
              <w:rPr>
                <w:sz w:val="20"/>
              </w:rPr>
              <w:t>21723</w:t>
            </w:r>
          </w:p>
          <w:p>
            <w:pPr>
              <w:pStyle w:val="TableParagraph"/>
              <w:spacing w:line="215" w:lineRule="exact"/>
              <w:ind w:left="55" w:right="1"/>
              <w:jc w:val="center"/>
              <w:rPr>
                <w:sz w:val="20"/>
              </w:rPr>
            </w:pPr>
            <w:r>
              <w:rPr>
                <w:sz w:val="20"/>
              </w:rPr>
              <w:t>00</w:t>
            </w:r>
          </w:p>
        </w:tc>
        <w:tc>
          <w:tcPr>
            <w:tcW w:w="477" w:type="dxa"/>
          </w:tcPr>
          <w:p>
            <w:pPr>
              <w:pStyle w:val="TableParagraph"/>
              <w:spacing w:line="223" w:lineRule="exact"/>
              <w:ind w:left="58" w:right="10"/>
              <w:jc w:val="center"/>
              <w:rPr>
                <w:sz w:val="20"/>
              </w:rPr>
            </w:pPr>
            <w:r>
              <w:rPr>
                <w:sz w:val="20"/>
              </w:rPr>
              <w:t>89,3</w:t>
            </w:r>
          </w:p>
        </w:tc>
        <w:tc>
          <w:tcPr>
            <w:tcW w:w="556" w:type="dxa"/>
          </w:tcPr>
          <w:p>
            <w:pPr>
              <w:pStyle w:val="TableParagraph"/>
              <w:spacing w:line="223" w:lineRule="exact"/>
              <w:ind w:left="52" w:right="-15"/>
              <w:jc w:val="center"/>
              <w:rPr>
                <w:sz w:val="20"/>
              </w:rPr>
            </w:pPr>
            <w:r>
              <w:rPr>
                <w:sz w:val="20"/>
              </w:rPr>
              <w:t>24716</w:t>
            </w:r>
          </w:p>
          <w:p>
            <w:pPr>
              <w:pStyle w:val="TableParagraph"/>
              <w:spacing w:line="215" w:lineRule="exact"/>
              <w:ind w:left="181" w:right="124"/>
              <w:jc w:val="center"/>
              <w:rPr>
                <w:sz w:val="20"/>
              </w:rPr>
            </w:pPr>
            <w:r>
              <w:rPr>
                <w:sz w:val="20"/>
              </w:rPr>
              <w:t>83</w:t>
            </w:r>
          </w:p>
        </w:tc>
        <w:tc>
          <w:tcPr>
            <w:tcW w:w="561" w:type="dxa"/>
          </w:tcPr>
          <w:p>
            <w:pPr>
              <w:pStyle w:val="TableParagraph"/>
              <w:spacing w:line="223" w:lineRule="exact"/>
              <w:ind w:left="55" w:right="-15"/>
              <w:jc w:val="center"/>
              <w:rPr>
                <w:sz w:val="20"/>
              </w:rPr>
            </w:pPr>
            <w:r>
              <w:rPr>
                <w:sz w:val="20"/>
              </w:rPr>
              <w:t>25969</w:t>
            </w:r>
          </w:p>
          <w:p>
            <w:pPr>
              <w:pStyle w:val="TableParagraph"/>
              <w:spacing w:line="215" w:lineRule="exact"/>
              <w:ind w:left="181" w:right="123"/>
              <w:jc w:val="center"/>
              <w:rPr>
                <w:sz w:val="20"/>
              </w:rPr>
            </w:pPr>
            <w:r>
              <w:rPr>
                <w:sz w:val="20"/>
              </w:rPr>
              <w:t>00</w:t>
            </w:r>
          </w:p>
        </w:tc>
        <w:tc>
          <w:tcPr>
            <w:tcW w:w="477" w:type="dxa"/>
          </w:tcPr>
          <w:p>
            <w:pPr>
              <w:pStyle w:val="TableParagraph"/>
              <w:spacing w:line="223" w:lineRule="exact"/>
              <w:ind w:left="62" w:right="7"/>
              <w:jc w:val="center"/>
              <w:rPr>
                <w:sz w:val="20"/>
              </w:rPr>
            </w:pPr>
            <w:r>
              <w:rPr>
                <w:sz w:val="20"/>
              </w:rPr>
              <w:t>105,</w:t>
            </w:r>
          </w:p>
          <w:p>
            <w:pPr>
              <w:pStyle w:val="TableParagraph"/>
              <w:spacing w:line="215" w:lineRule="exact"/>
              <w:ind w:left="51"/>
              <w:jc w:val="center"/>
              <w:rPr>
                <w:sz w:val="20"/>
              </w:rPr>
            </w:pPr>
            <w:r>
              <w:rPr>
                <w:w w:val="99"/>
                <w:sz w:val="20"/>
              </w:rPr>
              <w:t>1</w:t>
            </w:r>
          </w:p>
        </w:tc>
        <w:tc>
          <w:tcPr>
            <w:tcW w:w="557" w:type="dxa"/>
          </w:tcPr>
          <w:p>
            <w:pPr>
              <w:pStyle w:val="TableParagraph"/>
              <w:spacing w:line="223" w:lineRule="exact"/>
              <w:ind w:left="54" w:right="-15"/>
              <w:jc w:val="center"/>
              <w:rPr>
                <w:sz w:val="20"/>
              </w:rPr>
            </w:pPr>
            <w:r>
              <w:rPr>
                <w:sz w:val="20"/>
              </w:rPr>
              <w:t>26104</w:t>
            </w:r>
          </w:p>
          <w:p>
            <w:pPr>
              <w:pStyle w:val="TableParagraph"/>
              <w:spacing w:line="215" w:lineRule="exact"/>
              <w:ind w:left="183" w:right="123"/>
              <w:jc w:val="center"/>
              <w:rPr>
                <w:sz w:val="20"/>
              </w:rPr>
            </w:pPr>
            <w:r>
              <w:rPr>
                <w:sz w:val="20"/>
              </w:rPr>
              <w:t>76</w:t>
            </w:r>
          </w:p>
        </w:tc>
        <w:tc>
          <w:tcPr>
            <w:tcW w:w="561" w:type="dxa"/>
          </w:tcPr>
          <w:p>
            <w:pPr>
              <w:pStyle w:val="TableParagraph"/>
              <w:spacing w:line="223" w:lineRule="exact"/>
              <w:ind w:left="56" w:right="-15"/>
              <w:jc w:val="center"/>
              <w:rPr>
                <w:sz w:val="20"/>
              </w:rPr>
            </w:pPr>
            <w:r>
              <w:rPr>
                <w:sz w:val="20"/>
              </w:rPr>
              <w:t>11630</w:t>
            </w:r>
          </w:p>
          <w:p>
            <w:pPr>
              <w:pStyle w:val="TableParagraph"/>
              <w:spacing w:line="215" w:lineRule="exact"/>
              <w:ind w:left="184" w:right="122"/>
              <w:jc w:val="center"/>
              <w:rPr>
                <w:sz w:val="20"/>
              </w:rPr>
            </w:pPr>
            <w:r>
              <w:rPr>
                <w:sz w:val="20"/>
              </w:rPr>
              <w:t>00</w:t>
            </w:r>
          </w:p>
        </w:tc>
        <w:tc>
          <w:tcPr>
            <w:tcW w:w="477" w:type="dxa"/>
          </w:tcPr>
          <w:p>
            <w:pPr>
              <w:pStyle w:val="TableParagraph"/>
              <w:spacing w:line="223" w:lineRule="exact"/>
              <w:ind w:left="62" w:right="6"/>
              <w:jc w:val="center"/>
              <w:rPr>
                <w:sz w:val="20"/>
              </w:rPr>
            </w:pPr>
            <w:r>
              <w:rPr>
                <w:sz w:val="20"/>
              </w:rPr>
              <w:t>44,5</w:t>
            </w:r>
          </w:p>
        </w:tc>
        <w:tc>
          <w:tcPr>
            <w:tcW w:w="561" w:type="dxa"/>
          </w:tcPr>
          <w:p>
            <w:pPr>
              <w:pStyle w:val="TableParagraph"/>
              <w:spacing w:line="223" w:lineRule="exact"/>
              <w:ind w:left="53"/>
              <w:rPr>
                <w:sz w:val="20"/>
              </w:rPr>
            </w:pPr>
            <w:r>
              <w:rPr>
                <w:sz w:val="20"/>
              </w:rPr>
              <w:t>2788</w:t>
            </w:r>
          </w:p>
          <w:p>
            <w:pPr>
              <w:pStyle w:val="TableParagraph"/>
              <w:spacing w:line="215" w:lineRule="exact"/>
              <w:ind w:left="103"/>
              <w:rPr>
                <w:sz w:val="20"/>
              </w:rPr>
            </w:pPr>
            <w:r>
              <w:rPr>
                <w:sz w:val="20"/>
              </w:rPr>
              <w:t>352</w:t>
            </w:r>
          </w:p>
        </w:tc>
        <w:tc>
          <w:tcPr>
            <w:tcW w:w="559" w:type="dxa"/>
          </w:tcPr>
          <w:p>
            <w:pPr>
              <w:pStyle w:val="TableParagraph"/>
              <w:spacing w:line="223" w:lineRule="exact"/>
              <w:ind w:left="51"/>
              <w:rPr>
                <w:sz w:val="20"/>
              </w:rPr>
            </w:pPr>
            <w:r>
              <w:rPr>
                <w:sz w:val="20"/>
              </w:rPr>
              <w:t>1532</w:t>
            </w:r>
          </w:p>
          <w:p>
            <w:pPr>
              <w:pStyle w:val="TableParagraph"/>
              <w:spacing w:line="215" w:lineRule="exact"/>
              <w:ind w:left="101"/>
              <w:rPr>
                <w:sz w:val="20"/>
              </w:rPr>
            </w:pPr>
            <w:r>
              <w:rPr>
                <w:sz w:val="20"/>
              </w:rPr>
              <w:t>100</w:t>
            </w:r>
          </w:p>
        </w:tc>
        <w:tc>
          <w:tcPr>
            <w:tcW w:w="480" w:type="dxa"/>
          </w:tcPr>
          <w:p>
            <w:pPr>
              <w:pStyle w:val="TableParagraph"/>
              <w:spacing w:line="223" w:lineRule="exact"/>
              <w:ind w:left="70" w:right="109"/>
              <w:jc w:val="center"/>
              <w:rPr>
                <w:sz w:val="20"/>
              </w:rPr>
            </w:pPr>
            <w:r>
              <w:rPr>
                <w:sz w:val="20"/>
              </w:rPr>
              <w:t>54,</w:t>
            </w:r>
          </w:p>
          <w:p>
            <w:pPr>
              <w:pStyle w:val="TableParagraph"/>
              <w:spacing w:line="215" w:lineRule="exact"/>
              <w:ind w:right="44"/>
              <w:jc w:val="center"/>
              <w:rPr>
                <w:sz w:val="20"/>
              </w:rPr>
            </w:pPr>
            <w:r>
              <w:rPr>
                <w:w w:val="99"/>
                <w:sz w:val="20"/>
              </w:rPr>
              <w:t>9</w:t>
            </w:r>
          </w:p>
        </w:tc>
      </w:tr>
      <w:tr>
        <w:trPr>
          <w:trHeight w:val="460" w:hRule="atLeast"/>
        </w:trPr>
        <w:tc>
          <w:tcPr>
            <w:tcW w:w="1526" w:type="dxa"/>
          </w:tcPr>
          <w:p>
            <w:pPr>
              <w:pStyle w:val="TableParagraph"/>
              <w:spacing w:line="224" w:lineRule="exact"/>
              <w:ind w:left="74"/>
              <w:rPr>
                <w:sz w:val="20"/>
              </w:rPr>
            </w:pPr>
            <w:r>
              <w:rPr>
                <w:sz w:val="20"/>
              </w:rPr>
              <w:t>4. Кызылор-</w:t>
            </w:r>
          </w:p>
          <w:p>
            <w:pPr>
              <w:pStyle w:val="TableParagraph"/>
              <w:spacing w:line="216" w:lineRule="exact"/>
              <w:ind w:left="107"/>
              <w:rPr>
                <w:sz w:val="20"/>
              </w:rPr>
            </w:pPr>
            <w:r>
              <w:rPr>
                <w:sz w:val="20"/>
              </w:rPr>
              <w:t>динская</w:t>
            </w:r>
          </w:p>
        </w:tc>
        <w:tc>
          <w:tcPr>
            <w:tcW w:w="617" w:type="dxa"/>
          </w:tcPr>
          <w:p>
            <w:pPr>
              <w:pStyle w:val="TableParagraph"/>
              <w:spacing w:line="224" w:lineRule="exact"/>
              <w:ind w:left="56" w:right="10"/>
              <w:jc w:val="center"/>
              <w:rPr>
                <w:sz w:val="20"/>
              </w:rPr>
            </w:pPr>
            <w:r>
              <w:rPr>
                <w:sz w:val="20"/>
              </w:rPr>
              <w:t>55401</w:t>
            </w:r>
          </w:p>
          <w:p>
            <w:pPr>
              <w:pStyle w:val="TableParagraph"/>
              <w:spacing w:line="216" w:lineRule="exact"/>
              <w:ind w:left="44"/>
              <w:jc w:val="center"/>
              <w:rPr>
                <w:sz w:val="20"/>
              </w:rPr>
            </w:pPr>
            <w:r>
              <w:rPr>
                <w:w w:val="99"/>
                <w:sz w:val="20"/>
              </w:rPr>
              <w:t>2</w:t>
            </w:r>
          </w:p>
        </w:tc>
        <w:tc>
          <w:tcPr>
            <w:tcW w:w="501" w:type="dxa"/>
          </w:tcPr>
          <w:p>
            <w:pPr>
              <w:pStyle w:val="TableParagraph"/>
              <w:spacing w:line="225" w:lineRule="exact"/>
              <w:ind w:left="218"/>
              <w:rPr>
                <w:sz w:val="20"/>
              </w:rPr>
            </w:pPr>
            <w:r>
              <w:rPr>
                <w:w w:val="99"/>
                <w:sz w:val="20"/>
              </w:rPr>
              <w:t>0</w:t>
            </w:r>
          </w:p>
        </w:tc>
        <w:tc>
          <w:tcPr>
            <w:tcW w:w="477" w:type="dxa"/>
          </w:tcPr>
          <w:p>
            <w:pPr>
              <w:pStyle w:val="TableParagraph"/>
              <w:spacing w:line="225" w:lineRule="exact"/>
              <w:ind w:left="47"/>
              <w:jc w:val="center"/>
              <w:rPr>
                <w:sz w:val="20"/>
              </w:rPr>
            </w:pPr>
            <w:r>
              <w:rPr>
                <w:w w:val="99"/>
                <w:sz w:val="20"/>
              </w:rPr>
              <w:t>0</w:t>
            </w:r>
          </w:p>
        </w:tc>
        <w:tc>
          <w:tcPr>
            <w:tcW w:w="616" w:type="dxa"/>
          </w:tcPr>
          <w:p>
            <w:pPr>
              <w:pStyle w:val="TableParagraph"/>
              <w:spacing w:line="224" w:lineRule="exact"/>
              <w:ind w:left="58" w:right="8"/>
              <w:jc w:val="center"/>
              <w:rPr>
                <w:sz w:val="20"/>
              </w:rPr>
            </w:pPr>
            <w:r>
              <w:rPr>
                <w:sz w:val="20"/>
              </w:rPr>
              <w:t>55895</w:t>
            </w:r>
          </w:p>
          <w:p>
            <w:pPr>
              <w:pStyle w:val="TableParagraph"/>
              <w:spacing w:line="216" w:lineRule="exact"/>
              <w:ind w:left="49"/>
              <w:jc w:val="center"/>
              <w:rPr>
                <w:sz w:val="20"/>
              </w:rPr>
            </w:pPr>
            <w:r>
              <w:rPr>
                <w:w w:val="99"/>
                <w:sz w:val="20"/>
              </w:rPr>
              <w:t>3</w:t>
            </w:r>
          </w:p>
        </w:tc>
        <w:tc>
          <w:tcPr>
            <w:tcW w:w="561" w:type="dxa"/>
          </w:tcPr>
          <w:p>
            <w:pPr>
              <w:pStyle w:val="TableParagraph"/>
              <w:spacing w:line="225" w:lineRule="exact"/>
              <w:ind w:left="52"/>
              <w:jc w:val="center"/>
              <w:rPr>
                <w:sz w:val="20"/>
              </w:rPr>
            </w:pPr>
            <w:r>
              <w:rPr>
                <w:w w:val="99"/>
                <w:sz w:val="20"/>
              </w:rPr>
              <w:t>0</w:t>
            </w:r>
          </w:p>
        </w:tc>
        <w:tc>
          <w:tcPr>
            <w:tcW w:w="477" w:type="dxa"/>
          </w:tcPr>
          <w:p>
            <w:pPr>
              <w:pStyle w:val="TableParagraph"/>
              <w:spacing w:line="225" w:lineRule="exact"/>
              <w:ind w:left="47"/>
              <w:jc w:val="center"/>
              <w:rPr>
                <w:sz w:val="20"/>
              </w:rPr>
            </w:pPr>
            <w:r>
              <w:rPr>
                <w:w w:val="99"/>
                <w:sz w:val="20"/>
              </w:rPr>
              <w:t>0</w:t>
            </w:r>
          </w:p>
        </w:tc>
        <w:tc>
          <w:tcPr>
            <w:tcW w:w="556" w:type="dxa"/>
          </w:tcPr>
          <w:p>
            <w:pPr>
              <w:pStyle w:val="TableParagraph"/>
              <w:spacing w:line="224" w:lineRule="exact"/>
              <w:ind w:left="52" w:right="-15"/>
              <w:jc w:val="center"/>
              <w:rPr>
                <w:sz w:val="20"/>
              </w:rPr>
            </w:pPr>
            <w:r>
              <w:rPr>
                <w:sz w:val="20"/>
              </w:rPr>
              <w:t>58945</w:t>
            </w:r>
          </w:p>
          <w:p>
            <w:pPr>
              <w:pStyle w:val="TableParagraph"/>
              <w:spacing w:line="216" w:lineRule="exact"/>
              <w:ind w:left="56"/>
              <w:jc w:val="center"/>
              <w:rPr>
                <w:sz w:val="20"/>
              </w:rPr>
            </w:pPr>
            <w:r>
              <w:rPr>
                <w:w w:val="99"/>
                <w:sz w:val="20"/>
              </w:rPr>
              <w:t>2</w:t>
            </w:r>
          </w:p>
        </w:tc>
        <w:tc>
          <w:tcPr>
            <w:tcW w:w="561" w:type="dxa"/>
          </w:tcPr>
          <w:p>
            <w:pPr>
              <w:pStyle w:val="TableParagraph"/>
              <w:spacing w:line="224" w:lineRule="exact"/>
              <w:ind w:left="55" w:right="-15"/>
              <w:jc w:val="center"/>
              <w:rPr>
                <w:sz w:val="20"/>
              </w:rPr>
            </w:pPr>
            <w:r>
              <w:rPr>
                <w:sz w:val="20"/>
              </w:rPr>
              <w:t>25000</w:t>
            </w:r>
          </w:p>
          <w:p>
            <w:pPr>
              <w:pStyle w:val="TableParagraph"/>
              <w:spacing w:line="216" w:lineRule="exact"/>
              <w:ind w:left="57"/>
              <w:jc w:val="center"/>
              <w:rPr>
                <w:sz w:val="20"/>
              </w:rPr>
            </w:pPr>
            <w:r>
              <w:rPr>
                <w:w w:val="99"/>
                <w:sz w:val="20"/>
              </w:rPr>
              <w:t>0</w:t>
            </w:r>
          </w:p>
        </w:tc>
        <w:tc>
          <w:tcPr>
            <w:tcW w:w="477" w:type="dxa"/>
          </w:tcPr>
          <w:p>
            <w:pPr>
              <w:pStyle w:val="TableParagraph"/>
              <w:spacing w:line="225" w:lineRule="exact"/>
              <w:ind w:left="62" w:right="9"/>
              <w:jc w:val="center"/>
              <w:rPr>
                <w:sz w:val="20"/>
              </w:rPr>
            </w:pPr>
            <w:r>
              <w:rPr>
                <w:sz w:val="20"/>
              </w:rPr>
              <w:t>42,4</w:t>
            </w:r>
          </w:p>
        </w:tc>
        <w:tc>
          <w:tcPr>
            <w:tcW w:w="557" w:type="dxa"/>
          </w:tcPr>
          <w:p>
            <w:pPr>
              <w:pStyle w:val="TableParagraph"/>
              <w:spacing w:line="224" w:lineRule="exact"/>
              <w:ind w:left="54" w:right="-15"/>
              <w:jc w:val="center"/>
              <w:rPr>
                <w:sz w:val="20"/>
              </w:rPr>
            </w:pPr>
            <w:r>
              <w:rPr>
                <w:sz w:val="20"/>
              </w:rPr>
              <w:t>58671</w:t>
            </w:r>
          </w:p>
          <w:p>
            <w:pPr>
              <w:pStyle w:val="TableParagraph"/>
              <w:spacing w:line="216" w:lineRule="exact"/>
              <w:ind w:left="59"/>
              <w:jc w:val="center"/>
              <w:rPr>
                <w:sz w:val="20"/>
              </w:rPr>
            </w:pPr>
            <w:r>
              <w:rPr>
                <w:w w:val="99"/>
                <w:sz w:val="20"/>
              </w:rPr>
              <w:t>2</w:t>
            </w:r>
          </w:p>
        </w:tc>
        <w:tc>
          <w:tcPr>
            <w:tcW w:w="561" w:type="dxa"/>
          </w:tcPr>
          <w:p>
            <w:pPr>
              <w:pStyle w:val="TableParagraph"/>
              <w:spacing w:line="224" w:lineRule="exact"/>
              <w:ind w:left="56" w:right="-15"/>
              <w:jc w:val="center"/>
              <w:rPr>
                <w:sz w:val="20"/>
              </w:rPr>
            </w:pPr>
            <w:r>
              <w:rPr>
                <w:sz w:val="20"/>
              </w:rPr>
              <w:t>24000</w:t>
            </w:r>
          </w:p>
          <w:p>
            <w:pPr>
              <w:pStyle w:val="TableParagraph"/>
              <w:spacing w:line="216" w:lineRule="exact"/>
              <w:ind w:left="60"/>
              <w:jc w:val="center"/>
              <w:rPr>
                <w:sz w:val="20"/>
              </w:rPr>
            </w:pPr>
            <w:r>
              <w:rPr>
                <w:w w:val="99"/>
                <w:sz w:val="20"/>
              </w:rPr>
              <w:t>0</w:t>
            </w:r>
          </w:p>
        </w:tc>
        <w:tc>
          <w:tcPr>
            <w:tcW w:w="477" w:type="dxa"/>
          </w:tcPr>
          <w:p>
            <w:pPr>
              <w:pStyle w:val="TableParagraph"/>
              <w:spacing w:line="225" w:lineRule="exact"/>
              <w:ind w:left="62" w:right="6"/>
              <w:jc w:val="center"/>
              <w:rPr>
                <w:sz w:val="20"/>
              </w:rPr>
            </w:pPr>
            <w:r>
              <w:rPr>
                <w:sz w:val="20"/>
              </w:rPr>
              <w:t>40,9</w:t>
            </w:r>
          </w:p>
        </w:tc>
        <w:tc>
          <w:tcPr>
            <w:tcW w:w="561" w:type="dxa"/>
          </w:tcPr>
          <w:p>
            <w:pPr>
              <w:pStyle w:val="TableParagraph"/>
              <w:spacing w:line="224" w:lineRule="exact"/>
              <w:ind w:left="53"/>
              <w:rPr>
                <w:sz w:val="20"/>
              </w:rPr>
            </w:pPr>
            <w:r>
              <w:rPr>
                <w:sz w:val="20"/>
              </w:rPr>
              <w:t>6128</w:t>
            </w:r>
          </w:p>
          <w:p>
            <w:pPr>
              <w:pStyle w:val="TableParagraph"/>
              <w:spacing w:line="216" w:lineRule="exact"/>
              <w:ind w:left="154"/>
              <w:rPr>
                <w:sz w:val="20"/>
              </w:rPr>
            </w:pPr>
            <w:r>
              <w:rPr>
                <w:sz w:val="20"/>
              </w:rPr>
              <w:t>39</w:t>
            </w:r>
          </w:p>
        </w:tc>
        <w:tc>
          <w:tcPr>
            <w:tcW w:w="559" w:type="dxa"/>
          </w:tcPr>
          <w:p>
            <w:pPr>
              <w:pStyle w:val="TableParagraph"/>
              <w:spacing w:line="224" w:lineRule="exact"/>
              <w:ind w:left="51"/>
              <w:rPr>
                <w:sz w:val="20"/>
              </w:rPr>
            </w:pPr>
            <w:r>
              <w:rPr>
                <w:sz w:val="20"/>
              </w:rPr>
              <w:t>1515</w:t>
            </w:r>
          </w:p>
          <w:p>
            <w:pPr>
              <w:pStyle w:val="TableParagraph"/>
              <w:spacing w:line="216" w:lineRule="exact"/>
              <w:ind w:left="152"/>
              <w:rPr>
                <w:sz w:val="20"/>
              </w:rPr>
            </w:pPr>
            <w:r>
              <w:rPr>
                <w:sz w:val="20"/>
              </w:rPr>
              <w:t>00</w:t>
            </w:r>
          </w:p>
        </w:tc>
        <w:tc>
          <w:tcPr>
            <w:tcW w:w="480" w:type="dxa"/>
          </w:tcPr>
          <w:p>
            <w:pPr>
              <w:pStyle w:val="TableParagraph"/>
              <w:spacing w:line="224" w:lineRule="exact"/>
              <w:ind w:left="69" w:right="109"/>
              <w:jc w:val="center"/>
              <w:rPr>
                <w:sz w:val="20"/>
              </w:rPr>
            </w:pPr>
            <w:r>
              <w:rPr>
                <w:sz w:val="20"/>
              </w:rPr>
              <w:t>24,</w:t>
            </w:r>
          </w:p>
          <w:p>
            <w:pPr>
              <w:pStyle w:val="TableParagraph"/>
              <w:spacing w:line="216" w:lineRule="exact"/>
              <w:ind w:right="44"/>
              <w:jc w:val="center"/>
              <w:rPr>
                <w:sz w:val="20"/>
              </w:rPr>
            </w:pPr>
            <w:r>
              <w:rPr>
                <w:w w:val="99"/>
                <w:sz w:val="20"/>
              </w:rPr>
              <w:t>7</w:t>
            </w:r>
          </w:p>
        </w:tc>
      </w:tr>
      <w:tr>
        <w:trPr>
          <w:trHeight w:val="460" w:hRule="atLeast"/>
        </w:trPr>
        <w:tc>
          <w:tcPr>
            <w:tcW w:w="1526" w:type="dxa"/>
          </w:tcPr>
          <w:p>
            <w:pPr>
              <w:pStyle w:val="TableParagraph"/>
              <w:spacing w:line="223" w:lineRule="exact"/>
              <w:ind w:left="74"/>
              <w:rPr>
                <w:sz w:val="20"/>
              </w:rPr>
            </w:pPr>
            <w:r>
              <w:rPr>
                <w:sz w:val="20"/>
              </w:rPr>
              <w:t>5. Туркестан-</w:t>
            </w:r>
          </w:p>
          <w:p>
            <w:pPr>
              <w:pStyle w:val="TableParagraph"/>
              <w:spacing w:line="217" w:lineRule="exact"/>
              <w:ind w:left="107"/>
              <w:rPr>
                <w:sz w:val="20"/>
              </w:rPr>
            </w:pPr>
            <w:r>
              <w:rPr>
                <w:sz w:val="20"/>
              </w:rPr>
              <w:t>ская</w:t>
            </w:r>
          </w:p>
        </w:tc>
        <w:tc>
          <w:tcPr>
            <w:tcW w:w="617" w:type="dxa"/>
          </w:tcPr>
          <w:p>
            <w:pPr>
              <w:pStyle w:val="TableParagraph"/>
              <w:spacing w:line="223" w:lineRule="exact"/>
              <w:ind w:left="56" w:right="10"/>
              <w:jc w:val="center"/>
              <w:rPr>
                <w:sz w:val="20"/>
              </w:rPr>
            </w:pPr>
            <w:r>
              <w:rPr>
                <w:sz w:val="20"/>
              </w:rPr>
              <w:t>37432</w:t>
            </w:r>
          </w:p>
          <w:p>
            <w:pPr>
              <w:pStyle w:val="TableParagraph"/>
              <w:spacing w:line="217" w:lineRule="exact"/>
              <w:ind w:left="56" w:right="6"/>
              <w:jc w:val="center"/>
              <w:rPr>
                <w:sz w:val="20"/>
              </w:rPr>
            </w:pPr>
            <w:r>
              <w:rPr>
                <w:sz w:val="20"/>
              </w:rPr>
              <w:t>22</w:t>
            </w:r>
          </w:p>
        </w:tc>
        <w:tc>
          <w:tcPr>
            <w:tcW w:w="501" w:type="dxa"/>
          </w:tcPr>
          <w:p>
            <w:pPr>
              <w:pStyle w:val="TableParagraph"/>
              <w:spacing w:line="223" w:lineRule="exact"/>
              <w:ind w:left="67"/>
              <w:rPr>
                <w:sz w:val="20"/>
              </w:rPr>
            </w:pPr>
            <w:r>
              <w:rPr>
                <w:sz w:val="20"/>
              </w:rPr>
              <w:t>2938</w:t>
            </w:r>
          </w:p>
          <w:p>
            <w:pPr>
              <w:pStyle w:val="TableParagraph"/>
              <w:spacing w:line="217" w:lineRule="exact"/>
              <w:ind w:left="118"/>
              <w:rPr>
                <w:sz w:val="20"/>
              </w:rPr>
            </w:pPr>
            <w:r>
              <w:rPr>
                <w:sz w:val="20"/>
              </w:rPr>
              <w:t>959</w:t>
            </w:r>
          </w:p>
        </w:tc>
        <w:tc>
          <w:tcPr>
            <w:tcW w:w="477" w:type="dxa"/>
          </w:tcPr>
          <w:p>
            <w:pPr>
              <w:pStyle w:val="TableParagraph"/>
              <w:spacing w:line="223" w:lineRule="exact"/>
              <w:ind w:left="59" w:right="10"/>
              <w:jc w:val="center"/>
              <w:rPr>
                <w:sz w:val="20"/>
              </w:rPr>
            </w:pPr>
            <w:r>
              <w:rPr>
                <w:sz w:val="20"/>
              </w:rPr>
              <w:t>78,5</w:t>
            </w:r>
          </w:p>
        </w:tc>
        <w:tc>
          <w:tcPr>
            <w:tcW w:w="616" w:type="dxa"/>
          </w:tcPr>
          <w:p>
            <w:pPr>
              <w:pStyle w:val="TableParagraph"/>
              <w:spacing w:line="223" w:lineRule="exact"/>
              <w:ind w:left="58" w:right="8"/>
              <w:jc w:val="center"/>
              <w:rPr>
                <w:sz w:val="20"/>
              </w:rPr>
            </w:pPr>
            <w:r>
              <w:rPr>
                <w:sz w:val="20"/>
              </w:rPr>
              <w:t>38093</w:t>
            </w:r>
          </w:p>
          <w:p>
            <w:pPr>
              <w:pStyle w:val="TableParagraph"/>
              <w:spacing w:line="217" w:lineRule="exact"/>
              <w:ind w:left="58" w:right="3"/>
              <w:jc w:val="center"/>
              <w:rPr>
                <w:sz w:val="20"/>
              </w:rPr>
            </w:pPr>
            <w:r>
              <w:rPr>
                <w:sz w:val="20"/>
              </w:rPr>
              <w:t>66</w:t>
            </w:r>
          </w:p>
        </w:tc>
        <w:tc>
          <w:tcPr>
            <w:tcW w:w="561" w:type="dxa"/>
          </w:tcPr>
          <w:p>
            <w:pPr>
              <w:pStyle w:val="TableParagraph"/>
              <w:spacing w:line="223" w:lineRule="exact"/>
              <w:ind w:left="52" w:right="-15"/>
              <w:jc w:val="center"/>
              <w:rPr>
                <w:sz w:val="20"/>
              </w:rPr>
            </w:pPr>
            <w:r>
              <w:rPr>
                <w:sz w:val="20"/>
              </w:rPr>
              <w:t>29391</w:t>
            </w:r>
          </w:p>
          <w:p>
            <w:pPr>
              <w:pStyle w:val="TableParagraph"/>
              <w:spacing w:line="217" w:lineRule="exact"/>
              <w:ind w:left="55" w:right="1"/>
              <w:jc w:val="center"/>
              <w:rPr>
                <w:sz w:val="20"/>
              </w:rPr>
            </w:pPr>
            <w:r>
              <w:rPr>
                <w:sz w:val="20"/>
              </w:rPr>
              <w:t>75</w:t>
            </w:r>
          </w:p>
        </w:tc>
        <w:tc>
          <w:tcPr>
            <w:tcW w:w="477" w:type="dxa"/>
          </w:tcPr>
          <w:p>
            <w:pPr>
              <w:pStyle w:val="TableParagraph"/>
              <w:spacing w:line="223" w:lineRule="exact"/>
              <w:ind w:left="58" w:right="10"/>
              <w:jc w:val="center"/>
              <w:rPr>
                <w:sz w:val="20"/>
              </w:rPr>
            </w:pPr>
            <w:r>
              <w:rPr>
                <w:sz w:val="20"/>
              </w:rPr>
              <w:t>77,2</w:t>
            </w:r>
          </w:p>
        </w:tc>
        <w:tc>
          <w:tcPr>
            <w:tcW w:w="556" w:type="dxa"/>
          </w:tcPr>
          <w:p>
            <w:pPr>
              <w:pStyle w:val="TableParagraph"/>
              <w:spacing w:line="223" w:lineRule="exact"/>
              <w:ind w:left="52" w:right="-15"/>
              <w:jc w:val="center"/>
              <w:rPr>
                <w:sz w:val="20"/>
              </w:rPr>
            </w:pPr>
            <w:r>
              <w:rPr>
                <w:sz w:val="20"/>
              </w:rPr>
              <w:t>38886</w:t>
            </w:r>
          </w:p>
          <w:p>
            <w:pPr>
              <w:pStyle w:val="TableParagraph"/>
              <w:spacing w:line="217" w:lineRule="exact"/>
              <w:ind w:left="181" w:right="124"/>
              <w:jc w:val="center"/>
              <w:rPr>
                <w:sz w:val="20"/>
              </w:rPr>
            </w:pPr>
            <w:r>
              <w:rPr>
                <w:sz w:val="20"/>
              </w:rPr>
              <w:t>05</w:t>
            </w:r>
          </w:p>
        </w:tc>
        <w:tc>
          <w:tcPr>
            <w:tcW w:w="561" w:type="dxa"/>
          </w:tcPr>
          <w:p>
            <w:pPr>
              <w:pStyle w:val="TableParagraph"/>
              <w:spacing w:line="223" w:lineRule="exact"/>
              <w:ind w:left="55" w:right="-15"/>
              <w:jc w:val="center"/>
              <w:rPr>
                <w:sz w:val="20"/>
              </w:rPr>
            </w:pPr>
            <w:r>
              <w:rPr>
                <w:sz w:val="20"/>
              </w:rPr>
              <w:t>40000</w:t>
            </w:r>
          </w:p>
          <w:p>
            <w:pPr>
              <w:pStyle w:val="TableParagraph"/>
              <w:spacing w:line="217" w:lineRule="exact"/>
              <w:ind w:left="181" w:right="123"/>
              <w:jc w:val="center"/>
              <w:rPr>
                <w:sz w:val="20"/>
              </w:rPr>
            </w:pPr>
            <w:r>
              <w:rPr>
                <w:sz w:val="20"/>
              </w:rPr>
              <w:t>00</w:t>
            </w:r>
          </w:p>
        </w:tc>
        <w:tc>
          <w:tcPr>
            <w:tcW w:w="477" w:type="dxa"/>
          </w:tcPr>
          <w:p>
            <w:pPr>
              <w:pStyle w:val="TableParagraph"/>
              <w:spacing w:line="223" w:lineRule="exact"/>
              <w:ind w:left="62" w:right="7"/>
              <w:jc w:val="center"/>
              <w:rPr>
                <w:sz w:val="20"/>
              </w:rPr>
            </w:pPr>
            <w:r>
              <w:rPr>
                <w:sz w:val="20"/>
              </w:rPr>
              <w:t>102,</w:t>
            </w:r>
          </w:p>
          <w:p>
            <w:pPr>
              <w:pStyle w:val="TableParagraph"/>
              <w:spacing w:line="217" w:lineRule="exact"/>
              <w:ind w:left="51"/>
              <w:jc w:val="center"/>
              <w:rPr>
                <w:sz w:val="20"/>
              </w:rPr>
            </w:pPr>
            <w:r>
              <w:rPr>
                <w:w w:val="99"/>
                <w:sz w:val="20"/>
              </w:rPr>
              <w:t>9</w:t>
            </w:r>
          </w:p>
        </w:tc>
        <w:tc>
          <w:tcPr>
            <w:tcW w:w="557" w:type="dxa"/>
          </w:tcPr>
          <w:p>
            <w:pPr>
              <w:pStyle w:val="TableParagraph"/>
              <w:spacing w:line="223" w:lineRule="exact"/>
              <w:ind w:left="54" w:right="-15"/>
              <w:jc w:val="center"/>
              <w:rPr>
                <w:sz w:val="20"/>
              </w:rPr>
            </w:pPr>
            <w:r>
              <w:rPr>
                <w:sz w:val="20"/>
              </w:rPr>
              <w:t>41120</w:t>
            </w:r>
          </w:p>
          <w:p>
            <w:pPr>
              <w:pStyle w:val="TableParagraph"/>
              <w:spacing w:line="217" w:lineRule="exact"/>
              <w:ind w:left="183" w:right="123"/>
              <w:jc w:val="center"/>
              <w:rPr>
                <w:sz w:val="20"/>
              </w:rPr>
            </w:pPr>
            <w:r>
              <w:rPr>
                <w:sz w:val="20"/>
              </w:rPr>
              <w:t>02</w:t>
            </w:r>
          </w:p>
        </w:tc>
        <w:tc>
          <w:tcPr>
            <w:tcW w:w="561" w:type="dxa"/>
          </w:tcPr>
          <w:p>
            <w:pPr>
              <w:pStyle w:val="TableParagraph"/>
              <w:spacing w:line="223" w:lineRule="exact"/>
              <w:ind w:left="56" w:right="-15"/>
              <w:jc w:val="center"/>
              <w:rPr>
                <w:sz w:val="20"/>
              </w:rPr>
            </w:pPr>
            <w:r>
              <w:rPr>
                <w:sz w:val="20"/>
              </w:rPr>
              <w:t>38600</w:t>
            </w:r>
          </w:p>
          <w:p>
            <w:pPr>
              <w:pStyle w:val="TableParagraph"/>
              <w:spacing w:line="217" w:lineRule="exact"/>
              <w:ind w:left="184" w:right="122"/>
              <w:jc w:val="center"/>
              <w:rPr>
                <w:sz w:val="20"/>
              </w:rPr>
            </w:pPr>
            <w:r>
              <w:rPr>
                <w:sz w:val="20"/>
              </w:rPr>
              <w:t>74</w:t>
            </w:r>
          </w:p>
        </w:tc>
        <w:tc>
          <w:tcPr>
            <w:tcW w:w="477" w:type="dxa"/>
          </w:tcPr>
          <w:p>
            <w:pPr>
              <w:pStyle w:val="TableParagraph"/>
              <w:spacing w:line="223" w:lineRule="exact"/>
              <w:ind w:left="62" w:right="6"/>
              <w:jc w:val="center"/>
              <w:rPr>
                <w:sz w:val="20"/>
              </w:rPr>
            </w:pPr>
            <w:r>
              <w:rPr>
                <w:sz w:val="20"/>
              </w:rPr>
              <w:t>93,9</w:t>
            </w:r>
          </w:p>
        </w:tc>
        <w:tc>
          <w:tcPr>
            <w:tcW w:w="561" w:type="dxa"/>
          </w:tcPr>
          <w:p>
            <w:pPr>
              <w:pStyle w:val="TableParagraph"/>
              <w:spacing w:line="223" w:lineRule="exact"/>
              <w:ind w:left="53"/>
              <w:rPr>
                <w:sz w:val="20"/>
              </w:rPr>
            </w:pPr>
            <w:r>
              <w:rPr>
                <w:sz w:val="20"/>
              </w:rPr>
              <w:t>4088</w:t>
            </w:r>
          </w:p>
          <w:p>
            <w:pPr>
              <w:pStyle w:val="TableParagraph"/>
              <w:spacing w:line="217" w:lineRule="exact"/>
              <w:ind w:left="103"/>
              <w:rPr>
                <w:sz w:val="20"/>
              </w:rPr>
            </w:pPr>
            <w:r>
              <w:rPr>
                <w:sz w:val="20"/>
              </w:rPr>
              <w:t>212</w:t>
            </w:r>
          </w:p>
        </w:tc>
        <w:tc>
          <w:tcPr>
            <w:tcW w:w="559" w:type="dxa"/>
          </w:tcPr>
          <w:p>
            <w:pPr>
              <w:pStyle w:val="TableParagraph"/>
              <w:spacing w:line="223" w:lineRule="exact"/>
              <w:ind w:left="51"/>
              <w:rPr>
                <w:sz w:val="20"/>
              </w:rPr>
            </w:pPr>
            <w:r>
              <w:rPr>
                <w:sz w:val="20"/>
              </w:rPr>
              <w:t>2371</w:t>
            </w:r>
          </w:p>
          <w:p>
            <w:pPr>
              <w:pStyle w:val="TableParagraph"/>
              <w:spacing w:line="217" w:lineRule="exact"/>
              <w:ind w:left="101"/>
              <w:rPr>
                <w:sz w:val="20"/>
              </w:rPr>
            </w:pPr>
            <w:r>
              <w:rPr>
                <w:sz w:val="20"/>
              </w:rPr>
              <w:t>050</w:t>
            </w:r>
          </w:p>
        </w:tc>
        <w:tc>
          <w:tcPr>
            <w:tcW w:w="480" w:type="dxa"/>
          </w:tcPr>
          <w:p>
            <w:pPr>
              <w:pStyle w:val="TableParagraph"/>
              <w:spacing w:line="223" w:lineRule="exact"/>
              <w:ind w:left="69" w:right="109"/>
              <w:jc w:val="center"/>
              <w:rPr>
                <w:sz w:val="20"/>
              </w:rPr>
            </w:pPr>
            <w:r>
              <w:rPr>
                <w:sz w:val="20"/>
              </w:rPr>
              <w:t>58,</w:t>
            </w:r>
          </w:p>
          <w:p>
            <w:pPr>
              <w:pStyle w:val="TableParagraph"/>
              <w:spacing w:line="217" w:lineRule="exact"/>
              <w:ind w:right="44"/>
              <w:jc w:val="center"/>
              <w:rPr>
                <w:sz w:val="20"/>
              </w:rPr>
            </w:pPr>
            <w:r>
              <w:rPr>
                <w:w w:val="99"/>
                <w:sz w:val="20"/>
              </w:rPr>
              <w:t>0</w:t>
            </w:r>
          </w:p>
        </w:tc>
      </w:tr>
      <w:tr>
        <w:trPr>
          <w:trHeight w:val="460" w:hRule="atLeast"/>
        </w:trPr>
        <w:tc>
          <w:tcPr>
            <w:tcW w:w="1526" w:type="dxa"/>
          </w:tcPr>
          <w:p>
            <w:pPr>
              <w:pStyle w:val="TableParagraph"/>
              <w:spacing w:line="223" w:lineRule="exact"/>
              <w:ind w:left="74"/>
              <w:rPr>
                <w:sz w:val="20"/>
              </w:rPr>
            </w:pPr>
            <w:r>
              <w:rPr>
                <w:sz w:val="20"/>
              </w:rPr>
              <w:t>6. г. Шым-</w:t>
            </w:r>
          </w:p>
          <w:p>
            <w:pPr>
              <w:pStyle w:val="TableParagraph"/>
              <w:spacing w:line="217" w:lineRule="exact"/>
              <w:ind w:left="107"/>
              <w:rPr>
                <w:sz w:val="20"/>
              </w:rPr>
            </w:pPr>
            <w:r>
              <w:rPr>
                <w:sz w:val="20"/>
              </w:rPr>
              <w:t>кент</w:t>
            </w:r>
          </w:p>
        </w:tc>
        <w:tc>
          <w:tcPr>
            <w:tcW w:w="617" w:type="dxa"/>
          </w:tcPr>
          <w:p>
            <w:pPr>
              <w:pStyle w:val="TableParagraph"/>
              <w:spacing w:line="223" w:lineRule="exact"/>
              <w:ind w:left="45"/>
              <w:jc w:val="center"/>
              <w:rPr>
                <w:sz w:val="20"/>
              </w:rPr>
            </w:pPr>
            <w:r>
              <w:rPr>
                <w:w w:val="99"/>
                <w:sz w:val="20"/>
              </w:rPr>
              <w:t>-</w:t>
            </w:r>
          </w:p>
        </w:tc>
        <w:tc>
          <w:tcPr>
            <w:tcW w:w="501" w:type="dxa"/>
          </w:tcPr>
          <w:p>
            <w:pPr>
              <w:pStyle w:val="TableParagraph"/>
              <w:spacing w:line="223" w:lineRule="exact"/>
              <w:ind w:left="235"/>
              <w:rPr>
                <w:sz w:val="20"/>
              </w:rPr>
            </w:pPr>
            <w:r>
              <w:rPr>
                <w:w w:val="99"/>
                <w:sz w:val="20"/>
              </w:rPr>
              <w:t>-</w:t>
            </w:r>
          </w:p>
        </w:tc>
        <w:tc>
          <w:tcPr>
            <w:tcW w:w="477" w:type="dxa"/>
          </w:tcPr>
          <w:p>
            <w:pPr>
              <w:pStyle w:val="TableParagraph"/>
              <w:spacing w:line="223" w:lineRule="exact"/>
              <w:ind w:left="47"/>
              <w:jc w:val="center"/>
              <w:rPr>
                <w:sz w:val="20"/>
              </w:rPr>
            </w:pPr>
            <w:r>
              <w:rPr>
                <w:w w:val="99"/>
                <w:sz w:val="20"/>
              </w:rPr>
              <w:t>-</w:t>
            </w:r>
          </w:p>
        </w:tc>
        <w:tc>
          <w:tcPr>
            <w:tcW w:w="616" w:type="dxa"/>
          </w:tcPr>
          <w:p>
            <w:pPr>
              <w:pStyle w:val="TableParagraph"/>
              <w:spacing w:line="223" w:lineRule="exact"/>
              <w:ind w:left="49"/>
              <w:jc w:val="center"/>
              <w:rPr>
                <w:sz w:val="20"/>
              </w:rPr>
            </w:pPr>
            <w:r>
              <w:rPr>
                <w:w w:val="99"/>
                <w:sz w:val="20"/>
              </w:rPr>
              <w:t>-</w:t>
            </w:r>
          </w:p>
        </w:tc>
        <w:tc>
          <w:tcPr>
            <w:tcW w:w="561" w:type="dxa"/>
          </w:tcPr>
          <w:p>
            <w:pPr>
              <w:pStyle w:val="TableParagraph"/>
              <w:spacing w:line="223" w:lineRule="exact"/>
              <w:ind w:left="53"/>
              <w:jc w:val="center"/>
              <w:rPr>
                <w:sz w:val="20"/>
              </w:rPr>
            </w:pPr>
            <w:r>
              <w:rPr>
                <w:w w:val="99"/>
                <w:sz w:val="20"/>
              </w:rPr>
              <w:t>-</w:t>
            </w:r>
          </w:p>
        </w:tc>
        <w:tc>
          <w:tcPr>
            <w:tcW w:w="477" w:type="dxa"/>
          </w:tcPr>
          <w:p>
            <w:pPr>
              <w:pStyle w:val="TableParagraph"/>
              <w:spacing w:line="223" w:lineRule="exact"/>
              <w:ind w:left="47"/>
              <w:jc w:val="center"/>
              <w:rPr>
                <w:sz w:val="20"/>
              </w:rPr>
            </w:pPr>
            <w:r>
              <w:rPr>
                <w:w w:val="99"/>
                <w:sz w:val="20"/>
              </w:rPr>
              <w:t>-</w:t>
            </w:r>
          </w:p>
        </w:tc>
        <w:tc>
          <w:tcPr>
            <w:tcW w:w="556" w:type="dxa"/>
          </w:tcPr>
          <w:p>
            <w:pPr>
              <w:pStyle w:val="TableParagraph"/>
              <w:spacing w:line="223" w:lineRule="exact"/>
              <w:ind w:left="56"/>
              <w:jc w:val="center"/>
              <w:rPr>
                <w:sz w:val="20"/>
              </w:rPr>
            </w:pPr>
            <w:r>
              <w:rPr>
                <w:w w:val="99"/>
                <w:sz w:val="20"/>
              </w:rPr>
              <w:t>-</w:t>
            </w:r>
          </w:p>
        </w:tc>
        <w:tc>
          <w:tcPr>
            <w:tcW w:w="561" w:type="dxa"/>
          </w:tcPr>
          <w:p>
            <w:pPr>
              <w:pStyle w:val="TableParagraph"/>
              <w:spacing w:line="223" w:lineRule="exact"/>
              <w:ind w:left="57"/>
              <w:jc w:val="center"/>
              <w:rPr>
                <w:sz w:val="20"/>
              </w:rPr>
            </w:pPr>
            <w:r>
              <w:rPr>
                <w:w w:val="99"/>
                <w:sz w:val="20"/>
              </w:rPr>
              <w:t>-</w:t>
            </w:r>
          </w:p>
        </w:tc>
        <w:tc>
          <w:tcPr>
            <w:tcW w:w="477" w:type="dxa"/>
          </w:tcPr>
          <w:p>
            <w:pPr>
              <w:pStyle w:val="TableParagraph"/>
              <w:spacing w:line="223" w:lineRule="exact"/>
              <w:ind w:left="51"/>
              <w:jc w:val="center"/>
              <w:rPr>
                <w:sz w:val="20"/>
              </w:rPr>
            </w:pPr>
            <w:r>
              <w:rPr>
                <w:w w:val="99"/>
                <w:sz w:val="20"/>
              </w:rPr>
              <w:t>-</w:t>
            </w:r>
          </w:p>
        </w:tc>
        <w:tc>
          <w:tcPr>
            <w:tcW w:w="557" w:type="dxa"/>
          </w:tcPr>
          <w:p>
            <w:pPr>
              <w:pStyle w:val="TableParagraph"/>
              <w:spacing w:line="223" w:lineRule="exact"/>
              <w:ind w:left="59"/>
              <w:jc w:val="center"/>
              <w:rPr>
                <w:sz w:val="20"/>
              </w:rPr>
            </w:pPr>
            <w:r>
              <w:rPr>
                <w:w w:val="99"/>
                <w:sz w:val="20"/>
              </w:rPr>
              <w:t>-</w:t>
            </w:r>
          </w:p>
        </w:tc>
        <w:tc>
          <w:tcPr>
            <w:tcW w:w="561" w:type="dxa"/>
          </w:tcPr>
          <w:p>
            <w:pPr>
              <w:pStyle w:val="TableParagraph"/>
              <w:spacing w:line="223" w:lineRule="exact"/>
              <w:ind w:left="61"/>
              <w:jc w:val="center"/>
              <w:rPr>
                <w:sz w:val="20"/>
              </w:rPr>
            </w:pPr>
            <w:r>
              <w:rPr>
                <w:w w:val="99"/>
                <w:sz w:val="20"/>
              </w:rPr>
              <w:t>-</w:t>
            </w:r>
          </w:p>
        </w:tc>
        <w:tc>
          <w:tcPr>
            <w:tcW w:w="477" w:type="dxa"/>
          </w:tcPr>
          <w:p>
            <w:pPr>
              <w:pStyle w:val="TableParagraph"/>
              <w:spacing w:line="223" w:lineRule="exact"/>
              <w:ind w:left="55"/>
              <w:jc w:val="center"/>
              <w:rPr>
                <w:sz w:val="20"/>
              </w:rPr>
            </w:pPr>
            <w:r>
              <w:rPr>
                <w:w w:val="99"/>
                <w:sz w:val="20"/>
              </w:rPr>
              <w:t>-</w:t>
            </w:r>
          </w:p>
        </w:tc>
        <w:tc>
          <w:tcPr>
            <w:tcW w:w="561" w:type="dxa"/>
          </w:tcPr>
          <w:p>
            <w:pPr>
              <w:pStyle w:val="TableParagraph"/>
              <w:spacing w:line="223" w:lineRule="exact"/>
              <w:ind w:left="53"/>
              <w:rPr>
                <w:sz w:val="20"/>
              </w:rPr>
            </w:pPr>
            <w:r>
              <w:rPr>
                <w:sz w:val="20"/>
              </w:rPr>
              <w:t>1131</w:t>
            </w:r>
          </w:p>
          <w:p>
            <w:pPr>
              <w:pStyle w:val="TableParagraph"/>
              <w:spacing w:line="217" w:lineRule="exact"/>
              <w:ind w:left="154"/>
              <w:rPr>
                <w:sz w:val="20"/>
              </w:rPr>
            </w:pPr>
            <w:r>
              <w:rPr>
                <w:sz w:val="20"/>
              </w:rPr>
              <w:t>82</w:t>
            </w:r>
          </w:p>
        </w:tc>
        <w:tc>
          <w:tcPr>
            <w:tcW w:w="559" w:type="dxa"/>
          </w:tcPr>
          <w:p>
            <w:pPr>
              <w:pStyle w:val="TableParagraph"/>
              <w:spacing w:line="223" w:lineRule="exact"/>
              <w:ind w:left="34" w:right="74"/>
              <w:jc w:val="center"/>
              <w:rPr>
                <w:sz w:val="20"/>
              </w:rPr>
            </w:pPr>
            <w:r>
              <w:rPr>
                <w:sz w:val="20"/>
              </w:rPr>
              <w:t>6314</w:t>
            </w:r>
          </w:p>
          <w:p>
            <w:pPr>
              <w:pStyle w:val="TableParagraph"/>
              <w:spacing w:line="217" w:lineRule="exact"/>
              <w:ind w:right="41"/>
              <w:jc w:val="center"/>
              <w:rPr>
                <w:sz w:val="20"/>
              </w:rPr>
            </w:pPr>
            <w:r>
              <w:rPr>
                <w:w w:val="99"/>
                <w:sz w:val="20"/>
              </w:rPr>
              <w:t>5</w:t>
            </w:r>
          </w:p>
        </w:tc>
        <w:tc>
          <w:tcPr>
            <w:tcW w:w="480" w:type="dxa"/>
          </w:tcPr>
          <w:p>
            <w:pPr>
              <w:pStyle w:val="TableParagraph"/>
              <w:spacing w:line="223" w:lineRule="exact"/>
              <w:ind w:left="70" w:right="109"/>
              <w:jc w:val="center"/>
              <w:rPr>
                <w:sz w:val="20"/>
              </w:rPr>
            </w:pPr>
            <w:r>
              <w:rPr>
                <w:sz w:val="20"/>
              </w:rPr>
              <w:t>55,</w:t>
            </w:r>
          </w:p>
          <w:p>
            <w:pPr>
              <w:pStyle w:val="TableParagraph"/>
              <w:spacing w:line="217" w:lineRule="exact"/>
              <w:ind w:right="44"/>
              <w:jc w:val="center"/>
              <w:rPr>
                <w:sz w:val="20"/>
              </w:rPr>
            </w:pPr>
            <w:r>
              <w:rPr>
                <w:w w:val="99"/>
                <w:sz w:val="20"/>
              </w:rPr>
              <w:t>8</w:t>
            </w:r>
          </w:p>
        </w:tc>
      </w:tr>
      <w:tr>
        <w:trPr>
          <w:trHeight w:val="460" w:hRule="atLeast"/>
        </w:trPr>
        <w:tc>
          <w:tcPr>
            <w:tcW w:w="1526" w:type="dxa"/>
          </w:tcPr>
          <w:p>
            <w:pPr>
              <w:pStyle w:val="TableParagraph"/>
              <w:spacing w:line="228" w:lineRule="exact"/>
              <w:ind w:left="107"/>
              <w:rPr>
                <w:b/>
                <w:sz w:val="20"/>
              </w:rPr>
            </w:pPr>
            <w:r>
              <w:rPr>
                <w:b/>
                <w:sz w:val="20"/>
              </w:rPr>
              <w:t>ИТОГО:</w:t>
            </w:r>
          </w:p>
        </w:tc>
        <w:tc>
          <w:tcPr>
            <w:tcW w:w="617" w:type="dxa"/>
          </w:tcPr>
          <w:p>
            <w:pPr>
              <w:pStyle w:val="TableParagraph"/>
              <w:spacing w:line="228" w:lineRule="exact"/>
              <w:ind w:left="74"/>
              <w:rPr>
                <w:b/>
                <w:sz w:val="20"/>
              </w:rPr>
            </w:pPr>
            <w:r>
              <w:rPr>
                <w:b/>
                <w:sz w:val="20"/>
              </w:rPr>
              <w:t>1205</w:t>
            </w:r>
          </w:p>
          <w:p>
            <w:pPr>
              <w:pStyle w:val="TableParagraph"/>
              <w:spacing w:line="212" w:lineRule="exact"/>
              <w:ind w:left="74"/>
              <w:rPr>
                <w:b/>
                <w:sz w:val="20"/>
              </w:rPr>
            </w:pPr>
            <w:r>
              <w:rPr>
                <w:b/>
                <w:sz w:val="20"/>
              </w:rPr>
              <w:t>5591</w:t>
            </w:r>
          </w:p>
        </w:tc>
        <w:tc>
          <w:tcPr>
            <w:tcW w:w="501" w:type="dxa"/>
          </w:tcPr>
          <w:p>
            <w:pPr>
              <w:pStyle w:val="TableParagraph"/>
              <w:spacing w:line="228" w:lineRule="exact"/>
              <w:ind w:left="70"/>
              <w:rPr>
                <w:b/>
                <w:sz w:val="20"/>
              </w:rPr>
            </w:pPr>
            <w:r>
              <w:rPr>
                <w:b/>
                <w:sz w:val="20"/>
              </w:rPr>
              <w:t>6454</w:t>
            </w:r>
          </w:p>
          <w:p>
            <w:pPr>
              <w:pStyle w:val="TableParagraph"/>
              <w:spacing w:line="212" w:lineRule="exact"/>
              <w:ind w:left="120"/>
              <w:rPr>
                <w:b/>
                <w:sz w:val="20"/>
              </w:rPr>
            </w:pPr>
            <w:r>
              <w:rPr>
                <w:b/>
                <w:sz w:val="20"/>
              </w:rPr>
              <w:t>959</w:t>
            </w:r>
          </w:p>
        </w:tc>
        <w:tc>
          <w:tcPr>
            <w:tcW w:w="477" w:type="dxa"/>
          </w:tcPr>
          <w:p>
            <w:pPr>
              <w:pStyle w:val="TableParagraph"/>
              <w:spacing w:line="228" w:lineRule="exact"/>
              <w:ind w:left="80"/>
              <w:rPr>
                <w:b/>
                <w:sz w:val="20"/>
              </w:rPr>
            </w:pPr>
            <w:r>
              <w:rPr>
                <w:b/>
                <w:sz w:val="20"/>
              </w:rPr>
              <w:t>53,</w:t>
            </w:r>
          </w:p>
          <w:p>
            <w:pPr>
              <w:pStyle w:val="TableParagraph"/>
              <w:spacing w:line="212" w:lineRule="exact"/>
              <w:ind w:left="154"/>
              <w:rPr>
                <w:b/>
                <w:sz w:val="20"/>
              </w:rPr>
            </w:pPr>
            <w:r>
              <w:rPr>
                <w:b/>
                <w:w w:val="99"/>
                <w:sz w:val="20"/>
              </w:rPr>
              <w:t>5</w:t>
            </w:r>
          </w:p>
        </w:tc>
        <w:tc>
          <w:tcPr>
            <w:tcW w:w="616" w:type="dxa"/>
          </w:tcPr>
          <w:p>
            <w:pPr>
              <w:pStyle w:val="TableParagraph"/>
              <w:spacing w:line="228" w:lineRule="exact"/>
              <w:ind w:left="76"/>
              <w:rPr>
                <w:b/>
                <w:sz w:val="20"/>
              </w:rPr>
            </w:pPr>
            <w:r>
              <w:rPr>
                <w:b/>
                <w:sz w:val="20"/>
              </w:rPr>
              <w:t>1210</w:t>
            </w:r>
          </w:p>
          <w:p>
            <w:pPr>
              <w:pStyle w:val="TableParagraph"/>
              <w:spacing w:line="212" w:lineRule="exact"/>
              <w:ind w:left="76"/>
              <w:rPr>
                <w:b/>
                <w:sz w:val="20"/>
              </w:rPr>
            </w:pPr>
            <w:r>
              <w:rPr>
                <w:b/>
                <w:sz w:val="20"/>
              </w:rPr>
              <w:t>3902</w:t>
            </w:r>
          </w:p>
        </w:tc>
        <w:tc>
          <w:tcPr>
            <w:tcW w:w="561" w:type="dxa"/>
          </w:tcPr>
          <w:p>
            <w:pPr>
              <w:pStyle w:val="TableParagraph"/>
              <w:spacing w:line="228" w:lineRule="exact"/>
              <w:ind w:left="48"/>
              <w:rPr>
                <w:b/>
                <w:sz w:val="20"/>
              </w:rPr>
            </w:pPr>
            <w:r>
              <w:rPr>
                <w:b/>
                <w:sz w:val="20"/>
              </w:rPr>
              <w:t>6647</w:t>
            </w:r>
          </w:p>
          <w:p>
            <w:pPr>
              <w:pStyle w:val="TableParagraph"/>
              <w:spacing w:line="212" w:lineRule="exact"/>
              <w:ind w:left="98"/>
              <w:rPr>
                <w:b/>
                <w:sz w:val="20"/>
              </w:rPr>
            </w:pPr>
            <w:r>
              <w:rPr>
                <w:b/>
                <w:sz w:val="20"/>
              </w:rPr>
              <w:t>475</w:t>
            </w:r>
          </w:p>
        </w:tc>
        <w:tc>
          <w:tcPr>
            <w:tcW w:w="477" w:type="dxa"/>
          </w:tcPr>
          <w:p>
            <w:pPr>
              <w:pStyle w:val="TableParagraph"/>
              <w:spacing w:line="228" w:lineRule="exact"/>
              <w:ind w:left="79"/>
              <w:rPr>
                <w:b/>
                <w:sz w:val="20"/>
              </w:rPr>
            </w:pPr>
            <w:r>
              <w:rPr>
                <w:b/>
                <w:sz w:val="20"/>
              </w:rPr>
              <w:t>54,</w:t>
            </w:r>
          </w:p>
          <w:p>
            <w:pPr>
              <w:pStyle w:val="TableParagraph"/>
              <w:spacing w:line="212" w:lineRule="exact"/>
              <w:ind w:left="154"/>
              <w:rPr>
                <w:b/>
                <w:sz w:val="20"/>
              </w:rPr>
            </w:pPr>
            <w:r>
              <w:rPr>
                <w:b/>
                <w:w w:val="99"/>
                <w:sz w:val="20"/>
              </w:rPr>
              <w:t>9</w:t>
            </w:r>
          </w:p>
        </w:tc>
        <w:tc>
          <w:tcPr>
            <w:tcW w:w="556" w:type="dxa"/>
          </w:tcPr>
          <w:p>
            <w:pPr>
              <w:pStyle w:val="TableParagraph"/>
              <w:spacing w:line="228" w:lineRule="exact"/>
              <w:ind w:left="52" w:right="-15"/>
              <w:rPr>
                <w:b/>
                <w:sz w:val="20"/>
              </w:rPr>
            </w:pPr>
            <w:r>
              <w:rPr>
                <w:b/>
                <w:sz w:val="20"/>
              </w:rPr>
              <w:t>12210</w:t>
            </w:r>
          </w:p>
          <w:p>
            <w:pPr>
              <w:pStyle w:val="TableParagraph"/>
              <w:spacing w:line="212" w:lineRule="exact"/>
              <w:ind w:left="152"/>
              <w:rPr>
                <w:b/>
                <w:sz w:val="20"/>
              </w:rPr>
            </w:pPr>
            <w:r>
              <w:rPr>
                <w:b/>
                <w:sz w:val="20"/>
              </w:rPr>
              <w:t>574</w:t>
            </w:r>
          </w:p>
        </w:tc>
        <w:tc>
          <w:tcPr>
            <w:tcW w:w="561" w:type="dxa"/>
          </w:tcPr>
          <w:p>
            <w:pPr>
              <w:pStyle w:val="TableParagraph"/>
              <w:spacing w:line="228" w:lineRule="exact"/>
              <w:ind w:left="50"/>
              <w:rPr>
                <w:b/>
                <w:sz w:val="20"/>
              </w:rPr>
            </w:pPr>
            <w:r>
              <w:rPr>
                <w:b/>
                <w:sz w:val="20"/>
              </w:rPr>
              <w:t>8525</w:t>
            </w:r>
          </w:p>
          <w:p>
            <w:pPr>
              <w:pStyle w:val="TableParagraph"/>
              <w:spacing w:line="212" w:lineRule="exact"/>
              <w:ind w:left="100"/>
              <w:rPr>
                <w:b/>
                <w:sz w:val="20"/>
              </w:rPr>
            </w:pPr>
            <w:r>
              <w:rPr>
                <w:b/>
                <w:sz w:val="20"/>
              </w:rPr>
              <w:t>800</w:t>
            </w:r>
          </w:p>
        </w:tc>
        <w:tc>
          <w:tcPr>
            <w:tcW w:w="477" w:type="dxa"/>
          </w:tcPr>
          <w:p>
            <w:pPr>
              <w:pStyle w:val="TableParagraph"/>
              <w:spacing w:line="228" w:lineRule="exact"/>
              <w:ind w:left="62" w:right="109"/>
              <w:jc w:val="center"/>
              <w:rPr>
                <w:b/>
                <w:sz w:val="20"/>
              </w:rPr>
            </w:pPr>
            <w:r>
              <w:rPr>
                <w:b/>
                <w:sz w:val="20"/>
              </w:rPr>
              <w:t>69,</w:t>
            </w:r>
          </w:p>
          <w:p>
            <w:pPr>
              <w:pStyle w:val="TableParagraph"/>
              <w:spacing w:line="212" w:lineRule="exact"/>
              <w:ind w:right="51"/>
              <w:jc w:val="center"/>
              <w:rPr>
                <w:b/>
                <w:sz w:val="20"/>
              </w:rPr>
            </w:pPr>
            <w:r>
              <w:rPr>
                <w:b/>
                <w:w w:val="99"/>
                <w:sz w:val="20"/>
              </w:rPr>
              <w:t>8</w:t>
            </w:r>
          </w:p>
        </w:tc>
        <w:tc>
          <w:tcPr>
            <w:tcW w:w="557" w:type="dxa"/>
          </w:tcPr>
          <w:p>
            <w:pPr>
              <w:pStyle w:val="TableParagraph"/>
              <w:spacing w:line="228" w:lineRule="exact"/>
              <w:ind w:left="54" w:right="-15"/>
              <w:rPr>
                <w:b/>
                <w:sz w:val="20"/>
              </w:rPr>
            </w:pPr>
            <w:r>
              <w:rPr>
                <w:b/>
                <w:sz w:val="20"/>
              </w:rPr>
              <w:t>12383</w:t>
            </w:r>
          </w:p>
          <w:p>
            <w:pPr>
              <w:pStyle w:val="TableParagraph"/>
              <w:spacing w:line="212" w:lineRule="exact"/>
              <w:ind w:left="154"/>
              <w:rPr>
                <w:b/>
                <w:sz w:val="20"/>
              </w:rPr>
            </w:pPr>
            <w:r>
              <w:rPr>
                <w:b/>
                <w:sz w:val="20"/>
              </w:rPr>
              <w:t>824</w:t>
            </w:r>
          </w:p>
        </w:tc>
        <w:tc>
          <w:tcPr>
            <w:tcW w:w="561" w:type="dxa"/>
          </w:tcPr>
          <w:p>
            <w:pPr>
              <w:pStyle w:val="TableParagraph"/>
              <w:spacing w:line="228" w:lineRule="exact"/>
              <w:ind w:left="52"/>
              <w:rPr>
                <w:b/>
                <w:sz w:val="20"/>
              </w:rPr>
            </w:pPr>
            <w:r>
              <w:rPr>
                <w:b/>
                <w:sz w:val="20"/>
              </w:rPr>
              <w:t>6733</w:t>
            </w:r>
          </w:p>
          <w:p>
            <w:pPr>
              <w:pStyle w:val="TableParagraph"/>
              <w:spacing w:line="212" w:lineRule="exact"/>
              <w:ind w:left="102"/>
              <w:rPr>
                <w:b/>
                <w:sz w:val="20"/>
              </w:rPr>
            </w:pPr>
            <w:r>
              <w:rPr>
                <w:b/>
                <w:sz w:val="20"/>
              </w:rPr>
              <w:t>974</w:t>
            </w:r>
          </w:p>
        </w:tc>
        <w:tc>
          <w:tcPr>
            <w:tcW w:w="477" w:type="dxa"/>
          </w:tcPr>
          <w:p>
            <w:pPr>
              <w:pStyle w:val="TableParagraph"/>
              <w:spacing w:line="228" w:lineRule="exact"/>
              <w:ind w:left="62" w:right="106"/>
              <w:jc w:val="center"/>
              <w:rPr>
                <w:b/>
                <w:sz w:val="20"/>
              </w:rPr>
            </w:pPr>
            <w:r>
              <w:rPr>
                <w:b/>
                <w:sz w:val="20"/>
              </w:rPr>
              <w:t>54,</w:t>
            </w:r>
          </w:p>
          <w:p>
            <w:pPr>
              <w:pStyle w:val="TableParagraph"/>
              <w:spacing w:line="212" w:lineRule="exact"/>
              <w:ind w:right="48"/>
              <w:jc w:val="center"/>
              <w:rPr>
                <w:b/>
                <w:sz w:val="20"/>
              </w:rPr>
            </w:pPr>
            <w:r>
              <w:rPr>
                <w:b/>
                <w:w w:val="99"/>
                <w:sz w:val="20"/>
              </w:rPr>
              <w:t>4</w:t>
            </w:r>
          </w:p>
        </w:tc>
        <w:tc>
          <w:tcPr>
            <w:tcW w:w="561" w:type="dxa"/>
          </w:tcPr>
          <w:p>
            <w:pPr>
              <w:pStyle w:val="TableParagraph"/>
              <w:spacing w:line="228" w:lineRule="exact"/>
              <w:ind w:left="58" w:right="-15"/>
              <w:rPr>
                <w:b/>
                <w:sz w:val="20"/>
              </w:rPr>
            </w:pPr>
            <w:r>
              <w:rPr>
                <w:b/>
                <w:sz w:val="20"/>
              </w:rPr>
              <w:t>12685</w:t>
            </w:r>
          </w:p>
          <w:p>
            <w:pPr>
              <w:pStyle w:val="TableParagraph"/>
              <w:spacing w:line="212" w:lineRule="exact"/>
              <w:ind w:left="158"/>
              <w:rPr>
                <w:b/>
                <w:sz w:val="20"/>
              </w:rPr>
            </w:pPr>
            <w:r>
              <w:rPr>
                <w:b/>
                <w:sz w:val="20"/>
              </w:rPr>
              <w:t>491</w:t>
            </w:r>
          </w:p>
        </w:tc>
        <w:tc>
          <w:tcPr>
            <w:tcW w:w="559" w:type="dxa"/>
          </w:tcPr>
          <w:p>
            <w:pPr>
              <w:pStyle w:val="TableParagraph"/>
              <w:spacing w:line="228" w:lineRule="exact"/>
              <w:ind w:left="51"/>
              <w:rPr>
                <w:b/>
                <w:sz w:val="20"/>
              </w:rPr>
            </w:pPr>
            <w:r>
              <w:rPr>
                <w:b/>
                <w:sz w:val="20"/>
              </w:rPr>
              <w:t>5117</w:t>
            </w:r>
          </w:p>
          <w:p>
            <w:pPr>
              <w:pStyle w:val="TableParagraph"/>
              <w:spacing w:line="212" w:lineRule="exact"/>
              <w:ind w:left="101"/>
              <w:rPr>
                <w:b/>
                <w:sz w:val="20"/>
              </w:rPr>
            </w:pPr>
            <w:r>
              <w:rPr>
                <w:b/>
                <w:sz w:val="20"/>
              </w:rPr>
              <w:t>795</w:t>
            </w:r>
          </w:p>
        </w:tc>
        <w:tc>
          <w:tcPr>
            <w:tcW w:w="480" w:type="dxa"/>
          </w:tcPr>
          <w:p>
            <w:pPr>
              <w:pStyle w:val="TableParagraph"/>
              <w:spacing w:line="228" w:lineRule="exact"/>
              <w:ind w:left="70" w:right="109"/>
              <w:jc w:val="center"/>
              <w:rPr>
                <w:b/>
                <w:sz w:val="20"/>
              </w:rPr>
            </w:pPr>
            <w:r>
              <w:rPr>
                <w:b/>
                <w:sz w:val="20"/>
              </w:rPr>
              <w:t>40,</w:t>
            </w:r>
          </w:p>
          <w:p>
            <w:pPr>
              <w:pStyle w:val="TableParagraph"/>
              <w:spacing w:line="212" w:lineRule="exact"/>
              <w:ind w:right="44"/>
              <w:jc w:val="center"/>
              <w:rPr>
                <w:b/>
                <w:sz w:val="20"/>
              </w:rPr>
            </w:pPr>
            <w:r>
              <w:rPr>
                <w:b/>
                <w:w w:val="99"/>
                <w:sz w:val="20"/>
              </w:rPr>
              <w:t>3</w:t>
            </w:r>
          </w:p>
        </w:tc>
      </w:tr>
    </w:tbl>
    <w:p>
      <w:pPr>
        <w:pStyle w:val="BodyText"/>
        <w:rPr>
          <w:sz w:val="26"/>
        </w:rPr>
      </w:pPr>
    </w:p>
    <w:p>
      <w:pPr>
        <w:pStyle w:val="BodyText"/>
        <w:spacing w:before="3"/>
        <w:rPr>
          <w:sz w:val="21"/>
        </w:rPr>
      </w:pPr>
    </w:p>
    <w:p>
      <w:pPr>
        <w:pStyle w:val="BodyText"/>
        <w:spacing w:before="1"/>
        <w:ind w:left="882" w:right="497"/>
      </w:pPr>
      <w:r>
        <w:rPr/>
        <w:t>Таблица Е.23- Показатели заболеваемости лейкозом КРС за 2018-2019 гг. и 6 мес.2020 г., по данным РВЛ МСХ РК</w:t>
      </w:r>
    </w:p>
    <w:p>
      <w:pPr>
        <w:pStyle w:val="BodyText"/>
        <w:spacing w:before="8"/>
      </w:pPr>
    </w:p>
    <w:tbl>
      <w:tblPr>
        <w:tblW w:w="0" w:type="auto"/>
        <w:jc w:val="left"/>
        <w:tblInd w:w="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30"/>
        <w:gridCol w:w="1558"/>
        <w:gridCol w:w="1815"/>
        <w:gridCol w:w="1419"/>
        <w:gridCol w:w="1420"/>
        <w:gridCol w:w="1417"/>
      </w:tblGrid>
      <w:tr>
        <w:trPr>
          <w:trHeight w:val="757" w:hRule="atLeast"/>
        </w:trPr>
        <w:tc>
          <w:tcPr>
            <w:tcW w:w="1730" w:type="dxa"/>
          </w:tcPr>
          <w:p>
            <w:pPr>
              <w:pStyle w:val="TableParagraph"/>
              <w:ind w:left="594" w:right="154" w:hanging="416"/>
              <w:rPr>
                <w:sz w:val="22"/>
              </w:rPr>
            </w:pPr>
            <w:r>
              <w:rPr>
                <w:sz w:val="22"/>
              </w:rPr>
              <w:t>Годы исследо- вания</w:t>
            </w:r>
          </w:p>
        </w:tc>
        <w:tc>
          <w:tcPr>
            <w:tcW w:w="1558" w:type="dxa"/>
          </w:tcPr>
          <w:p>
            <w:pPr>
              <w:pStyle w:val="TableParagraph"/>
              <w:ind w:left="526" w:right="147" w:hanging="351"/>
              <w:rPr>
                <w:sz w:val="22"/>
              </w:rPr>
            </w:pPr>
            <w:r>
              <w:rPr>
                <w:sz w:val="22"/>
              </w:rPr>
              <w:t>Численность скота</w:t>
            </w:r>
          </w:p>
        </w:tc>
        <w:tc>
          <w:tcPr>
            <w:tcW w:w="1815" w:type="dxa"/>
          </w:tcPr>
          <w:p>
            <w:pPr>
              <w:pStyle w:val="TableParagraph"/>
              <w:ind w:left="369" w:right="174" w:hanging="171"/>
              <w:rPr>
                <w:sz w:val="22"/>
              </w:rPr>
            </w:pPr>
            <w:r>
              <w:rPr>
                <w:sz w:val="22"/>
              </w:rPr>
              <w:t>Всего исследо- вано в РИД</w:t>
            </w:r>
          </w:p>
        </w:tc>
        <w:tc>
          <w:tcPr>
            <w:tcW w:w="1419" w:type="dxa"/>
          </w:tcPr>
          <w:p>
            <w:pPr>
              <w:pStyle w:val="TableParagraph"/>
              <w:ind w:left="278" w:right="153" w:hanging="96"/>
              <w:rPr>
                <w:sz w:val="22"/>
              </w:rPr>
            </w:pPr>
            <w:r>
              <w:rPr>
                <w:sz w:val="22"/>
              </w:rPr>
              <w:t>% исследо- ванных к</w:t>
            </w:r>
          </w:p>
          <w:p>
            <w:pPr>
              <w:pStyle w:val="TableParagraph"/>
              <w:spacing w:line="238" w:lineRule="exact"/>
              <w:ind w:left="112"/>
              <w:rPr>
                <w:sz w:val="22"/>
              </w:rPr>
            </w:pPr>
            <w:r>
              <w:rPr>
                <w:sz w:val="22"/>
              </w:rPr>
              <w:t>численности</w:t>
            </w:r>
          </w:p>
        </w:tc>
        <w:tc>
          <w:tcPr>
            <w:tcW w:w="1420" w:type="dxa"/>
          </w:tcPr>
          <w:p>
            <w:pPr>
              <w:pStyle w:val="TableParagraph"/>
              <w:ind w:left="403" w:right="216" w:hanging="164"/>
              <w:rPr>
                <w:sz w:val="22"/>
              </w:rPr>
            </w:pPr>
            <w:r>
              <w:rPr>
                <w:sz w:val="22"/>
              </w:rPr>
              <w:t>Выявлено РИД +</w:t>
            </w:r>
          </w:p>
        </w:tc>
        <w:tc>
          <w:tcPr>
            <w:tcW w:w="1417" w:type="dxa"/>
          </w:tcPr>
          <w:p>
            <w:pPr>
              <w:pStyle w:val="TableParagraph"/>
              <w:ind w:left="375" w:right="121" w:hanging="236"/>
              <w:rPr>
                <w:sz w:val="22"/>
              </w:rPr>
            </w:pPr>
            <w:r>
              <w:rPr>
                <w:sz w:val="22"/>
              </w:rPr>
              <w:t>% заболева- емости</w:t>
            </w:r>
          </w:p>
        </w:tc>
      </w:tr>
      <w:tr>
        <w:trPr>
          <w:trHeight w:val="275" w:hRule="atLeast"/>
        </w:trPr>
        <w:tc>
          <w:tcPr>
            <w:tcW w:w="1730" w:type="dxa"/>
          </w:tcPr>
          <w:p>
            <w:pPr>
              <w:pStyle w:val="TableParagraph"/>
              <w:spacing w:line="256" w:lineRule="exact"/>
              <w:ind w:left="190" w:right="183"/>
              <w:jc w:val="center"/>
              <w:rPr>
                <w:sz w:val="24"/>
              </w:rPr>
            </w:pPr>
            <w:r>
              <w:rPr>
                <w:sz w:val="24"/>
              </w:rPr>
              <w:t>2018</w:t>
            </w:r>
          </w:p>
        </w:tc>
        <w:tc>
          <w:tcPr>
            <w:tcW w:w="1558" w:type="dxa"/>
          </w:tcPr>
          <w:p>
            <w:pPr>
              <w:pStyle w:val="TableParagraph"/>
              <w:spacing w:line="256" w:lineRule="exact"/>
              <w:ind w:left="113" w:right="102"/>
              <w:jc w:val="center"/>
              <w:rPr>
                <w:sz w:val="24"/>
              </w:rPr>
            </w:pPr>
            <w:r>
              <w:rPr>
                <w:sz w:val="24"/>
              </w:rPr>
              <w:t>7 673100</w:t>
            </w:r>
          </w:p>
        </w:tc>
        <w:tc>
          <w:tcPr>
            <w:tcW w:w="1815" w:type="dxa"/>
          </w:tcPr>
          <w:p>
            <w:pPr>
              <w:pStyle w:val="TableParagraph"/>
              <w:spacing w:line="256" w:lineRule="exact"/>
              <w:ind w:left="496" w:right="489"/>
              <w:jc w:val="center"/>
              <w:rPr>
                <w:sz w:val="24"/>
              </w:rPr>
            </w:pPr>
            <w:r>
              <w:rPr>
                <w:sz w:val="24"/>
              </w:rPr>
              <w:t>37 996</w:t>
            </w:r>
          </w:p>
        </w:tc>
        <w:tc>
          <w:tcPr>
            <w:tcW w:w="1419" w:type="dxa"/>
          </w:tcPr>
          <w:p>
            <w:pPr>
              <w:pStyle w:val="TableParagraph"/>
              <w:spacing w:line="256" w:lineRule="exact"/>
              <w:ind w:left="539" w:right="530"/>
              <w:jc w:val="center"/>
              <w:rPr>
                <w:sz w:val="24"/>
              </w:rPr>
            </w:pPr>
            <w:r>
              <w:rPr>
                <w:sz w:val="24"/>
              </w:rPr>
              <w:t>0,5</w:t>
            </w:r>
          </w:p>
        </w:tc>
        <w:tc>
          <w:tcPr>
            <w:tcW w:w="1420" w:type="dxa"/>
          </w:tcPr>
          <w:p>
            <w:pPr>
              <w:pStyle w:val="TableParagraph"/>
              <w:spacing w:line="256" w:lineRule="exact"/>
              <w:ind w:left="436"/>
              <w:rPr>
                <w:sz w:val="24"/>
              </w:rPr>
            </w:pPr>
            <w:r>
              <w:rPr>
                <w:sz w:val="24"/>
              </w:rPr>
              <w:t>2 000</w:t>
            </w:r>
          </w:p>
        </w:tc>
        <w:tc>
          <w:tcPr>
            <w:tcW w:w="1417" w:type="dxa"/>
          </w:tcPr>
          <w:p>
            <w:pPr>
              <w:pStyle w:val="TableParagraph"/>
              <w:spacing w:line="256" w:lineRule="exact"/>
              <w:ind w:left="555"/>
              <w:rPr>
                <w:sz w:val="24"/>
              </w:rPr>
            </w:pPr>
            <w:r>
              <w:rPr>
                <w:sz w:val="24"/>
              </w:rPr>
              <w:t>5,2</w:t>
            </w:r>
          </w:p>
        </w:tc>
      </w:tr>
      <w:tr>
        <w:trPr>
          <w:trHeight w:val="275" w:hRule="atLeast"/>
        </w:trPr>
        <w:tc>
          <w:tcPr>
            <w:tcW w:w="1730" w:type="dxa"/>
          </w:tcPr>
          <w:p>
            <w:pPr>
              <w:pStyle w:val="TableParagraph"/>
              <w:spacing w:line="256" w:lineRule="exact"/>
              <w:ind w:left="190" w:right="183"/>
              <w:jc w:val="center"/>
              <w:rPr>
                <w:sz w:val="24"/>
              </w:rPr>
            </w:pPr>
            <w:r>
              <w:rPr>
                <w:sz w:val="24"/>
              </w:rPr>
              <w:t>2019</w:t>
            </w:r>
          </w:p>
        </w:tc>
        <w:tc>
          <w:tcPr>
            <w:tcW w:w="1558" w:type="dxa"/>
          </w:tcPr>
          <w:p>
            <w:pPr>
              <w:pStyle w:val="TableParagraph"/>
              <w:spacing w:line="256" w:lineRule="exact"/>
              <w:ind w:left="113" w:right="100"/>
              <w:jc w:val="center"/>
              <w:rPr>
                <w:sz w:val="24"/>
              </w:rPr>
            </w:pPr>
            <w:r>
              <w:rPr>
                <w:sz w:val="24"/>
              </w:rPr>
              <w:t>8 787 543</w:t>
            </w:r>
          </w:p>
        </w:tc>
        <w:tc>
          <w:tcPr>
            <w:tcW w:w="1815" w:type="dxa"/>
          </w:tcPr>
          <w:p>
            <w:pPr>
              <w:pStyle w:val="TableParagraph"/>
              <w:spacing w:line="256" w:lineRule="exact"/>
              <w:ind w:left="496" w:right="489"/>
              <w:jc w:val="center"/>
              <w:rPr>
                <w:sz w:val="24"/>
              </w:rPr>
            </w:pPr>
            <w:r>
              <w:rPr>
                <w:sz w:val="24"/>
              </w:rPr>
              <w:t>48 186</w:t>
            </w:r>
          </w:p>
        </w:tc>
        <w:tc>
          <w:tcPr>
            <w:tcW w:w="1419" w:type="dxa"/>
          </w:tcPr>
          <w:p>
            <w:pPr>
              <w:pStyle w:val="TableParagraph"/>
              <w:spacing w:line="256" w:lineRule="exact"/>
              <w:ind w:left="539" w:right="530"/>
              <w:jc w:val="center"/>
              <w:rPr>
                <w:sz w:val="24"/>
              </w:rPr>
            </w:pPr>
            <w:r>
              <w:rPr>
                <w:sz w:val="24"/>
              </w:rPr>
              <w:t>0,5</w:t>
            </w:r>
          </w:p>
        </w:tc>
        <w:tc>
          <w:tcPr>
            <w:tcW w:w="1420" w:type="dxa"/>
          </w:tcPr>
          <w:p>
            <w:pPr>
              <w:pStyle w:val="TableParagraph"/>
              <w:spacing w:line="256" w:lineRule="exact"/>
              <w:ind w:left="468"/>
              <w:rPr>
                <w:sz w:val="24"/>
              </w:rPr>
            </w:pPr>
            <w:r>
              <w:rPr>
                <w:sz w:val="24"/>
              </w:rPr>
              <w:t>2704</w:t>
            </w:r>
          </w:p>
        </w:tc>
        <w:tc>
          <w:tcPr>
            <w:tcW w:w="1417" w:type="dxa"/>
          </w:tcPr>
          <w:p>
            <w:pPr>
              <w:pStyle w:val="TableParagraph"/>
              <w:spacing w:line="256" w:lineRule="exact"/>
              <w:ind w:left="555"/>
              <w:rPr>
                <w:sz w:val="24"/>
              </w:rPr>
            </w:pPr>
            <w:r>
              <w:rPr>
                <w:sz w:val="24"/>
              </w:rPr>
              <w:t>5,6</w:t>
            </w:r>
          </w:p>
        </w:tc>
      </w:tr>
      <w:tr>
        <w:trPr>
          <w:trHeight w:val="553" w:hRule="atLeast"/>
        </w:trPr>
        <w:tc>
          <w:tcPr>
            <w:tcW w:w="1730" w:type="dxa"/>
          </w:tcPr>
          <w:p>
            <w:pPr>
              <w:pStyle w:val="TableParagraph"/>
              <w:spacing w:line="270" w:lineRule="exact"/>
              <w:ind w:left="190" w:right="185"/>
              <w:jc w:val="center"/>
              <w:rPr>
                <w:sz w:val="24"/>
              </w:rPr>
            </w:pPr>
            <w:r>
              <w:rPr>
                <w:sz w:val="24"/>
              </w:rPr>
              <w:t>2020 (6 мес.)</w:t>
            </w:r>
          </w:p>
        </w:tc>
        <w:tc>
          <w:tcPr>
            <w:tcW w:w="1558" w:type="dxa"/>
          </w:tcPr>
          <w:p>
            <w:pPr>
              <w:pStyle w:val="TableParagraph"/>
              <w:spacing w:line="270" w:lineRule="exact"/>
              <w:ind w:left="113" w:right="100"/>
              <w:jc w:val="center"/>
              <w:rPr>
                <w:sz w:val="24"/>
              </w:rPr>
            </w:pPr>
            <w:r>
              <w:rPr>
                <w:sz w:val="24"/>
              </w:rPr>
              <w:t>9 030 900</w:t>
            </w:r>
          </w:p>
        </w:tc>
        <w:tc>
          <w:tcPr>
            <w:tcW w:w="1815" w:type="dxa"/>
          </w:tcPr>
          <w:p>
            <w:pPr>
              <w:pStyle w:val="TableParagraph"/>
              <w:spacing w:line="270" w:lineRule="exact"/>
              <w:ind w:left="496" w:right="489"/>
              <w:jc w:val="center"/>
              <w:rPr>
                <w:sz w:val="24"/>
              </w:rPr>
            </w:pPr>
            <w:r>
              <w:rPr>
                <w:sz w:val="24"/>
              </w:rPr>
              <w:t>28 050</w:t>
            </w:r>
          </w:p>
        </w:tc>
        <w:tc>
          <w:tcPr>
            <w:tcW w:w="1419" w:type="dxa"/>
          </w:tcPr>
          <w:p>
            <w:pPr>
              <w:pStyle w:val="TableParagraph"/>
              <w:spacing w:line="270" w:lineRule="exact"/>
              <w:ind w:left="539" w:right="530"/>
              <w:jc w:val="center"/>
              <w:rPr>
                <w:sz w:val="24"/>
              </w:rPr>
            </w:pPr>
            <w:r>
              <w:rPr>
                <w:sz w:val="24"/>
              </w:rPr>
              <w:t>0,3</w:t>
            </w:r>
          </w:p>
        </w:tc>
        <w:tc>
          <w:tcPr>
            <w:tcW w:w="1420" w:type="dxa"/>
          </w:tcPr>
          <w:p>
            <w:pPr>
              <w:pStyle w:val="TableParagraph"/>
              <w:spacing w:line="270" w:lineRule="exact"/>
              <w:ind w:left="468"/>
              <w:rPr>
                <w:sz w:val="24"/>
              </w:rPr>
            </w:pPr>
            <w:r>
              <w:rPr>
                <w:sz w:val="24"/>
              </w:rPr>
              <w:t>1507</w:t>
            </w:r>
          </w:p>
        </w:tc>
        <w:tc>
          <w:tcPr>
            <w:tcW w:w="1417" w:type="dxa"/>
          </w:tcPr>
          <w:p>
            <w:pPr>
              <w:pStyle w:val="TableParagraph"/>
              <w:spacing w:line="270" w:lineRule="exact"/>
              <w:ind w:left="555"/>
              <w:rPr>
                <w:sz w:val="24"/>
              </w:rPr>
            </w:pPr>
            <w:r>
              <w:rPr>
                <w:sz w:val="24"/>
              </w:rPr>
              <w:t>5,3</w:t>
            </w:r>
          </w:p>
        </w:tc>
      </w:tr>
      <w:tr>
        <w:trPr>
          <w:trHeight w:val="275" w:hRule="atLeast"/>
        </w:trPr>
        <w:tc>
          <w:tcPr>
            <w:tcW w:w="1730" w:type="dxa"/>
          </w:tcPr>
          <w:p>
            <w:pPr>
              <w:pStyle w:val="TableParagraph"/>
              <w:spacing w:line="256" w:lineRule="exact"/>
              <w:ind w:left="190" w:right="181"/>
              <w:jc w:val="center"/>
              <w:rPr>
                <w:sz w:val="24"/>
              </w:rPr>
            </w:pPr>
            <w:r>
              <w:rPr>
                <w:sz w:val="24"/>
              </w:rPr>
              <w:t>Итого</w:t>
            </w:r>
          </w:p>
        </w:tc>
        <w:tc>
          <w:tcPr>
            <w:tcW w:w="1558" w:type="dxa"/>
          </w:tcPr>
          <w:p>
            <w:pPr>
              <w:pStyle w:val="TableParagraph"/>
              <w:spacing w:line="256" w:lineRule="exact"/>
              <w:ind w:left="113" w:right="100"/>
              <w:jc w:val="center"/>
              <w:rPr>
                <w:sz w:val="24"/>
              </w:rPr>
            </w:pPr>
            <w:r>
              <w:rPr>
                <w:sz w:val="24"/>
              </w:rPr>
              <w:t>17 582 743</w:t>
            </w:r>
          </w:p>
        </w:tc>
        <w:tc>
          <w:tcPr>
            <w:tcW w:w="1815" w:type="dxa"/>
          </w:tcPr>
          <w:p>
            <w:pPr>
              <w:pStyle w:val="TableParagraph"/>
              <w:spacing w:line="256" w:lineRule="exact"/>
              <w:ind w:left="496" w:right="489"/>
              <w:jc w:val="center"/>
              <w:rPr>
                <w:sz w:val="24"/>
              </w:rPr>
            </w:pPr>
            <w:r>
              <w:rPr>
                <w:sz w:val="24"/>
              </w:rPr>
              <w:t>114 232</w:t>
            </w:r>
          </w:p>
        </w:tc>
        <w:tc>
          <w:tcPr>
            <w:tcW w:w="1419" w:type="dxa"/>
          </w:tcPr>
          <w:p>
            <w:pPr>
              <w:pStyle w:val="TableParagraph"/>
              <w:spacing w:line="256" w:lineRule="exact"/>
              <w:ind w:left="539" w:right="530"/>
              <w:jc w:val="center"/>
              <w:rPr>
                <w:sz w:val="24"/>
              </w:rPr>
            </w:pPr>
            <w:r>
              <w:rPr>
                <w:sz w:val="24"/>
              </w:rPr>
              <w:t>0,6</w:t>
            </w:r>
          </w:p>
        </w:tc>
        <w:tc>
          <w:tcPr>
            <w:tcW w:w="1420" w:type="dxa"/>
          </w:tcPr>
          <w:p>
            <w:pPr>
              <w:pStyle w:val="TableParagraph"/>
              <w:spacing w:line="256" w:lineRule="exact"/>
              <w:ind w:left="436"/>
              <w:rPr>
                <w:sz w:val="24"/>
              </w:rPr>
            </w:pPr>
            <w:r>
              <w:rPr>
                <w:sz w:val="24"/>
              </w:rPr>
              <w:t>6 211</w:t>
            </w:r>
          </w:p>
        </w:tc>
        <w:tc>
          <w:tcPr>
            <w:tcW w:w="1417" w:type="dxa"/>
          </w:tcPr>
          <w:p>
            <w:pPr>
              <w:pStyle w:val="TableParagraph"/>
              <w:spacing w:line="256" w:lineRule="exact"/>
              <w:ind w:left="555"/>
              <w:rPr>
                <w:sz w:val="24"/>
              </w:rPr>
            </w:pPr>
            <w:r>
              <w:rPr>
                <w:sz w:val="24"/>
              </w:rPr>
              <w:t>5,4</w:t>
            </w:r>
          </w:p>
        </w:tc>
      </w:tr>
    </w:tbl>
    <w:p>
      <w:pPr>
        <w:spacing w:after="0" w:line="256" w:lineRule="exact"/>
        <w:rPr>
          <w:sz w:val="24"/>
        </w:rPr>
        <w:sectPr>
          <w:pgSz w:w="11910" w:h="16840"/>
          <w:pgMar w:header="0" w:footer="782" w:top="1040" w:bottom="980" w:left="820" w:right="460"/>
        </w:sectPr>
      </w:pPr>
    </w:p>
    <w:p>
      <w:pPr>
        <w:pStyle w:val="BodyText"/>
        <w:spacing w:before="66"/>
        <w:ind w:left="882" w:right="497"/>
      </w:pPr>
      <w:r>
        <w:rPr/>
        <w:t>Таблица Е.24 - Анализ эпизоотической ситуации по </w:t>
      </w:r>
      <w:r>
        <w:rPr>
          <w:spacing w:val="-3"/>
        </w:rPr>
        <w:t>лейкозу </w:t>
      </w:r>
      <w:r>
        <w:rPr/>
        <w:t>КРС за (2018 -2019 </w:t>
      </w:r>
      <w:r>
        <w:rPr>
          <w:spacing w:val="-10"/>
        </w:rPr>
        <w:t>гг. </w:t>
      </w:r>
      <w:r>
        <w:rPr/>
        <w:t>и 6  мес. 2020 </w:t>
      </w:r>
      <w:r>
        <w:rPr>
          <w:spacing w:val="-3"/>
        </w:rPr>
        <w:t>года, </w:t>
      </w:r>
      <w:r>
        <w:rPr/>
        <w:t>по данным РГП</w:t>
      </w:r>
      <w:r>
        <w:rPr>
          <w:spacing w:val="7"/>
        </w:rPr>
        <w:t> </w:t>
      </w:r>
      <w:r>
        <w:rPr>
          <w:spacing w:val="-5"/>
        </w:rPr>
        <w:t>«РВЛ»)</w:t>
      </w:r>
    </w:p>
    <w:p>
      <w:pPr>
        <w:pStyle w:val="BodyText"/>
        <w:spacing w:before="4"/>
        <w:rPr>
          <w:sz w:val="25"/>
        </w:rPr>
      </w:pPr>
    </w:p>
    <w:tbl>
      <w:tblPr>
        <w:tblW w:w="0" w:type="auto"/>
        <w:jc w:val="left"/>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42"/>
        <w:gridCol w:w="567"/>
        <w:gridCol w:w="708"/>
        <w:gridCol w:w="569"/>
        <w:gridCol w:w="567"/>
        <w:gridCol w:w="709"/>
        <w:gridCol w:w="567"/>
        <w:gridCol w:w="567"/>
        <w:gridCol w:w="711"/>
        <w:gridCol w:w="568"/>
        <w:gridCol w:w="567"/>
        <w:gridCol w:w="853"/>
        <w:gridCol w:w="567"/>
        <w:gridCol w:w="512"/>
      </w:tblGrid>
      <w:tr>
        <w:trPr>
          <w:trHeight w:val="1146" w:hRule="atLeast"/>
        </w:trPr>
        <w:tc>
          <w:tcPr>
            <w:tcW w:w="1742" w:type="dxa"/>
            <w:vMerge w:val="restart"/>
            <w:shd w:val="clear" w:color="auto" w:fill="7D96AC"/>
          </w:tcPr>
          <w:p>
            <w:pPr>
              <w:pStyle w:val="TableParagraph"/>
              <w:spacing w:line="360" w:lineRule="auto" w:before="3"/>
              <w:ind w:left="28" w:right="310"/>
              <w:rPr>
                <w:sz w:val="22"/>
              </w:rPr>
            </w:pPr>
            <w:r>
              <w:rPr>
                <w:sz w:val="22"/>
              </w:rPr>
              <w:t>Наименование областей</w:t>
            </w:r>
          </w:p>
        </w:tc>
        <w:tc>
          <w:tcPr>
            <w:tcW w:w="567" w:type="dxa"/>
            <w:vMerge w:val="restart"/>
            <w:shd w:val="clear" w:color="auto" w:fill="7D96AC"/>
          </w:tcPr>
          <w:p>
            <w:pPr>
              <w:pStyle w:val="TableParagraph"/>
              <w:spacing w:line="360" w:lineRule="auto" w:before="3"/>
              <w:ind w:left="28" w:right="77"/>
              <w:rPr>
                <w:sz w:val="22"/>
              </w:rPr>
            </w:pPr>
            <w:r>
              <w:rPr>
                <w:sz w:val="22"/>
              </w:rPr>
              <w:t>Вид жив- го</w:t>
            </w:r>
          </w:p>
        </w:tc>
        <w:tc>
          <w:tcPr>
            <w:tcW w:w="1844" w:type="dxa"/>
            <w:gridSpan w:val="3"/>
            <w:shd w:val="clear" w:color="auto" w:fill="7D96AC"/>
          </w:tcPr>
          <w:p>
            <w:pPr>
              <w:pStyle w:val="TableParagraph"/>
              <w:spacing w:before="3"/>
              <w:ind w:left="127" w:right="118"/>
              <w:jc w:val="center"/>
              <w:rPr>
                <w:sz w:val="22"/>
              </w:rPr>
            </w:pPr>
            <w:r>
              <w:rPr>
                <w:sz w:val="22"/>
              </w:rPr>
              <w:t>2018</w:t>
            </w:r>
          </w:p>
        </w:tc>
        <w:tc>
          <w:tcPr>
            <w:tcW w:w="1843" w:type="dxa"/>
            <w:gridSpan w:val="3"/>
            <w:shd w:val="clear" w:color="auto" w:fill="7D96AC"/>
          </w:tcPr>
          <w:p>
            <w:pPr>
              <w:pStyle w:val="TableParagraph"/>
              <w:spacing w:before="3"/>
              <w:ind w:left="120" w:right="111"/>
              <w:jc w:val="center"/>
              <w:rPr>
                <w:sz w:val="22"/>
              </w:rPr>
            </w:pPr>
            <w:r>
              <w:rPr>
                <w:sz w:val="22"/>
              </w:rPr>
              <w:t>2019</w:t>
            </w:r>
          </w:p>
        </w:tc>
        <w:tc>
          <w:tcPr>
            <w:tcW w:w="1846" w:type="dxa"/>
            <w:gridSpan w:val="3"/>
            <w:shd w:val="clear" w:color="auto" w:fill="7D96AC"/>
          </w:tcPr>
          <w:p>
            <w:pPr>
              <w:pStyle w:val="TableParagraph"/>
              <w:spacing w:before="3"/>
              <w:ind w:left="391"/>
              <w:rPr>
                <w:sz w:val="22"/>
              </w:rPr>
            </w:pPr>
            <w:r>
              <w:rPr>
                <w:sz w:val="22"/>
              </w:rPr>
              <w:t>6 мес. 2020</w:t>
            </w:r>
          </w:p>
        </w:tc>
        <w:tc>
          <w:tcPr>
            <w:tcW w:w="1932" w:type="dxa"/>
            <w:gridSpan w:val="3"/>
            <w:shd w:val="clear" w:color="auto" w:fill="7D96AC"/>
          </w:tcPr>
          <w:p>
            <w:pPr>
              <w:pStyle w:val="TableParagraph"/>
              <w:spacing w:line="360" w:lineRule="auto" w:before="3"/>
              <w:ind w:left="26"/>
              <w:rPr>
                <w:sz w:val="22"/>
              </w:rPr>
            </w:pPr>
            <w:r>
              <w:rPr>
                <w:sz w:val="22"/>
              </w:rPr>
              <w:t>Всего исследовано за 2 года и 6 мес.</w:t>
            </w:r>
          </w:p>
          <w:p>
            <w:pPr>
              <w:pStyle w:val="TableParagraph"/>
              <w:spacing w:line="252" w:lineRule="exact"/>
              <w:ind w:left="26"/>
              <w:rPr>
                <w:sz w:val="22"/>
              </w:rPr>
            </w:pPr>
            <w:r>
              <w:rPr>
                <w:sz w:val="22"/>
              </w:rPr>
              <w:t>2020 г.</w:t>
            </w:r>
          </w:p>
        </w:tc>
      </w:tr>
      <w:tr>
        <w:trPr>
          <w:trHeight w:val="2292" w:hRule="atLeast"/>
        </w:trPr>
        <w:tc>
          <w:tcPr>
            <w:tcW w:w="1742" w:type="dxa"/>
            <w:vMerge/>
            <w:tcBorders>
              <w:top w:val="nil"/>
            </w:tcBorders>
            <w:shd w:val="clear" w:color="auto" w:fill="7D96AC"/>
          </w:tcPr>
          <w:p>
            <w:pPr>
              <w:rPr>
                <w:sz w:val="2"/>
                <w:szCs w:val="2"/>
              </w:rPr>
            </w:pPr>
          </w:p>
        </w:tc>
        <w:tc>
          <w:tcPr>
            <w:tcW w:w="567" w:type="dxa"/>
            <w:vMerge/>
            <w:tcBorders>
              <w:top w:val="nil"/>
            </w:tcBorders>
            <w:shd w:val="clear" w:color="auto" w:fill="7D96AC"/>
          </w:tcPr>
          <w:p>
            <w:pPr>
              <w:rPr>
                <w:sz w:val="2"/>
                <w:szCs w:val="2"/>
              </w:rPr>
            </w:pPr>
          </w:p>
        </w:tc>
        <w:tc>
          <w:tcPr>
            <w:tcW w:w="708" w:type="dxa"/>
            <w:shd w:val="clear" w:color="auto" w:fill="D7DDE2"/>
          </w:tcPr>
          <w:p>
            <w:pPr>
              <w:pStyle w:val="TableParagraph"/>
              <w:spacing w:line="360" w:lineRule="auto" w:before="10"/>
              <w:ind w:left="28" w:right="31"/>
              <w:rPr>
                <w:sz w:val="22"/>
              </w:rPr>
            </w:pPr>
            <w:r>
              <w:rPr>
                <w:spacing w:val="-1"/>
                <w:sz w:val="22"/>
              </w:rPr>
              <w:t>Иссле- </w:t>
            </w:r>
            <w:r>
              <w:rPr>
                <w:sz w:val="22"/>
              </w:rPr>
              <w:t>ова- но</w:t>
            </w:r>
          </w:p>
        </w:tc>
        <w:tc>
          <w:tcPr>
            <w:tcW w:w="569" w:type="dxa"/>
            <w:shd w:val="clear" w:color="auto" w:fill="D7DDE2"/>
          </w:tcPr>
          <w:p>
            <w:pPr>
              <w:pStyle w:val="TableParagraph"/>
              <w:spacing w:line="360" w:lineRule="auto" w:before="10"/>
              <w:ind w:left="31" w:right="56"/>
              <w:jc w:val="both"/>
              <w:rPr>
                <w:sz w:val="22"/>
              </w:rPr>
            </w:pPr>
            <w:r>
              <w:rPr>
                <w:sz w:val="22"/>
              </w:rPr>
              <w:t>Выя- влен о</w:t>
            </w:r>
          </w:p>
        </w:tc>
        <w:tc>
          <w:tcPr>
            <w:tcW w:w="567" w:type="dxa"/>
            <w:shd w:val="clear" w:color="auto" w:fill="D7DDE2"/>
          </w:tcPr>
          <w:p>
            <w:pPr>
              <w:pStyle w:val="TableParagraph"/>
              <w:spacing w:before="10"/>
              <w:ind w:left="28"/>
              <w:rPr>
                <w:sz w:val="22"/>
              </w:rPr>
            </w:pPr>
            <w:r>
              <w:rPr>
                <w:w w:val="100"/>
                <w:sz w:val="22"/>
              </w:rPr>
              <w:t>%</w:t>
            </w:r>
          </w:p>
          <w:p>
            <w:pPr>
              <w:pStyle w:val="TableParagraph"/>
              <w:spacing w:line="360" w:lineRule="auto" w:before="126"/>
              <w:ind w:left="28" w:right="99"/>
              <w:rPr>
                <w:sz w:val="22"/>
              </w:rPr>
            </w:pPr>
            <w:r>
              <w:rPr>
                <w:sz w:val="22"/>
              </w:rPr>
              <w:t>За- бол- евае мос-</w:t>
            </w:r>
          </w:p>
          <w:p>
            <w:pPr>
              <w:pStyle w:val="TableParagraph"/>
              <w:spacing w:line="253" w:lineRule="exact"/>
              <w:ind w:left="28"/>
              <w:rPr>
                <w:sz w:val="22"/>
              </w:rPr>
            </w:pPr>
            <w:r>
              <w:rPr>
                <w:sz w:val="22"/>
              </w:rPr>
              <w:t>ти</w:t>
            </w:r>
          </w:p>
        </w:tc>
        <w:tc>
          <w:tcPr>
            <w:tcW w:w="709" w:type="dxa"/>
            <w:shd w:val="clear" w:color="auto" w:fill="D7DDE2"/>
          </w:tcPr>
          <w:p>
            <w:pPr>
              <w:pStyle w:val="TableParagraph"/>
              <w:spacing w:line="360" w:lineRule="auto" w:before="10"/>
              <w:ind w:left="28" w:right="33"/>
              <w:rPr>
                <w:sz w:val="22"/>
              </w:rPr>
            </w:pPr>
            <w:r>
              <w:rPr>
                <w:spacing w:val="-1"/>
                <w:sz w:val="22"/>
              </w:rPr>
              <w:t>Иссле- </w:t>
            </w:r>
            <w:r>
              <w:rPr>
                <w:sz w:val="22"/>
              </w:rPr>
              <w:t>ова- но</w:t>
            </w:r>
          </w:p>
        </w:tc>
        <w:tc>
          <w:tcPr>
            <w:tcW w:w="567" w:type="dxa"/>
            <w:shd w:val="clear" w:color="auto" w:fill="D7DDE2"/>
          </w:tcPr>
          <w:p>
            <w:pPr>
              <w:pStyle w:val="TableParagraph"/>
              <w:spacing w:line="360" w:lineRule="auto" w:before="10"/>
              <w:ind w:left="27" w:right="57"/>
              <w:jc w:val="both"/>
              <w:rPr>
                <w:sz w:val="22"/>
              </w:rPr>
            </w:pPr>
            <w:r>
              <w:rPr>
                <w:sz w:val="22"/>
              </w:rPr>
              <w:t>Выя- влен о</w:t>
            </w:r>
          </w:p>
        </w:tc>
        <w:tc>
          <w:tcPr>
            <w:tcW w:w="567" w:type="dxa"/>
            <w:shd w:val="clear" w:color="auto" w:fill="D7DDE2"/>
          </w:tcPr>
          <w:p>
            <w:pPr>
              <w:pStyle w:val="TableParagraph"/>
              <w:spacing w:before="10"/>
              <w:ind w:left="26"/>
              <w:rPr>
                <w:sz w:val="22"/>
              </w:rPr>
            </w:pPr>
            <w:r>
              <w:rPr>
                <w:w w:val="100"/>
                <w:sz w:val="22"/>
              </w:rPr>
              <w:t>%</w:t>
            </w:r>
          </w:p>
          <w:p>
            <w:pPr>
              <w:pStyle w:val="TableParagraph"/>
              <w:spacing w:line="360" w:lineRule="auto" w:before="126"/>
              <w:ind w:left="26" w:right="101"/>
              <w:rPr>
                <w:sz w:val="22"/>
              </w:rPr>
            </w:pPr>
            <w:r>
              <w:rPr>
                <w:sz w:val="22"/>
              </w:rPr>
              <w:t>За- бол- евае мос-</w:t>
            </w:r>
          </w:p>
          <w:p>
            <w:pPr>
              <w:pStyle w:val="TableParagraph"/>
              <w:spacing w:line="253" w:lineRule="exact"/>
              <w:ind w:left="26"/>
              <w:rPr>
                <w:sz w:val="22"/>
              </w:rPr>
            </w:pPr>
            <w:r>
              <w:rPr>
                <w:sz w:val="22"/>
              </w:rPr>
              <w:t>ти</w:t>
            </w:r>
          </w:p>
        </w:tc>
        <w:tc>
          <w:tcPr>
            <w:tcW w:w="711" w:type="dxa"/>
            <w:shd w:val="clear" w:color="auto" w:fill="D7DDE2"/>
          </w:tcPr>
          <w:p>
            <w:pPr>
              <w:pStyle w:val="TableParagraph"/>
              <w:spacing w:line="360" w:lineRule="auto" w:before="10"/>
              <w:ind w:left="28" w:right="35"/>
              <w:rPr>
                <w:sz w:val="22"/>
              </w:rPr>
            </w:pPr>
            <w:r>
              <w:rPr>
                <w:spacing w:val="-1"/>
                <w:sz w:val="22"/>
              </w:rPr>
              <w:t>Иссле- </w:t>
            </w:r>
            <w:r>
              <w:rPr>
                <w:sz w:val="22"/>
              </w:rPr>
              <w:t>ова- но</w:t>
            </w:r>
          </w:p>
        </w:tc>
        <w:tc>
          <w:tcPr>
            <w:tcW w:w="568" w:type="dxa"/>
            <w:shd w:val="clear" w:color="auto" w:fill="D7DDE2"/>
          </w:tcPr>
          <w:p>
            <w:pPr>
              <w:pStyle w:val="TableParagraph"/>
              <w:spacing w:line="360" w:lineRule="auto" w:before="10"/>
              <w:ind w:left="25" w:right="60"/>
              <w:jc w:val="both"/>
              <w:rPr>
                <w:sz w:val="22"/>
              </w:rPr>
            </w:pPr>
            <w:r>
              <w:rPr>
                <w:sz w:val="22"/>
              </w:rPr>
              <w:t>Выя- влен о</w:t>
            </w:r>
          </w:p>
        </w:tc>
        <w:tc>
          <w:tcPr>
            <w:tcW w:w="567" w:type="dxa"/>
            <w:shd w:val="clear" w:color="auto" w:fill="D7DDE2"/>
          </w:tcPr>
          <w:p>
            <w:pPr>
              <w:pStyle w:val="TableParagraph"/>
              <w:spacing w:before="10"/>
              <w:ind w:left="24"/>
              <w:rPr>
                <w:sz w:val="22"/>
              </w:rPr>
            </w:pPr>
            <w:r>
              <w:rPr>
                <w:w w:val="100"/>
                <w:sz w:val="22"/>
              </w:rPr>
              <w:t>%</w:t>
            </w:r>
          </w:p>
          <w:p>
            <w:pPr>
              <w:pStyle w:val="TableParagraph"/>
              <w:spacing w:line="360" w:lineRule="auto" w:before="126"/>
              <w:ind w:left="24" w:right="103"/>
              <w:rPr>
                <w:sz w:val="22"/>
              </w:rPr>
            </w:pPr>
            <w:r>
              <w:rPr>
                <w:sz w:val="22"/>
              </w:rPr>
              <w:t>За- бол- евае мос-</w:t>
            </w:r>
          </w:p>
          <w:p>
            <w:pPr>
              <w:pStyle w:val="TableParagraph"/>
              <w:spacing w:line="253" w:lineRule="exact"/>
              <w:ind w:left="24"/>
              <w:rPr>
                <w:sz w:val="22"/>
              </w:rPr>
            </w:pPr>
            <w:r>
              <w:rPr>
                <w:sz w:val="22"/>
              </w:rPr>
              <w:t>ти</w:t>
            </w:r>
          </w:p>
        </w:tc>
        <w:tc>
          <w:tcPr>
            <w:tcW w:w="853" w:type="dxa"/>
            <w:shd w:val="clear" w:color="auto" w:fill="D7DDE2"/>
          </w:tcPr>
          <w:p>
            <w:pPr>
              <w:pStyle w:val="TableParagraph"/>
              <w:spacing w:line="360" w:lineRule="auto" w:before="10"/>
              <w:ind w:left="26" w:right="145"/>
              <w:rPr>
                <w:sz w:val="22"/>
              </w:rPr>
            </w:pPr>
            <w:r>
              <w:rPr>
                <w:sz w:val="22"/>
              </w:rPr>
              <w:t>Иссле- довано</w:t>
            </w:r>
          </w:p>
        </w:tc>
        <w:tc>
          <w:tcPr>
            <w:tcW w:w="567" w:type="dxa"/>
            <w:shd w:val="clear" w:color="auto" w:fill="D7DDE2"/>
          </w:tcPr>
          <w:p>
            <w:pPr>
              <w:pStyle w:val="TableParagraph"/>
              <w:spacing w:line="360" w:lineRule="auto" w:before="10"/>
              <w:ind w:left="23" w:right="62"/>
              <w:jc w:val="both"/>
              <w:rPr>
                <w:sz w:val="22"/>
              </w:rPr>
            </w:pPr>
            <w:r>
              <w:rPr>
                <w:sz w:val="22"/>
              </w:rPr>
              <w:t>Выя- влен о</w:t>
            </w:r>
          </w:p>
        </w:tc>
        <w:tc>
          <w:tcPr>
            <w:tcW w:w="512" w:type="dxa"/>
            <w:shd w:val="clear" w:color="auto" w:fill="D7DDE2"/>
          </w:tcPr>
          <w:p>
            <w:pPr>
              <w:pStyle w:val="TableParagraph"/>
              <w:spacing w:before="10"/>
              <w:ind w:left="22"/>
              <w:rPr>
                <w:sz w:val="22"/>
              </w:rPr>
            </w:pPr>
            <w:r>
              <w:rPr>
                <w:w w:val="100"/>
                <w:sz w:val="22"/>
              </w:rPr>
              <w:t>%</w:t>
            </w:r>
          </w:p>
          <w:p>
            <w:pPr>
              <w:pStyle w:val="TableParagraph"/>
              <w:spacing w:line="360" w:lineRule="auto" w:before="126"/>
              <w:ind w:left="22" w:right="39"/>
              <w:rPr>
                <w:sz w:val="22"/>
              </w:rPr>
            </w:pPr>
            <w:r>
              <w:rPr>
                <w:sz w:val="22"/>
              </w:rPr>
              <w:t>забо ле- ваем ости</w:t>
            </w:r>
          </w:p>
        </w:tc>
      </w:tr>
      <w:tr>
        <w:trPr>
          <w:trHeight w:val="395" w:hRule="atLeast"/>
        </w:trPr>
        <w:tc>
          <w:tcPr>
            <w:tcW w:w="1742" w:type="dxa"/>
            <w:shd w:val="clear" w:color="auto" w:fill="EBEEF0"/>
          </w:tcPr>
          <w:p>
            <w:pPr>
              <w:pStyle w:val="TableParagraph"/>
              <w:spacing w:before="10"/>
              <w:ind w:left="28"/>
              <w:rPr>
                <w:sz w:val="22"/>
              </w:rPr>
            </w:pPr>
            <w:r>
              <w:rPr>
                <w:sz w:val="22"/>
              </w:rPr>
              <w:t>Акмолинская</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3557</w:t>
            </w:r>
          </w:p>
        </w:tc>
        <w:tc>
          <w:tcPr>
            <w:tcW w:w="569" w:type="dxa"/>
            <w:shd w:val="clear" w:color="auto" w:fill="EBEEF0"/>
          </w:tcPr>
          <w:p>
            <w:pPr>
              <w:pStyle w:val="TableParagraph"/>
              <w:spacing w:before="10"/>
              <w:ind w:left="40" w:right="33"/>
              <w:jc w:val="center"/>
              <w:rPr>
                <w:sz w:val="22"/>
              </w:rPr>
            </w:pPr>
            <w:r>
              <w:rPr>
                <w:sz w:val="22"/>
              </w:rPr>
              <w:t>32</w:t>
            </w:r>
          </w:p>
        </w:tc>
        <w:tc>
          <w:tcPr>
            <w:tcW w:w="567" w:type="dxa"/>
            <w:shd w:val="clear" w:color="auto" w:fill="EBEEF0"/>
          </w:tcPr>
          <w:p>
            <w:pPr>
              <w:pStyle w:val="TableParagraph"/>
              <w:spacing w:before="10"/>
              <w:ind w:left="38" w:right="32"/>
              <w:jc w:val="center"/>
              <w:rPr>
                <w:sz w:val="22"/>
              </w:rPr>
            </w:pPr>
            <w:r>
              <w:rPr>
                <w:sz w:val="22"/>
              </w:rPr>
              <w:t>0,8</w:t>
            </w:r>
          </w:p>
        </w:tc>
        <w:tc>
          <w:tcPr>
            <w:tcW w:w="709" w:type="dxa"/>
            <w:shd w:val="clear" w:color="auto" w:fill="EBEEF0"/>
          </w:tcPr>
          <w:p>
            <w:pPr>
              <w:pStyle w:val="TableParagraph"/>
              <w:spacing w:before="10"/>
              <w:ind w:left="28" w:right="23"/>
              <w:jc w:val="center"/>
              <w:rPr>
                <w:sz w:val="22"/>
              </w:rPr>
            </w:pPr>
            <w:r>
              <w:rPr>
                <w:sz w:val="22"/>
              </w:rPr>
              <w:t>4249</w:t>
            </w:r>
          </w:p>
        </w:tc>
        <w:tc>
          <w:tcPr>
            <w:tcW w:w="567" w:type="dxa"/>
            <w:shd w:val="clear" w:color="auto" w:fill="EBEEF0"/>
          </w:tcPr>
          <w:p>
            <w:pPr>
              <w:pStyle w:val="TableParagraph"/>
              <w:spacing w:before="10"/>
              <w:ind w:left="38" w:right="36"/>
              <w:jc w:val="center"/>
              <w:rPr>
                <w:sz w:val="22"/>
              </w:rPr>
            </w:pPr>
            <w:r>
              <w:rPr>
                <w:sz w:val="22"/>
              </w:rPr>
              <w:t>90</w:t>
            </w:r>
          </w:p>
        </w:tc>
        <w:tc>
          <w:tcPr>
            <w:tcW w:w="567" w:type="dxa"/>
            <w:shd w:val="clear" w:color="auto" w:fill="EBEEF0"/>
          </w:tcPr>
          <w:p>
            <w:pPr>
              <w:pStyle w:val="TableParagraph"/>
              <w:spacing w:before="10"/>
              <w:ind w:left="38" w:right="35"/>
              <w:jc w:val="center"/>
              <w:rPr>
                <w:sz w:val="22"/>
              </w:rPr>
            </w:pPr>
            <w:r>
              <w:rPr>
                <w:sz w:val="22"/>
              </w:rPr>
              <w:t>2,1</w:t>
            </w:r>
          </w:p>
        </w:tc>
        <w:tc>
          <w:tcPr>
            <w:tcW w:w="711" w:type="dxa"/>
            <w:shd w:val="clear" w:color="auto" w:fill="EBEEF0"/>
          </w:tcPr>
          <w:p>
            <w:pPr>
              <w:pStyle w:val="TableParagraph"/>
              <w:spacing w:before="10"/>
              <w:ind w:left="57" w:right="53"/>
              <w:jc w:val="center"/>
              <w:rPr>
                <w:sz w:val="22"/>
              </w:rPr>
            </w:pPr>
            <w:r>
              <w:rPr>
                <w:sz w:val="22"/>
              </w:rPr>
              <w:t>1836</w:t>
            </w:r>
          </w:p>
        </w:tc>
        <w:tc>
          <w:tcPr>
            <w:tcW w:w="568" w:type="dxa"/>
            <w:shd w:val="clear" w:color="auto" w:fill="EBEEF0"/>
          </w:tcPr>
          <w:p>
            <w:pPr>
              <w:pStyle w:val="TableParagraph"/>
              <w:spacing w:before="10"/>
              <w:ind w:right="1"/>
              <w:jc w:val="center"/>
              <w:rPr>
                <w:sz w:val="22"/>
              </w:rPr>
            </w:pPr>
            <w:r>
              <w:rPr>
                <w:w w:val="100"/>
                <w:sz w:val="22"/>
              </w:rPr>
              <w:t>9</w:t>
            </w:r>
          </w:p>
        </w:tc>
        <w:tc>
          <w:tcPr>
            <w:tcW w:w="567" w:type="dxa"/>
            <w:shd w:val="clear" w:color="auto" w:fill="EBEEF0"/>
          </w:tcPr>
          <w:p>
            <w:pPr>
              <w:pStyle w:val="TableParagraph"/>
              <w:spacing w:before="10"/>
              <w:ind w:left="38" w:right="39"/>
              <w:jc w:val="center"/>
              <w:rPr>
                <w:sz w:val="22"/>
              </w:rPr>
            </w:pPr>
            <w:r>
              <w:rPr>
                <w:sz w:val="22"/>
              </w:rPr>
              <w:t>0,5</w:t>
            </w:r>
          </w:p>
        </w:tc>
        <w:tc>
          <w:tcPr>
            <w:tcW w:w="853" w:type="dxa"/>
            <w:shd w:val="clear" w:color="auto" w:fill="EBEEF0"/>
          </w:tcPr>
          <w:p>
            <w:pPr>
              <w:pStyle w:val="TableParagraph"/>
              <w:spacing w:before="10"/>
              <w:ind w:left="44" w:right="42"/>
              <w:jc w:val="center"/>
              <w:rPr>
                <w:sz w:val="22"/>
              </w:rPr>
            </w:pPr>
            <w:r>
              <w:rPr>
                <w:sz w:val="22"/>
              </w:rPr>
              <w:t>9642</w:t>
            </w:r>
          </w:p>
        </w:tc>
        <w:tc>
          <w:tcPr>
            <w:tcW w:w="567" w:type="dxa"/>
            <w:shd w:val="clear" w:color="auto" w:fill="EBEEF0"/>
          </w:tcPr>
          <w:p>
            <w:pPr>
              <w:pStyle w:val="TableParagraph"/>
              <w:spacing w:before="10"/>
              <w:ind w:left="35" w:right="39"/>
              <w:jc w:val="center"/>
              <w:rPr>
                <w:sz w:val="22"/>
              </w:rPr>
            </w:pPr>
            <w:r>
              <w:rPr>
                <w:sz w:val="22"/>
              </w:rPr>
              <w:t>131</w:t>
            </w:r>
          </w:p>
        </w:tc>
        <w:tc>
          <w:tcPr>
            <w:tcW w:w="512" w:type="dxa"/>
            <w:shd w:val="clear" w:color="auto" w:fill="EBEEF0"/>
          </w:tcPr>
          <w:p>
            <w:pPr>
              <w:pStyle w:val="TableParagraph"/>
              <w:spacing w:before="10"/>
              <w:ind w:right="114"/>
              <w:jc w:val="right"/>
              <w:rPr>
                <w:sz w:val="22"/>
              </w:rPr>
            </w:pPr>
            <w:r>
              <w:rPr>
                <w:sz w:val="22"/>
              </w:rPr>
              <w:t>1,3</w:t>
            </w:r>
          </w:p>
        </w:tc>
      </w:tr>
      <w:tr>
        <w:trPr>
          <w:trHeight w:val="407" w:hRule="atLeast"/>
        </w:trPr>
        <w:tc>
          <w:tcPr>
            <w:tcW w:w="1742" w:type="dxa"/>
            <w:shd w:val="clear" w:color="auto" w:fill="EBEEF0"/>
          </w:tcPr>
          <w:p>
            <w:pPr>
              <w:pStyle w:val="TableParagraph"/>
              <w:spacing w:before="15"/>
              <w:ind w:left="28"/>
              <w:rPr>
                <w:sz w:val="22"/>
              </w:rPr>
            </w:pPr>
            <w:r>
              <w:rPr>
                <w:sz w:val="22"/>
              </w:rPr>
              <w:t>Алматинская</w:t>
            </w:r>
          </w:p>
        </w:tc>
        <w:tc>
          <w:tcPr>
            <w:tcW w:w="567" w:type="dxa"/>
            <w:shd w:val="clear" w:color="auto" w:fill="EBEEF0"/>
          </w:tcPr>
          <w:p>
            <w:pPr>
              <w:pStyle w:val="TableParagraph"/>
              <w:spacing w:before="15"/>
              <w:ind w:left="38" w:right="33"/>
              <w:jc w:val="center"/>
              <w:rPr>
                <w:sz w:val="22"/>
              </w:rPr>
            </w:pPr>
            <w:r>
              <w:rPr>
                <w:sz w:val="22"/>
              </w:rPr>
              <w:t>КРС</w:t>
            </w:r>
          </w:p>
        </w:tc>
        <w:tc>
          <w:tcPr>
            <w:tcW w:w="708" w:type="dxa"/>
            <w:shd w:val="clear" w:color="auto" w:fill="EBEEF0"/>
          </w:tcPr>
          <w:p>
            <w:pPr>
              <w:pStyle w:val="TableParagraph"/>
              <w:spacing w:before="15"/>
              <w:ind w:left="28" w:right="21"/>
              <w:jc w:val="center"/>
              <w:rPr>
                <w:sz w:val="22"/>
              </w:rPr>
            </w:pPr>
            <w:r>
              <w:rPr>
                <w:sz w:val="22"/>
              </w:rPr>
              <w:t>7995</w:t>
            </w:r>
          </w:p>
        </w:tc>
        <w:tc>
          <w:tcPr>
            <w:tcW w:w="569" w:type="dxa"/>
            <w:shd w:val="clear" w:color="auto" w:fill="EBEEF0"/>
          </w:tcPr>
          <w:p>
            <w:pPr>
              <w:pStyle w:val="TableParagraph"/>
              <w:spacing w:before="15"/>
              <w:ind w:left="40" w:right="33"/>
              <w:jc w:val="center"/>
              <w:rPr>
                <w:sz w:val="22"/>
              </w:rPr>
            </w:pPr>
            <w:r>
              <w:rPr>
                <w:sz w:val="22"/>
              </w:rPr>
              <w:t>139</w:t>
            </w:r>
          </w:p>
        </w:tc>
        <w:tc>
          <w:tcPr>
            <w:tcW w:w="567" w:type="dxa"/>
            <w:shd w:val="clear" w:color="auto" w:fill="EBEEF0"/>
          </w:tcPr>
          <w:p>
            <w:pPr>
              <w:pStyle w:val="TableParagraph"/>
              <w:spacing w:before="15"/>
              <w:ind w:left="38" w:right="32"/>
              <w:jc w:val="center"/>
              <w:rPr>
                <w:sz w:val="22"/>
              </w:rPr>
            </w:pPr>
            <w:r>
              <w:rPr>
                <w:sz w:val="22"/>
              </w:rPr>
              <w:t>1,7</w:t>
            </w:r>
          </w:p>
        </w:tc>
        <w:tc>
          <w:tcPr>
            <w:tcW w:w="709" w:type="dxa"/>
            <w:shd w:val="clear" w:color="auto" w:fill="EBEEF0"/>
          </w:tcPr>
          <w:p>
            <w:pPr>
              <w:pStyle w:val="TableParagraph"/>
              <w:spacing w:before="15"/>
              <w:ind w:left="28" w:right="23"/>
              <w:jc w:val="center"/>
              <w:rPr>
                <w:sz w:val="22"/>
              </w:rPr>
            </w:pPr>
            <w:r>
              <w:rPr>
                <w:sz w:val="22"/>
              </w:rPr>
              <w:t>8427</w:t>
            </w:r>
          </w:p>
        </w:tc>
        <w:tc>
          <w:tcPr>
            <w:tcW w:w="567" w:type="dxa"/>
            <w:shd w:val="clear" w:color="auto" w:fill="EBEEF0"/>
          </w:tcPr>
          <w:p>
            <w:pPr>
              <w:pStyle w:val="TableParagraph"/>
              <w:spacing w:before="15"/>
              <w:ind w:left="38" w:right="36"/>
              <w:jc w:val="center"/>
              <w:rPr>
                <w:sz w:val="22"/>
              </w:rPr>
            </w:pPr>
            <w:r>
              <w:rPr>
                <w:sz w:val="22"/>
              </w:rPr>
              <w:t>24</w:t>
            </w:r>
          </w:p>
        </w:tc>
        <w:tc>
          <w:tcPr>
            <w:tcW w:w="567" w:type="dxa"/>
            <w:shd w:val="clear" w:color="auto" w:fill="EBEEF0"/>
          </w:tcPr>
          <w:p>
            <w:pPr>
              <w:pStyle w:val="TableParagraph"/>
              <w:spacing w:before="15"/>
              <w:ind w:left="38" w:right="35"/>
              <w:jc w:val="center"/>
              <w:rPr>
                <w:sz w:val="22"/>
              </w:rPr>
            </w:pPr>
            <w:r>
              <w:rPr>
                <w:sz w:val="22"/>
              </w:rPr>
              <w:t>0,2</w:t>
            </w:r>
          </w:p>
        </w:tc>
        <w:tc>
          <w:tcPr>
            <w:tcW w:w="711" w:type="dxa"/>
            <w:shd w:val="clear" w:color="auto" w:fill="EBEEF0"/>
          </w:tcPr>
          <w:p>
            <w:pPr>
              <w:pStyle w:val="TableParagraph"/>
              <w:spacing w:before="15"/>
              <w:ind w:left="57" w:right="53"/>
              <w:jc w:val="center"/>
              <w:rPr>
                <w:sz w:val="22"/>
              </w:rPr>
            </w:pPr>
            <w:r>
              <w:rPr>
                <w:sz w:val="22"/>
              </w:rPr>
              <w:t>5911</w:t>
            </w:r>
          </w:p>
        </w:tc>
        <w:tc>
          <w:tcPr>
            <w:tcW w:w="568" w:type="dxa"/>
            <w:shd w:val="clear" w:color="auto" w:fill="EBEEF0"/>
          </w:tcPr>
          <w:p>
            <w:pPr>
              <w:pStyle w:val="TableParagraph"/>
              <w:spacing w:before="15"/>
              <w:ind w:left="37" w:right="38"/>
              <w:jc w:val="center"/>
              <w:rPr>
                <w:sz w:val="22"/>
              </w:rPr>
            </w:pPr>
            <w:r>
              <w:rPr>
                <w:sz w:val="22"/>
              </w:rPr>
              <w:t>27</w:t>
            </w:r>
          </w:p>
        </w:tc>
        <w:tc>
          <w:tcPr>
            <w:tcW w:w="567" w:type="dxa"/>
            <w:shd w:val="clear" w:color="auto" w:fill="EBEEF0"/>
          </w:tcPr>
          <w:p>
            <w:pPr>
              <w:pStyle w:val="TableParagraph"/>
              <w:spacing w:before="15"/>
              <w:ind w:left="38" w:right="39"/>
              <w:jc w:val="center"/>
              <w:rPr>
                <w:sz w:val="22"/>
              </w:rPr>
            </w:pPr>
            <w:r>
              <w:rPr>
                <w:sz w:val="22"/>
              </w:rPr>
              <w:t>0,4</w:t>
            </w:r>
          </w:p>
        </w:tc>
        <w:tc>
          <w:tcPr>
            <w:tcW w:w="853" w:type="dxa"/>
            <w:shd w:val="clear" w:color="auto" w:fill="EBEEF0"/>
          </w:tcPr>
          <w:p>
            <w:pPr>
              <w:pStyle w:val="TableParagraph"/>
              <w:spacing w:before="15"/>
              <w:ind w:left="46" w:right="42"/>
              <w:jc w:val="center"/>
              <w:rPr>
                <w:sz w:val="22"/>
              </w:rPr>
            </w:pPr>
            <w:r>
              <w:rPr>
                <w:sz w:val="22"/>
              </w:rPr>
              <w:t>22 333</w:t>
            </w:r>
          </w:p>
        </w:tc>
        <w:tc>
          <w:tcPr>
            <w:tcW w:w="567" w:type="dxa"/>
            <w:shd w:val="clear" w:color="auto" w:fill="EBEEF0"/>
          </w:tcPr>
          <w:p>
            <w:pPr>
              <w:pStyle w:val="TableParagraph"/>
              <w:spacing w:before="15"/>
              <w:ind w:left="35" w:right="39"/>
              <w:jc w:val="center"/>
              <w:rPr>
                <w:sz w:val="22"/>
              </w:rPr>
            </w:pPr>
            <w:r>
              <w:rPr>
                <w:sz w:val="22"/>
              </w:rPr>
              <w:t>190</w:t>
            </w:r>
          </w:p>
        </w:tc>
        <w:tc>
          <w:tcPr>
            <w:tcW w:w="512" w:type="dxa"/>
            <w:shd w:val="clear" w:color="auto" w:fill="EBEEF0"/>
          </w:tcPr>
          <w:p>
            <w:pPr>
              <w:pStyle w:val="TableParagraph"/>
              <w:spacing w:before="15"/>
              <w:ind w:right="114"/>
              <w:jc w:val="right"/>
              <w:rPr>
                <w:sz w:val="22"/>
              </w:rPr>
            </w:pPr>
            <w:r>
              <w:rPr>
                <w:sz w:val="22"/>
              </w:rPr>
              <w:t>0,8</w:t>
            </w:r>
          </w:p>
        </w:tc>
      </w:tr>
      <w:tr>
        <w:trPr>
          <w:trHeight w:val="395" w:hRule="atLeast"/>
        </w:trPr>
        <w:tc>
          <w:tcPr>
            <w:tcW w:w="1742" w:type="dxa"/>
            <w:shd w:val="clear" w:color="auto" w:fill="EBEEF0"/>
          </w:tcPr>
          <w:p>
            <w:pPr>
              <w:pStyle w:val="TableParagraph"/>
              <w:spacing w:before="10"/>
              <w:ind w:left="28"/>
              <w:rPr>
                <w:sz w:val="22"/>
              </w:rPr>
            </w:pPr>
            <w:r>
              <w:rPr>
                <w:sz w:val="22"/>
              </w:rPr>
              <w:t>Атырауская</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318</w:t>
            </w:r>
          </w:p>
        </w:tc>
        <w:tc>
          <w:tcPr>
            <w:tcW w:w="569" w:type="dxa"/>
            <w:shd w:val="clear" w:color="auto" w:fill="EBEEF0"/>
          </w:tcPr>
          <w:p>
            <w:pPr>
              <w:pStyle w:val="TableParagraph"/>
              <w:spacing w:before="10"/>
              <w:ind w:left="7"/>
              <w:jc w:val="center"/>
              <w:rPr>
                <w:sz w:val="22"/>
              </w:rPr>
            </w:pPr>
            <w:r>
              <w:rPr>
                <w:w w:val="100"/>
                <w:sz w:val="22"/>
              </w:rPr>
              <w:t>3</w:t>
            </w:r>
          </w:p>
        </w:tc>
        <w:tc>
          <w:tcPr>
            <w:tcW w:w="567" w:type="dxa"/>
            <w:shd w:val="clear" w:color="auto" w:fill="EBEEF0"/>
          </w:tcPr>
          <w:p>
            <w:pPr>
              <w:pStyle w:val="TableParagraph"/>
              <w:spacing w:before="10"/>
              <w:ind w:left="38" w:right="32"/>
              <w:jc w:val="center"/>
              <w:rPr>
                <w:sz w:val="22"/>
              </w:rPr>
            </w:pPr>
            <w:r>
              <w:rPr>
                <w:sz w:val="22"/>
              </w:rPr>
              <w:t>0,9</w:t>
            </w:r>
          </w:p>
        </w:tc>
        <w:tc>
          <w:tcPr>
            <w:tcW w:w="709" w:type="dxa"/>
            <w:shd w:val="clear" w:color="auto" w:fill="EBEEF0"/>
          </w:tcPr>
          <w:p>
            <w:pPr>
              <w:pStyle w:val="TableParagraph"/>
              <w:spacing w:before="10"/>
              <w:ind w:left="28" w:right="23"/>
              <w:jc w:val="center"/>
              <w:rPr>
                <w:sz w:val="22"/>
              </w:rPr>
            </w:pPr>
            <w:r>
              <w:rPr>
                <w:sz w:val="22"/>
              </w:rPr>
              <w:t>310</w:t>
            </w:r>
          </w:p>
        </w:tc>
        <w:tc>
          <w:tcPr>
            <w:tcW w:w="567" w:type="dxa"/>
            <w:shd w:val="clear" w:color="auto" w:fill="EBEEF0"/>
          </w:tcPr>
          <w:p>
            <w:pPr>
              <w:pStyle w:val="TableParagraph"/>
              <w:spacing w:before="10"/>
              <w:ind w:left="38" w:right="36"/>
              <w:jc w:val="center"/>
              <w:rPr>
                <w:sz w:val="22"/>
              </w:rPr>
            </w:pPr>
            <w:r>
              <w:rPr>
                <w:sz w:val="22"/>
              </w:rPr>
              <w:t>13</w:t>
            </w:r>
          </w:p>
        </w:tc>
        <w:tc>
          <w:tcPr>
            <w:tcW w:w="567" w:type="dxa"/>
            <w:shd w:val="clear" w:color="auto" w:fill="EBEEF0"/>
          </w:tcPr>
          <w:p>
            <w:pPr>
              <w:pStyle w:val="TableParagraph"/>
              <w:spacing w:before="10"/>
              <w:ind w:left="38" w:right="35"/>
              <w:jc w:val="center"/>
              <w:rPr>
                <w:sz w:val="22"/>
              </w:rPr>
            </w:pPr>
            <w:r>
              <w:rPr>
                <w:sz w:val="22"/>
              </w:rPr>
              <w:t>4,1</w:t>
            </w:r>
          </w:p>
        </w:tc>
        <w:tc>
          <w:tcPr>
            <w:tcW w:w="711" w:type="dxa"/>
            <w:shd w:val="clear" w:color="auto" w:fill="EBEEF0"/>
          </w:tcPr>
          <w:p>
            <w:pPr>
              <w:pStyle w:val="TableParagraph"/>
              <w:spacing w:before="10"/>
              <w:ind w:left="4"/>
              <w:jc w:val="center"/>
              <w:rPr>
                <w:sz w:val="22"/>
              </w:rPr>
            </w:pPr>
            <w:r>
              <w:rPr>
                <w:w w:val="100"/>
                <w:sz w:val="22"/>
              </w:rPr>
              <w:t>0</w:t>
            </w:r>
          </w:p>
        </w:tc>
        <w:tc>
          <w:tcPr>
            <w:tcW w:w="568" w:type="dxa"/>
            <w:shd w:val="clear" w:color="auto" w:fill="EBEEF0"/>
          </w:tcPr>
          <w:p>
            <w:pPr>
              <w:pStyle w:val="TableParagraph"/>
              <w:spacing w:before="10"/>
              <w:ind w:right="1"/>
              <w:jc w:val="center"/>
              <w:rPr>
                <w:sz w:val="22"/>
              </w:rPr>
            </w:pPr>
            <w:r>
              <w:rPr>
                <w:w w:val="100"/>
                <w:sz w:val="22"/>
              </w:rPr>
              <w:t>0</w:t>
            </w:r>
          </w:p>
        </w:tc>
        <w:tc>
          <w:tcPr>
            <w:tcW w:w="567" w:type="dxa"/>
            <w:shd w:val="clear" w:color="auto" w:fill="EBEEF0"/>
          </w:tcPr>
          <w:p>
            <w:pPr>
              <w:pStyle w:val="TableParagraph"/>
              <w:spacing w:before="10"/>
              <w:ind w:right="1"/>
              <w:jc w:val="center"/>
              <w:rPr>
                <w:sz w:val="22"/>
              </w:rPr>
            </w:pPr>
            <w:r>
              <w:rPr>
                <w:w w:val="100"/>
                <w:sz w:val="22"/>
              </w:rPr>
              <w:t>0</w:t>
            </w:r>
          </w:p>
        </w:tc>
        <w:tc>
          <w:tcPr>
            <w:tcW w:w="853" w:type="dxa"/>
            <w:shd w:val="clear" w:color="auto" w:fill="EBEEF0"/>
          </w:tcPr>
          <w:p>
            <w:pPr>
              <w:pStyle w:val="TableParagraph"/>
              <w:spacing w:before="10"/>
              <w:ind w:left="44" w:right="42"/>
              <w:jc w:val="center"/>
              <w:rPr>
                <w:sz w:val="22"/>
              </w:rPr>
            </w:pPr>
            <w:r>
              <w:rPr>
                <w:sz w:val="22"/>
              </w:rPr>
              <w:t>628</w:t>
            </w:r>
          </w:p>
        </w:tc>
        <w:tc>
          <w:tcPr>
            <w:tcW w:w="567" w:type="dxa"/>
            <w:shd w:val="clear" w:color="auto" w:fill="EBEEF0"/>
          </w:tcPr>
          <w:p>
            <w:pPr>
              <w:pStyle w:val="TableParagraph"/>
              <w:spacing w:before="10"/>
              <w:ind w:left="35" w:right="39"/>
              <w:jc w:val="center"/>
              <w:rPr>
                <w:sz w:val="22"/>
              </w:rPr>
            </w:pPr>
            <w:r>
              <w:rPr>
                <w:sz w:val="22"/>
              </w:rPr>
              <w:t>16</w:t>
            </w:r>
          </w:p>
        </w:tc>
        <w:tc>
          <w:tcPr>
            <w:tcW w:w="512" w:type="dxa"/>
            <w:shd w:val="clear" w:color="auto" w:fill="EBEEF0"/>
          </w:tcPr>
          <w:p>
            <w:pPr>
              <w:pStyle w:val="TableParagraph"/>
              <w:spacing w:before="10"/>
              <w:ind w:right="114"/>
              <w:jc w:val="right"/>
              <w:rPr>
                <w:sz w:val="22"/>
              </w:rPr>
            </w:pPr>
            <w:r>
              <w:rPr>
                <w:sz w:val="22"/>
              </w:rPr>
              <w:t>2,5</w:t>
            </w:r>
          </w:p>
        </w:tc>
      </w:tr>
      <w:tr>
        <w:trPr>
          <w:trHeight w:val="393" w:hRule="atLeast"/>
        </w:trPr>
        <w:tc>
          <w:tcPr>
            <w:tcW w:w="1742" w:type="dxa"/>
            <w:shd w:val="clear" w:color="auto" w:fill="EBEEF0"/>
          </w:tcPr>
          <w:p>
            <w:pPr>
              <w:pStyle w:val="TableParagraph"/>
              <w:spacing w:before="8"/>
              <w:ind w:left="28"/>
              <w:rPr>
                <w:sz w:val="22"/>
              </w:rPr>
            </w:pPr>
            <w:r>
              <w:rPr>
                <w:sz w:val="22"/>
              </w:rPr>
              <w:t>ВКО</w:t>
            </w:r>
          </w:p>
        </w:tc>
        <w:tc>
          <w:tcPr>
            <w:tcW w:w="567" w:type="dxa"/>
            <w:shd w:val="clear" w:color="auto" w:fill="EBEEF0"/>
          </w:tcPr>
          <w:p>
            <w:pPr>
              <w:pStyle w:val="TableParagraph"/>
              <w:spacing w:before="8"/>
              <w:ind w:left="38" w:right="33"/>
              <w:jc w:val="center"/>
              <w:rPr>
                <w:sz w:val="22"/>
              </w:rPr>
            </w:pPr>
            <w:r>
              <w:rPr>
                <w:sz w:val="22"/>
              </w:rPr>
              <w:t>КРС</w:t>
            </w:r>
          </w:p>
        </w:tc>
        <w:tc>
          <w:tcPr>
            <w:tcW w:w="708" w:type="dxa"/>
            <w:shd w:val="clear" w:color="auto" w:fill="EBEEF0"/>
          </w:tcPr>
          <w:p>
            <w:pPr>
              <w:pStyle w:val="TableParagraph"/>
              <w:spacing w:before="8"/>
              <w:ind w:left="28" w:right="21"/>
              <w:jc w:val="center"/>
              <w:rPr>
                <w:sz w:val="22"/>
              </w:rPr>
            </w:pPr>
            <w:r>
              <w:rPr>
                <w:sz w:val="22"/>
              </w:rPr>
              <w:t>4494</w:t>
            </w:r>
          </w:p>
        </w:tc>
        <w:tc>
          <w:tcPr>
            <w:tcW w:w="569" w:type="dxa"/>
            <w:shd w:val="clear" w:color="auto" w:fill="EBEEF0"/>
          </w:tcPr>
          <w:p>
            <w:pPr>
              <w:pStyle w:val="TableParagraph"/>
              <w:spacing w:before="8"/>
              <w:ind w:left="40" w:right="33"/>
              <w:jc w:val="center"/>
              <w:rPr>
                <w:sz w:val="22"/>
              </w:rPr>
            </w:pPr>
            <w:r>
              <w:rPr>
                <w:sz w:val="22"/>
              </w:rPr>
              <w:t>768</w:t>
            </w:r>
          </w:p>
        </w:tc>
        <w:tc>
          <w:tcPr>
            <w:tcW w:w="567" w:type="dxa"/>
            <w:shd w:val="clear" w:color="auto" w:fill="EBEEF0"/>
          </w:tcPr>
          <w:p>
            <w:pPr>
              <w:pStyle w:val="TableParagraph"/>
              <w:spacing w:before="8"/>
              <w:ind w:left="38" w:right="34"/>
              <w:jc w:val="center"/>
              <w:rPr>
                <w:sz w:val="22"/>
              </w:rPr>
            </w:pPr>
            <w:r>
              <w:rPr>
                <w:sz w:val="22"/>
              </w:rPr>
              <w:t>17</w:t>
            </w:r>
          </w:p>
        </w:tc>
        <w:tc>
          <w:tcPr>
            <w:tcW w:w="709" w:type="dxa"/>
            <w:shd w:val="clear" w:color="auto" w:fill="EBEEF0"/>
          </w:tcPr>
          <w:p>
            <w:pPr>
              <w:pStyle w:val="TableParagraph"/>
              <w:spacing w:before="8"/>
              <w:ind w:left="28" w:right="23"/>
              <w:jc w:val="center"/>
              <w:rPr>
                <w:sz w:val="22"/>
              </w:rPr>
            </w:pPr>
            <w:r>
              <w:rPr>
                <w:sz w:val="22"/>
              </w:rPr>
              <w:t>5090</w:t>
            </w:r>
          </w:p>
        </w:tc>
        <w:tc>
          <w:tcPr>
            <w:tcW w:w="567" w:type="dxa"/>
            <w:shd w:val="clear" w:color="auto" w:fill="EBEEF0"/>
          </w:tcPr>
          <w:p>
            <w:pPr>
              <w:pStyle w:val="TableParagraph"/>
              <w:spacing w:before="8"/>
              <w:ind w:left="38" w:right="36"/>
              <w:jc w:val="center"/>
              <w:rPr>
                <w:sz w:val="22"/>
              </w:rPr>
            </w:pPr>
            <w:r>
              <w:rPr>
                <w:sz w:val="22"/>
              </w:rPr>
              <w:t>606</w:t>
            </w:r>
          </w:p>
        </w:tc>
        <w:tc>
          <w:tcPr>
            <w:tcW w:w="567" w:type="dxa"/>
            <w:shd w:val="clear" w:color="auto" w:fill="EBEEF0"/>
          </w:tcPr>
          <w:p>
            <w:pPr>
              <w:pStyle w:val="TableParagraph"/>
              <w:spacing w:before="8"/>
              <w:ind w:left="38" w:right="38"/>
              <w:jc w:val="center"/>
              <w:rPr>
                <w:sz w:val="22"/>
              </w:rPr>
            </w:pPr>
            <w:r>
              <w:rPr>
                <w:sz w:val="22"/>
              </w:rPr>
              <w:t>12</w:t>
            </w:r>
          </w:p>
        </w:tc>
        <w:tc>
          <w:tcPr>
            <w:tcW w:w="711" w:type="dxa"/>
            <w:shd w:val="clear" w:color="auto" w:fill="EBEEF0"/>
          </w:tcPr>
          <w:p>
            <w:pPr>
              <w:pStyle w:val="TableParagraph"/>
              <w:spacing w:before="8"/>
              <w:ind w:left="57" w:right="53"/>
              <w:jc w:val="center"/>
              <w:rPr>
                <w:sz w:val="22"/>
              </w:rPr>
            </w:pPr>
            <w:r>
              <w:rPr>
                <w:sz w:val="22"/>
              </w:rPr>
              <w:t>4895</w:t>
            </w:r>
          </w:p>
        </w:tc>
        <w:tc>
          <w:tcPr>
            <w:tcW w:w="568" w:type="dxa"/>
            <w:shd w:val="clear" w:color="auto" w:fill="EBEEF0"/>
          </w:tcPr>
          <w:p>
            <w:pPr>
              <w:pStyle w:val="TableParagraph"/>
              <w:spacing w:before="8"/>
              <w:ind w:left="38" w:right="38"/>
              <w:jc w:val="center"/>
              <w:rPr>
                <w:sz w:val="22"/>
              </w:rPr>
            </w:pPr>
            <w:r>
              <w:rPr>
                <w:sz w:val="22"/>
              </w:rPr>
              <w:t>360</w:t>
            </w:r>
          </w:p>
        </w:tc>
        <w:tc>
          <w:tcPr>
            <w:tcW w:w="567" w:type="dxa"/>
            <w:shd w:val="clear" w:color="auto" w:fill="EBEEF0"/>
          </w:tcPr>
          <w:p>
            <w:pPr>
              <w:pStyle w:val="TableParagraph"/>
              <w:spacing w:before="8"/>
              <w:ind w:left="38" w:right="39"/>
              <w:jc w:val="center"/>
              <w:rPr>
                <w:sz w:val="22"/>
              </w:rPr>
            </w:pPr>
            <w:r>
              <w:rPr>
                <w:sz w:val="22"/>
              </w:rPr>
              <w:t>7,3</w:t>
            </w:r>
          </w:p>
        </w:tc>
        <w:tc>
          <w:tcPr>
            <w:tcW w:w="853" w:type="dxa"/>
            <w:shd w:val="clear" w:color="auto" w:fill="EBEEF0"/>
          </w:tcPr>
          <w:p>
            <w:pPr>
              <w:pStyle w:val="TableParagraph"/>
              <w:spacing w:before="8"/>
              <w:ind w:left="46" w:right="42"/>
              <w:jc w:val="center"/>
              <w:rPr>
                <w:sz w:val="22"/>
              </w:rPr>
            </w:pPr>
            <w:r>
              <w:rPr>
                <w:sz w:val="22"/>
              </w:rPr>
              <w:t>14 479</w:t>
            </w:r>
          </w:p>
        </w:tc>
        <w:tc>
          <w:tcPr>
            <w:tcW w:w="567" w:type="dxa"/>
            <w:shd w:val="clear" w:color="auto" w:fill="EBEEF0"/>
          </w:tcPr>
          <w:p>
            <w:pPr>
              <w:pStyle w:val="TableParagraph"/>
              <w:spacing w:before="8"/>
              <w:ind w:left="38" w:right="39"/>
              <w:jc w:val="center"/>
              <w:rPr>
                <w:sz w:val="22"/>
              </w:rPr>
            </w:pPr>
            <w:r>
              <w:rPr>
                <w:sz w:val="22"/>
              </w:rPr>
              <w:t>1734</w:t>
            </w:r>
          </w:p>
        </w:tc>
        <w:tc>
          <w:tcPr>
            <w:tcW w:w="512" w:type="dxa"/>
            <w:shd w:val="clear" w:color="auto" w:fill="EBEEF0"/>
          </w:tcPr>
          <w:p>
            <w:pPr>
              <w:pStyle w:val="TableParagraph"/>
              <w:spacing w:before="8"/>
              <w:ind w:right="141"/>
              <w:jc w:val="right"/>
              <w:rPr>
                <w:sz w:val="22"/>
              </w:rPr>
            </w:pPr>
            <w:r>
              <w:rPr>
                <w:sz w:val="22"/>
              </w:rPr>
              <w:t>12</w:t>
            </w:r>
          </w:p>
        </w:tc>
      </w:tr>
      <w:tr>
        <w:trPr>
          <w:trHeight w:val="395" w:hRule="atLeast"/>
        </w:trPr>
        <w:tc>
          <w:tcPr>
            <w:tcW w:w="1742" w:type="dxa"/>
            <w:shd w:val="clear" w:color="auto" w:fill="EBEEF0"/>
          </w:tcPr>
          <w:p>
            <w:pPr>
              <w:pStyle w:val="TableParagraph"/>
              <w:spacing w:before="10"/>
              <w:ind w:left="28"/>
              <w:rPr>
                <w:sz w:val="22"/>
              </w:rPr>
            </w:pPr>
            <w:r>
              <w:rPr>
                <w:sz w:val="22"/>
              </w:rPr>
              <w:t>Жамбылская</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5848</w:t>
            </w:r>
          </w:p>
        </w:tc>
        <w:tc>
          <w:tcPr>
            <w:tcW w:w="569" w:type="dxa"/>
            <w:shd w:val="clear" w:color="auto" w:fill="EBEEF0"/>
          </w:tcPr>
          <w:p>
            <w:pPr>
              <w:pStyle w:val="TableParagraph"/>
              <w:spacing w:before="10"/>
              <w:ind w:left="40" w:right="33"/>
              <w:jc w:val="center"/>
              <w:rPr>
                <w:sz w:val="22"/>
              </w:rPr>
            </w:pPr>
            <w:r>
              <w:rPr>
                <w:sz w:val="22"/>
              </w:rPr>
              <w:t>210</w:t>
            </w:r>
          </w:p>
        </w:tc>
        <w:tc>
          <w:tcPr>
            <w:tcW w:w="567" w:type="dxa"/>
            <w:shd w:val="clear" w:color="auto" w:fill="EBEEF0"/>
          </w:tcPr>
          <w:p>
            <w:pPr>
              <w:pStyle w:val="TableParagraph"/>
              <w:spacing w:before="10"/>
              <w:ind w:left="38" w:right="32"/>
              <w:jc w:val="center"/>
              <w:rPr>
                <w:sz w:val="22"/>
              </w:rPr>
            </w:pPr>
            <w:r>
              <w:rPr>
                <w:sz w:val="22"/>
              </w:rPr>
              <w:t>3,5</w:t>
            </w:r>
          </w:p>
        </w:tc>
        <w:tc>
          <w:tcPr>
            <w:tcW w:w="709" w:type="dxa"/>
            <w:shd w:val="clear" w:color="auto" w:fill="EBEEF0"/>
          </w:tcPr>
          <w:p>
            <w:pPr>
              <w:pStyle w:val="TableParagraph"/>
              <w:spacing w:before="10"/>
              <w:ind w:left="28" w:right="23"/>
              <w:jc w:val="center"/>
              <w:rPr>
                <w:sz w:val="22"/>
              </w:rPr>
            </w:pPr>
            <w:r>
              <w:rPr>
                <w:sz w:val="22"/>
              </w:rPr>
              <w:t>5283</w:t>
            </w:r>
          </w:p>
        </w:tc>
        <w:tc>
          <w:tcPr>
            <w:tcW w:w="567" w:type="dxa"/>
            <w:shd w:val="clear" w:color="auto" w:fill="EBEEF0"/>
          </w:tcPr>
          <w:p>
            <w:pPr>
              <w:pStyle w:val="TableParagraph"/>
              <w:spacing w:before="10"/>
              <w:ind w:left="38" w:right="36"/>
              <w:jc w:val="center"/>
              <w:rPr>
                <w:sz w:val="22"/>
              </w:rPr>
            </w:pPr>
            <w:r>
              <w:rPr>
                <w:sz w:val="22"/>
              </w:rPr>
              <w:t>75</w:t>
            </w:r>
          </w:p>
        </w:tc>
        <w:tc>
          <w:tcPr>
            <w:tcW w:w="567" w:type="dxa"/>
            <w:shd w:val="clear" w:color="auto" w:fill="EBEEF0"/>
          </w:tcPr>
          <w:p>
            <w:pPr>
              <w:pStyle w:val="TableParagraph"/>
              <w:spacing w:before="10"/>
              <w:ind w:left="38" w:right="35"/>
              <w:jc w:val="center"/>
              <w:rPr>
                <w:sz w:val="22"/>
              </w:rPr>
            </w:pPr>
            <w:r>
              <w:rPr>
                <w:sz w:val="22"/>
              </w:rPr>
              <w:t>1,4</w:t>
            </w:r>
          </w:p>
        </w:tc>
        <w:tc>
          <w:tcPr>
            <w:tcW w:w="711" w:type="dxa"/>
            <w:shd w:val="clear" w:color="auto" w:fill="EBEEF0"/>
          </w:tcPr>
          <w:p>
            <w:pPr>
              <w:pStyle w:val="TableParagraph"/>
              <w:spacing w:before="10"/>
              <w:ind w:left="57" w:right="53"/>
              <w:jc w:val="center"/>
              <w:rPr>
                <w:sz w:val="22"/>
              </w:rPr>
            </w:pPr>
            <w:r>
              <w:rPr>
                <w:sz w:val="22"/>
              </w:rPr>
              <w:t>4828</w:t>
            </w:r>
          </w:p>
        </w:tc>
        <w:tc>
          <w:tcPr>
            <w:tcW w:w="568" w:type="dxa"/>
            <w:shd w:val="clear" w:color="auto" w:fill="EBEEF0"/>
          </w:tcPr>
          <w:p>
            <w:pPr>
              <w:pStyle w:val="TableParagraph"/>
              <w:spacing w:before="10"/>
              <w:ind w:left="37" w:right="38"/>
              <w:jc w:val="center"/>
              <w:rPr>
                <w:sz w:val="22"/>
              </w:rPr>
            </w:pPr>
            <w:r>
              <w:rPr>
                <w:sz w:val="22"/>
              </w:rPr>
              <w:t>71</w:t>
            </w:r>
          </w:p>
        </w:tc>
        <w:tc>
          <w:tcPr>
            <w:tcW w:w="567" w:type="dxa"/>
            <w:shd w:val="clear" w:color="auto" w:fill="EBEEF0"/>
          </w:tcPr>
          <w:p>
            <w:pPr>
              <w:pStyle w:val="TableParagraph"/>
              <w:spacing w:before="10"/>
              <w:ind w:left="38" w:right="39"/>
              <w:jc w:val="center"/>
              <w:rPr>
                <w:sz w:val="22"/>
              </w:rPr>
            </w:pPr>
            <w:r>
              <w:rPr>
                <w:sz w:val="22"/>
              </w:rPr>
              <w:t>1,4</w:t>
            </w:r>
          </w:p>
        </w:tc>
        <w:tc>
          <w:tcPr>
            <w:tcW w:w="853" w:type="dxa"/>
            <w:shd w:val="clear" w:color="auto" w:fill="EBEEF0"/>
          </w:tcPr>
          <w:p>
            <w:pPr>
              <w:pStyle w:val="TableParagraph"/>
              <w:spacing w:before="10"/>
              <w:ind w:left="46" w:right="42"/>
              <w:jc w:val="center"/>
              <w:rPr>
                <w:sz w:val="22"/>
              </w:rPr>
            </w:pPr>
            <w:r>
              <w:rPr>
                <w:sz w:val="22"/>
              </w:rPr>
              <w:t>15 959</w:t>
            </w:r>
          </w:p>
        </w:tc>
        <w:tc>
          <w:tcPr>
            <w:tcW w:w="567" w:type="dxa"/>
            <w:shd w:val="clear" w:color="auto" w:fill="EBEEF0"/>
          </w:tcPr>
          <w:p>
            <w:pPr>
              <w:pStyle w:val="TableParagraph"/>
              <w:spacing w:before="10"/>
              <w:ind w:left="35" w:right="39"/>
              <w:jc w:val="center"/>
              <w:rPr>
                <w:sz w:val="22"/>
              </w:rPr>
            </w:pPr>
            <w:r>
              <w:rPr>
                <w:sz w:val="22"/>
              </w:rPr>
              <w:t>356</w:t>
            </w:r>
          </w:p>
        </w:tc>
        <w:tc>
          <w:tcPr>
            <w:tcW w:w="512" w:type="dxa"/>
            <w:shd w:val="clear" w:color="auto" w:fill="EBEEF0"/>
          </w:tcPr>
          <w:p>
            <w:pPr>
              <w:pStyle w:val="TableParagraph"/>
              <w:spacing w:before="10"/>
              <w:ind w:right="114"/>
              <w:jc w:val="right"/>
              <w:rPr>
                <w:sz w:val="22"/>
              </w:rPr>
            </w:pPr>
            <w:r>
              <w:rPr>
                <w:sz w:val="22"/>
              </w:rPr>
              <w:t>2,2</w:t>
            </w:r>
          </w:p>
        </w:tc>
      </w:tr>
      <w:tr>
        <w:trPr>
          <w:trHeight w:val="410" w:hRule="atLeast"/>
        </w:trPr>
        <w:tc>
          <w:tcPr>
            <w:tcW w:w="1742" w:type="dxa"/>
            <w:shd w:val="clear" w:color="auto" w:fill="EBEEF0"/>
          </w:tcPr>
          <w:p>
            <w:pPr>
              <w:pStyle w:val="TableParagraph"/>
              <w:spacing w:before="15"/>
              <w:ind w:left="28"/>
              <w:rPr>
                <w:sz w:val="22"/>
              </w:rPr>
            </w:pPr>
            <w:r>
              <w:rPr>
                <w:sz w:val="22"/>
              </w:rPr>
              <w:t>Костанай</w:t>
            </w:r>
          </w:p>
        </w:tc>
        <w:tc>
          <w:tcPr>
            <w:tcW w:w="567" w:type="dxa"/>
            <w:shd w:val="clear" w:color="auto" w:fill="EBEEF0"/>
          </w:tcPr>
          <w:p>
            <w:pPr>
              <w:pStyle w:val="TableParagraph"/>
              <w:spacing w:before="15"/>
              <w:ind w:left="38" w:right="33"/>
              <w:jc w:val="center"/>
              <w:rPr>
                <w:sz w:val="22"/>
              </w:rPr>
            </w:pPr>
            <w:r>
              <w:rPr>
                <w:sz w:val="22"/>
              </w:rPr>
              <w:t>КРС</w:t>
            </w:r>
          </w:p>
        </w:tc>
        <w:tc>
          <w:tcPr>
            <w:tcW w:w="708" w:type="dxa"/>
            <w:shd w:val="clear" w:color="auto" w:fill="EBEEF0"/>
          </w:tcPr>
          <w:p>
            <w:pPr>
              <w:pStyle w:val="TableParagraph"/>
              <w:spacing w:before="15"/>
              <w:ind w:left="28" w:right="21"/>
              <w:jc w:val="center"/>
              <w:rPr>
                <w:sz w:val="22"/>
              </w:rPr>
            </w:pPr>
            <w:r>
              <w:rPr>
                <w:sz w:val="22"/>
              </w:rPr>
              <w:t>3811</w:t>
            </w:r>
          </w:p>
        </w:tc>
        <w:tc>
          <w:tcPr>
            <w:tcW w:w="569" w:type="dxa"/>
            <w:shd w:val="clear" w:color="auto" w:fill="EBEEF0"/>
          </w:tcPr>
          <w:p>
            <w:pPr>
              <w:pStyle w:val="TableParagraph"/>
              <w:spacing w:before="15"/>
              <w:ind w:left="40" w:right="33"/>
              <w:jc w:val="center"/>
              <w:rPr>
                <w:sz w:val="22"/>
              </w:rPr>
            </w:pPr>
            <w:r>
              <w:rPr>
                <w:sz w:val="22"/>
              </w:rPr>
              <w:t>225</w:t>
            </w:r>
          </w:p>
        </w:tc>
        <w:tc>
          <w:tcPr>
            <w:tcW w:w="567" w:type="dxa"/>
            <w:shd w:val="clear" w:color="auto" w:fill="EBEEF0"/>
          </w:tcPr>
          <w:p>
            <w:pPr>
              <w:pStyle w:val="TableParagraph"/>
              <w:spacing w:before="15"/>
              <w:ind w:left="38" w:right="32"/>
              <w:jc w:val="center"/>
              <w:rPr>
                <w:sz w:val="22"/>
              </w:rPr>
            </w:pPr>
            <w:r>
              <w:rPr>
                <w:sz w:val="22"/>
              </w:rPr>
              <w:t>5,9</w:t>
            </w:r>
          </w:p>
        </w:tc>
        <w:tc>
          <w:tcPr>
            <w:tcW w:w="709" w:type="dxa"/>
            <w:shd w:val="clear" w:color="auto" w:fill="EBEEF0"/>
          </w:tcPr>
          <w:p>
            <w:pPr>
              <w:pStyle w:val="TableParagraph"/>
              <w:spacing w:before="15"/>
              <w:ind w:left="28" w:right="23"/>
              <w:jc w:val="center"/>
              <w:rPr>
                <w:sz w:val="22"/>
              </w:rPr>
            </w:pPr>
            <w:r>
              <w:rPr>
                <w:sz w:val="22"/>
              </w:rPr>
              <w:t>6226</w:t>
            </w:r>
          </w:p>
        </w:tc>
        <w:tc>
          <w:tcPr>
            <w:tcW w:w="567" w:type="dxa"/>
            <w:shd w:val="clear" w:color="auto" w:fill="EBEEF0"/>
          </w:tcPr>
          <w:p>
            <w:pPr>
              <w:pStyle w:val="TableParagraph"/>
              <w:spacing w:before="15"/>
              <w:ind w:left="38" w:right="36"/>
              <w:jc w:val="center"/>
              <w:rPr>
                <w:sz w:val="22"/>
              </w:rPr>
            </w:pPr>
            <w:r>
              <w:rPr>
                <w:sz w:val="22"/>
              </w:rPr>
              <w:t>800</w:t>
            </w:r>
          </w:p>
        </w:tc>
        <w:tc>
          <w:tcPr>
            <w:tcW w:w="567" w:type="dxa"/>
            <w:shd w:val="clear" w:color="auto" w:fill="EBEEF0"/>
          </w:tcPr>
          <w:p>
            <w:pPr>
              <w:pStyle w:val="TableParagraph"/>
              <w:spacing w:before="15"/>
              <w:ind w:left="38" w:right="35"/>
              <w:jc w:val="center"/>
              <w:rPr>
                <w:sz w:val="22"/>
              </w:rPr>
            </w:pPr>
            <w:r>
              <w:rPr>
                <w:sz w:val="22"/>
              </w:rPr>
              <w:t>12,8</w:t>
            </w:r>
          </w:p>
        </w:tc>
        <w:tc>
          <w:tcPr>
            <w:tcW w:w="711" w:type="dxa"/>
            <w:shd w:val="clear" w:color="auto" w:fill="EBEEF0"/>
          </w:tcPr>
          <w:p>
            <w:pPr>
              <w:pStyle w:val="TableParagraph"/>
              <w:spacing w:before="15"/>
              <w:ind w:left="4"/>
              <w:jc w:val="center"/>
              <w:rPr>
                <w:sz w:val="22"/>
              </w:rPr>
            </w:pPr>
            <w:r>
              <w:rPr>
                <w:w w:val="100"/>
                <w:sz w:val="22"/>
              </w:rPr>
              <w:t>0</w:t>
            </w:r>
          </w:p>
        </w:tc>
        <w:tc>
          <w:tcPr>
            <w:tcW w:w="568" w:type="dxa"/>
            <w:shd w:val="clear" w:color="auto" w:fill="EBEEF0"/>
          </w:tcPr>
          <w:p>
            <w:pPr>
              <w:pStyle w:val="TableParagraph"/>
              <w:spacing w:before="15"/>
              <w:ind w:right="1"/>
              <w:jc w:val="center"/>
              <w:rPr>
                <w:sz w:val="22"/>
              </w:rPr>
            </w:pPr>
            <w:r>
              <w:rPr>
                <w:w w:val="100"/>
                <w:sz w:val="22"/>
              </w:rPr>
              <w:t>0</w:t>
            </w:r>
          </w:p>
        </w:tc>
        <w:tc>
          <w:tcPr>
            <w:tcW w:w="567" w:type="dxa"/>
            <w:shd w:val="clear" w:color="auto" w:fill="EBEEF0"/>
          </w:tcPr>
          <w:p>
            <w:pPr>
              <w:pStyle w:val="TableParagraph"/>
              <w:spacing w:before="15"/>
              <w:ind w:right="1"/>
              <w:jc w:val="center"/>
              <w:rPr>
                <w:sz w:val="22"/>
              </w:rPr>
            </w:pPr>
            <w:r>
              <w:rPr>
                <w:w w:val="100"/>
                <w:sz w:val="22"/>
              </w:rPr>
              <w:t>0</w:t>
            </w:r>
          </w:p>
        </w:tc>
        <w:tc>
          <w:tcPr>
            <w:tcW w:w="853" w:type="dxa"/>
            <w:shd w:val="clear" w:color="auto" w:fill="EBEEF0"/>
          </w:tcPr>
          <w:p>
            <w:pPr>
              <w:pStyle w:val="TableParagraph"/>
              <w:spacing w:before="15"/>
              <w:ind w:left="46" w:right="42"/>
              <w:jc w:val="center"/>
              <w:rPr>
                <w:sz w:val="22"/>
              </w:rPr>
            </w:pPr>
            <w:r>
              <w:rPr>
                <w:sz w:val="22"/>
              </w:rPr>
              <w:t>10 037</w:t>
            </w:r>
          </w:p>
        </w:tc>
        <w:tc>
          <w:tcPr>
            <w:tcW w:w="567" w:type="dxa"/>
            <w:shd w:val="clear" w:color="auto" w:fill="EBEEF0"/>
          </w:tcPr>
          <w:p>
            <w:pPr>
              <w:pStyle w:val="TableParagraph"/>
              <w:spacing w:before="15"/>
              <w:ind w:left="38" w:right="39"/>
              <w:jc w:val="center"/>
              <w:rPr>
                <w:sz w:val="22"/>
              </w:rPr>
            </w:pPr>
            <w:r>
              <w:rPr>
                <w:sz w:val="22"/>
              </w:rPr>
              <w:t>1025</w:t>
            </w:r>
          </w:p>
        </w:tc>
        <w:tc>
          <w:tcPr>
            <w:tcW w:w="512" w:type="dxa"/>
            <w:shd w:val="clear" w:color="auto" w:fill="EBEEF0"/>
          </w:tcPr>
          <w:p>
            <w:pPr>
              <w:pStyle w:val="TableParagraph"/>
              <w:spacing w:before="15"/>
              <w:ind w:right="57"/>
              <w:jc w:val="right"/>
              <w:rPr>
                <w:sz w:val="22"/>
              </w:rPr>
            </w:pPr>
            <w:r>
              <w:rPr>
                <w:sz w:val="22"/>
              </w:rPr>
              <w:t>10,2</w:t>
            </w:r>
          </w:p>
        </w:tc>
      </w:tr>
      <w:tr>
        <w:trPr>
          <w:trHeight w:val="393" w:hRule="atLeast"/>
        </w:trPr>
        <w:tc>
          <w:tcPr>
            <w:tcW w:w="1742" w:type="dxa"/>
            <w:shd w:val="clear" w:color="auto" w:fill="EBEEF0"/>
          </w:tcPr>
          <w:p>
            <w:pPr>
              <w:pStyle w:val="TableParagraph"/>
              <w:spacing w:before="8"/>
              <w:ind w:left="28"/>
              <w:rPr>
                <w:sz w:val="22"/>
              </w:rPr>
            </w:pPr>
            <w:r>
              <w:rPr>
                <w:sz w:val="22"/>
              </w:rPr>
              <w:t>Актюбинская</w:t>
            </w:r>
          </w:p>
        </w:tc>
        <w:tc>
          <w:tcPr>
            <w:tcW w:w="567" w:type="dxa"/>
            <w:shd w:val="clear" w:color="auto" w:fill="EBEEF0"/>
          </w:tcPr>
          <w:p>
            <w:pPr>
              <w:pStyle w:val="TableParagraph"/>
              <w:spacing w:before="8"/>
              <w:ind w:left="38" w:right="33"/>
              <w:jc w:val="center"/>
              <w:rPr>
                <w:sz w:val="22"/>
              </w:rPr>
            </w:pPr>
            <w:r>
              <w:rPr>
                <w:sz w:val="22"/>
              </w:rPr>
              <w:t>КРС</w:t>
            </w:r>
          </w:p>
        </w:tc>
        <w:tc>
          <w:tcPr>
            <w:tcW w:w="708" w:type="dxa"/>
            <w:shd w:val="clear" w:color="auto" w:fill="EBEEF0"/>
          </w:tcPr>
          <w:p>
            <w:pPr>
              <w:pStyle w:val="TableParagraph"/>
              <w:spacing w:before="8"/>
              <w:ind w:left="28" w:right="21"/>
              <w:jc w:val="center"/>
              <w:rPr>
                <w:sz w:val="22"/>
              </w:rPr>
            </w:pPr>
            <w:r>
              <w:rPr>
                <w:sz w:val="22"/>
              </w:rPr>
              <w:t>1099</w:t>
            </w:r>
          </w:p>
        </w:tc>
        <w:tc>
          <w:tcPr>
            <w:tcW w:w="569" w:type="dxa"/>
            <w:shd w:val="clear" w:color="auto" w:fill="EBEEF0"/>
          </w:tcPr>
          <w:p>
            <w:pPr>
              <w:pStyle w:val="TableParagraph"/>
              <w:spacing w:before="8"/>
              <w:ind w:left="7"/>
              <w:jc w:val="center"/>
              <w:rPr>
                <w:sz w:val="22"/>
              </w:rPr>
            </w:pPr>
            <w:r>
              <w:rPr>
                <w:w w:val="100"/>
                <w:sz w:val="22"/>
              </w:rPr>
              <w:t>5</w:t>
            </w:r>
          </w:p>
        </w:tc>
        <w:tc>
          <w:tcPr>
            <w:tcW w:w="567" w:type="dxa"/>
            <w:shd w:val="clear" w:color="auto" w:fill="EBEEF0"/>
          </w:tcPr>
          <w:p>
            <w:pPr>
              <w:pStyle w:val="TableParagraph"/>
              <w:spacing w:before="8"/>
              <w:ind w:left="38" w:right="32"/>
              <w:jc w:val="center"/>
              <w:rPr>
                <w:sz w:val="22"/>
              </w:rPr>
            </w:pPr>
            <w:r>
              <w:rPr>
                <w:sz w:val="22"/>
              </w:rPr>
              <w:t>0,4</w:t>
            </w:r>
          </w:p>
        </w:tc>
        <w:tc>
          <w:tcPr>
            <w:tcW w:w="709" w:type="dxa"/>
            <w:shd w:val="clear" w:color="auto" w:fill="EBEEF0"/>
          </w:tcPr>
          <w:p>
            <w:pPr>
              <w:pStyle w:val="TableParagraph"/>
              <w:spacing w:before="8"/>
              <w:ind w:left="28" w:right="23"/>
              <w:jc w:val="center"/>
              <w:rPr>
                <w:sz w:val="22"/>
              </w:rPr>
            </w:pPr>
            <w:r>
              <w:rPr>
                <w:sz w:val="22"/>
              </w:rPr>
              <w:t>6204</w:t>
            </w:r>
          </w:p>
        </w:tc>
        <w:tc>
          <w:tcPr>
            <w:tcW w:w="567" w:type="dxa"/>
            <w:shd w:val="clear" w:color="auto" w:fill="EBEEF0"/>
          </w:tcPr>
          <w:p>
            <w:pPr>
              <w:pStyle w:val="TableParagraph"/>
              <w:spacing w:before="8"/>
              <w:ind w:left="38" w:right="36"/>
              <w:jc w:val="center"/>
              <w:rPr>
                <w:sz w:val="22"/>
              </w:rPr>
            </w:pPr>
            <w:r>
              <w:rPr>
                <w:sz w:val="22"/>
              </w:rPr>
              <w:t>18</w:t>
            </w:r>
          </w:p>
        </w:tc>
        <w:tc>
          <w:tcPr>
            <w:tcW w:w="567" w:type="dxa"/>
            <w:shd w:val="clear" w:color="auto" w:fill="EBEEF0"/>
          </w:tcPr>
          <w:p>
            <w:pPr>
              <w:pStyle w:val="TableParagraph"/>
              <w:spacing w:before="8"/>
              <w:ind w:left="38" w:right="35"/>
              <w:jc w:val="center"/>
              <w:rPr>
                <w:sz w:val="22"/>
              </w:rPr>
            </w:pPr>
            <w:r>
              <w:rPr>
                <w:sz w:val="22"/>
              </w:rPr>
              <w:t>0,3</w:t>
            </w:r>
          </w:p>
        </w:tc>
        <w:tc>
          <w:tcPr>
            <w:tcW w:w="711" w:type="dxa"/>
            <w:shd w:val="clear" w:color="auto" w:fill="EBEEF0"/>
          </w:tcPr>
          <w:p>
            <w:pPr>
              <w:pStyle w:val="TableParagraph"/>
              <w:spacing w:before="8"/>
              <w:ind w:left="57" w:right="53"/>
              <w:jc w:val="center"/>
              <w:rPr>
                <w:sz w:val="22"/>
              </w:rPr>
            </w:pPr>
            <w:r>
              <w:rPr>
                <w:sz w:val="22"/>
              </w:rPr>
              <w:t>1721</w:t>
            </w:r>
          </w:p>
        </w:tc>
        <w:tc>
          <w:tcPr>
            <w:tcW w:w="568" w:type="dxa"/>
            <w:shd w:val="clear" w:color="auto" w:fill="EBEEF0"/>
          </w:tcPr>
          <w:p>
            <w:pPr>
              <w:pStyle w:val="TableParagraph"/>
              <w:spacing w:before="8"/>
              <w:ind w:right="1"/>
              <w:jc w:val="center"/>
              <w:rPr>
                <w:sz w:val="22"/>
              </w:rPr>
            </w:pPr>
            <w:r>
              <w:rPr>
                <w:w w:val="100"/>
                <w:sz w:val="22"/>
              </w:rPr>
              <w:t>0</w:t>
            </w:r>
          </w:p>
        </w:tc>
        <w:tc>
          <w:tcPr>
            <w:tcW w:w="567" w:type="dxa"/>
            <w:shd w:val="clear" w:color="auto" w:fill="EBEEF0"/>
          </w:tcPr>
          <w:p>
            <w:pPr>
              <w:pStyle w:val="TableParagraph"/>
              <w:spacing w:before="8"/>
              <w:ind w:right="1"/>
              <w:jc w:val="center"/>
              <w:rPr>
                <w:sz w:val="22"/>
              </w:rPr>
            </w:pPr>
            <w:r>
              <w:rPr>
                <w:w w:val="100"/>
                <w:sz w:val="22"/>
              </w:rPr>
              <w:t>0</w:t>
            </w:r>
          </w:p>
        </w:tc>
        <w:tc>
          <w:tcPr>
            <w:tcW w:w="853" w:type="dxa"/>
            <w:shd w:val="clear" w:color="auto" w:fill="EBEEF0"/>
          </w:tcPr>
          <w:p>
            <w:pPr>
              <w:pStyle w:val="TableParagraph"/>
              <w:spacing w:before="8"/>
              <w:ind w:left="44" w:right="42"/>
              <w:jc w:val="center"/>
              <w:rPr>
                <w:sz w:val="22"/>
              </w:rPr>
            </w:pPr>
            <w:r>
              <w:rPr>
                <w:sz w:val="22"/>
              </w:rPr>
              <w:t>9024</w:t>
            </w:r>
          </w:p>
        </w:tc>
        <w:tc>
          <w:tcPr>
            <w:tcW w:w="567" w:type="dxa"/>
            <w:shd w:val="clear" w:color="auto" w:fill="EBEEF0"/>
          </w:tcPr>
          <w:p>
            <w:pPr>
              <w:pStyle w:val="TableParagraph"/>
              <w:spacing w:before="8"/>
              <w:ind w:left="35" w:right="39"/>
              <w:jc w:val="center"/>
              <w:rPr>
                <w:sz w:val="22"/>
              </w:rPr>
            </w:pPr>
            <w:r>
              <w:rPr>
                <w:sz w:val="22"/>
              </w:rPr>
              <w:t>23</w:t>
            </w:r>
          </w:p>
        </w:tc>
        <w:tc>
          <w:tcPr>
            <w:tcW w:w="512" w:type="dxa"/>
            <w:shd w:val="clear" w:color="auto" w:fill="EBEEF0"/>
          </w:tcPr>
          <w:p>
            <w:pPr>
              <w:pStyle w:val="TableParagraph"/>
              <w:spacing w:before="8"/>
              <w:ind w:right="114"/>
              <w:jc w:val="right"/>
              <w:rPr>
                <w:sz w:val="22"/>
              </w:rPr>
            </w:pPr>
            <w:r>
              <w:rPr>
                <w:sz w:val="22"/>
              </w:rPr>
              <w:t>0,2</w:t>
            </w:r>
          </w:p>
        </w:tc>
      </w:tr>
      <w:tr>
        <w:trPr>
          <w:trHeight w:val="395" w:hRule="atLeast"/>
        </w:trPr>
        <w:tc>
          <w:tcPr>
            <w:tcW w:w="1742" w:type="dxa"/>
            <w:shd w:val="clear" w:color="auto" w:fill="EBEEF0"/>
          </w:tcPr>
          <w:p>
            <w:pPr>
              <w:pStyle w:val="TableParagraph"/>
              <w:spacing w:before="10"/>
              <w:ind w:left="28"/>
              <w:rPr>
                <w:sz w:val="22"/>
              </w:rPr>
            </w:pPr>
            <w:r>
              <w:rPr>
                <w:sz w:val="22"/>
              </w:rPr>
              <w:t>ЗКО</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1502</w:t>
            </w:r>
          </w:p>
        </w:tc>
        <w:tc>
          <w:tcPr>
            <w:tcW w:w="569" w:type="dxa"/>
            <w:shd w:val="clear" w:color="auto" w:fill="EBEEF0"/>
          </w:tcPr>
          <w:p>
            <w:pPr>
              <w:pStyle w:val="TableParagraph"/>
              <w:spacing w:before="10"/>
              <w:ind w:left="40" w:right="33"/>
              <w:jc w:val="center"/>
              <w:rPr>
                <w:sz w:val="22"/>
              </w:rPr>
            </w:pPr>
            <w:r>
              <w:rPr>
                <w:sz w:val="22"/>
              </w:rPr>
              <w:t>14</w:t>
            </w:r>
          </w:p>
        </w:tc>
        <w:tc>
          <w:tcPr>
            <w:tcW w:w="567" w:type="dxa"/>
            <w:shd w:val="clear" w:color="auto" w:fill="EBEEF0"/>
          </w:tcPr>
          <w:p>
            <w:pPr>
              <w:pStyle w:val="TableParagraph"/>
              <w:spacing w:before="10"/>
              <w:ind w:left="38" w:right="32"/>
              <w:jc w:val="center"/>
              <w:rPr>
                <w:sz w:val="22"/>
              </w:rPr>
            </w:pPr>
            <w:r>
              <w:rPr>
                <w:sz w:val="22"/>
              </w:rPr>
              <w:t>0,9</w:t>
            </w:r>
          </w:p>
        </w:tc>
        <w:tc>
          <w:tcPr>
            <w:tcW w:w="709" w:type="dxa"/>
            <w:shd w:val="clear" w:color="auto" w:fill="EBEEF0"/>
          </w:tcPr>
          <w:p>
            <w:pPr>
              <w:pStyle w:val="TableParagraph"/>
              <w:spacing w:before="10"/>
              <w:ind w:left="28" w:right="23"/>
              <w:jc w:val="center"/>
              <w:rPr>
                <w:sz w:val="22"/>
              </w:rPr>
            </w:pPr>
            <w:r>
              <w:rPr>
                <w:sz w:val="22"/>
              </w:rPr>
              <w:t>2603</w:t>
            </w:r>
          </w:p>
        </w:tc>
        <w:tc>
          <w:tcPr>
            <w:tcW w:w="567" w:type="dxa"/>
            <w:shd w:val="clear" w:color="auto" w:fill="EBEEF0"/>
          </w:tcPr>
          <w:p>
            <w:pPr>
              <w:pStyle w:val="TableParagraph"/>
              <w:spacing w:before="10"/>
              <w:ind w:left="38" w:right="36"/>
              <w:jc w:val="center"/>
              <w:rPr>
                <w:sz w:val="22"/>
              </w:rPr>
            </w:pPr>
            <w:r>
              <w:rPr>
                <w:sz w:val="22"/>
              </w:rPr>
              <w:t>228</w:t>
            </w:r>
          </w:p>
        </w:tc>
        <w:tc>
          <w:tcPr>
            <w:tcW w:w="567" w:type="dxa"/>
            <w:shd w:val="clear" w:color="auto" w:fill="EBEEF0"/>
          </w:tcPr>
          <w:p>
            <w:pPr>
              <w:pStyle w:val="TableParagraph"/>
              <w:spacing w:before="10"/>
              <w:ind w:left="38" w:right="35"/>
              <w:jc w:val="center"/>
              <w:rPr>
                <w:sz w:val="22"/>
              </w:rPr>
            </w:pPr>
            <w:r>
              <w:rPr>
                <w:sz w:val="22"/>
              </w:rPr>
              <w:t>8,7</w:t>
            </w:r>
          </w:p>
        </w:tc>
        <w:tc>
          <w:tcPr>
            <w:tcW w:w="711" w:type="dxa"/>
            <w:shd w:val="clear" w:color="auto" w:fill="EBEEF0"/>
          </w:tcPr>
          <w:p>
            <w:pPr>
              <w:pStyle w:val="TableParagraph"/>
              <w:spacing w:before="10"/>
              <w:ind w:left="57" w:right="53"/>
              <w:jc w:val="center"/>
              <w:rPr>
                <w:sz w:val="22"/>
              </w:rPr>
            </w:pPr>
            <w:r>
              <w:rPr>
                <w:sz w:val="22"/>
              </w:rPr>
              <w:t>1117</w:t>
            </w:r>
          </w:p>
        </w:tc>
        <w:tc>
          <w:tcPr>
            <w:tcW w:w="568" w:type="dxa"/>
            <w:shd w:val="clear" w:color="auto" w:fill="EBEEF0"/>
          </w:tcPr>
          <w:p>
            <w:pPr>
              <w:pStyle w:val="TableParagraph"/>
              <w:spacing w:before="10"/>
              <w:ind w:left="37" w:right="38"/>
              <w:jc w:val="center"/>
              <w:rPr>
                <w:sz w:val="22"/>
              </w:rPr>
            </w:pPr>
            <w:r>
              <w:rPr>
                <w:sz w:val="22"/>
              </w:rPr>
              <w:t>94</w:t>
            </w:r>
          </w:p>
        </w:tc>
        <w:tc>
          <w:tcPr>
            <w:tcW w:w="567" w:type="dxa"/>
            <w:shd w:val="clear" w:color="auto" w:fill="EBEEF0"/>
          </w:tcPr>
          <w:p>
            <w:pPr>
              <w:pStyle w:val="TableParagraph"/>
              <w:spacing w:before="10"/>
              <w:ind w:left="38" w:right="39"/>
              <w:jc w:val="center"/>
              <w:rPr>
                <w:sz w:val="22"/>
              </w:rPr>
            </w:pPr>
            <w:r>
              <w:rPr>
                <w:sz w:val="22"/>
              </w:rPr>
              <w:t>8,4</w:t>
            </w:r>
          </w:p>
        </w:tc>
        <w:tc>
          <w:tcPr>
            <w:tcW w:w="853" w:type="dxa"/>
            <w:shd w:val="clear" w:color="auto" w:fill="EBEEF0"/>
          </w:tcPr>
          <w:p>
            <w:pPr>
              <w:pStyle w:val="TableParagraph"/>
              <w:spacing w:before="10"/>
              <w:ind w:left="44" w:right="42"/>
              <w:jc w:val="center"/>
              <w:rPr>
                <w:sz w:val="22"/>
              </w:rPr>
            </w:pPr>
            <w:r>
              <w:rPr>
                <w:sz w:val="22"/>
              </w:rPr>
              <w:t>5222</w:t>
            </w:r>
          </w:p>
        </w:tc>
        <w:tc>
          <w:tcPr>
            <w:tcW w:w="567" w:type="dxa"/>
            <w:shd w:val="clear" w:color="auto" w:fill="EBEEF0"/>
          </w:tcPr>
          <w:p>
            <w:pPr>
              <w:pStyle w:val="TableParagraph"/>
              <w:spacing w:before="10"/>
              <w:ind w:left="35" w:right="39"/>
              <w:jc w:val="center"/>
              <w:rPr>
                <w:sz w:val="22"/>
              </w:rPr>
            </w:pPr>
            <w:r>
              <w:rPr>
                <w:sz w:val="22"/>
              </w:rPr>
              <w:t>336</w:t>
            </w:r>
          </w:p>
        </w:tc>
        <w:tc>
          <w:tcPr>
            <w:tcW w:w="512" w:type="dxa"/>
            <w:shd w:val="clear" w:color="auto" w:fill="EBEEF0"/>
          </w:tcPr>
          <w:p>
            <w:pPr>
              <w:pStyle w:val="TableParagraph"/>
              <w:spacing w:before="10"/>
              <w:ind w:right="114"/>
              <w:jc w:val="right"/>
              <w:rPr>
                <w:sz w:val="22"/>
              </w:rPr>
            </w:pPr>
            <w:r>
              <w:rPr>
                <w:sz w:val="22"/>
              </w:rPr>
              <w:t>6,4</w:t>
            </w:r>
          </w:p>
        </w:tc>
      </w:tr>
      <w:tr>
        <w:trPr>
          <w:trHeight w:val="393" w:hRule="atLeast"/>
        </w:trPr>
        <w:tc>
          <w:tcPr>
            <w:tcW w:w="1742" w:type="dxa"/>
            <w:shd w:val="clear" w:color="auto" w:fill="EBEEF0"/>
          </w:tcPr>
          <w:p>
            <w:pPr>
              <w:pStyle w:val="TableParagraph"/>
              <w:spacing w:before="8"/>
              <w:ind w:left="28"/>
              <w:rPr>
                <w:sz w:val="22"/>
              </w:rPr>
            </w:pPr>
            <w:r>
              <w:rPr>
                <w:sz w:val="22"/>
              </w:rPr>
              <w:t>Карагандинская</w:t>
            </w:r>
          </w:p>
        </w:tc>
        <w:tc>
          <w:tcPr>
            <w:tcW w:w="567" w:type="dxa"/>
            <w:shd w:val="clear" w:color="auto" w:fill="EBEEF0"/>
          </w:tcPr>
          <w:p>
            <w:pPr>
              <w:pStyle w:val="TableParagraph"/>
              <w:spacing w:before="8"/>
              <w:ind w:left="38" w:right="33"/>
              <w:jc w:val="center"/>
              <w:rPr>
                <w:sz w:val="22"/>
              </w:rPr>
            </w:pPr>
            <w:r>
              <w:rPr>
                <w:sz w:val="22"/>
              </w:rPr>
              <w:t>КРС</w:t>
            </w:r>
          </w:p>
        </w:tc>
        <w:tc>
          <w:tcPr>
            <w:tcW w:w="708" w:type="dxa"/>
            <w:shd w:val="clear" w:color="auto" w:fill="EBEEF0"/>
          </w:tcPr>
          <w:p>
            <w:pPr>
              <w:pStyle w:val="TableParagraph"/>
              <w:spacing w:before="8"/>
              <w:ind w:left="28" w:right="21"/>
              <w:jc w:val="center"/>
              <w:rPr>
                <w:sz w:val="22"/>
              </w:rPr>
            </w:pPr>
            <w:r>
              <w:rPr>
                <w:sz w:val="22"/>
              </w:rPr>
              <w:t>1153</w:t>
            </w:r>
          </w:p>
        </w:tc>
        <w:tc>
          <w:tcPr>
            <w:tcW w:w="569" w:type="dxa"/>
            <w:shd w:val="clear" w:color="auto" w:fill="EBEEF0"/>
          </w:tcPr>
          <w:p>
            <w:pPr>
              <w:pStyle w:val="TableParagraph"/>
              <w:spacing w:before="8"/>
              <w:ind w:left="7"/>
              <w:jc w:val="center"/>
              <w:rPr>
                <w:sz w:val="22"/>
              </w:rPr>
            </w:pPr>
            <w:r>
              <w:rPr>
                <w:w w:val="100"/>
                <w:sz w:val="22"/>
              </w:rPr>
              <w:t>0</w:t>
            </w:r>
          </w:p>
        </w:tc>
        <w:tc>
          <w:tcPr>
            <w:tcW w:w="567" w:type="dxa"/>
            <w:shd w:val="clear" w:color="auto" w:fill="EBEEF0"/>
          </w:tcPr>
          <w:p>
            <w:pPr>
              <w:pStyle w:val="TableParagraph"/>
              <w:spacing w:before="8"/>
              <w:ind w:left="4"/>
              <w:jc w:val="center"/>
              <w:rPr>
                <w:sz w:val="22"/>
              </w:rPr>
            </w:pPr>
            <w:r>
              <w:rPr>
                <w:w w:val="100"/>
                <w:sz w:val="22"/>
              </w:rPr>
              <w:t>0</w:t>
            </w:r>
          </w:p>
        </w:tc>
        <w:tc>
          <w:tcPr>
            <w:tcW w:w="709" w:type="dxa"/>
            <w:shd w:val="clear" w:color="auto" w:fill="EBEEF0"/>
          </w:tcPr>
          <w:p>
            <w:pPr>
              <w:pStyle w:val="TableParagraph"/>
              <w:spacing w:before="8"/>
              <w:ind w:left="28" w:right="23"/>
              <w:jc w:val="center"/>
              <w:rPr>
                <w:sz w:val="22"/>
              </w:rPr>
            </w:pPr>
            <w:r>
              <w:rPr>
                <w:sz w:val="22"/>
              </w:rPr>
              <w:t>565</w:t>
            </w:r>
          </w:p>
        </w:tc>
        <w:tc>
          <w:tcPr>
            <w:tcW w:w="567" w:type="dxa"/>
            <w:shd w:val="clear" w:color="auto" w:fill="EBEEF0"/>
          </w:tcPr>
          <w:p>
            <w:pPr>
              <w:pStyle w:val="TableParagraph"/>
              <w:spacing w:before="8"/>
              <w:ind w:left="2"/>
              <w:jc w:val="center"/>
              <w:rPr>
                <w:sz w:val="22"/>
              </w:rPr>
            </w:pPr>
            <w:r>
              <w:rPr>
                <w:w w:val="100"/>
                <w:sz w:val="22"/>
              </w:rPr>
              <w:t>0</w:t>
            </w:r>
          </w:p>
        </w:tc>
        <w:tc>
          <w:tcPr>
            <w:tcW w:w="567" w:type="dxa"/>
            <w:shd w:val="clear" w:color="auto" w:fill="EBEEF0"/>
          </w:tcPr>
          <w:p>
            <w:pPr>
              <w:pStyle w:val="TableParagraph"/>
              <w:spacing w:before="8"/>
              <w:jc w:val="center"/>
              <w:rPr>
                <w:sz w:val="22"/>
              </w:rPr>
            </w:pPr>
            <w:r>
              <w:rPr>
                <w:w w:val="100"/>
                <w:sz w:val="22"/>
              </w:rPr>
              <w:t>0</w:t>
            </w:r>
          </w:p>
        </w:tc>
        <w:tc>
          <w:tcPr>
            <w:tcW w:w="711" w:type="dxa"/>
            <w:shd w:val="clear" w:color="auto" w:fill="EBEEF0"/>
          </w:tcPr>
          <w:p>
            <w:pPr>
              <w:pStyle w:val="TableParagraph"/>
              <w:spacing w:before="8"/>
              <w:ind w:left="57" w:right="53"/>
              <w:jc w:val="center"/>
              <w:rPr>
                <w:sz w:val="22"/>
              </w:rPr>
            </w:pPr>
            <w:r>
              <w:rPr>
                <w:sz w:val="22"/>
              </w:rPr>
              <w:t>1057</w:t>
            </w:r>
          </w:p>
        </w:tc>
        <w:tc>
          <w:tcPr>
            <w:tcW w:w="568" w:type="dxa"/>
            <w:shd w:val="clear" w:color="auto" w:fill="EBEEF0"/>
          </w:tcPr>
          <w:p>
            <w:pPr>
              <w:pStyle w:val="TableParagraph"/>
              <w:spacing w:before="8"/>
              <w:ind w:right="1"/>
              <w:jc w:val="center"/>
              <w:rPr>
                <w:sz w:val="22"/>
              </w:rPr>
            </w:pPr>
            <w:r>
              <w:rPr>
                <w:w w:val="100"/>
                <w:sz w:val="22"/>
              </w:rPr>
              <w:t>0</w:t>
            </w:r>
          </w:p>
        </w:tc>
        <w:tc>
          <w:tcPr>
            <w:tcW w:w="567" w:type="dxa"/>
            <w:shd w:val="clear" w:color="auto" w:fill="EBEEF0"/>
          </w:tcPr>
          <w:p>
            <w:pPr>
              <w:pStyle w:val="TableParagraph"/>
              <w:spacing w:before="8"/>
              <w:ind w:right="1"/>
              <w:jc w:val="center"/>
              <w:rPr>
                <w:sz w:val="22"/>
              </w:rPr>
            </w:pPr>
            <w:r>
              <w:rPr>
                <w:w w:val="100"/>
                <w:sz w:val="22"/>
              </w:rPr>
              <w:t>0</w:t>
            </w:r>
          </w:p>
        </w:tc>
        <w:tc>
          <w:tcPr>
            <w:tcW w:w="853" w:type="dxa"/>
            <w:shd w:val="clear" w:color="auto" w:fill="EBEEF0"/>
          </w:tcPr>
          <w:p>
            <w:pPr>
              <w:pStyle w:val="TableParagraph"/>
              <w:spacing w:before="8"/>
              <w:ind w:left="44" w:right="42"/>
              <w:jc w:val="center"/>
              <w:rPr>
                <w:sz w:val="22"/>
              </w:rPr>
            </w:pPr>
            <w:r>
              <w:rPr>
                <w:sz w:val="22"/>
              </w:rPr>
              <w:t>2775</w:t>
            </w:r>
          </w:p>
        </w:tc>
        <w:tc>
          <w:tcPr>
            <w:tcW w:w="567" w:type="dxa"/>
            <w:shd w:val="clear" w:color="auto" w:fill="EBEEF0"/>
          </w:tcPr>
          <w:p>
            <w:pPr>
              <w:pStyle w:val="TableParagraph"/>
              <w:spacing w:before="8"/>
              <w:ind w:right="4"/>
              <w:jc w:val="center"/>
              <w:rPr>
                <w:sz w:val="22"/>
              </w:rPr>
            </w:pPr>
            <w:r>
              <w:rPr>
                <w:w w:val="100"/>
                <w:sz w:val="22"/>
              </w:rPr>
              <w:t>0</w:t>
            </w:r>
          </w:p>
        </w:tc>
        <w:tc>
          <w:tcPr>
            <w:tcW w:w="512" w:type="dxa"/>
            <w:shd w:val="clear" w:color="auto" w:fill="EBEEF0"/>
          </w:tcPr>
          <w:p>
            <w:pPr>
              <w:pStyle w:val="TableParagraph"/>
              <w:spacing w:before="8"/>
              <w:ind w:right="2"/>
              <w:jc w:val="center"/>
              <w:rPr>
                <w:sz w:val="22"/>
              </w:rPr>
            </w:pPr>
            <w:r>
              <w:rPr>
                <w:w w:val="100"/>
                <w:sz w:val="22"/>
              </w:rPr>
              <w:t>0</w:t>
            </w:r>
          </w:p>
        </w:tc>
      </w:tr>
      <w:tr>
        <w:trPr>
          <w:trHeight w:val="395" w:hRule="atLeast"/>
        </w:trPr>
        <w:tc>
          <w:tcPr>
            <w:tcW w:w="1742" w:type="dxa"/>
            <w:shd w:val="clear" w:color="auto" w:fill="EBEEF0"/>
          </w:tcPr>
          <w:p>
            <w:pPr>
              <w:pStyle w:val="TableParagraph"/>
              <w:spacing w:before="10"/>
              <w:ind w:left="28"/>
              <w:rPr>
                <w:sz w:val="22"/>
              </w:rPr>
            </w:pPr>
            <w:r>
              <w:rPr>
                <w:sz w:val="22"/>
              </w:rPr>
              <w:t>Кызылординская</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423</w:t>
            </w:r>
          </w:p>
        </w:tc>
        <w:tc>
          <w:tcPr>
            <w:tcW w:w="569" w:type="dxa"/>
            <w:shd w:val="clear" w:color="auto" w:fill="EBEEF0"/>
          </w:tcPr>
          <w:p>
            <w:pPr>
              <w:pStyle w:val="TableParagraph"/>
              <w:spacing w:before="10"/>
              <w:ind w:left="7"/>
              <w:jc w:val="center"/>
              <w:rPr>
                <w:sz w:val="22"/>
              </w:rPr>
            </w:pPr>
            <w:r>
              <w:rPr>
                <w:w w:val="100"/>
                <w:sz w:val="22"/>
              </w:rPr>
              <w:t>0</w:t>
            </w:r>
          </w:p>
        </w:tc>
        <w:tc>
          <w:tcPr>
            <w:tcW w:w="567" w:type="dxa"/>
            <w:shd w:val="clear" w:color="auto" w:fill="EBEEF0"/>
          </w:tcPr>
          <w:p>
            <w:pPr>
              <w:pStyle w:val="TableParagraph"/>
              <w:spacing w:before="10"/>
              <w:ind w:left="4"/>
              <w:jc w:val="center"/>
              <w:rPr>
                <w:sz w:val="22"/>
              </w:rPr>
            </w:pPr>
            <w:r>
              <w:rPr>
                <w:w w:val="100"/>
                <w:sz w:val="22"/>
              </w:rPr>
              <w:t>0</w:t>
            </w:r>
          </w:p>
        </w:tc>
        <w:tc>
          <w:tcPr>
            <w:tcW w:w="709" w:type="dxa"/>
            <w:shd w:val="clear" w:color="auto" w:fill="EBEEF0"/>
          </w:tcPr>
          <w:p>
            <w:pPr>
              <w:pStyle w:val="TableParagraph"/>
              <w:spacing w:before="10"/>
              <w:ind w:left="28" w:right="23"/>
              <w:jc w:val="center"/>
              <w:rPr>
                <w:sz w:val="22"/>
              </w:rPr>
            </w:pPr>
            <w:r>
              <w:rPr>
                <w:sz w:val="22"/>
              </w:rPr>
              <w:t>582</w:t>
            </w:r>
          </w:p>
        </w:tc>
        <w:tc>
          <w:tcPr>
            <w:tcW w:w="567" w:type="dxa"/>
            <w:shd w:val="clear" w:color="auto" w:fill="EBEEF0"/>
          </w:tcPr>
          <w:p>
            <w:pPr>
              <w:pStyle w:val="TableParagraph"/>
              <w:spacing w:before="10"/>
              <w:ind w:left="2"/>
              <w:jc w:val="center"/>
              <w:rPr>
                <w:sz w:val="22"/>
              </w:rPr>
            </w:pPr>
            <w:r>
              <w:rPr>
                <w:w w:val="100"/>
                <w:sz w:val="22"/>
              </w:rPr>
              <w:t>0</w:t>
            </w:r>
          </w:p>
        </w:tc>
        <w:tc>
          <w:tcPr>
            <w:tcW w:w="567" w:type="dxa"/>
            <w:shd w:val="clear" w:color="auto" w:fill="EBEEF0"/>
          </w:tcPr>
          <w:p>
            <w:pPr>
              <w:pStyle w:val="TableParagraph"/>
              <w:spacing w:before="10"/>
              <w:jc w:val="center"/>
              <w:rPr>
                <w:sz w:val="22"/>
              </w:rPr>
            </w:pPr>
            <w:r>
              <w:rPr>
                <w:w w:val="100"/>
                <w:sz w:val="22"/>
              </w:rPr>
              <w:t>0</w:t>
            </w:r>
          </w:p>
        </w:tc>
        <w:tc>
          <w:tcPr>
            <w:tcW w:w="711" w:type="dxa"/>
            <w:shd w:val="clear" w:color="auto" w:fill="EBEEF0"/>
          </w:tcPr>
          <w:p>
            <w:pPr>
              <w:pStyle w:val="TableParagraph"/>
              <w:spacing w:before="10"/>
              <w:ind w:left="57" w:right="53"/>
              <w:jc w:val="center"/>
              <w:rPr>
                <w:sz w:val="22"/>
              </w:rPr>
            </w:pPr>
            <w:r>
              <w:rPr>
                <w:sz w:val="22"/>
              </w:rPr>
              <w:t>313</w:t>
            </w:r>
          </w:p>
        </w:tc>
        <w:tc>
          <w:tcPr>
            <w:tcW w:w="568" w:type="dxa"/>
            <w:shd w:val="clear" w:color="auto" w:fill="EBEEF0"/>
          </w:tcPr>
          <w:p>
            <w:pPr>
              <w:pStyle w:val="TableParagraph"/>
              <w:spacing w:before="10"/>
              <w:ind w:right="1"/>
              <w:jc w:val="center"/>
              <w:rPr>
                <w:sz w:val="22"/>
              </w:rPr>
            </w:pPr>
            <w:r>
              <w:rPr>
                <w:w w:val="100"/>
                <w:sz w:val="22"/>
              </w:rPr>
              <w:t>0</w:t>
            </w:r>
          </w:p>
        </w:tc>
        <w:tc>
          <w:tcPr>
            <w:tcW w:w="567" w:type="dxa"/>
            <w:shd w:val="clear" w:color="auto" w:fill="EBEEF0"/>
          </w:tcPr>
          <w:p>
            <w:pPr>
              <w:pStyle w:val="TableParagraph"/>
              <w:spacing w:before="10"/>
              <w:ind w:right="1"/>
              <w:jc w:val="center"/>
              <w:rPr>
                <w:sz w:val="22"/>
              </w:rPr>
            </w:pPr>
            <w:r>
              <w:rPr>
                <w:w w:val="100"/>
                <w:sz w:val="22"/>
              </w:rPr>
              <w:t>0</w:t>
            </w:r>
          </w:p>
        </w:tc>
        <w:tc>
          <w:tcPr>
            <w:tcW w:w="853" w:type="dxa"/>
            <w:shd w:val="clear" w:color="auto" w:fill="EBEEF0"/>
          </w:tcPr>
          <w:p>
            <w:pPr>
              <w:pStyle w:val="TableParagraph"/>
              <w:spacing w:before="10"/>
              <w:ind w:left="44" w:right="42"/>
              <w:jc w:val="center"/>
              <w:rPr>
                <w:sz w:val="22"/>
              </w:rPr>
            </w:pPr>
            <w:r>
              <w:rPr>
                <w:sz w:val="22"/>
              </w:rPr>
              <w:t>1318</w:t>
            </w:r>
          </w:p>
        </w:tc>
        <w:tc>
          <w:tcPr>
            <w:tcW w:w="567" w:type="dxa"/>
            <w:shd w:val="clear" w:color="auto" w:fill="EBEEF0"/>
          </w:tcPr>
          <w:p>
            <w:pPr>
              <w:pStyle w:val="TableParagraph"/>
              <w:spacing w:before="10"/>
              <w:ind w:right="4"/>
              <w:jc w:val="center"/>
              <w:rPr>
                <w:sz w:val="22"/>
              </w:rPr>
            </w:pPr>
            <w:r>
              <w:rPr>
                <w:w w:val="100"/>
                <w:sz w:val="22"/>
              </w:rPr>
              <w:t>0</w:t>
            </w:r>
          </w:p>
        </w:tc>
        <w:tc>
          <w:tcPr>
            <w:tcW w:w="512" w:type="dxa"/>
            <w:shd w:val="clear" w:color="auto" w:fill="EBEEF0"/>
          </w:tcPr>
          <w:p>
            <w:pPr>
              <w:pStyle w:val="TableParagraph"/>
              <w:spacing w:before="10"/>
              <w:ind w:right="2"/>
              <w:jc w:val="center"/>
              <w:rPr>
                <w:sz w:val="22"/>
              </w:rPr>
            </w:pPr>
            <w:r>
              <w:rPr>
                <w:w w:val="100"/>
                <w:sz w:val="22"/>
              </w:rPr>
              <w:t>0</w:t>
            </w:r>
          </w:p>
        </w:tc>
      </w:tr>
      <w:tr>
        <w:trPr>
          <w:trHeight w:val="393" w:hRule="atLeast"/>
        </w:trPr>
        <w:tc>
          <w:tcPr>
            <w:tcW w:w="1742" w:type="dxa"/>
            <w:shd w:val="clear" w:color="auto" w:fill="EBEEF0"/>
          </w:tcPr>
          <w:p>
            <w:pPr>
              <w:pStyle w:val="TableParagraph"/>
              <w:spacing w:before="8"/>
              <w:ind w:left="28"/>
              <w:rPr>
                <w:sz w:val="22"/>
              </w:rPr>
            </w:pPr>
            <w:r>
              <w:rPr>
                <w:sz w:val="22"/>
              </w:rPr>
              <w:t>Мангистауская</w:t>
            </w:r>
          </w:p>
        </w:tc>
        <w:tc>
          <w:tcPr>
            <w:tcW w:w="567" w:type="dxa"/>
            <w:shd w:val="clear" w:color="auto" w:fill="EBEEF0"/>
          </w:tcPr>
          <w:p>
            <w:pPr>
              <w:pStyle w:val="TableParagraph"/>
              <w:spacing w:before="8"/>
              <w:ind w:left="38" w:right="33"/>
              <w:jc w:val="center"/>
              <w:rPr>
                <w:sz w:val="22"/>
              </w:rPr>
            </w:pPr>
            <w:r>
              <w:rPr>
                <w:sz w:val="22"/>
              </w:rPr>
              <w:t>КРС</w:t>
            </w:r>
          </w:p>
        </w:tc>
        <w:tc>
          <w:tcPr>
            <w:tcW w:w="708" w:type="dxa"/>
            <w:shd w:val="clear" w:color="auto" w:fill="EBEEF0"/>
          </w:tcPr>
          <w:p>
            <w:pPr>
              <w:pStyle w:val="TableParagraph"/>
              <w:spacing w:before="8"/>
              <w:ind w:left="7"/>
              <w:jc w:val="center"/>
              <w:rPr>
                <w:sz w:val="22"/>
              </w:rPr>
            </w:pPr>
            <w:r>
              <w:rPr>
                <w:w w:val="100"/>
                <w:sz w:val="22"/>
              </w:rPr>
              <w:t>8</w:t>
            </w:r>
          </w:p>
        </w:tc>
        <w:tc>
          <w:tcPr>
            <w:tcW w:w="569" w:type="dxa"/>
            <w:shd w:val="clear" w:color="auto" w:fill="EBEEF0"/>
          </w:tcPr>
          <w:p>
            <w:pPr>
              <w:pStyle w:val="TableParagraph"/>
              <w:spacing w:before="8"/>
              <w:ind w:left="7"/>
              <w:jc w:val="center"/>
              <w:rPr>
                <w:sz w:val="22"/>
              </w:rPr>
            </w:pPr>
            <w:r>
              <w:rPr>
                <w:w w:val="100"/>
                <w:sz w:val="22"/>
              </w:rPr>
              <w:t>0</w:t>
            </w:r>
          </w:p>
        </w:tc>
        <w:tc>
          <w:tcPr>
            <w:tcW w:w="567" w:type="dxa"/>
            <w:shd w:val="clear" w:color="auto" w:fill="EBEEF0"/>
          </w:tcPr>
          <w:p>
            <w:pPr>
              <w:pStyle w:val="TableParagraph"/>
              <w:spacing w:before="8"/>
              <w:ind w:left="4"/>
              <w:jc w:val="center"/>
              <w:rPr>
                <w:sz w:val="22"/>
              </w:rPr>
            </w:pPr>
            <w:r>
              <w:rPr>
                <w:w w:val="100"/>
                <w:sz w:val="22"/>
              </w:rPr>
              <w:t>0</w:t>
            </w:r>
          </w:p>
        </w:tc>
        <w:tc>
          <w:tcPr>
            <w:tcW w:w="709" w:type="dxa"/>
            <w:shd w:val="clear" w:color="auto" w:fill="EBEEF0"/>
          </w:tcPr>
          <w:p>
            <w:pPr>
              <w:pStyle w:val="TableParagraph"/>
              <w:spacing w:before="8"/>
              <w:ind w:left="5"/>
              <w:jc w:val="center"/>
              <w:rPr>
                <w:sz w:val="22"/>
              </w:rPr>
            </w:pPr>
            <w:r>
              <w:rPr>
                <w:w w:val="100"/>
                <w:sz w:val="22"/>
              </w:rPr>
              <w:t>0</w:t>
            </w:r>
          </w:p>
        </w:tc>
        <w:tc>
          <w:tcPr>
            <w:tcW w:w="567" w:type="dxa"/>
            <w:shd w:val="clear" w:color="auto" w:fill="EBEEF0"/>
          </w:tcPr>
          <w:p>
            <w:pPr>
              <w:pStyle w:val="TableParagraph"/>
              <w:spacing w:before="8"/>
              <w:ind w:left="2"/>
              <w:jc w:val="center"/>
              <w:rPr>
                <w:sz w:val="22"/>
              </w:rPr>
            </w:pPr>
            <w:r>
              <w:rPr>
                <w:w w:val="100"/>
                <w:sz w:val="22"/>
              </w:rPr>
              <w:t>0</w:t>
            </w:r>
          </w:p>
        </w:tc>
        <w:tc>
          <w:tcPr>
            <w:tcW w:w="567" w:type="dxa"/>
            <w:shd w:val="clear" w:color="auto" w:fill="EBEEF0"/>
          </w:tcPr>
          <w:p>
            <w:pPr>
              <w:pStyle w:val="TableParagraph"/>
              <w:spacing w:before="8"/>
              <w:jc w:val="center"/>
              <w:rPr>
                <w:sz w:val="22"/>
              </w:rPr>
            </w:pPr>
            <w:r>
              <w:rPr>
                <w:w w:val="100"/>
                <w:sz w:val="22"/>
              </w:rPr>
              <w:t>0</w:t>
            </w:r>
          </w:p>
        </w:tc>
        <w:tc>
          <w:tcPr>
            <w:tcW w:w="711" w:type="dxa"/>
            <w:shd w:val="clear" w:color="auto" w:fill="EBEEF0"/>
          </w:tcPr>
          <w:p>
            <w:pPr>
              <w:pStyle w:val="TableParagraph"/>
              <w:spacing w:before="8"/>
              <w:ind w:left="4"/>
              <w:jc w:val="center"/>
              <w:rPr>
                <w:sz w:val="22"/>
              </w:rPr>
            </w:pPr>
            <w:r>
              <w:rPr>
                <w:w w:val="100"/>
                <w:sz w:val="22"/>
              </w:rPr>
              <w:t>4</w:t>
            </w:r>
          </w:p>
        </w:tc>
        <w:tc>
          <w:tcPr>
            <w:tcW w:w="568" w:type="dxa"/>
            <w:shd w:val="clear" w:color="auto" w:fill="EBEEF0"/>
          </w:tcPr>
          <w:p>
            <w:pPr>
              <w:pStyle w:val="TableParagraph"/>
              <w:spacing w:before="8"/>
              <w:ind w:right="1"/>
              <w:jc w:val="center"/>
              <w:rPr>
                <w:sz w:val="22"/>
              </w:rPr>
            </w:pPr>
            <w:r>
              <w:rPr>
                <w:w w:val="100"/>
                <w:sz w:val="22"/>
              </w:rPr>
              <w:t>0</w:t>
            </w:r>
          </w:p>
        </w:tc>
        <w:tc>
          <w:tcPr>
            <w:tcW w:w="567" w:type="dxa"/>
            <w:shd w:val="clear" w:color="auto" w:fill="EBEEF0"/>
          </w:tcPr>
          <w:p>
            <w:pPr>
              <w:pStyle w:val="TableParagraph"/>
              <w:spacing w:before="8"/>
              <w:ind w:right="1"/>
              <w:jc w:val="center"/>
              <w:rPr>
                <w:sz w:val="22"/>
              </w:rPr>
            </w:pPr>
            <w:r>
              <w:rPr>
                <w:w w:val="100"/>
                <w:sz w:val="22"/>
              </w:rPr>
              <w:t>0</w:t>
            </w:r>
          </w:p>
        </w:tc>
        <w:tc>
          <w:tcPr>
            <w:tcW w:w="853" w:type="dxa"/>
            <w:shd w:val="clear" w:color="auto" w:fill="EBEEF0"/>
          </w:tcPr>
          <w:p>
            <w:pPr>
              <w:pStyle w:val="TableParagraph"/>
              <w:spacing w:before="8"/>
              <w:ind w:left="44" w:right="42"/>
              <w:jc w:val="center"/>
              <w:rPr>
                <w:sz w:val="22"/>
              </w:rPr>
            </w:pPr>
            <w:r>
              <w:rPr>
                <w:sz w:val="22"/>
              </w:rPr>
              <w:t>12</w:t>
            </w:r>
          </w:p>
        </w:tc>
        <w:tc>
          <w:tcPr>
            <w:tcW w:w="567" w:type="dxa"/>
            <w:shd w:val="clear" w:color="auto" w:fill="EBEEF0"/>
          </w:tcPr>
          <w:p>
            <w:pPr>
              <w:pStyle w:val="TableParagraph"/>
              <w:spacing w:before="8"/>
              <w:ind w:right="4"/>
              <w:jc w:val="center"/>
              <w:rPr>
                <w:sz w:val="22"/>
              </w:rPr>
            </w:pPr>
            <w:r>
              <w:rPr>
                <w:w w:val="100"/>
                <w:sz w:val="22"/>
              </w:rPr>
              <w:t>0</w:t>
            </w:r>
          </w:p>
        </w:tc>
        <w:tc>
          <w:tcPr>
            <w:tcW w:w="512" w:type="dxa"/>
            <w:shd w:val="clear" w:color="auto" w:fill="EBEEF0"/>
          </w:tcPr>
          <w:p>
            <w:pPr>
              <w:pStyle w:val="TableParagraph"/>
              <w:spacing w:before="8"/>
              <w:ind w:right="2"/>
              <w:jc w:val="center"/>
              <w:rPr>
                <w:sz w:val="22"/>
              </w:rPr>
            </w:pPr>
            <w:r>
              <w:rPr>
                <w:w w:val="100"/>
                <w:sz w:val="22"/>
              </w:rPr>
              <w:t>0</w:t>
            </w:r>
          </w:p>
        </w:tc>
      </w:tr>
      <w:tr>
        <w:trPr>
          <w:trHeight w:val="395" w:hRule="atLeast"/>
        </w:trPr>
        <w:tc>
          <w:tcPr>
            <w:tcW w:w="1742" w:type="dxa"/>
            <w:shd w:val="clear" w:color="auto" w:fill="EBEEF0"/>
          </w:tcPr>
          <w:p>
            <w:pPr>
              <w:pStyle w:val="TableParagraph"/>
              <w:spacing w:before="10"/>
              <w:ind w:left="28"/>
              <w:rPr>
                <w:sz w:val="22"/>
              </w:rPr>
            </w:pPr>
            <w:r>
              <w:rPr>
                <w:sz w:val="22"/>
              </w:rPr>
              <w:t>Павлодар</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3043</w:t>
            </w:r>
          </w:p>
        </w:tc>
        <w:tc>
          <w:tcPr>
            <w:tcW w:w="569" w:type="dxa"/>
            <w:shd w:val="clear" w:color="auto" w:fill="EBEEF0"/>
          </w:tcPr>
          <w:p>
            <w:pPr>
              <w:pStyle w:val="TableParagraph"/>
              <w:spacing w:before="10"/>
              <w:ind w:left="40" w:right="33"/>
              <w:jc w:val="center"/>
              <w:rPr>
                <w:sz w:val="22"/>
              </w:rPr>
            </w:pPr>
            <w:r>
              <w:rPr>
                <w:sz w:val="22"/>
              </w:rPr>
              <w:t>71</w:t>
            </w:r>
          </w:p>
        </w:tc>
        <w:tc>
          <w:tcPr>
            <w:tcW w:w="567" w:type="dxa"/>
            <w:shd w:val="clear" w:color="auto" w:fill="EBEEF0"/>
          </w:tcPr>
          <w:p>
            <w:pPr>
              <w:pStyle w:val="TableParagraph"/>
              <w:spacing w:before="10"/>
              <w:ind w:left="38" w:right="32"/>
              <w:jc w:val="center"/>
              <w:rPr>
                <w:sz w:val="22"/>
              </w:rPr>
            </w:pPr>
            <w:r>
              <w:rPr>
                <w:sz w:val="22"/>
              </w:rPr>
              <w:t>2,3</w:t>
            </w:r>
          </w:p>
        </w:tc>
        <w:tc>
          <w:tcPr>
            <w:tcW w:w="709" w:type="dxa"/>
            <w:shd w:val="clear" w:color="auto" w:fill="EBEEF0"/>
          </w:tcPr>
          <w:p>
            <w:pPr>
              <w:pStyle w:val="TableParagraph"/>
              <w:spacing w:before="10"/>
              <w:ind w:left="28" w:right="23"/>
              <w:jc w:val="center"/>
              <w:rPr>
                <w:sz w:val="22"/>
              </w:rPr>
            </w:pPr>
            <w:r>
              <w:rPr>
                <w:sz w:val="22"/>
              </w:rPr>
              <w:t>2490</w:t>
            </w:r>
          </w:p>
        </w:tc>
        <w:tc>
          <w:tcPr>
            <w:tcW w:w="567" w:type="dxa"/>
            <w:shd w:val="clear" w:color="auto" w:fill="EBEEF0"/>
          </w:tcPr>
          <w:p>
            <w:pPr>
              <w:pStyle w:val="TableParagraph"/>
              <w:spacing w:before="10"/>
              <w:ind w:left="38" w:right="36"/>
              <w:jc w:val="center"/>
              <w:rPr>
                <w:sz w:val="22"/>
              </w:rPr>
            </w:pPr>
            <w:r>
              <w:rPr>
                <w:sz w:val="22"/>
              </w:rPr>
              <w:t>152</w:t>
            </w:r>
          </w:p>
        </w:tc>
        <w:tc>
          <w:tcPr>
            <w:tcW w:w="567" w:type="dxa"/>
            <w:shd w:val="clear" w:color="auto" w:fill="EBEEF0"/>
          </w:tcPr>
          <w:p>
            <w:pPr>
              <w:pStyle w:val="TableParagraph"/>
              <w:spacing w:before="10"/>
              <w:ind w:left="38" w:right="35"/>
              <w:jc w:val="center"/>
              <w:rPr>
                <w:sz w:val="22"/>
              </w:rPr>
            </w:pPr>
            <w:r>
              <w:rPr>
                <w:sz w:val="22"/>
              </w:rPr>
              <w:t>6,1</w:t>
            </w:r>
          </w:p>
        </w:tc>
        <w:tc>
          <w:tcPr>
            <w:tcW w:w="711" w:type="dxa"/>
            <w:shd w:val="clear" w:color="auto" w:fill="EBEEF0"/>
          </w:tcPr>
          <w:p>
            <w:pPr>
              <w:pStyle w:val="TableParagraph"/>
              <w:spacing w:before="10"/>
              <w:ind w:left="57" w:right="53"/>
              <w:jc w:val="center"/>
              <w:rPr>
                <w:sz w:val="22"/>
              </w:rPr>
            </w:pPr>
            <w:r>
              <w:rPr>
                <w:sz w:val="22"/>
              </w:rPr>
              <w:t>3165</w:t>
            </w:r>
          </w:p>
        </w:tc>
        <w:tc>
          <w:tcPr>
            <w:tcW w:w="568" w:type="dxa"/>
            <w:shd w:val="clear" w:color="auto" w:fill="EBEEF0"/>
          </w:tcPr>
          <w:p>
            <w:pPr>
              <w:pStyle w:val="TableParagraph"/>
              <w:spacing w:before="10"/>
              <w:ind w:left="38" w:right="38"/>
              <w:jc w:val="center"/>
              <w:rPr>
                <w:sz w:val="22"/>
              </w:rPr>
            </w:pPr>
            <w:r>
              <w:rPr>
                <w:sz w:val="22"/>
              </w:rPr>
              <w:t>315</w:t>
            </w:r>
          </w:p>
        </w:tc>
        <w:tc>
          <w:tcPr>
            <w:tcW w:w="567" w:type="dxa"/>
            <w:shd w:val="clear" w:color="auto" w:fill="EBEEF0"/>
          </w:tcPr>
          <w:p>
            <w:pPr>
              <w:pStyle w:val="TableParagraph"/>
              <w:spacing w:before="10"/>
              <w:ind w:left="38" w:right="39"/>
              <w:jc w:val="center"/>
              <w:rPr>
                <w:sz w:val="22"/>
              </w:rPr>
            </w:pPr>
            <w:r>
              <w:rPr>
                <w:sz w:val="22"/>
              </w:rPr>
              <w:t>10</w:t>
            </w:r>
          </w:p>
        </w:tc>
        <w:tc>
          <w:tcPr>
            <w:tcW w:w="853" w:type="dxa"/>
            <w:shd w:val="clear" w:color="auto" w:fill="EBEEF0"/>
          </w:tcPr>
          <w:p>
            <w:pPr>
              <w:pStyle w:val="TableParagraph"/>
              <w:spacing w:before="10"/>
              <w:ind w:left="44" w:right="42"/>
              <w:jc w:val="center"/>
              <w:rPr>
                <w:sz w:val="22"/>
              </w:rPr>
            </w:pPr>
            <w:r>
              <w:rPr>
                <w:sz w:val="22"/>
              </w:rPr>
              <w:t>8698</w:t>
            </w:r>
          </w:p>
        </w:tc>
        <w:tc>
          <w:tcPr>
            <w:tcW w:w="567" w:type="dxa"/>
            <w:shd w:val="clear" w:color="auto" w:fill="EBEEF0"/>
          </w:tcPr>
          <w:p>
            <w:pPr>
              <w:pStyle w:val="TableParagraph"/>
              <w:spacing w:before="10"/>
              <w:ind w:left="35" w:right="39"/>
              <w:jc w:val="center"/>
              <w:rPr>
                <w:sz w:val="22"/>
              </w:rPr>
            </w:pPr>
            <w:r>
              <w:rPr>
                <w:sz w:val="22"/>
              </w:rPr>
              <w:t>538</w:t>
            </w:r>
          </w:p>
        </w:tc>
        <w:tc>
          <w:tcPr>
            <w:tcW w:w="512" w:type="dxa"/>
            <w:shd w:val="clear" w:color="auto" w:fill="EBEEF0"/>
          </w:tcPr>
          <w:p>
            <w:pPr>
              <w:pStyle w:val="TableParagraph"/>
              <w:spacing w:before="10"/>
              <w:ind w:right="114"/>
              <w:jc w:val="right"/>
              <w:rPr>
                <w:sz w:val="22"/>
              </w:rPr>
            </w:pPr>
            <w:r>
              <w:rPr>
                <w:sz w:val="22"/>
              </w:rPr>
              <w:t>6,1</w:t>
            </w:r>
          </w:p>
        </w:tc>
      </w:tr>
      <w:tr>
        <w:trPr>
          <w:trHeight w:val="393" w:hRule="atLeast"/>
        </w:trPr>
        <w:tc>
          <w:tcPr>
            <w:tcW w:w="1742" w:type="dxa"/>
            <w:shd w:val="clear" w:color="auto" w:fill="EBEEF0"/>
          </w:tcPr>
          <w:p>
            <w:pPr>
              <w:pStyle w:val="TableParagraph"/>
              <w:spacing w:before="8"/>
              <w:ind w:left="28"/>
              <w:rPr>
                <w:sz w:val="22"/>
              </w:rPr>
            </w:pPr>
            <w:r>
              <w:rPr>
                <w:sz w:val="22"/>
              </w:rPr>
              <w:t>СКО</w:t>
            </w:r>
          </w:p>
        </w:tc>
        <w:tc>
          <w:tcPr>
            <w:tcW w:w="567" w:type="dxa"/>
            <w:shd w:val="clear" w:color="auto" w:fill="EBEEF0"/>
          </w:tcPr>
          <w:p>
            <w:pPr>
              <w:pStyle w:val="TableParagraph"/>
              <w:spacing w:before="8"/>
              <w:ind w:left="38" w:right="33"/>
              <w:jc w:val="center"/>
              <w:rPr>
                <w:sz w:val="22"/>
              </w:rPr>
            </w:pPr>
            <w:r>
              <w:rPr>
                <w:sz w:val="22"/>
              </w:rPr>
              <w:t>КРС</w:t>
            </w:r>
          </w:p>
        </w:tc>
        <w:tc>
          <w:tcPr>
            <w:tcW w:w="708" w:type="dxa"/>
            <w:shd w:val="clear" w:color="auto" w:fill="EBEEF0"/>
          </w:tcPr>
          <w:p>
            <w:pPr>
              <w:pStyle w:val="TableParagraph"/>
              <w:spacing w:before="8"/>
              <w:ind w:left="28" w:right="21"/>
              <w:jc w:val="center"/>
              <w:rPr>
                <w:sz w:val="22"/>
              </w:rPr>
            </w:pPr>
            <w:r>
              <w:rPr>
                <w:sz w:val="22"/>
              </w:rPr>
              <w:t>2749</w:t>
            </w:r>
          </w:p>
        </w:tc>
        <w:tc>
          <w:tcPr>
            <w:tcW w:w="569" w:type="dxa"/>
            <w:shd w:val="clear" w:color="auto" w:fill="EBEEF0"/>
          </w:tcPr>
          <w:p>
            <w:pPr>
              <w:pStyle w:val="TableParagraph"/>
              <w:spacing w:before="8"/>
              <w:ind w:left="40" w:right="33"/>
              <w:jc w:val="center"/>
              <w:rPr>
                <w:sz w:val="22"/>
              </w:rPr>
            </w:pPr>
            <w:r>
              <w:rPr>
                <w:sz w:val="22"/>
              </w:rPr>
              <w:t>527</w:t>
            </w:r>
          </w:p>
        </w:tc>
        <w:tc>
          <w:tcPr>
            <w:tcW w:w="567" w:type="dxa"/>
            <w:shd w:val="clear" w:color="auto" w:fill="EBEEF0"/>
          </w:tcPr>
          <w:p>
            <w:pPr>
              <w:pStyle w:val="TableParagraph"/>
              <w:spacing w:before="8"/>
              <w:ind w:left="38" w:right="32"/>
              <w:jc w:val="center"/>
              <w:rPr>
                <w:sz w:val="22"/>
              </w:rPr>
            </w:pPr>
            <w:r>
              <w:rPr>
                <w:sz w:val="22"/>
              </w:rPr>
              <w:t>19,1</w:t>
            </w:r>
          </w:p>
        </w:tc>
        <w:tc>
          <w:tcPr>
            <w:tcW w:w="709" w:type="dxa"/>
            <w:shd w:val="clear" w:color="auto" w:fill="EBEEF0"/>
          </w:tcPr>
          <w:p>
            <w:pPr>
              <w:pStyle w:val="TableParagraph"/>
              <w:spacing w:before="8"/>
              <w:ind w:left="28" w:right="23"/>
              <w:jc w:val="center"/>
              <w:rPr>
                <w:sz w:val="22"/>
              </w:rPr>
            </w:pPr>
            <w:r>
              <w:rPr>
                <w:sz w:val="22"/>
              </w:rPr>
              <w:t>4212</w:t>
            </w:r>
          </w:p>
        </w:tc>
        <w:tc>
          <w:tcPr>
            <w:tcW w:w="567" w:type="dxa"/>
            <w:shd w:val="clear" w:color="auto" w:fill="EBEEF0"/>
          </w:tcPr>
          <w:p>
            <w:pPr>
              <w:pStyle w:val="TableParagraph"/>
              <w:spacing w:before="8"/>
              <w:ind w:left="38" w:right="36"/>
              <w:jc w:val="center"/>
              <w:rPr>
                <w:sz w:val="22"/>
              </w:rPr>
            </w:pPr>
            <w:r>
              <w:rPr>
                <w:sz w:val="22"/>
              </w:rPr>
              <w:t>698</w:t>
            </w:r>
          </w:p>
        </w:tc>
        <w:tc>
          <w:tcPr>
            <w:tcW w:w="567" w:type="dxa"/>
            <w:shd w:val="clear" w:color="auto" w:fill="EBEEF0"/>
          </w:tcPr>
          <w:p>
            <w:pPr>
              <w:pStyle w:val="TableParagraph"/>
              <w:spacing w:before="8"/>
              <w:ind w:left="38" w:right="35"/>
              <w:jc w:val="center"/>
              <w:rPr>
                <w:sz w:val="22"/>
              </w:rPr>
            </w:pPr>
            <w:r>
              <w:rPr>
                <w:sz w:val="22"/>
              </w:rPr>
              <w:t>16,5</w:t>
            </w:r>
          </w:p>
        </w:tc>
        <w:tc>
          <w:tcPr>
            <w:tcW w:w="711" w:type="dxa"/>
            <w:shd w:val="clear" w:color="auto" w:fill="EBEEF0"/>
          </w:tcPr>
          <w:p>
            <w:pPr>
              <w:pStyle w:val="TableParagraph"/>
              <w:spacing w:before="8"/>
              <w:ind w:left="57" w:right="53"/>
              <w:jc w:val="center"/>
              <w:rPr>
                <w:sz w:val="22"/>
              </w:rPr>
            </w:pPr>
            <w:r>
              <w:rPr>
                <w:sz w:val="22"/>
              </w:rPr>
              <w:t>2337</w:t>
            </w:r>
          </w:p>
        </w:tc>
        <w:tc>
          <w:tcPr>
            <w:tcW w:w="568" w:type="dxa"/>
            <w:shd w:val="clear" w:color="auto" w:fill="EBEEF0"/>
          </w:tcPr>
          <w:p>
            <w:pPr>
              <w:pStyle w:val="TableParagraph"/>
              <w:spacing w:before="8"/>
              <w:ind w:left="38" w:right="38"/>
              <w:jc w:val="center"/>
              <w:rPr>
                <w:sz w:val="22"/>
              </w:rPr>
            </w:pPr>
            <w:r>
              <w:rPr>
                <w:sz w:val="22"/>
              </w:rPr>
              <w:t>631</w:t>
            </w:r>
          </w:p>
        </w:tc>
        <w:tc>
          <w:tcPr>
            <w:tcW w:w="567" w:type="dxa"/>
            <w:shd w:val="clear" w:color="auto" w:fill="EBEEF0"/>
          </w:tcPr>
          <w:p>
            <w:pPr>
              <w:pStyle w:val="TableParagraph"/>
              <w:spacing w:before="8"/>
              <w:ind w:left="38" w:right="39"/>
              <w:jc w:val="center"/>
              <w:rPr>
                <w:sz w:val="22"/>
              </w:rPr>
            </w:pPr>
            <w:r>
              <w:rPr>
                <w:sz w:val="22"/>
              </w:rPr>
              <w:t>27</w:t>
            </w:r>
          </w:p>
        </w:tc>
        <w:tc>
          <w:tcPr>
            <w:tcW w:w="853" w:type="dxa"/>
            <w:shd w:val="clear" w:color="auto" w:fill="EBEEF0"/>
          </w:tcPr>
          <w:p>
            <w:pPr>
              <w:pStyle w:val="TableParagraph"/>
              <w:spacing w:before="8"/>
              <w:ind w:left="44" w:right="42"/>
              <w:jc w:val="center"/>
              <w:rPr>
                <w:sz w:val="22"/>
              </w:rPr>
            </w:pPr>
            <w:r>
              <w:rPr>
                <w:sz w:val="22"/>
              </w:rPr>
              <w:t>9298</w:t>
            </w:r>
          </w:p>
        </w:tc>
        <w:tc>
          <w:tcPr>
            <w:tcW w:w="567" w:type="dxa"/>
            <w:shd w:val="clear" w:color="auto" w:fill="EBEEF0"/>
          </w:tcPr>
          <w:p>
            <w:pPr>
              <w:pStyle w:val="TableParagraph"/>
              <w:spacing w:before="8"/>
              <w:ind w:left="38" w:right="39"/>
              <w:jc w:val="center"/>
              <w:rPr>
                <w:sz w:val="22"/>
              </w:rPr>
            </w:pPr>
            <w:r>
              <w:rPr>
                <w:sz w:val="22"/>
              </w:rPr>
              <w:t>1856</w:t>
            </w:r>
          </w:p>
        </w:tc>
        <w:tc>
          <w:tcPr>
            <w:tcW w:w="512" w:type="dxa"/>
            <w:shd w:val="clear" w:color="auto" w:fill="EBEEF0"/>
          </w:tcPr>
          <w:p>
            <w:pPr>
              <w:pStyle w:val="TableParagraph"/>
              <w:spacing w:before="8"/>
              <w:ind w:right="141"/>
              <w:jc w:val="right"/>
              <w:rPr>
                <w:sz w:val="22"/>
              </w:rPr>
            </w:pPr>
            <w:r>
              <w:rPr>
                <w:sz w:val="22"/>
              </w:rPr>
              <w:t>20</w:t>
            </w:r>
          </w:p>
        </w:tc>
      </w:tr>
      <w:tr>
        <w:trPr>
          <w:trHeight w:val="395" w:hRule="atLeast"/>
        </w:trPr>
        <w:tc>
          <w:tcPr>
            <w:tcW w:w="1742" w:type="dxa"/>
            <w:shd w:val="clear" w:color="auto" w:fill="EBEEF0"/>
          </w:tcPr>
          <w:p>
            <w:pPr>
              <w:pStyle w:val="TableParagraph"/>
              <w:spacing w:before="10"/>
              <w:ind w:left="28"/>
              <w:rPr>
                <w:sz w:val="22"/>
              </w:rPr>
            </w:pPr>
            <w:r>
              <w:rPr>
                <w:sz w:val="22"/>
              </w:rPr>
              <w:t>Туркестанская</w:t>
            </w:r>
          </w:p>
        </w:tc>
        <w:tc>
          <w:tcPr>
            <w:tcW w:w="567" w:type="dxa"/>
            <w:shd w:val="clear" w:color="auto" w:fill="EBEEF0"/>
          </w:tcPr>
          <w:p>
            <w:pPr>
              <w:pStyle w:val="TableParagraph"/>
              <w:spacing w:before="10"/>
              <w:ind w:left="38" w:right="33"/>
              <w:jc w:val="center"/>
              <w:rPr>
                <w:sz w:val="22"/>
              </w:rPr>
            </w:pPr>
            <w:r>
              <w:rPr>
                <w:sz w:val="22"/>
              </w:rPr>
              <w:t>КРС</w:t>
            </w:r>
          </w:p>
        </w:tc>
        <w:tc>
          <w:tcPr>
            <w:tcW w:w="708" w:type="dxa"/>
            <w:shd w:val="clear" w:color="auto" w:fill="EBEEF0"/>
          </w:tcPr>
          <w:p>
            <w:pPr>
              <w:pStyle w:val="TableParagraph"/>
              <w:spacing w:before="10"/>
              <w:ind w:left="28" w:right="21"/>
              <w:jc w:val="center"/>
              <w:rPr>
                <w:sz w:val="22"/>
              </w:rPr>
            </w:pPr>
            <w:r>
              <w:rPr>
                <w:sz w:val="22"/>
              </w:rPr>
              <w:t>1996</w:t>
            </w:r>
          </w:p>
        </w:tc>
        <w:tc>
          <w:tcPr>
            <w:tcW w:w="569" w:type="dxa"/>
            <w:shd w:val="clear" w:color="auto" w:fill="EBEEF0"/>
          </w:tcPr>
          <w:p>
            <w:pPr>
              <w:pStyle w:val="TableParagraph"/>
              <w:spacing w:before="10"/>
              <w:ind w:left="7"/>
              <w:jc w:val="center"/>
              <w:rPr>
                <w:sz w:val="22"/>
              </w:rPr>
            </w:pPr>
            <w:r>
              <w:rPr>
                <w:w w:val="100"/>
                <w:sz w:val="22"/>
              </w:rPr>
              <w:t>6</w:t>
            </w:r>
          </w:p>
        </w:tc>
        <w:tc>
          <w:tcPr>
            <w:tcW w:w="567" w:type="dxa"/>
            <w:shd w:val="clear" w:color="auto" w:fill="EBEEF0"/>
          </w:tcPr>
          <w:p>
            <w:pPr>
              <w:pStyle w:val="TableParagraph"/>
              <w:spacing w:before="10"/>
              <w:ind w:left="38" w:right="32"/>
              <w:jc w:val="center"/>
              <w:rPr>
                <w:sz w:val="22"/>
              </w:rPr>
            </w:pPr>
            <w:r>
              <w:rPr>
                <w:sz w:val="22"/>
              </w:rPr>
              <w:t>0,3</w:t>
            </w:r>
          </w:p>
        </w:tc>
        <w:tc>
          <w:tcPr>
            <w:tcW w:w="709" w:type="dxa"/>
            <w:shd w:val="clear" w:color="auto" w:fill="EBEEF0"/>
          </w:tcPr>
          <w:p>
            <w:pPr>
              <w:pStyle w:val="TableParagraph"/>
              <w:spacing w:before="10"/>
              <w:ind w:left="28" w:right="23"/>
              <w:jc w:val="center"/>
              <w:rPr>
                <w:sz w:val="22"/>
              </w:rPr>
            </w:pPr>
            <w:r>
              <w:rPr>
                <w:sz w:val="22"/>
              </w:rPr>
              <w:t>1945</w:t>
            </w:r>
          </w:p>
        </w:tc>
        <w:tc>
          <w:tcPr>
            <w:tcW w:w="567" w:type="dxa"/>
            <w:shd w:val="clear" w:color="auto" w:fill="EBEEF0"/>
          </w:tcPr>
          <w:p>
            <w:pPr>
              <w:pStyle w:val="TableParagraph"/>
              <w:spacing w:before="10"/>
              <w:ind w:left="2"/>
              <w:jc w:val="center"/>
              <w:rPr>
                <w:sz w:val="22"/>
              </w:rPr>
            </w:pPr>
            <w:r>
              <w:rPr>
                <w:w w:val="100"/>
                <w:sz w:val="22"/>
              </w:rPr>
              <w:t>0</w:t>
            </w:r>
          </w:p>
        </w:tc>
        <w:tc>
          <w:tcPr>
            <w:tcW w:w="567" w:type="dxa"/>
            <w:shd w:val="clear" w:color="auto" w:fill="EBEEF0"/>
          </w:tcPr>
          <w:p>
            <w:pPr>
              <w:pStyle w:val="TableParagraph"/>
              <w:spacing w:before="10"/>
              <w:jc w:val="center"/>
              <w:rPr>
                <w:sz w:val="22"/>
              </w:rPr>
            </w:pPr>
            <w:r>
              <w:rPr>
                <w:w w:val="100"/>
                <w:sz w:val="22"/>
              </w:rPr>
              <w:t>0</w:t>
            </w:r>
          </w:p>
        </w:tc>
        <w:tc>
          <w:tcPr>
            <w:tcW w:w="711" w:type="dxa"/>
            <w:shd w:val="clear" w:color="auto" w:fill="EBEEF0"/>
          </w:tcPr>
          <w:p>
            <w:pPr>
              <w:pStyle w:val="TableParagraph"/>
              <w:spacing w:before="10"/>
              <w:ind w:left="57" w:right="53"/>
              <w:jc w:val="center"/>
              <w:rPr>
                <w:sz w:val="22"/>
              </w:rPr>
            </w:pPr>
            <w:r>
              <w:rPr>
                <w:sz w:val="22"/>
              </w:rPr>
              <w:t>866</w:t>
            </w:r>
          </w:p>
        </w:tc>
        <w:tc>
          <w:tcPr>
            <w:tcW w:w="568" w:type="dxa"/>
            <w:shd w:val="clear" w:color="auto" w:fill="EBEEF0"/>
          </w:tcPr>
          <w:p>
            <w:pPr>
              <w:pStyle w:val="TableParagraph"/>
              <w:spacing w:before="10"/>
              <w:ind w:right="1"/>
              <w:jc w:val="center"/>
              <w:rPr>
                <w:sz w:val="22"/>
              </w:rPr>
            </w:pPr>
            <w:r>
              <w:rPr>
                <w:w w:val="100"/>
                <w:sz w:val="22"/>
              </w:rPr>
              <w:t>0</w:t>
            </w:r>
          </w:p>
        </w:tc>
        <w:tc>
          <w:tcPr>
            <w:tcW w:w="567" w:type="dxa"/>
            <w:shd w:val="clear" w:color="auto" w:fill="EBEEF0"/>
          </w:tcPr>
          <w:p>
            <w:pPr>
              <w:pStyle w:val="TableParagraph"/>
              <w:spacing w:before="10"/>
              <w:ind w:right="1"/>
              <w:jc w:val="center"/>
              <w:rPr>
                <w:sz w:val="22"/>
              </w:rPr>
            </w:pPr>
            <w:r>
              <w:rPr>
                <w:w w:val="100"/>
                <w:sz w:val="22"/>
              </w:rPr>
              <w:t>0</w:t>
            </w:r>
          </w:p>
        </w:tc>
        <w:tc>
          <w:tcPr>
            <w:tcW w:w="853" w:type="dxa"/>
            <w:shd w:val="clear" w:color="auto" w:fill="EBEEF0"/>
          </w:tcPr>
          <w:p>
            <w:pPr>
              <w:pStyle w:val="TableParagraph"/>
              <w:spacing w:before="10"/>
              <w:ind w:left="44" w:right="42"/>
              <w:jc w:val="center"/>
              <w:rPr>
                <w:sz w:val="22"/>
              </w:rPr>
            </w:pPr>
            <w:r>
              <w:rPr>
                <w:sz w:val="22"/>
              </w:rPr>
              <w:t>4807</w:t>
            </w:r>
          </w:p>
        </w:tc>
        <w:tc>
          <w:tcPr>
            <w:tcW w:w="567" w:type="dxa"/>
            <w:shd w:val="clear" w:color="auto" w:fill="EBEEF0"/>
          </w:tcPr>
          <w:p>
            <w:pPr>
              <w:pStyle w:val="TableParagraph"/>
              <w:spacing w:before="10"/>
              <w:ind w:right="4"/>
              <w:jc w:val="center"/>
              <w:rPr>
                <w:sz w:val="22"/>
              </w:rPr>
            </w:pPr>
            <w:r>
              <w:rPr>
                <w:w w:val="100"/>
                <w:sz w:val="22"/>
              </w:rPr>
              <w:t>6</w:t>
            </w:r>
          </w:p>
        </w:tc>
        <w:tc>
          <w:tcPr>
            <w:tcW w:w="512" w:type="dxa"/>
            <w:shd w:val="clear" w:color="auto" w:fill="EBEEF0"/>
          </w:tcPr>
          <w:p>
            <w:pPr>
              <w:pStyle w:val="TableParagraph"/>
              <w:spacing w:before="10"/>
              <w:ind w:right="114"/>
              <w:jc w:val="right"/>
              <w:rPr>
                <w:sz w:val="22"/>
              </w:rPr>
            </w:pPr>
            <w:r>
              <w:rPr>
                <w:sz w:val="22"/>
              </w:rPr>
              <w:t>0,1</w:t>
            </w:r>
          </w:p>
        </w:tc>
      </w:tr>
      <w:tr>
        <w:trPr>
          <w:trHeight w:val="410" w:hRule="atLeast"/>
        </w:trPr>
        <w:tc>
          <w:tcPr>
            <w:tcW w:w="1742" w:type="dxa"/>
            <w:shd w:val="clear" w:color="auto" w:fill="EBEEF0"/>
          </w:tcPr>
          <w:p>
            <w:pPr>
              <w:pStyle w:val="TableParagraph"/>
              <w:spacing w:before="15"/>
              <w:ind w:left="28"/>
              <w:rPr>
                <w:sz w:val="22"/>
              </w:rPr>
            </w:pPr>
            <w:r>
              <w:rPr>
                <w:sz w:val="22"/>
              </w:rPr>
              <w:t>Итого: по РК</w:t>
            </w:r>
          </w:p>
        </w:tc>
        <w:tc>
          <w:tcPr>
            <w:tcW w:w="567" w:type="dxa"/>
            <w:shd w:val="clear" w:color="auto" w:fill="EBEEF0"/>
          </w:tcPr>
          <w:p>
            <w:pPr>
              <w:pStyle w:val="TableParagraph"/>
              <w:rPr>
                <w:sz w:val="22"/>
              </w:rPr>
            </w:pPr>
          </w:p>
        </w:tc>
        <w:tc>
          <w:tcPr>
            <w:tcW w:w="708" w:type="dxa"/>
            <w:shd w:val="clear" w:color="auto" w:fill="EBEEF0"/>
          </w:tcPr>
          <w:p>
            <w:pPr>
              <w:pStyle w:val="TableParagraph"/>
              <w:spacing w:before="15"/>
              <w:ind w:left="31" w:right="21"/>
              <w:jc w:val="center"/>
              <w:rPr>
                <w:sz w:val="22"/>
              </w:rPr>
            </w:pPr>
            <w:r>
              <w:rPr>
                <w:sz w:val="22"/>
              </w:rPr>
              <w:t>37 996</w:t>
            </w:r>
          </w:p>
        </w:tc>
        <w:tc>
          <w:tcPr>
            <w:tcW w:w="569" w:type="dxa"/>
            <w:shd w:val="clear" w:color="auto" w:fill="EBEEF0"/>
          </w:tcPr>
          <w:p>
            <w:pPr>
              <w:pStyle w:val="TableParagraph"/>
              <w:spacing w:before="15"/>
              <w:ind w:left="45" w:right="33"/>
              <w:jc w:val="center"/>
              <w:rPr>
                <w:sz w:val="22"/>
              </w:rPr>
            </w:pPr>
            <w:r>
              <w:rPr>
                <w:sz w:val="22"/>
              </w:rPr>
              <w:t>2000</w:t>
            </w:r>
          </w:p>
        </w:tc>
        <w:tc>
          <w:tcPr>
            <w:tcW w:w="567" w:type="dxa"/>
            <w:shd w:val="clear" w:color="auto" w:fill="EBEEF0"/>
          </w:tcPr>
          <w:p>
            <w:pPr>
              <w:pStyle w:val="TableParagraph"/>
              <w:spacing w:before="15"/>
              <w:ind w:left="38" w:right="32"/>
              <w:jc w:val="center"/>
              <w:rPr>
                <w:sz w:val="22"/>
              </w:rPr>
            </w:pPr>
            <w:r>
              <w:rPr>
                <w:sz w:val="22"/>
              </w:rPr>
              <w:t>5,2</w:t>
            </w:r>
          </w:p>
        </w:tc>
        <w:tc>
          <w:tcPr>
            <w:tcW w:w="709" w:type="dxa"/>
            <w:shd w:val="clear" w:color="auto" w:fill="EBEEF0"/>
          </w:tcPr>
          <w:p>
            <w:pPr>
              <w:pStyle w:val="TableParagraph"/>
              <w:spacing w:before="15"/>
              <w:ind w:left="30" w:right="23"/>
              <w:jc w:val="center"/>
              <w:rPr>
                <w:sz w:val="22"/>
              </w:rPr>
            </w:pPr>
            <w:r>
              <w:rPr>
                <w:sz w:val="22"/>
              </w:rPr>
              <w:t>48 186</w:t>
            </w:r>
          </w:p>
        </w:tc>
        <w:tc>
          <w:tcPr>
            <w:tcW w:w="567" w:type="dxa"/>
            <w:shd w:val="clear" w:color="auto" w:fill="EBEEF0"/>
          </w:tcPr>
          <w:p>
            <w:pPr>
              <w:pStyle w:val="TableParagraph"/>
              <w:spacing w:before="15"/>
              <w:ind w:left="38" w:right="32"/>
              <w:jc w:val="center"/>
              <w:rPr>
                <w:sz w:val="22"/>
              </w:rPr>
            </w:pPr>
            <w:r>
              <w:rPr>
                <w:sz w:val="22"/>
              </w:rPr>
              <w:t>2704</w:t>
            </w:r>
          </w:p>
        </w:tc>
        <w:tc>
          <w:tcPr>
            <w:tcW w:w="567" w:type="dxa"/>
            <w:shd w:val="clear" w:color="auto" w:fill="EBEEF0"/>
          </w:tcPr>
          <w:p>
            <w:pPr>
              <w:pStyle w:val="TableParagraph"/>
              <w:spacing w:before="15"/>
              <w:ind w:left="38" w:right="35"/>
              <w:jc w:val="center"/>
              <w:rPr>
                <w:sz w:val="22"/>
              </w:rPr>
            </w:pPr>
            <w:r>
              <w:rPr>
                <w:sz w:val="22"/>
              </w:rPr>
              <w:t>5,6</w:t>
            </w:r>
          </w:p>
        </w:tc>
        <w:tc>
          <w:tcPr>
            <w:tcW w:w="711" w:type="dxa"/>
            <w:shd w:val="clear" w:color="auto" w:fill="EBEEF0"/>
          </w:tcPr>
          <w:p>
            <w:pPr>
              <w:pStyle w:val="TableParagraph"/>
              <w:spacing w:before="15"/>
              <w:ind w:left="57" w:right="53"/>
              <w:jc w:val="center"/>
              <w:rPr>
                <w:sz w:val="22"/>
              </w:rPr>
            </w:pPr>
            <w:r>
              <w:rPr>
                <w:sz w:val="22"/>
              </w:rPr>
              <w:t>28050</w:t>
            </w:r>
          </w:p>
        </w:tc>
        <w:tc>
          <w:tcPr>
            <w:tcW w:w="568" w:type="dxa"/>
            <w:shd w:val="clear" w:color="auto" w:fill="EBEEF0"/>
          </w:tcPr>
          <w:p>
            <w:pPr>
              <w:pStyle w:val="TableParagraph"/>
              <w:spacing w:before="15"/>
              <w:ind w:left="40" w:right="38"/>
              <w:jc w:val="center"/>
              <w:rPr>
                <w:sz w:val="22"/>
              </w:rPr>
            </w:pPr>
            <w:r>
              <w:rPr>
                <w:sz w:val="22"/>
              </w:rPr>
              <w:t>1507</w:t>
            </w:r>
          </w:p>
        </w:tc>
        <w:tc>
          <w:tcPr>
            <w:tcW w:w="567" w:type="dxa"/>
            <w:shd w:val="clear" w:color="auto" w:fill="EBEEF0"/>
          </w:tcPr>
          <w:p>
            <w:pPr>
              <w:pStyle w:val="TableParagraph"/>
              <w:spacing w:before="15"/>
              <w:ind w:left="38" w:right="39"/>
              <w:jc w:val="center"/>
              <w:rPr>
                <w:sz w:val="22"/>
              </w:rPr>
            </w:pPr>
            <w:r>
              <w:rPr>
                <w:sz w:val="22"/>
              </w:rPr>
              <w:t>5,3</w:t>
            </w:r>
          </w:p>
        </w:tc>
        <w:tc>
          <w:tcPr>
            <w:tcW w:w="853" w:type="dxa"/>
            <w:shd w:val="clear" w:color="auto" w:fill="EBEEF0"/>
          </w:tcPr>
          <w:p>
            <w:pPr>
              <w:pStyle w:val="TableParagraph"/>
              <w:spacing w:before="15"/>
              <w:ind w:left="46" w:right="42"/>
              <w:jc w:val="center"/>
              <w:rPr>
                <w:sz w:val="22"/>
              </w:rPr>
            </w:pPr>
            <w:r>
              <w:rPr>
                <w:sz w:val="22"/>
              </w:rPr>
              <w:t>114 232</w:t>
            </w:r>
          </w:p>
        </w:tc>
        <w:tc>
          <w:tcPr>
            <w:tcW w:w="567" w:type="dxa"/>
            <w:shd w:val="clear" w:color="auto" w:fill="EBEEF0"/>
          </w:tcPr>
          <w:p>
            <w:pPr>
              <w:pStyle w:val="TableParagraph"/>
              <w:spacing w:before="15"/>
              <w:ind w:left="38" w:right="39"/>
              <w:jc w:val="center"/>
              <w:rPr>
                <w:sz w:val="22"/>
              </w:rPr>
            </w:pPr>
            <w:r>
              <w:rPr>
                <w:sz w:val="22"/>
              </w:rPr>
              <w:t>6211</w:t>
            </w:r>
          </w:p>
        </w:tc>
        <w:tc>
          <w:tcPr>
            <w:tcW w:w="512" w:type="dxa"/>
            <w:shd w:val="clear" w:color="auto" w:fill="EBEEF0"/>
          </w:tcPr>
          <w:p>
            <w:pPr>
              <w:pStyle w:val="TableParagraph"/>
              <w:spacing w:before="15"/>
              <w:ind w:right="114"/>
              <w:jc w:val="right"/>
              <w:rPr>
                <w:sz w:val="22"/>
              </w:rPr>
            </w:pPr>
            <w:r>
              <w:rPr>
                <w:sz w:val="22"/>
              </w:rPr>
              <w:t>5,4</w:t>
            </w:r>
          </w:p>
        </w:tc>
      </w:tr>
    </w:tbl>
    <w:p>
      <w:pPr>
        <w:spacing w:after="0"/>
        <w:jc w:val="right"/>
        <w:rPr>
          <w:sz w:val="22"/>
        </w:rPr>
        <w:sectPr>
          <w:pgSz w:w="11910" w:h="16840"/>
          <w:pgMar w:header="0" w:footer="782" w:top="1040" w:bottom="980" w:left="820" w:right="460"/>
        </w:sectPr>
      </w:pPr>
    </w:p>
    <w:p>
      <w:pPr>
        <w:pStyle w:val="BodyText"/>
        <w:spacing w:before="66"/>
        <w:ind w:left="882" w:right="497"/>
      </w:pPr>
      <w:r>
        <w:rPr/>
        <w:t>Таблица Е.25 - Зараженность ЭЕ неблагополучных по лейкозу КРС, за 2018-2019 гг и 6 мес. 2020 года по данным</w:t>
      </w:r>
      <w:r>
        <w:rPr>
          <w:spacing w:val="57"/>
        </w:rPr>
        <w:t> </w:t>
      </w:r>
      <w:r>
        <w:rPr/>
        <w:t>РВЛ</w:t>
      </w:r>
    </w:p>
    <w:p>
      <w:pPr>
        <w:pStyle w:val="BodyText"/>
        <w:spacing w:before="8" w:after="1"/>
      </w:pPr>
    </w:p>
    <w:tbl>
      <w:tblPr>
        <w:tblW w:w="0" w:type="auto"/>
        <w:jc w:val="left"/>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29"/>
        <w:gridCol w:w="2410"/>
        <w:gridCol w:w="1983"/>
        <w:gridCol w:w="1844"/>
      </w:tblGrid>
      <w:tr>
        <w:trPr>
          <w:trHeight w:val="556" w:hRule="atLeast"/>
        </w:trPr>
        <w:tc>
          <w:tcPr>
            <w:tcW w:w="3229" w:type="dxa"/>
            <w:vMerge w:val="restart"/>
          </w:tcPr>
          <w:p>
            <w:pPr>
              <w:pStyle w:val="TableParagraph"/>
              <w:spacing w:line="270" w:lineRule="exact"/>
              <w:ind w:left="429"/>
              <w:rPr>
                <w:sz w:val="24"/>
              </w:rPr>
            </w:pPr>
            <w:r>
              <w:rPr>
                <w:sz w:val="24"/>
              </w:rPr>
              <w:t>Наименование области</w:t>
            </w:r>
          </w:p>
        </w:tc>
        <w:tc>
          <w:tcPr>
            <w:tcW w:w="6237" w:type="dxa"/>
            <w:gridSpan w:val="3"/>
          </w:tcPr>
          <w:p>
            <w:pPr>
              <w:pStyle w:val="TableParagraph"/>
              <w:spacing w:line="270" w:lineRule="exact"/>
              <w:ind w:left="368" w:right="368"/>
              <w:jc w:val="center"/>
              <w:rPr>
                <w:sz w:val="24"/>
              </w:rPr>
            </w:pPr>
            <w:r>
              <w:rPr>
                <w:sz w:val="24"/>
              </w:rPr>
              <w:t>По данным РВЛ в рамках государственного заказа за</w:t>
            </w:r>
          </w:p>
          <w:p>
            <w:pPr>
              <w:pStyle w:val="TableParagraph"/>
              <w:spacing w:line="266" w:lineRule="exact"/>
              <w:ind w:left="368" w:right="366"/>
              <w:jc w:val="center"/>
              <w:rPr>
                <w:sz w:val="24"/>
              </w:rPr>
            </w:pPr>
            <w:r>
              <w:rPr>
                <w:sz w:val="24"/>
              </w:rPr>
              <w:t>2018-2019 гг и 6 мес. 2020 г.</w:t>
            </w:r>
          </w:p>
        </w:tc>
      </w:tr>
      <w:tr>
        <w:trPr>
          <w:trHeight w:val="551" w:hRule="atLeast"/>
        </w:trPr>
        <w:tc>
          <w:tcPr>
            <w:tcW w:w="3229" w:type="dxa"/>
            <w:vMerge/>
            <w:tcBorders>
              <w:top w:val="nil"/>
            </w:tcBorders>
          </w:tcPr>
          <w:p>
            <w:pPr>
              <w:rPr>
                <w:sz w:val="2"/>
                <w:szCs w:val="2"/>
              </w:rPr>
            </w:pPr>
          </w:p>
        </w:tc>
        <w:tc>
          <w:tcPr>
            <w:tcW w:w="2410" w:type="dxa"/>
          </w:tcPr>
          <w:p>
            <w:pPr>
              <w:pStyle w:val="TableParagraph"/>
              <w:spacing w:line="268" w:lineRule="exact"/>
              <w:ind w:left="133" w:right="131"/>
              <w:jc w:val="center"/>
              <w:rPr>
                <w:sz w:val="24"/>
              </w:rPr>
            </w:pPr>
            <w:r>
              <w:rPr>
                <w:sz w:val="24"/>
              </w:rPr>
              <w:t>Исследовано всего</w:t>
            </w:r>
          </w:p>
          <w:p>
            <w:pPr>
              <w:pStyle w:val="TableParagraph"/>
              <w:spacing w:line="264" w:lineRule="exact"/>
              <w:ind w:left="132" w:right="131"/>
              <w:jc w:val="center"/>
              <w:rPr>
                <w:sz w:val="24"/>
              </w:rPr>
            </w:pPr>
            <w:r>
              <w:rPr>
                <w:sz w:val="24"/>
              </w:rPr>
              <w:t>ЭЕ</w:t>
            </w:r>
          </w:p>
        </w:tc>
        <w:tc>
          <w:tcPr>
            <w:tcW w:w="1983" w:type="dxa"/>
          </w:tcPr>
          <w:p>
            <w:pPr>
              <w:pStyle w:val="TableParagraph"/>
              <w:spacing w:line="268" w:lineRule="exact"/>
              <w:ind w:left="124" w:right="122"/>
              <w:jc w:val="center"/>
              <w:rPr>
                <w:sz w:val="24"/>
              </w:rPr>
            </w:pPr>
            <w:r>
              <w:rPr>
                <w:sz w:val="24"/>
              </w:rPr>
              <w:t>Кол-во выявлен.</w:t>
            </w:r>
          </w:p>
          <w:p>
            <w:pPr>
              <w:pStyle w:val="TableParagraph"/>
              <w:spacing w:line="264" w:lineRule="exact"/>
              <w:ind w:left="124" w:right="119"/>
              <w:jc w:val="center"/>
              <w:rPr>
                <w:sz w:val="24"/>
              </w:rPr>
            </w:pPr>
            <w:r>
              <w:rPr>
                <w:sz w:val="24"/>
              </w:rPr>
              <w:t>ЭЕ</w:t>
            </w:r>
          </w:p>
        </w:tc>
        <w:tc>
          <w:tcPr>
            <w:tcW w:w="1844" w:type="dxa"/>
          </w:tcPr>
          <w:p>
            <w:pPr>
              <w:pStyle w:val="TableParagraph"/>
              <w:spacing w:line="268" w:lineRule="exact"/>
              <w:ind w:left="125" w:right="122"/>
              <w:jc w:val="center"/>
              <w:rPr>
                <w:sz w:val="24"/>
              </w:rPr>
            </w:pPr>
            <w:r>
              <w:rPr>
                <w:sz w:val="24"/>
              </w:rPr>
              <w:t>Зараженность</w:t>
            </w:r>
          </w:p>
          <w:p>
            <w:pPr>
              <w:pStyle w:val="TableParagraph"/>
              <w:spacing w:line="264" w:lineRule="exact"/>
              <w:ind w:left="127" w:right="121"/>
              <w:jc w:val="center"/>
              <w:rPr>
                <w:sz w:val="24"/>
              </w:rPr>
            </w:pPr>
            <w:r>
              <w:rPr>
                <w:sz w:val="24"/>
              </w:rPr>
              <w:t>ЭЕ,%</w:t>
            </w:r>
          </w:p>
        </w:tc>
      </w:tr>
      <w:tr>
        <w:trPr>
          <w:trHeight w:val="277" w:hRule="atLeast"/>
        </w:trPr>
        <w:tc>
          <w:tcPr>
            <w:tcW w:w="3229" w:type="dxa"/>
          </w:tcPr>
          <w:p>
            <w:pPr>
              <w:pStyle w:val="TableParagraph"/>
              <w:spacing w:line="258" w:lineRule="exact"/>
              <w:ind w:left="713" w:right="706"/>
              <w:jc w:val="center"/>
              <w:rPr>
                <w:sz w:val="24"/>
              </w:rPr>
            </w:pPr>
            <w:r>
              <w:rPr>
                <w:sz w:val="24"/>
              </w:rPr>
              <w:t>Акмолинская</w:t>
            </w:r>
          </w:p>
        </w:tc>
        <w:tc>
          <w:tcPr>
            <w:tcW w:w="2410" w:type="dxa"/>
          </w:tcPr>
          <w:p>
            <w:pPr>
              <w:pStyle w:val="TableParagraph"/>
              <w:spacing w:line="258" w:lineRule="exact"/>
              <w:ind w:left="134" w:right="131"/>
              <w:jc w:val="center"/>
              <w:rPr>
                <w:sz w:val="24"/>
              </w:rPr>
            </w:pPr>
            <w:r>
              <w:rPr>
                <w:sz w:val="24"/>
              </w:rPr>
              <w:t>147</w:t>
            </w:r>
          </w:p>
        </w:tc>
        <w:tc>
          <w:tcPr>
            <w:tcW w:w="1983" w:type="dxa"/>
          </w:tcPr>
          <w:p>
            <w:pPr>
              <w:pStyle w:val="TableParagraph"/>
              <w:spacing w:line="258" w:lineRule="exact"/>
              <w:ind w:left="868"/>
              <w:rPr>
                <w:sz w:val="24"/>
              </w:rPr>
            </w:pPr>
            <w:r>
              <w:rPr>
                <w:sz w:val="24"/>
              </w:rPr>
              <w:t>28</w:t>
            </w:r>
          </w:p>
        </w:tc>
        <w:tc>
          <w:tcPr>
            <w:tcW w:w="1844" w:type="dxa"/>
          </w:tcPr>
          <w:p>
            <w:pPr>
              <w:pStyle w:val="TableParagraph"/>
              <w:spacing w:line="258" w:lineRule="exact"/>
              <w:ind w:left="127" w:right="120"/>
              <w:jc w:val="center"/>
              <w:rPr>
                <w:sz w:val="24"/>
              </w:rPr>
            </w:pPr>
            <w:r>
              <w:rPr>
                <w:sz w:val="24"/>
              </w:rPr>
              <w:t>19</w:t>
            </w:r>
          </w:p>
        </w:tc>
      </w:tr>
      <w:tr>
        <w:trPr>
          <w:trHeight w:val="275" w:hRule="atLeast"/>
        </w:trPr>
        <w:tc>
          <w:tcPr>
            <w:tcW w:w="3229" w:type="dxa"/>
          </w:tcPr>
          <w:p>
            <w:pPr>
              <w:pStyle w:val="TableParagraph"/>
              <w:spacing w:line="256" w:lineRule="exact"/>
              <w:ind w:left="713" w:right="706"/>
              <w:jc w:val="center"/>
              <w:rPr>
                <w:sz w:val="24"/>
              </w:rPr>
            </w:pPr>
            <w:r>
              <w:rPr>
                <w:sz w:val="24"/>
              </w:rPr>
              <w:t>Актюбинская</w:t>
            </w:r>
          </w:p>
        </w:tc>
        <w:tc>
          <w:tcPr>
            <w:tcW w:w="2410" w:type="dxa"/>
          </w:tcPr>
          <w:p>
            <w:pPr>
              <w:pStyle w:val="TableParagraph"/>
              <w:spacing w:line="256" w:lineRule="exact"/>
              <w:ind w:left="134" w:right="131"/>
              <w:jc w:val="center"/>
              <w:rPr>
                <w:sz w:val="24"/>
              </w:rPr>
            </w:pPr>
            <w:r>
              <w:rPr>
                <w:sz w:val="24"/>
              </w:rPr>
              <w:t>108</w:t>
            </w:r>
          </w:p>
        </w:tc>
        <w:tc>
          <w:tcPr>
            <w:tcW w:w="1983" w:type="dxa"/>
          </w:tcPr>
          <w:p>
            <w:pPr>
              <w:pStyle w:val="TableParagraph"/>
              <w:spacing w:line="256" w:lineRule="exact"/>
              <w:ind w:left="3"/>
              <w:jc w:val="center"/>
              <w:rPr>
                <w:sz w:val="24"/>
              </w:rPr>
            </w:pPr>
            <w:r>
              <w:rPr>
                <w:sz w:val="24"/>
              </w:rPr>
              <w:t>6</w:t>
            </w:r>
          </w:p>
        </w:tc>
        <w:tc>
          <w:tcPr>
            <w:tcW w:w="1844" w:type="dxa"/>
          </w:tcPr>
          <w:p>
            <w:pPr>
              <w:pStyle w:val="TableParagraph"/>
              <w:spacing w:line="256" w:lineRule="exact"/>
              <w:ind w:left="127" w:right="122"/>
              <w:jc w:val="center"/>
              <w:rPr>
                <w:sz w:val="24"/>
              </w:rPr>
            </w:pPr>
            <w:r>
              <w:rPr>
                <w:sz w:val="24"/>
              </w:rPr>
              <w:t>5,5</w:t>
            </w:r>
          </w:p>
        </w:tc>
      </w:tr>
      <w:tr>
        <w:trPr>
          <w:trHeight w:val="275" w:hRule="atLeast"/>
        </w:trPr>
        <w:tc>
          <w:tcPr>
            <w:tcW w:w="3229" w:type="dxa"/>
          </w:tcPr>
          <w:p>
            <w:pPr>
              <w:pStyle w:val="TableParagraph"/>
              <w:spacing w:line="256" w:lineRule="exact"/>
              <w:ind w:left="713" w:right="708"/>
              <w:jc w:val="center"/>
              <w:rPr>
                <w:sz w:val="24"/>
              </w:rPr>
            </w:pPr>
            <w:r>
              <w:rPr>
                <w:sz w:val="24"/>
              </w:rPr>
              <w:t>Атырауская</w:t>
            </w:r>
          </w:p>
        </w:tc>
        <w:tc>
          <w:tcPr>
            <w:tcW w:w="2410" w:type="dxa"/>
          </w:tcPr>
          <w:p>
            <w:pPr>
              <w:pStyle w:val="TableParagraph"/>
              <w:spacing w:line="256" w:lineRule="exact"/>
              <w:ind w:left="3"/>
              <w:jc w:val="center"/>
              <w:rPr>
                <w:sz w:val="24"/>
              </w:rPr>
            </w:pPr>
            <w:r>
              <w:rPr>
                <w:sz w:val="24"/>
              </w:rPr>
              <w:t>8</w:t>
            </w:r>
          </w:p>
        </w:tc>
        <w:tc>
          <w:tcPr>
            <w:tcW w:w="1983" w:type="dxa"/>
          </w:tcPr>
          <w:p>
            <w:pPr>
              <w:pStyle w:val="TableParagraph"/>
              <w:spacing w:line="256" w:lineRule="exact"/>
              <w:ind w:left="3"/>
              <w:jc w:val="center"/>
              <w:rPr>
                <w:sz w:val="24"/>
              </w:rPr>
            </w:pPr>
            <w:r>
              <w:rPr>
                <w:sz w:val="24"/>
              </w:rPr>
              <w:t>2</w:t>
            </w:r>
          </w:p>
        </w:tc>
        <w:tc>
          <w:tcPr>
            <w:tcW w:w="1844" w:type="dxa"/>
          </w:tcPr>
          <w:p>
            <w:pPr>
              <w:pStyle w:val="TableParagraph"/>
              <w:spacing w:line="256" w:lineRule="exact"/>
              <w:ind w:left="127" w:right="120"/>
              <w:jc w:val="center"/>
              <w:rPr>
                <w:sz w:val="24"/>
              </w:rPr>
            </w:pPr>
            <w:r>
              <w:rPr>
                <w:sz w:val="24"/>
              </w:rPr>
              <w:t>25</w:t>
            </w:r>
          </w:p>
        </w:tc>
      </w:tr>
      <w:tr>
        <w:trPr>
          <w:trHeight w:val="275" w:hRule="atLeast"/>
        </w:trPr>
        <w:tc>
          <w:tcPr>
            <w:tcW w:w="3229" w:type="dxa"/>
          </w:tcPr>
          <w:p>
            <w:pPr>
              <w:pStyle w:val="TableParagraph"/>
              <w:spacing w:line="256" w:lineRule="exact"/>
              <w:ind w:left="712" w:right="708"/>
              <w:jc w:val="center"/>
              <w:rPr>
                <w:sz w:val="24"/>
              </w:rPr>
            </w:pPr>
            <w:r>
              <w:rPr>
                <w:sz w:val="24"/>
              </w:rPr>
              <w:t>Алматинская</w:t>
            </w:r>
          </w:p>
        </w:tc>
        <w:tc>
          <w:tcPr>
            <w:tcW w:w="2410" w:type="dxa"/>
          </w:tcPr>
          <w:p>
            <w:pPr>
              <w:pStyle w:val="TableParagraph"/>
              <w:spacing w:line="256" w:lineRule="exact"/>
              <w:ind w:left="134" w:right="131"/>
              <w:jc w:val="center"/>
              <w:rPr>
                <w:sz w:val="24"/>
              </w:rPr>
            </w:pPr>
            <w:r>
              <w:rPr>
                <w:sz w:val="24"/>
              </w:rPr>
              <w:t>226</w:t>
            </w:r>
          </w:p>
        </w:tc>
        <w:tc>
          <w:tcPr>
            <w:tcW w:w="1983" w:type="dxa"/>
          </w:tcPr>
          <w:p>
            <w:pPr>
              <w:pStyle w:val="TableParagraph"/>
              <w:spacing w:line="256" w:lineRule="exact"/>
              <w:ind w:left="868"/>
              <w:rPr>
                <w:sz w:val="24"/>
              </w:rPr>
            </w:pPr>
            <w:r>
              <w:rPr>
                <w:sz w:val="24"/>
              </w:rPr>
              <w:t>27</w:t>
            </w:r>
          </w:p>
        </w:tc>
        <w:tc>
          <w:tcPr>
            <w:tcW w:w="1844" w:type="dxa"/>
          </w:tcPr>
          <w:p>
            <w:pPr>
              <w:pStyle w:val="TableParagraph"/>
              <w:spacing w:line="256" w:lineRule="exact"/>
              <w:ind w:left="127" w:right="120"/>
              <w:jc w:val="center"/>
              <w:rPr>
                <w:sz w:val="24"/>
              </w:rPr>
            </w:pPr>
            <w:r>
              <w:rPr>
                <w:sz w:val="24"/>
              </w:rPr>
              <w:t>12</w:t>
            </w:r>
          </w:p>
        </w:tc>
      </w:tr>
      <w:tr>
        <w:trPr>
          <w:trHeight w:val="285" w:hRule="atLeast"/>
        </w:trPr>
        <w:tc>
          <w:tcPr>
            <w:tcW w:w="3229" w:type="dxa"/>
          </w:tcPr>
          <w:p>
            <w:pPr>
              <w:pStyle w:val="TableParagraph"/>
              <w:spacing w:line="265" w:lineRule="exact"/>
              <w:ind w:left="711" w:right="708"/>
              <w:jc w:val="center"/>
              <w:rPr>
                <w:sz w:val="24"/>
              </w:rPr>
            </w:pPr>
            <w:r>
              <w:rPr>
                <w:sz w:val="24"/>
              </w:rPr>
              <w:t>ВКО</w:t>
            </w:r>
          </w:p>
        </w:tc>
        <w:tc>
          <w:tcPr>
            <w:tcW w:w="2410" w:type="dxa"/>
          </w:tcPr>
          <w:p>
            <w:pPr>
              <w:pStyle w:val="TableParagraph"/>
              <w:spacing w:line="265" w:lineRule="exact"/>
              <w:ind w:left="134" w:right="131"/>
              <w:jc w:val="center"/>
              <w:rPr>
                <w:sz w:val="24"/>
              </w:rPr>
            </w:pPr>
            <w:r>
              <w:rPr>
                <w:sz w:val="24"/>
              </w:rPr>
              <w:t>247</w:t>
            </w:r>
          </w:p>
        </w:tc>
        <w:tc>
          <w:tcPr>
            <w:tcW w:w="1983" w:type="dxa"/>
          </w:tcPr>
          <w:p>
            <w:pPr>
              <w:pStyle w:val="TableParagraph"/>
              <w:spacing w:line="265" w:lineRule="exact"/>
              <w:ind w:left="868"/>
              <w:rPr>
                <w:sz w:val="24"/>
              </w:rPr>
            </w:pPr>
            <w:r>
              <w:rPr>
                <w:sz w:val="24"/>
              </w:rPr>
              <w:t>96</w:t>
            </w:r>
          </w:p>
        </w:tc>
        <w:tc>
          <w:tcPr>
            <w:tcW w:w="1844" w:type="dxa"/>
          </w:tcPr>
          <w:p>
            <w:pPr>
              <w:pStyle w:val="TableParagraph"/>
              <w:spacing w:line="265" w:lineRule="exact"/>
              <w:ind w:left="127" w:right="122"/>
              <w:jc w:val="center"/>
              <w:rPr>
                <w:sz w:val="24"/>
              </w:rPr>
            </w:pPr>
            <w:r>
              <w:rPr>
                <w:sz w:val="24"/>
              </w:rPr>
              <w:t>38,8</w:t>
            </w:r>
          </w:p>
        </w:tc>
      </w:tr>
      <w:tr>
        <w:trPr>
          <w:trHeight w:val="275" w:hRule="atLeast"/>
        </w:trPr>
        <w:tc>
          <w:tcPr>
            <w:tcW w:w="3229" w:type="dxa"/>
          </w:tcPr>
          <w:p>
            <w:pPr>
              <w:pStyle w:val="TableParagraph"/>
              <w:spacing w:line="256" w:lineRule="exact"/>
              <w:ind w:left="713" w:right="708"/>
              <w:jc w:val="center"/>
              <w:rPr>
                <w:sz w:val="24"/>
              </w:rPr>
            </w:pPr>
            <w:r>
              <w:rPr>
                <w:sz w:val="24"/>
              </w:rPr>
              <w:t>Жамбылская</w:t>
            </w:r>
          </w:p>
        </w:tc>
        <w:tc>
          <w:tcPr>
            <w:tcW w:w="2410" w:type="dxa"/>
          </w:tcPr>
          <w:p>
            <w:pPr>
              <w:pStyle w:val="TableParagraph"/>
              <w:spacing w:line="256" w:lineRule="exact"/>
              <w:ind w:left="134" w:right="131"/>
              <w:jc w:val="center"/>
              <w:rPr>
                <w:sz w:val="24"/>
              </w:rPr>
            </w:pPr>
            <w:r>
              <w:rPr>
                <w:sz w:val="24"/>
              </w:rPr>
              <w:t>80</w:t>
            </w:r>
          </w:p>
        </w:tc>
        <w:tc>
          <w:tcPr>
            <w:tcW w:w="1983" w:type="dxa"/>
          </w:tcPr>
          <w:p>
            <w:pPr>
              <w:pStyle w:val="TableParagraph"/>
              <w:spacing w:line="256" w:lineRule="exact"/>
              <w:ind w:left="868"/>
              <w:rPr>
                <w:sz w:val="24"/>
              </w:rPr>
            </w:pPr>
            <w:r>
              <w:rPr>
                <w:sz w:val="24"/>
              </w:rPr>
              <w:t>12</w:t>
            </w:r>
          </w:p>
        </w:tc>
        <w:tc>
          <w:tcPr>
            <w:tcW w:w="1844" w:type="dxa"/>
          </w:tcPr>
          <w:p>
            <w:pPr>
              <w:pStyle w:val="TableParagraph"/>
              <w:spacing w:line="256" w:lineRule="exact"/>
              <w:ind w:left="127" w:right="120"/>
              <w:jc w:val="center"/>
              <w:rPr>
                <w:sz w:val="24"/>
              </w:rPr>
            </w:pPr>
            <w:r>
              <w:rPr>
                <w:sz w:val="24"/>
              </w:rPr>
              <w:t>15</w:t>
            </w:r>
          </w:p>
        </w:tc>
      </w:tr>
      <w:tr>
        <w:trPr>
          <w:trHeight w:val="276" w:hRule="atLeast"/>
        </w:trPr>
        <w:tc>
          <w:tcPr>
            <w:tcW w:w="3229" w:type="dxa"/>
          </w:tcPr>
          <w:p>
            <w:pPr>
              <w:pStyle w:val="TableParagraph"/>
              <w:spacing w:line="256" w:lineRule="exact"/>
              <w:ind w:left="713" w:right="705"/>
              <w:jc w:val="center"/>
              <w:rPr>
                <w:sz w:val="24"/>
              </w:rPr>
            </w:pPr>
            <w:r>
              <w:rPr>
                <w:sz w:val="24"/>
              </w:rPr>
              <w:t>ЗКО</w:t>
            </w:r>
          </w:p>
        </w:tc>
        <w:tc>
          <w:tcPr>
            <w:tcW w:w="2410" w:type="dxa"/>
          </w:tcPr>
          <w:p>
            <w:pPr>
              <w:pStyle w:val="TableParagraph"/>
              <w:spacing w:line="256" w:lineRule="exact"/>
              <w:ind w:left="134" w:right="131"/>
              <w:jc w:val="center"/>
              <w:rPr>
                <w:sz w:val="24"/>
              </w:rPr>
            </w:pPr>
            <w:r>
              <w:rPr>
                <w:sz w:val="24"/>
              </w:rPr>
              <w:t>90</w:t>
            </w:r>
          </w:p>
        </w:tc>
        <w:tc>
          <w:tcPr>
            <w:tcW w:w="1983" w:type="dxa"/>
          </w:tcPr>
          <w:p>
            <w:pPr>
              <w:pStyle w:val="TableParagraph"/>
              <w:spacing w:line="256" w:lineRule="exact"/>
              <w:ind w:left="868"/>
              <w:rPr>
                <w:sz w:val="24"/>
              </w:rPr>
            </w:pPr>
            <w:r>
              <w:rPr>
                <w:sz w:val="24"/>
              </w:rPr>
              <w:t>25</w:t>
            </w:r>
          </w:p>
        </w:tc>
        <w:tc>
          <w:tcPr>
            <w:tcW w:w="1844" w:type="dxa"/>
          </w:tcPr>
          <w:p>
            <w:pPr>
              <w:pStyle w:val="TableParagraph"/>
              <w:spacing w:line="256" w:lineRule="exact"/>
              <w:ind w:left="127" w:right="122"/>
              <w:jc w:val="center"/>
              <w:rPr>
                <w:sz w:val="24"/>
              </w:rPr>
            </w:pPr>
            <w:r>
              <w:rPr>
                <w:sz w:val="24"/>
              </w:rPr>
              <w:t>27,7</w:t>
            </w:r>
          </w:p>
        </w:tc>
      </w:tr>
      <w:tr>
        <w:trPr>
          <w:trHeight w:val="275" w:hRule="atLeast"/>
        </w:trPr>
        <w:tc>
          <w:tcPr>
            <w:tcW w:w="3229" w:type="dxa"/>
          </w:tcPr>
          <w:p>
            <w:pPr>
              <w:pStyle w:val="TableParagraph"/>
              <w:spacing w:line="256" w:lineRule="exact"/>
              <w:ind w:left="712" w:right="708"/>
              <w:jc w:val="center"/>
              <w:rPr>
                <w:sz w:val="24"/>
              </w:rPr>
            </w:pPr>
            <w:r>
              <w:rPr>
                <w:sz w:val="24"/>
              </w:rPr>
              <w:t>Карагандинская</w:t>
            </w:r>
          </w:p>
        </w:tc>
        <w:tc>
          <w:tcPr>
            <w:tcW w:w="2410" w:type="dxa"/>
          </w:tcPr>
          <w:p>
            <w:pPr>
              <w:pStyle w:val="TableParagraph"/>
              <w:spacing w:line="256" w:lineRule="exact"/>
              <w:ind w:left="134" w:right="131"/>
              <w:jc w:val="center"/>
              <w:rPr>
                <w:sz w:val="24"/>
              </w:rPr>
            </w:pPr>
            <w:r>
              <w:rPr>
                <w:sz w:val="24"/>
              </w:rPr>
              <w:t>130</w:t>
            </w:r>
          </w:p>
        </w:tc>
        <w:tc>
          <w:tcPr>
            <w:tcW w:w="1983" w:type="dxa"/>
          </w:tcPr>
          <w:p>
            <w:pPr>
              <w:pStyle w:val="TableParagraph"/>
              <w:spacing w:line="256" w:lineRule="exact"/>
              <w:ind w:left="3"/>
              <w:jc w:val="center"/>
              <w:rPr>
                <w:sz w:val="24"/>
              </w:rPr>
            </w:pPr>
            <w:r>
              <w:rPr>
                <w:sz w:val="24"/>
              </w:rPr>
              <w:t>0</w:t>
            </w:r>
          </w:p>
        </w:tc>
        <w:tc>
          <w:tcPr>
            <w:tcW w:w="1844" w:type="dxa"/>
          </w:tcPr>
          <w:p>
            <w:pPr>
              <w:pStyle w:val="TableParagraph"/>
              <w:spacing w:line="256" w:lineRule="exact"/>
              <w:ind w:left="7"/>
              <w:jc w:val="center"/>
              <w:rPr>
                <w:sz w:val="24"/>
              </w:rPr>
            </w:pPr>
            <w:r>
              <w:rPr>
                <w:sz w:val="24"/>
              </w:rPr>
              <w:t>0</w:t>
            </w:r>
          </w:p>
        </w:tc>
      </w:tr>
      <w:tr>
        <w:trPr>
          <w:trHeight w:val="277" w:hRule="atLeast"/>
        </w:trPr>
        <w:tc>
          <w:tcPr>
            <w:tcW w:w="3229" w:type="dxa"/>
          </w:tcPr>
          <w:p>
            <w:pPr>
              <w:pStyle w:val="TableParagraph"/>
              <w:spacing w:line="258" w:lineRule="exact"/>
              <w:ind w:left="713" w:right="708"/>
              <w:jc w:val="center"/>
              <w:rPr>
                <w:sz w:val="24"/>
              </w:rPr>
            </w:pPr>
            <w:r>
              <w:rPr>
                <w:sz w:val="24"/>
              </w:rPr>
              <w:t>Кызылординская</w:t>
            </w:r>
          </w:p>
        </w:tc>
        <w:tc>
          <w:tcPr>
            <w:tcW w:w="2410" w:type="dxa"/>
          </w:tcPr>
          <w:p>
            <w:pPr>
              <w:pStyle w:val="TableParagraph"/>
              <w:spacing w:line="258" w:lineRule="exact"/>
              <w:ind w:left="134" w:right="131"/>
              <w:jc w:val="center"/>
              <w:rPr>
                <w:sz w:val="24"/>
              </w:rPr>
            </w:pPr>
            <w:r>
              <w:rPr>
                <w:sz w:val="24"/>
              </w:rPr>
              <w:t>55</w:t>
            </w:r>
          </w:p>
        </w:tc>
        <w:tc>
          <w:tcPr>
            <w:tcW w:w="1983" w:type="dxa"/>
          </w:tcPr>
          <w:p>
            <w:pPr>
              <w:pStyle w:val="TableParagraph"/>
              <w:spacing w:line="258" w:lineRule="exact"/>
              <w:ind w:left="3"/>
              <w:jc w:val="center"/>
              <w:rPr>
                <w:sz w:val="24"/>
              </w:rPr>
            </w:pPr>
            <w:r>
              <w:rPr>
                <w:sz w:val="24"/>
              </w:rPr>
              <w:t>0</w:t>
            </w:r>
          </w:p>
        </w:tc>
        <w:tc>
          <w:tcPr>
            <w:tcW w:w="1844" w:type="dxa"/>
          </w:tcPr>
          <w:p>
            <w:pPr>
              <w:pStyle w:val="TableParagraph"/>
              <w:spacing w:line="258" w:lineRule="exact"/>
              <w:ind w:left="7"/>
              <w:jc w:val="center"/>
              <w:rPr>
                <w:sz w:val="24"/>
              </w:rPr>
            </w:pPr>
            <w:r>
              <w:rPr>
                <w:sz w:val="24"/>
              </w:rPr>
              <w:t>0</w:t>
            </w:r>
          </w:p>
        </w:tc>
      </w:tr>
      <w:tr>
        <w:trPr>
          <w:trHeight w:val="275" w:hRule="atLeast"/>
        </w:trPr>
        <w:tc>
          <w:tcPr>
            <w:tcW w:w="3229" w:type="dxa"/>
          </w:tcPr>
          <w:p>
            <w:pPr>
              <w:pStyle w:val="TableParagraph"/>
              <w:spacing w:line="256" w:lineRule="exact"/>
              <w:ind w:left="712" w:right="708"/>
              <w:jc w:val="center"/>
              <w:rPr>
                <w:sz w:val="24"/>
              </w:rPr>
            </w:pPr>
            <w:r>
              <w:rPr>
                <w:sz w:val="24"/>
              </w:rPr>
              <w:t>Костанайская</w:t>
            </w:r>
          </w:p>
        </w:tc>
        <w:tc>
          <w:tcPr>
            <w:tcW w:w="2410" w:type="dxa"/>
          </w:tcPr>
          <w:p>
            <w:pPr>
              <w:pStyle w:val="TableParagraph"/>
              <w:spacing w:line="256" w:lineRule="exact"/>
              <w:ind w:left="134" w:right="131"/>
              <w:jc w:val="center"/>
              <w:rPr>
                <w:sz w:val="24"/>
              </w:rPr>
            </w:pPr>
            <w:r>
              <w:rPr>
                <w:sz w:val="24"/>
              </w:rPr>
              <w:t>85</w:t>
            </w:r>
          </w:p>
        </w:tc>
        <w:tc>
          <w:tcPr>
            <w:tcW w:w="1983" w:type="dxa"/>
          </w:tcPr>
          <w:p>
            <w:pPr>
              <w:pStyle w:val="TableParagraph"/>
              <w:spacing w:line="256" w:lineRule="exact"/>
              <w:ind w:left="868"/>
              <w:rPr>
                <w:sz w:val="24"/>
              </w:rPr>
            </w:pPr>
            <w:r>
              <w:rPr>
                <w:sz w:val="24"/>
              </w:rPr>
              <w:t>37</w:t>
            </w:r>
          </w:p>
        </w:tc>
        <w:tc>
          <w:tcPr>
            <w:tcW w:w="1844" w:type="dxa"/>
          </w:tcPr>
          <w:p>
            <w:pPr>
              <w:pStyle w:val="TableParagraph"/>
              <w:spacing w:line="256" w:lineRule="exact"/>
              <w:ind w:left="127" w:right="122"/>
              <w:jc w:val="center"/>
              <w:rPr>
                <w:sz w:val="24"/>
              </w:rPr>
            </w:pPr>
            <w:r>
              <w:rPr>
                <w:sz w:val="24"/>
              </w:rPr>
              <w:t>43,5</w:t>
            </w:r>
          </w:p>
        </w:tc>
      </w:tr>
      <w:tr>
        <w:trPr>
          <w:trHeight w:val="275" w:hRule="atLeast"/>
        </w:trPr>
        <w:tc>
          <w:tcPr>
            <w:tcW w:w="3229" w:type="dxa"/>
          </w:tcPr>
          <w:p>
            <w:pPr>
              <w:pStyle w:val="TableParagraph"/>
              <w:spacing w:line="256" w:lineRule="exact"/>
              <w:ind w:left="712" w:right="708"/>
              <w:jc w:val="center"/>
              <w:rPr>
                <w:sz w:val="24"/>
              </w:rPr>
            </w:pPr>
            <w:r>
              <w:rPr>
                <w:sz w:val="24"/>
              </w:rPr>
              <w:t>Мангистауская</w:t>
            </w:r>
          </w:p>
        </w:tc>
        <w:tc>
          <w:tcPr>
            <w:tcW w:w="2410" w:type="dxa"/>
          </w:tcPr>
          <w:p>
            <w:pPr>
              <w:pStyle w:val="TableParagraph"/>
              <w:spacing w:line="256" w:lineRule="exact"/>
              <w:ind w:left="3"/>
              <w:jc w:val="center"/>
              <w:rPr>
                <w:sz w:val="24"/>
              </w:rPr>
            </w:pPr>
            <w:r>
              <w:rPr>
                <w:sz w:val="24"/>
              </w:rPr>
              <w:t>6</w:t>
            </w:r>
          </w:p>
        </w:tc>
        <w:tc>
          <w:tcPr>
            <w:tcW w:w="1983" w:type="dxa"/>
          </w:tcPr>
          <w:p>
            <w:pPr>
              <w:pStyle w:val="TableParagraph"/>
              <w:spacing w:line="256" w:lineRule="exact"/>
              <w:ind w:left="3"/>
              <w:jc w:val="center"/>
              <w:rPr>
                <w:sz w:val="24"/>
              </w:rPr>
            </w:pPr>
            <w:r>
              <w:rPr>
                <w:sz w:val="24"/>
              </w:rPr>
              <w:t>0</w:t>
            </w:r>
          </w:p>
        </w:tc>
        <w:tc>
          <w:tcPr>
            <w:tcW w:w="1844" w:type="dxa"/>
          </w:tcPr>
          <w:p>
            <w:pPr>
              <w:pStyle w:val="TableParagraph"/>
              <w:spacing w:line="256" w:lineRule="exact"/>
              <w:ind w:left="7"/>
              <w:jc w:val="center"/>
              <w:rPr>
                <w:sz w:val="24"/>
              </w:rPr>
            </w:pPr>
            <w:r>
              <w:rPr>
                <w:sz w:val="24"/>
              </w:rPr>
              <w:t>0</w:t>
            </w:r>
          </w:p>
        </w:tc>
      </w:tr>
      <w:tr>
        <w:trPr>
          <w:trHeight w:val="275" w:hRule="atLeast"/>
        </w:trPr>
        <w:tc>
          <w:tcPr>
            <w:tcW w:w="3229" w:type="dxa"/>
          </w:tcPr>
          <w:p>
            <w:pPr>
              <w:pStyle w:val="TableParagraph"/>
              <w:spacing w:line="256" w:lineRule="exact"/>
              <w:ind w:left="711" w:right="708"/>
              <w:jc w:val="center"/>
              <w:rPr>
                <w:sz w:val="24"/>
              </w:rPr>
            </w:pPr>
            <w:r>
              <w:rPr>
                <w:sz w:val="24"/>
              </w:rPr>
              <w:t>Павлодарская</w:t>
            </w:r>
          </w:p>
        </w:tc>
        <w:tc>
          <w:tcPr>
            <w:tcW w:w="2410" w:type="dxa"/>
          </w:tcPr>
          <w:p>
            <w:pPr>
              <w:pStyle w:val="TableParagraph"/>
              <w:spacing w:line="256" w:lineRule="exact"/>
              <w:ind w:left="134" w:right="131"/>
              <w:jc w:val="center"/>
              <w:rPr>
                <w:sz w:val="24"/>
              </w:rPr>
            </w:pPr>
            <w:r>
              <w:rPr>
                <w:sz w:val="24"/>
              </w:rPr>
              <w:t>149</w:t>
            </w:r>
          </w:p>
        </w:tc>
        <w:tc>
          <w:tcPr>
            <w:tcW w:w="1983" w:type="dxa"/>
          </w:tcPr>
          <w:p>
            <w:pPr>
              <w:pStyle w:val="TableParagraph"/>
              <w:spacing w:line="256" w:lineRule="exact"/>
              <w:ind w:left="868"/>
              <w:rPr>
                <w:sz w:val="24"/>
              </w:rPr>
            </w:pPr>
            <w:r>
              <w:rPr>
                <w:sz w:val="24"/>
              </w:rPr>
              <w:t>48</w:t>
            </w:r>
          </w:p>
        </w:tc>
        <w:tc>
          <w:tcPr>
            <w:tcW w:w="1844" w:type="dxa"/>
          </w:tcPr>
          <w:p>
            <w:pPr>
              <w:pStyle w:val="TableParagraph"/>
              <w:spacing w:line="256" w:lineRule="exact"/>
              <w:ind w:left="127" w:right="122"/>
              <w:jc w:val="center"/>
              <w:rPr>
                <w:sz w:val="24"/>
              </w:rPr>
            </w:pPr>
            <w:r>
              <w:rPr>
                <w:sz w:val="24"/>
              </w:rPr>
              <w:t>32,2</w:t>
            </w:r>
          </w:p>
        </w:tc>
      </w:tr>
      <w:tr>
        <w:trPr>
          <w:trHeight w:val="275" w:hRule="atLeast"/>
        </w:trPr>
        <w:tc>
          <w:tcPr>
            <w:tcW w:w="3229" w:type="dxa"/>
          </w:tcPr>
          <w:p>
            <w:pPr>
              <w:pStyle w:val="TableParagraph"/>
              <w:spacing w:line="256" w:lineRule="exact"/>
              <w:ind w:left="713" w:right="706"/>
              <w:jc w:val="center"/>
              <w:rPr>
                <w:sz w:val="24"/>
              </w:rPr>
            </w:pPr>
            <w:r>
              <w:rPr>
                <w:sz w:val="24"/>
              </w:rPr>
              <w:t>СКО</w:t>
            </w:r>
          </w:p>
        </w:tc>
        <w:tc>
          <w:tcPr>
            <w:tcW w:w="2410" w:type="dxa"/>
          </w:tcPr>
          <w:p>
            <w:pPr>
              <w:pStyle w:val="TableParagraph"/>
              <w:spacing w:line="256" w:lineRule="exact"/>
              <w:ind w:left="134" w:right="131"/>
              <w:jc w:val="center"/>
              <w:rPr>
                <w:sz w:val="24"/>
              </w:rPr>
            </w:pPr>
            <w:r>
              <w:rPr>
                <w:sz w:val="24"/>
              </w:rPr>
              <w:t>169</w:t>
            </w:r>
          </w:p>
        </w:tc>
        <w:tc>
          <w:tcPr>
            <w:tcW w:w="1983" w:type="dxa"/>
          </w:tcPr>
          <w:p>
            <w:pPr>
              <w:pStyle w:val="TableParagraph"/>
              <w:spacing w:line="256" w:lineRule="exact"/>
              <w:ind w:left="868"/>
              <w:rPr>
                <w:sz w:val="24"/>
              </w:rPr>
            </w:pPr>
            <w:r>
              <w:rPr>
                <w:sz w:val="24"/>
              </w:rPr>
              <w:t>91</w:t>
            </w:r>
          </w:p>
        </w:tc>
        <w:tc>
          <w:tcPr>
            <w:tcW w:w="1844" w:type="dxa"/>
          </w:tcPr>
          <w:p>
            <w:pPr>
              <w:pStyle w:val="TableParagraph"/>
              <w:spacing w:line="256" w:lineRule="exact"/>
              <w:ind w:left="127" w:right="122"/>
              <w:jc w:val="center"/>
              <w:rPr>
                <w:sz w:val="24"/>
              </w:rPr>
            </w:pPr>
            <w:r>
              <w:rPr>
                <w:sz w:val="24"/>
              </w:rPr>
              <w:t>53,8</w:t>
            </w:r>
          </w:p>
        </w:tc>
      </w:tr>
      <w:tr>
        <w:trPr>
          <w:trHeight w:val="275" w:hRule="atLeast"/>
        </w:trPr>
        <w:tc>
          <w:tcPr>
            <w:tcW w:w="3229" w:type="dxa"/>
          </w:tcPr>
          <w:p>
            <w:pPr>
              <w:pStyle w:val="TableParagraph"/>
              <w:spacing w:line="256" w:lineRule="exact"/>
              <w:ind w:left="713" w:right="706"/>
              <w:jc w:val="center"/>
              <w:rPr>
                <w:sz w:val="24"/>
              </w:rPr>
            </w:pPr>
            <w:r>
              <w:rPr>
                <w:sz w:val="24"/>
              </w:rPr>
              <w:t>Туркестанская</w:t>
            </w:r>
          </w:p>
        </w:tc>
        <w:tc>
          <w:tcPr>
            <w:tcW w:w="2410" w:type="dxa"/>
          </w:tcPr>
          <w:p>
            <w:pPr>
              <w:pStyle w:val="TableParagraph"/>
              <w:spacing w:line="256" w:lineRule="exact"/>
              <w:ind w:left="134" w:right="131"/>
              <w:jc w:val="center"/>
              <w:rPr>
                <w:sz w:val="24"/>
              </w:rPr>
            </w:pPr>
            <w:r>
              <w:rPr>
                <w:sz w:val="24"/>
              </w:rPr>
              <w:t>204</w:t>
            </w:r>
          </w:p>
        </w:tc>
        <w:tc>
          <w:tcPr>
            <w:tcW w:w="1983" w:type="dxa"/>
          </w:tcPr>
          <w:p>
            <w:pPr>
              <w:pStyle w:val="TableParagraph"/>
              <w:spacing w:line="256" w:lineRule="exact"/>
              <w:ind w:left="3"/>
              <w:jc w:val="center"/>
              <w:rPr>
                <w:sz w:val="24"/>
              </w:rPr>
            </w:pPr>
            <w:r>
              <w:rPr>
                <w:sz w:val="24"/>
              </w:rPr>
              <w:t>2</w:t>
            </w:r>
          </w:p>
        </w:tc>
        <w:tc>
          <w:tcPr>
            <w:tcW w:w="1844" w:type="dxa"/>
          </w:tcPr>
          <w:p>
            <w:pPr>
              <w:pStyle w:val="TableParagraph"/>
              <w:spacing w:line="256" w:lineRule="exact"/>
              <w:ind w:left="7"/>
              <w:jc w:val="center"/>
              <w:rPr>
                <w:sz w:val="24"/>
              </w:rPr>
            </w:pPr>
            <w:r>
              <w:rPr>
                <w:sz w:val="24"/>
              </w:rPr>
              <w:t>1</w:t>
            </w:r>
          </w:p>
        </w:tc>
      </w:tr>
      <w:tr>
        <w:trPr>
          <w:trHeight w:val="278" w:hRule="atLeast"/>
        </w:trPr>
        <w:tc>
          <w:tcPr>
            <w:tcW w:w="3229" w:type="dxa"/>
          </w:tcPr>
          <w:p>
            <w:pPr>
              <w:pStyle w:val="TableParagraph"/>
              <w:spacing w:line="258" w:lineRule="exact"/>
              <w:ind w:left="713" w:right="705"/>
              <w:jc w:val="center"/>
              <w:rPr>
                <w:sz w:val="24"/>
              </w:rPr>
            </w:pPr>
            <w:r>
              <w:rPr>
                <w:sz w:val="24"/>
              </w:rPr>
              <w:t>Итого</w:t>
            </w:r>
          </w:p>
        </w:tc>
        <w:tc>
          <w:tcPr>
            <w:tcW w:w="2410" w:type="dxa"/>
          </w:tcPr>
          <w:p>
            <w:pPr>
              <w:pStyle w:val="TableParagraph"/>
              <w:spacing w:line="258" w:lineRule="exact"/>
              <w:ind w:left="134" w:right="131"/>
              <w:jc w:val="center"/>
              <w:rPr>
                <w:sz w:val="24"/>
              </w:rPr>
            </w:pPr>
            <w:r>
              <w:rPr>
                <w:sz w:val="24"/>
              </w:rPr>
              <w:t>1704</w:t>
            </w:r>
          </w:p>
        </w:tc>
        <w:tc>
          <w:tcPr>
            <w:tcW w:w="1983" w:type="dxa"/>
          </w:tcPr>
          <w:p>
            <w:pPr>
              <w:pStyle w:val="TableParagraph"/>
              <w:spacing w:line="258" w:lineRule="exact"/>
              <w:ind w:left="808"/>
              <w:rPr>
                <w:sz w:val="24"/>
              </w:rPr>
            </w:pPr>
            <w:r>
              <w:rPr>
                <w:sz w:val="24"/>
              </w:rPr>
              <w:t>374</w:t>
            </w:r>
          </w:p>
        </w:tc>
        <w:tc>
          <w:tcPr>
            <w:tcW w:w="1844" w:type="dxa"/>
          </w:tcPr>
          <w:p>
            <w:pPr>
              <w:pStyle w:val="TableParagraph"/>
              <w:spacing w:line="258" w:lineRule="exact"/>
              <w:ind w:left="127" w:right="120"/>
              <w:jc w:val="center"/>
              <w:rPr>
                <w:sz w:val="24"/>
              </w:rPr>
            </w:pPr>
            <w:r>
              <w:rPr>
                <w:sz w:val="24"/>
              </w:rPr>
              <w:t>22</w:t>
            </w:r>
          </w:p>
        </w:tc>
      </w:tr>
      <w:tr>
        <w:trPr>
          <w:trHeight w:val="285" w:hRule="atLeast"/>
        </w:trPr>
        <w:tc>
          <w:tcPr>
            <w:tcW w:w="3229" w:type="dxa"/>
          </w:tcPr>
          <w:p>
            <w:pPr>
              <w:pStyle w:val="TableParagraph"/>
              <w:rPr>
                <w:sz w:val="20"/>
              </w:rPr>
            </w:pPr>
          </w:p>
        </w:tc>
        <w:tc>
          <w:tcPr>
            <w:tcW w:w="2410" w:type="dxa"/>
          </w:tcPr>
          <w:p>
            <w:pPr>
              <w:pStyle w:val="TableParagraph"/>
              <w:rPr>
                <w:sz w:val="20"/>
              </w:rPr>
            </w:pPr>
          </w:p>
        </w:tc>
        <w:tc>
          <w:tcPr>
            <w:tcW w:w="1983" w:type="dxa"/>
          </w:tcPr>
          <w:p>
            <w:pPr>
              <w:pStyle w:val="TableParagraph"/>
              <w:rPr>
                <w:sz w:val="20"/>
              </w:rPr>
            </w:pPr>
          </w:p>
        </w:tc>
        <w:tc>
          <w:tcPr>
            <w:tcW w:w="1844" w:type="dxa"/>
          </w:tcPr>
          <w:p>
            <w:pPr>
              <w:pStyle w:val="TableParagraph"/>
              <w:spacing w:line="265" w:lineRule="exact"/>
              <w:ind w:left="125" w:right="122"/>
              <w:jc w:val="center"/>
              <w:rPr>
                <w:sz w:val="24"/>
              </w:rPr>
            </w:pPr>
            <w:r>
              <w:rPr>
                <w:sz w:val="24"/>
              </w:rPr>
              <w:t>1-53,8 %</w:t>
            </w:r>
          </w:p>
        </w:tc>
      </w:tr>
    </w:tbl>
    <w:p>
      <w:pPr>
        <w:spacing w:after="0" w:line="265" w:lineRule="exact"/>
        <w:jc w:val="center"/>
        <w:rPr>
          <w:sz w:val="24"/>
        </w:rPr>
        <w:sectPr>
          <w:pgSz w:w="11910" w:h="16840"/>
          <w:pgMar w:header="0" w:footer="782" w:top="1040" w:bottom="980" w:left="820" w:right="460"/>
        </w:sectPr>
      </w:pPr>
    </w:p>
    <w:p>
      <w:pPr>
        <w:pStyle w:val="BodyText"/>
        <w:spacing w:before="62"/>
        <w:ind w:left="212"/>
      </w:pPr>
      <w:r>
        <w:rPr/>
        <w:t>Таблица Е.26 - Результаты исследования сывороток крови на лейкоз в ИФА и РИД в разрезе областей Республики Казахстан за 2018-2020 гг.</w:t>
      </w:r>
    </w:p>
    <w:p>
      <w:pPr>
        <w:pStyle w:val="BodyText"/>
        <w:spacing w:before="5"/>
        <w:rPr>
          <w:sz w:val="12"/>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96"/>
        <w:gridCol w:w="537"/>
        <w:gridCol w:w="575"/>
        <w:gridCol w:w="558"/>
        <w:gridCol w:w="698"/>
        <w:gridCol w:w="558"/>
        <w:gridCol w:w="652"/>
        <w:gridCol w:w="604"/>
        <w:gridCol w:w="734"/>
        <w:gridCol w:w="693"/>
        <w:gridCol w:w="480"/>
        <w:gridCol w:w="626"/>
        <w:gridCol w:w="554"/>
        <w:gridCol w:w="554"/>
        <w:gridCol w:w="640"/>
        <w:gridCol w:w="530"/>
        <w:gridCol w:w="587"/>
        <w:gridCol w:w="558"/>
        <w:gridCol w:w="558"/>
        <w:gridCol w:w="560"/>
        <w:gridCol w:w="565"/>
        <w:gridCol w:w="549"/>
        <w:gridCol w:w="556"/>
        <w:gridCol w:w="594"/>
      </w:tblGrid>
      <w:tr>
        <w:trPr>
          <w:trHeight w:val="251" w:hRule="atLeast"/>
        </w:trPr>
        <w:tc>
          <w:tcPr>
            <w:tcW w:w="1596" w:type="dxa"/>
            <w:tcBorders>
              <w:bottom w:val="nil"/>
            </w:tcBorders>
          </w:tcPr>
          <w:p>
            <w:pPr>
              <w:pStyle w:val="TableParagraph"/>
              <w:spacing w:line="232" w:lineRule="exact"/>
              <w:ind w:right="100"/>
              <w:jc w:val="right"/>
              <w:rPr>
                <w:sz w:val="22"/>
              </w:rPr>
            </w:pPr>
            <w:r>
              <w:rPr>
                <w:sz w:val="22"/>
              </w:rPr>
              <w:t>Наименование</w:t>
            </w:r>
          </w:p>
        </w:tc>
        <w:tc>
          <w:tcPr>
            <w:tcW w:w="1670" w:type="dxa"/>
            <w:gridSpan w:val="3"/>
            <w:tcBorders>
              <w:bottom w:val="nil"/>
            </w:tcBorders>
          </w:tcPr>
          <w:p>
            <w:pPr>
              <w:pStyle w:val="TableParagraph"/>
              <w:spacing w:line="232" w:lineRule="exact"/>
              <w:ind w:left="230"/>
              <w:rPr>
                <w:sz w:val="22"/>
              </w:rPr>
            </w:pPr>
            <w:r>
              <w:rPr>
                <w:sz w:val="22"/>
              </w:rPr>
              <w:t>Исследовано</w:t>
            </w:r>
          </w:p>
        </w:tc>
        <w:tc>
          <w:tcPr>
            <w:tcW w:w="3246" w:type="dxa"/>
            <w:gridSpan w:val="5"/>
            <w:tcBorders>
              <w:bottom w:val="nil"/>
            </w:tcBorders>
          </w:tcPr>
          <w:p>
            <w:pPr>
              <w:pStyle w:val="TableParagraph"/>
              <w:spacing w:line="232" w:lineRule="exact"/>
              <w:ind w:left="694"/>
              <w:rPr>
                <w:sz w:val="22"/>
              </w:rPr>
            </w:pPr>
            <w:r>
              <w:rPr>
                <w:sz w:val="22"/>
              </w:rPr>
              <w:t>Исследовано в ТОО</w:t>
            </w:r>
          </w:p>
        </w:tc>
        <w:tc>
          <w:tcPr>
            <w:tcW w:w="2907" w:type="dxa"/>
            <w:gridSpan w:val="5"/>
            <w:tcBorders>
              <w:bottom w:val="nil"/>
            </w:tcBorders>
          </w:tcPr>
          <w:p>
            <w:pPr>
              <w:pStyle w:val="TableParagraph"/>
              <w:spacing w:line="232" w:lineRule="exact"/>
              <w:ind w:left="527"/>
              <w:rPr>
                <w:sz w:val="22"/>
              </w:rPr>
            </w:pPr>
            <w:r>
              <w:rPr>
                <w:sz w:val="22"/>
              </w:rPr>
              <w:t>Исследовано в ТОО</w:t>
            </w:r>
          </w:p>
        </w:tc>
        <w:tc>
          <w:tcPr>
            <w:tcW w:w="2873" w:type="dxa"/>
            <w:gridSpan w:val="5"/>
            <w:tcBorders>
              <w:bottom w:val="nil"/>
            </w:tcBorders>
          </w:tcPr>
          <w:p>
            <w:pPr>
              <w:pStyle w:val="TableParagraph"/>
              <w:spacing w:line="232" w:lineRule="exact"/>
              <w:ind w:left="513"/>
              <w:rPr>
                <w:sz w:val="22"/>
              </w:rPr>
            </w:pPr>
            <w:r>
              <w:rPr>
                <w:sz w:val="22"/>
              </w:rPr>
              <w:t>Исследовано в ТОО</w:t>
            </w:r>
          </w:p>
        </w:tc>
        <w:tc>
          <w:tcPr>
            <w:tcW w:w="2824" w:type="dxa"/>
            <w:gridSpan w:val="5"/>
            <w:tcBorders>
              <w:bottom w:val="nil"/>
            </w:tcBorders>
          </w:tcPr>
          <w:p>
            <w:pPr>
              <w:pStyle w:val="TableParagraph"/>
              <w:spacing w:line="232" w:lineRule="exact"/>
              <w:ind w:left="492"/>
              <w:rPr>
                <w:sz w:val="22"/>
              </w:rPr>
            </w:pPr>
            <w:r>
              <w:rPr>
                <w:sz w:val="22"/>
              </w:rPr>
              <w:t>Исследовано в ТОО</w:t>
            </w:r>
          </w:p>
        </w:tc>
      </w:tr>
      <w:tr>
        <w:trPr>
          <w:trHeight w:val="253" w:hRule="atLeast"/>
        </w:trPr>
        <w:tc>
          <w:tcPr>
            <w:tcW w:w="1596" w:type="dxa"/>
            <w:tcBorders>
              <w:top w:val="nil"/>
              <w:bottom w:val="nil"/>
            </w:tcBorders>
          </w:tcPr>
          <w:p>
            <w:pPr>
              <w:pStyle w:val="TableParagraph"/>
              <w:spacing w:line="233" w:lineRule="exact"/>
              <w:ind w:left="381"/>
              <w:rPr>
                <w:sz w:val="22"/>
              </w:rPr>
            </w:pPr>
            <w:r>
              <w:rPr>
                <w:sz w:val="22"/>
              </w:rPr>
              <w:t>областей</w:t>
            </w:r>
          </w:p>
        </w:tc>
        <w:tc>
          <w:tcPr>
            <w:tcW w:w="1670" w:type="dxa"/>
            <w:gridSpan w:val="3"/>
            <w:tcBorders>
              <w:top w:val="nil"/>
              <w:bottom w:val="nil"/>
            </w:tcBorders>
          </w:tcPr>
          <w:p>
            <w:pPr>
              <w:pStyle w:val="TableParagraph"/>
              <w:spacing w:line="233" w:lineRule="exact"/>
              <w:ind w:left="110"/>
              <w:rPr>
                <w:sz w:val="22"/>
              </w:rPr>
            </w:pPr>
            <w:r>
              <w:rPr>
                <w:sz w:val="22"/>
              </w:rPr>
              <w:t>ЭЕ в 2018-2020</w:t>
            </w:r>
          </w:p>
        </w:tc>
        <w:tc>
          <w:tcPr>
            <w:tcW w:w="3246" w:type="dxa"/>
            <w:gridSpan w:val="5"/>
            <w:tcBorders>
              <w:top w:val="nil"/>
              <w:bottom w:val="nil"/>
            </w:tcBorders>
          </w:tcPr>
          <w:p>
            <w:pPr>
              <w:pStyle w:val="TableParagraph"/>
              <w:spacing w:line="233" w:lineRule="exact"/>
              <w:ind w:left="631"/>
              <w:rPr>
                <w:sz w:val="22"/>
              </w:rPr>
            </w:pPr>
            <w:r>
              <w:rPr>
                <w:sz w:val="22"/>
              </w:rPr>
              <w:t>«КазНИВИ»за 2018 г</w:t>
            </w:r>
          </w:p>
        </w:tc>
        <w:tc>
          <w:tcPr>
            <w:tcW w:w="2907" w:type="dxa"/>
            <w:gridSpan w:val="5"/>
            <w:tcBorders>
              <w:top w:val="nil"/>
              <w:bottom w:val="nil"/>
            </w:tcBorders>
          </w:tcPr>
          <w:p>
            <w:pPr>
              <w:pStyle w:val="TableParagraph"/>
              <w:spacing w:line="233" w:lineRule="exact"/>
              <w:ind w:left="465"/>
              <w:rPr>
                <w:sz w:val="22"/>
              </w:rPr>
            </w:pPr>
            <w:r>
              <w:rPr>
                <w:sz w:val="22"/>
              </w:rPr>
              <w:t>«КазНИВИ»за 2019 г</w:t>
            </w:r>
          </w:p>
        </w:tc>
        <w:tc>
          <w:tcPr>
            <w:tcW w:w="2873" w:type="dxa"/>
            <w:gridSpan w:val="5"/>
            <w:tcBorders>
              <w:top w:val="nil"/>
              <w:bottom w:val="nil"/>
            </w:tcBorders>
          </w:tcPr>
          <w:p>
            <w:pPr>
              <w:pStyle w:val="TableParagraph"/>
              <w:spacing w:line="233" w:lineRule="exact"/>
              <w:ind w:left="450"/>
              <w:rPr>
                <w:sz w:val="22"/>
              </w:rPr>
            </w:pPr>
            <w:r>
              <w:rPr>
                <w:sz w:val="22"/>
              </w:rPr>
              <w:t>«КазНИВИ»за 2020 г</w:t>
            </w:r>
          </w:p>
        </w:tc>
        <w:tc>
          <w:tcPr>
            <w:tcW w:w="2824" w:type="dxa"/>
            <w:gridSpan w:val="5"/>
            <w:tcBorders>
              <w:top w:val="nil"/>
              <w:bottom w:val="nil"/>
            </w:tcBorders>
          </w:tcPr>
          <w:p>
            <w:pPr>
              <w:pStyle w:val="TableParagraph"/>
              <w:spacing w:line="233" w:lineRule="exact"/>
              <w:ind w:left="412"/>
              <w:rPr>
                <w:sz w:val="22"/>
              </w:rPr>
            </w:pPr>
            <w:r>
              <w:rPr>
                <w:sz w:val="22"/>
              </w:rPr>
              <w:t>«КазНИВИ» за 3 года</w:t>
            </w:r>
          </w:p>
        </w:tc>
      </w:tr>
      <w:tr>
        <w:trPr>
          <w:trHeight w:val="253" w:hRule="atLeast"/>
        </w:trPr>
        <w:tc>
          <w:tcPr>
            <w:tcW w:w="1596" w:type="dxa"/>
            <w:tcBorders>
              <w:top w:val="nil"/>
              <w:bottom w:val="nil"/>
            </w:tcBorders>
          </w:tcPr>
          <w:p>
            <w:pPr>
              <w:pStyle w:val="TableParagraph"/>
              <w:rPr>
                <w:sz w:val="18"/>
              </w:rPr>
            </w:pPr>
          </w:p>
        </w:tc>
        <w:tc>
          <w:tcPr>
            <w:tcW w:w="1670" w:type="dxa"/>
            <w:gridSpan w:val="3"/>
            <w:tcBorders>
              <w:top w:val="nil"/>
            </w:tcBorders>
          </w:tcPr>
          <w:p>
            <w:pPr>
              <w:pStyle w:val="TableParagraph"/>
              <w:spacing w:line="233" w:lineRule="exact"/>
              <w:ind w:left="698" w:right="686"/>
              <w:jc w:val="center"/>
              <w:rPr>
                <w:sz w:val="22"/>
              </w:rPr>
            </w:pPr>
            <w:r>
              <w:rPr>
                <w:sz w:val="22"/>
              </w:rPr>
              <w:t>гг.</w:t>
            </w:r>
          </w:p>
        </w:tc>
        <w:tc>
          <w:tcPr>
            <w:tcW w:w="3246" w:type="dxa"/>
            <w:gridSpan w:val="5"/>
            <w:tcBorders>
              <w:top w:val="nil"/>
            </w:tcBorders>
          </w:tcPr>
          <w:p>
            <w:pPr>
              <w:pStyle w:val="TableParagraph"/>
              <w:rPr>
                <w:sz w:val="18"/>
              </w:rPr>
            </w:pPr>
          </w:p>
        </w:tc>
        <w:tc>
          <w:tcPr>
            <w:tcW w:w="2907" w:type="dxa"/>
            <w:gridSpan w:val="5"/>
            <w:tcBorders>
              <w:top w:val="nil"/>
            </w:tcBorders>
          </w:tcPr>
          <w:p>
            <w:pPr>
              <w:pStyle w:val="TableParagraph"/>
              <w:rPr>
                <w:sz w:val="18"/>
              </w:rPr>
            </w:pPr>
          </w:p>
        </w:tc>
        <w:tc>
          <w:tcPr>
            <w:tcW w:w="2873" w:type="dxa"/>
            <w:gridSpan w:val="5"/>
            <w:tcBorders>
              <w:top w:val="nil"/>
            </w:tcBorders>
          </w:tcPr>
          <w:p>
            <w:pPr>
              <w:pStyle w:val="TableParagraph"/>
              <w:rPr>
                <w:sz w:val="18"/>
              </w:rPr>
            </w:pPr>
          </w:p>
        </w:tc>
        <w:tc>
          <w:tcPr>
            <w:tcW w:w="2824" w:type="dxa"/>
            <w:gridSpan w:val="5"/>
            <w:tcBorders>
              <w:top w:val="nil"/>
            </w:tcBorders>
          </w:tcPr>
          <w:p>
            <w:pPr>
              <w:pStyle w:val="TableParagraph"/>
              <w:rPr>
                <w:sz w:val="18"/>
              </w:rPr>
            </w:pPr>
          </w:p>
        </w:tc>
      </w:tr>
      <w:tr>
        <w:trPr>
          <w:trHeight w:val="453" w:hRule="atLeast"/>
        </w:trPr>
        <w:tc>
          <w:tcPr>
            <w:tcW w:w="1596" w:type="dxa"/>
            <w:tcBorders>
              <w:top w:val="nil"/>
              <w:bottom w:val="nil"/>
            </w:tcBorders>
          </w:tcPr>
          <w:p>
            <w:pPr>
              <w:pStyle w:val="TableParagraph"/>
              <w:rPr>
                <w:sz w:val="22"/>
              </w:rPr>
            </w:pPr>
          </w:p>
        </w:tc>
        <w:tc>
          <w:tcPr>
            <w:tcW w:w="537" w:type="dxa"/>
            <w:tcBorders>
              <w:bottom w:val="nil"/>
            </w:tcBorders>
          </w:tcPr>
          <w:p>
            <w:pPr>
              <w:pStyle w:val="TableParagraph"/>
              <w:spacing w:line="249" w:lineRule="exact"/>
              <w:ind w:left="11" w:right="36"/>
              <w:jc w:val="center"/>
              <w:rPr>
                <w:sz w:val="22"/>
              </w:rPr>
            </w:pPr>
            <w:r>
              <w:rPr>
                <w:sz w:val="22"/>
              </w:rPr>
              <w:t>2018</w:t>
            </w:r>
          </w:p>
        </w:tc>
        <w:tc>
          <w:tcPr>
            <w:tcW w:w="575" w:type="dxa"/>
            <w:tcBorders>
              <w:bottom w:val="nil"/>
            </w:tcBorders>
          </w:tcPr>
          <w:p>
            <w:pPr>
              <w:pStyle w:val="TableParagraph"/>
              <w:spacing w:line="249" w:lineRule="exact"/>
              <w:ind w:right="106"/>
              <w:jc w:val="right"/>
              <w:rPr>
                <w:sz w:val="22"/>
              </w:rPr>
            </w:pPr>
            <w:r>
              <w:rPr>
                <w:sz w:val="22"/>
              </w:rPr>
              <w:t>2019</w:t>
            </w:r>
          </w:p>
        </w:tc>
        <w:tc>
          <w:tcPr>
            <w:tcW w:w="558" w:type="dxa"/>
            <w:tcBorders>
              <w:bottom w:val="nil"/>
            </w:tcBorders>
          </w:tcPr>
          <w:p>
            <w:pPr>
              <w:pStyle w:val="TableParagraph"/>
              <w:spacing w:line="249" w:lineRule="exact"/>
              <w:ind w:left="41"/>
              <w:jc w:val="center"/>
              <w:rPr>
                <w:sz w:val="22"/>
              </w:rPr>
            </w:pPr>
            <w:r>
              <w:rPr>
                <w:sz w:val="22"/>
              </w:rPr>
              <w:t>2020</w:t>
            </w:r>
          </w:p>
        </w:tc>
        <w:tc>
          <w:tcPr>
            <w:tcW w:w="698" w:type="dxa"/>
            <w:tcBorders>
              <w:bottom w:val="nil"/>
            </w:tcBorders>
          </w:tcPr>
          <w:p>
            <w:pPr>
              <w:pStyle w:val="TableParagraph"/>
              <w:spacing w:line="228" w:lineRule="exact"/>
              <w:ind w:left="262" w:right="124" w:hanging="96"/>
              <w:rPr>
                <w:sz w:val="20"/>
              </w:rPr>
            </w:pPr>
            <w:r>
              <w:rPr>
                <w:sz w:val="20"/>
              </w:rPr>
              <w:t>Все- го</w:t>
            </w:r>
          </w:p>
        </w:tc>
        <w:tc>
          <w:tcPr>
            <w:tcW w:w="558" w:type="dxa"/>
            <w:vMerge w:val="restart"/>
          </w:tcPr>
          <w:p>
            <w:pPr>
              <w:pStyle w:val="TableParagraph"/>
              <w:ind w:left="205" w:right="180" w:firstLine="19"/>
              <w:jc w:val="both"/>
              <w:rPr>
                <w:sz w:val="22"/>
              </w:rPr>
            </w:pPr>
            <w:r>
              <w:rPr>
                <w:sz w:val="22"/>
              </w:rPr>
              <w:t>Р И Д</w:t>
            </w:r>
          </w:p>
          <w:p>
            <w:pPr>
              <w:pStyle w:val="TableParagraph"/>
              <w:spacing w:line="252" w:lineRule="exact"/>
              <w:ind w:left="21"/>
              <w:jc w:val="center"/>
              <w:rPr>
                <w:sz w:val="22"/>
              </w:rPr>
            </w:pPr>
            <w:r>
              <w:rPr>
                <w:w w:val="100"/>
                <w:sz w:val="22"/>
              </w:rPr>
              <w:t>+</w:t>
            </w:r>
          </w:p>
        </w:tc>
        <w:tc>
          <w:tcPr>
            <w:tcW w:w="652" w:type="dxa"/>
            <w:tcBorders>
              <w:bottom w:val="nil"/>
            </w:tcBorders>
          </w:tcPr>
          <w:p>
            <w:pPr>
              <w:pStyle w:val="TableParagraph"/>
              <w:spacing w:line="249" w:lineRule="exact"/>
              <w:ind w:left="22"/>
              <w:jc w:val="center"/>
              <w:rPr>
                <w:sz w:val="22"/>
              </w:rPr>
            </w:pPr>
            <w:r>
              <w:rPr>
                <w:w w:val="100"/>
                <w:sz w:val="22"/>
              </w:rPr>
              <w:t>%</w:t>
            </w:r>
          </w:p>
        </w:tc>
        <w:tc>
          <w:tcPr>
            <w:tcW w:w="604" w:type="dxa"/>
            <w:vMerge w:val="restart"/>
          </w:tcPr>
          <w:p>
            <w:pPr>
              <w:pStyle w:val="TableParagraph"/>
              <w:ind w:left="221" w:right="195" w:firstLine="7"/>
              <w:jc w:val="both"/>
              <w:rPr>
                <w:sz w:val="22"/>
              </w:rPr>
            </w:pPr>
            <w:r>
              <w:rPr>
                <w:sz w:val="22"/>
              </w:rPr>
              <w:t>И Ф А</w:t>
            </w:r>
          </w:p>
          <w:p>
            <w:pPr>
              <w:pStyle w:val="TableParagraph"/>
              <w:spacing w:line="252" w:lineRule="exact"/>
              <w:ind w:left="22"/>
              <w:jc w:val="center"/>
              <w:rPr>
                <w:sz w:val="22"/>
              </w:rPr>
            </w:pPr>
            <w:r>
              <w:rPr>
                <w:w w:val="100"/>
                <w:sz w:val="22"/>
              </w:rPr>
              <w:t>+</w:t>
            </w:r>
          </w:p>
        </w:tc>
        <w:tc>
          <w:tcPr>
            <w:tcW w:w="734" w:type="dxa"/>
            <w:tcBorders>
              <w:bottom w:val="nil"/>
            </w:tcBorders>
          </w:tcPr>
          <w:p>
            <w:pPr>
              <w:pStyle w:val="TableParagraph"/>
              <w:spacing w:line="249" w:lineRule="exact"/>
              <w:ind w:left="25"/>
              <w:jc w:val="center"/>
              <w:rPr>
                <w:sz w:val="22"/>
              </w:rPr>
            </w:pPr>
            <w:r>
              <w:rPr>
                <w:w w:val="100"/>
                <w:sz w:val="22"/>
              </w:rPr>
              <w:t>%</w:t>
            </w:r>
          </w:p>
        </w:tc>
        <w:tc>
          <w:tcPr>
            <w:tcW w:w="693" w:type="dxa"/>
            <w:tcBorders>
              <w:bottom w:val="nil"/>
            </w:tcBorders>
          </w:tcPr>
          <w:p>
            <w:pPr>
              <w:pStyle w:val="TableParagraph"/>
              <w:spacing w:line="228" w:lineRule="exact"/>
              <w:ind w:left="263" w:right="121" w:hanging="99"/>
              <w:rPr>
                <w:sz w:val="20"/>
              </w:rPr>
            </w:pPr>
            <w:r>
              <w:rPr>
                <w:sz w:val="20"/>
              </w:rPr>
              <w:t>Все- го</w:t>
            </w:r>
          </w:p>
        </w:tc>
        <w:tc>
          <w:tcPr>
            <w:tcW w:w="480" w:type="dxa"/>
            <w:vMerge w:val="restart"/>
          </w:tcPr>
          <w:p>
            <w:pPr>
              <w:pStyle w:val="TableParagraph"/>
              <w:ind w:left="168" w:right="139" w:firstLine="19"/>
              <w:jc w:val="both"/>
              <w:rPr>
                <w:sz w:val="22"/>
              </w:rPr>
            </w:pPr>
            <w:r>
              <w:rPr>
                <w:sz w:val="22"/>
              </w:rPr>
              <w:t>Р И Д</w:t>
            </w:r>
          </w:p>
          <w:p>
            <w:pPr>
              <w:pStyle w:val="TableParagraph"/>
              <w:spacing w:line="252" w:lineRule="exact"/>
              <w:ind w:left="26"/>
              <w:jc w:val="center"/>
              <w:rPr>
                <w:sz w:val="22"/>
              </w:rPr>
            </w:pPr>
            <w:r>
              <w:rPr>
                <w:w w:val="100"/>
                <w:sz w:val="22"/>
              </w:rPr>
              <w:t>+</w:t>
            </w:r>
          </w:p>
        </w:tc>
        <w:tc>
          <w:tcPr>
            <w:tcW w:w="626" w:type="dxa"/>
            <w:tcBorders>
              <w:bottom w:val="nil"/>
            </w:tcBorders>
          </w:tcPr>
          <w:p>
            <w:pPr>
              <w:pStyle w:val="TableParagraph"/>
              <w:spacing w:line="249" w:lineRule="exact"/>
              <w:ind w:left="30"/>
              <w:jc w:val="center"/>
              <w:rPr>
                <w:sz w:val="22"/>
              </w:rPr>
            </w:pPr>
            <w:r>
              <w:rPr>
                <w:w w:val="100"/>
                <w:sz w:val="22"/>
              </w:rPr>
              <w:t>%</w:t>
            </w:r>
          </w:p>
        </w:tc>
        <w:tc>
          <w:tcPr>
            <w:tcW w:w="554" w:type="dxa"/>
            <w:vMerge w:val="restart"/>
          </w:tcPr>
          <w:p>
            <w:pPr>
              <w:pStyle w:val="TableParagraph"/>
              <w:ind w:left="200" w:right="166" w:firstLine="7"/>
              <w:jc w:val="both"/>
              <w:rPr>
                <w:sz w:val="22"/>
              </w:rPr>
            </w:pPr>
            <w:r>
              <w:rPr>
                <w:sz w:val="22"/>
              </w:rPr>
              <w:t>И Ф А</w:t>
            </w:r>
          </w:p>
          <w:p>
            <w:pPr>
              <w:pStyle w:val="TableParagraph"/>
              <w:spacing w:line="252" w:lineRule="exact"/>
              <w:ind w:left="29"/>
              <w:jc w:val="center"/>
              <w:rPr>
                <w:sz w:val="22"/>
              </w:rPr>
            </w:pPr>
            <w:r>
              <w:rPr>
                <w:w w:val="100"/>
                <w:sz w:val="22"/>
              </w:rPr>
              <w:t>+</w:t>
            </w:r>
          </w:p>
        </w:tc>
        <w:tc>
          <w:tcPr>
            <w:tcW w:w="554" w:type="dxa"/>
            <w:tcBorders>
              <w:bottom w:val="nil"/>
            </w:tcBorders>
          </w:tcPr>
          <w:p>
            <w:pPr>
              <w:pStyle w:val="TableParagraph"/>
              <w:spacing w:line="249" w:lineRule="exact"/>
              <w:ind w:left="196"/>
              <w:rPr>
                <w:sz w:val="22"/>
              </w:rPr>
            </w:pPr>
            <w:r>
              <w:rPr>
                <w:w w:val="100"/>
                <w:sz w:val="22"/>
              </w:rPr>
              <w:t>%</w:t>
            </w:r>
          </w:p>
        </w:tc>
        <w:tc>
          <w:tcPr>
            <w:tcW w:w="640" w:type="dxa"/>
            <w:tcBorders>
              <w:bottom w:val="nil"/>
            </w:tcBorders>
          </w:tcPr>
          <w:p>
            <w:pPr>
              <w:pStyle w:val="TableParagraph"/>
              <w:spacing w:line="228" w:lineRule="exact"/>
              <w:ind w:left="119" w:right="113"/>
              <w:rPr>
                <w:sz w:val="20"/>
              </w:rPr>
            </w:pPr>
            <w:r>
              <w:rPr>
                <w:sz w:val="20"/>
              </w:rPr>
              <w:t>Все- го</w:t>
            </w:r>
          </w:p>
        </w:tc>
        <w:tc>
          <w:tcPr>
            <w:tcW w:w="530" w:type="dxa"/>
            <w:vMerge w:val="restart"/>
          </w:tcPr>
          <w:p>
            <w:pPr>
              <w:pStyle w:val="TableParagraph"/>
              <w:ind w:left="195" w:right="163" w:firstLine="19"/>
              <w:jc w:val="both"/>
              <w:rPr>
                <w:sz w:val="22"/>
              </w:rPr>
            </w:pPr>
            <w:r>
              <w:rPr>
                <w:sz w:val="22"/>
              </w:rPr>
              <w:t>Р И Д</w:t>
            </w:r>
          </w:p>
          <w:p>
            <w:pPr>
              <w:pStyle w:val="TableParagraph"/>
              <w:spacing w:line="252" w:lineRule="exact"/>
              <w:ind w:left="28"/>
              <w:jc w:val="center"/>
              <w:rPr>
                <w:sz w:val="22"/>
              </w:rPr>
            </w:pPr>
            <w:r>
              <w:rPr>
                <w:w w:val="100"/>
                <w:sz w:val="22"/>
              </w:rPr>
              <w:t>+</w:t>
            </w:r>
          </w:p>
        </w:tc>
        <w:tc>
          <w:tcPr>
            <w:tcW w:w="587" w:type="dxa"/>
            <w:tcBorders>
              <w:bottom w:val="nil"/>
            </w:tcBorders>
          </w:tcPr>
          <w:p>
            <w:pPr>
              <w:pStyle w:val="TableParagraph"/>
              <w:spacing w:line="249" w:lineRule="exact"/>
              <w:ind w:left="32"/>
              <w:jc w:val="center"/>
              <w:rPr>
                <w:sz w:val="22"/>
              </w:rPr>
            </w:pPr>
            <w:r>
              <w:rPr>
                <w:w w:val="100"/>
                <w:sz w:val="22"/>
              </w:rPr>
              <w:t>%</w:t>
            </w:r>
          </w:p>
        </w:tc>
        <w:tc>
          <w:tcPr>
            <w:tcW w:w="558" w:type="dxa"/>
            <w:vMerge w:val="restart"/>
          </w:tcPr>
          <w:p>
            <w:pPr>
              <w:pStyle w:val="TableParagraph"/>
              <w:ind w:left="204" w:right="167" w:firstLine="7"/>
              <w:jc w:val="both"/>
              <w:rPr>
                <w:sz w:val="22"/>
              </w:rPr>
            </w:pPr>
            <w:r>
              <w:rPr>
                <w:sz w:val="22"/>
              </w:rPr>
              <w:t>И Ф А</w:t>
            </w:r>
          </w:p>
          <w:p>
            <w:pPr>
              <w:pStyle w:val="TableParagraph"/>
              <w:spacing w:line="252" w:lineRule="exact"/>
              <w:ind w:left="32"/>
              <w:jc w:val="center"/>
              <w:rPr>
                <w:sz w:val="22"/>
              </w:rPr>
            </w:pPr>
            <w:r>
              <w:rPr>
                <w:w w:val="100"/>
                <w:sz w:val="22"/>
              </w:rPr>
              <w:t>+</w:t>
            </w:r>
          </w:p>
        </w:tc>
        <w:tc>
          <w:tcPr>
            <w:tcW w:w="558" w:type="dxa"/>
            <w:tcBorders>
              <w:bottom w:val="nil"/>
            </w:tcBorders>
          </w:tcPr>
          <w:p>
            <w:pPr>
              <w:pStyle w:val="TableParagraph"/>
              <w:spacing w:line="249" w:lineRule="exact"/>
              <w:ind w:left="37"/>
              <w:jc w:val="center"/>
              <w:rPr>
                <w:sz w:val="22"/>
              </w:rPr>
            </w:pPr>
            <w:r>
              <w:rPr>
                <w:w w:val="100"/>
                <w:sz w:val="22"/>
              </w:rPr>
              <w:t>%</w:t>
            </w:r>
          </w:p>
        </w:tc>
        <w:tc>
          <w:tcPr>
            <w:tcW w:w="560" w:type="dxa"/>
            <w:tcBorders>
              <w:bottom w:val="nil"/>
            </w:tcBorders>
          </w:tcPr>
          <w:p>
            <w:pPr>
              <w:pStyle w:val="TableParagraph"/>
              <w:spacing w:line="228" w:lineRule="exact"/>
              <w:ind w:left="122" w:right="97"/>
              <w:rPr>
                <w:sz w:val="20"/>
              </w:rPr>
            </w:pPr>
            <w:r>
              <w:rPr>
                <w:sz w:val="20"/>
              </w:rPr>
              <w:t>Все го</w:t>
            </w:r>
          </w:p>
        </w:tc>
        <w:tc>
          <w:tcPr>
            <w:tcW w:w="565" w:type="dxa"/>
            <w:vMerge w:val="restart"/>
          </w:tcPr>
          <w:p>
            <w:pPr>
              <w:pStyle w:val="TableParagraph"/>
              <w:ind w:left="220" w:right="173" w:firstLine="16"/>
              <w:jc w:val="both"/>
              <w:rPr>
                <w:sz w:val="22"/>
              </w:rPr>
            </w:pPr>
            <w:r>
              <w:rPr>
                <w:sz w:val="22"/>
              </w:rPr>
              <w:t>Р И Д</w:t>
            </w:r>
          </w:p>
          <w:p>
            <w:pPr>
              <w:pStyle w:val="TableParagraph"/>
              <w:spacing w:line="252" w:lineRule="exact"/>
              <w:ind w:left="43"/>
              <w:jc w:val="center"/>
              <w:rPr>
                <w:sz w:val="22"/>
              </w:rPr>
            </w:pPr>
            <w:r>
              <w:rPr>
                <w:w w:val="100"/>
                <w:sz w:val="22"/>
              </w:rPr>
              <w:t>+</w:t>
            </w:r>
          </w:p>
        </w:tc>
        <w:tc>
          <w:tcPr>
            <w:tcW w:w="549" w:type="dxa"/>
            <w:tcBorders>
              <w:bottom w:val="nil"/>
            </w:tcBorders>
          </w:tcPr>
          <w:p>
            <w:pPr>
              <w:pStyle w:val="TableParagraph"/>
              <w:spacing w:line="249" w:lineRule="exact"/>
              <w:ind w:left="49"/>
              <w:jc w:val="center"/>
              <w:rPr>
                <w:sz w:val="22"/>
              </w:rPr>
            </w:pPr>
            <w:r>
              <w:rPr>
                <w:w w:val="100"/>
                <w:sz w:val="22"/>
              </w:rPr>
              <w:t>%</w:t>
            </w:r>
          </w:p>
        </w:tc>
        <w:tc>
          <w:tcPr>
            <w:tcW w:w="556" w:type="dxa"/>
            <w:vMerge w:val="restart"/>
          </w:tcPr>
          <w:p>
            <w:pPr>
              <w:pStyle w:val="TableParagraph"/>
              <w:ind w:left="210" w:right="158" w:firstLine="7"/>
              <w:jc w:val="both"/>
              <w:rPr>
                <w:sz w:val="22"/>
              </w:rPr>
            </w:pPr>
            <w:r>
              <w:rPr>
                <w:sz w:val="22"/>
              </w:rPr>
              <w:t>И Ф А</w:t>
            </w:r>
          </w:p>
          <w:p>
            <w:pPr>
              <w:pStyle w:val="TableParagraph"/>
              <w:spacing w:line="252" w:lineRule="exact"/>
              <w:ind w:left="47"/>
              <w:jc w:val="center"/>
              <w:rPr>
                <w:sz w:val="22"/>
              </w:rPr>
            </w:pPr>
            <w:r>
              <w:rPr>
                <w:w w:val="100"/>
                <w:sz w:val="22"/>
              </w:rPr>
              <w:t>+</w:t>
            </w:r>
          </w:p>
        </w:tc>
        <w:tc>
          <w:tcPr>
            <w:tcW w:w="594" w:type="dxa"/>
            <w:tcBorders>
              <w:bottom w:val="nil"/>
            </w:tcBorders>
          </w:tcPr>
          <w:p>
            <w:pPr>
              <w:pStyle w:val="TableParagraph"/>
              <w:spacing w:line="249" w:lineRule="exact"/>
              <w:ind w:left="225"/>
              <w:rPr>
                <w:sz w:val="22"/>
              </w:rPr>
            </w:pPr>
            <w:r>
              <w:rPr>
                <w:w w:val="100"/>
                <w:sz w:val="22"/>
              </w:rPr>
              <w:t>%</w:t>
            </w:r>
          </w:p>
        </w:tc>
      </w:tr>
      <w:tr>
        <w:trPr>
          <w:trHeight w:val="217" w:hRule="atLeast"/>
        </w:trPr>
        <w:tc>
          <w:tcPr>
            <w:tcW w:w="1596" w:type="dxa"/>
            <w:tcBorders>
              <w:top w:val="nil"/>
              <w:bottom w:val="nil"/>
            </w:tcBorders>
          </w:tcPr>
          <w:p>
            <w:pPr>
              <w:pStyle w:val="TableParagraph"/>
              <w:rPr>
                <w:sz w:val="14"/>
              </w:rPr>
            </w:pPr>
          </w:p>
        </w:tc>
        <w:tc>
          <w:tcPr>
            <w:tcW w:w="537" w:type="dxa"/>
            <w:tcBorders>
              <w:top w:val="nil"/>
              <w:bottom w:val="nil"/>
            </w:tcBorders>
          </w:tcPr>
          <w:p>
            <w:pPr>
              <w:pStyle w:val="TableParagraph"/>
              <w:rPr>
                <w:sz w:val="14"/>
              </w:rPr>
            </w:pPr>
          </w:p>
        </w:tc>
        <w:tc>
          <w:tcPr>
            <w:tcW w:w="575" w:type="dxa"/>
            <w:tcBorders>
              <w:top w:val="nil"/>
              <w:bottom w:val="nil"/>
            </w:tcBorders>
          </w:tcPr>
          <w:p>
            <w:pPr>
              <w:pStyle w:val="TableParagraph"/>
              <w:rPr>
                <w:sz w:val="14"/>
              </w:rPr>
            </w:pPr>
          </w:p>
        </w:tc>
        <w:tc>
          <w:tcPr>
            <w:tcW w:w="558" w:type="dxa"/>
            <w:tcBorders>
              <w:top w:val="nil"/>
              <w:bottom w:val="nil"/>
            </w:tcBorders>
          </w:tcPr>
          <w:p>
            <w:pPr>
              <w:pStyle w:val="TableParagraph"/>
              <w:rPr>
                <w:sz w:val="14"/>
              </w:rPr>
            </w:pPr>
          </w:p>
        </w:tc>
        <w:tc>
          <w:tcPr>
            <w:tcW w:w="698" w:type="dxa"/>
            <w:tcBorders>
              <w:top w:val="nil"/>
              <w:bottom w:val="nil"/>
            </w:tcBorders>
          </w:tcPr>
          <w:p>
            <w:pPr>
              <w:pStyle w:val="TableParagraph"/>
              <w:spacing w:line="198" w:lineRule="exact"/>
              <w:ind w:left="111" w:right="92"/>
              <w:jc w:val="center"/>
              <w:rPr>
                <w:sz w:val="20"/>
              </w:rPr>
            </w:pPr>
            <w:r>
              <w:rPr>
                <w:sz w:val="20"/>
              </w:rPr>
              <w:t>ото-</w:t>
            </w:r>
          </w:p>
        </w:tc>
        <w:tc>
          <w:tcPr>
            <w:tcW w:w="558" w:type="dxa"/>
            <w:vMerge/>
            <w:tcBorders>
              <w:top w:val="nil"/>
            </w:tcBorders>
          </w:tcPr>
          <w:p>
            <w:pPr>
              <w:rPr>
                <w:sz w:val="2"/>
                <w:szCs w:val="2"/>
              </w:rPr>
            </w:pPr>
          </w:p>
        </w:tc>
        <w:tc>
          <w:tcPr>
            <w:tcW w:w="652" w:type="dxa"/>
            <w:tcBorders>
              <w:top w:val="nil"/>
              <w:bottom w:val="nil"/>
            </w:tcBorders>
          </w:tcPr>
          <w:p>
            <w:pPr>
              <w:pStyle w:val="TableParagraph"/>
              <w:rPr>
                <w:sz w:val="14"/>
              </w:rPr>
            </w:pPr>
          </w:p>
        </w:tc>
        <w:tc>
          <w:tcPr>
            <w:tcW w:w="604" w:type="dxa"/>
            <w:vMerge/>
            <w:tcBorders>
              <w:top w:val="nil"/>
            </w:tcBorders>
          </w:tcPr>
          <w:p>
            <w:pPr>
              <w:rPr>
                <w:sz w:val="2"/>
                <w:szCs w:val="2"/>
              </w:rPr>
            </w:pPr>
          </w:p>
        </w:tc>
        <w:tc>
          <w:tcPr>
            <w:tcW w:w="734" w:type="dxa"/>
            <w:tcBorders>
              <w:top w:val="nil"/>
              <w:bottom w:val="nil"/>
            </w:tcBorders>
          </w:tcPr>
          <w:p>
            <w:pPr>
              <w:pStyle w:val="TableParagraph"/>
              <w:rPr>
                <w:sz w:val="14"/>
              </w:rPr>
            </w:pPr>
          </w:p>
        </w:tc>
        <w:tc>
          <w:tcPr>
            <w:tcW w:w="693" w:type="dxa"/>
            <w:tcBorders>
              <w:top w:val="nil"/>
              <w:bottom w:val="nil"/>
            </w:tcBorders>
          </w:tcPr>
          <w:p>
            <w:pPr>
              <w:pStyle w:val="TableParagraph"/>
              <w:spacing w:line="198" w:lineRule="exact"/>
              <w:ind w:left="115" w:right="88"/>
              <w:jc w:val="center"/>
              <w:rPr>
                <w:sz w:val="20"/>
              </w:rPr>
            </w:pPr>
            <w:r>
              <w:rPr>
                <w:sz w:val="20"/>
              </w:rPr>
              <w:t>ото-</w:t>
            </w:r>
          </w:p>
        </w:tc>
        <w:tc>
          <w:tcPr>
            <w:tcW w:w="480" w:type="dxa"/>
            <w:vMerge/>
            <w:tcBorders>
              <w:top w:val="nil"/>
            </w:tcBorders>
          </w:tcPr>
          <w:p>
            <w:pPr>
              <w:rPr>
                <w:sz w:val="2"/>
                <w:szCs w:val="2"/>
              </w:rPr>
            </w:pPr>
          </w:p>
        </w:tc>
        <w:tc>
          <w:tcPr>
            <w:tcW w:w="626" w:type="dxa"/>
            <w:tcBorders>
              <w:top w:val="nil"/>
              <w:bottom w:val="nil"/>
            </w:tcBorders>
          </w:tcPr>
          <w:p>
            <w:pPr>
              <w:pStyle w:val="TableParagraph"/>
              <w:rPr>
                <w:sz w:val="14"/>
              </w:rPr>
            </w:pPr>
          </w:p>
        </w:tc>
        <w:tc>
          <w:tcPr>
            <w:tcW w:w="554" w:type="dxa"/>
            <w:vMerge/>
            <w:tcBorders>
              <w:top w:val="nil"/>
            </w:tcBorders>
          </w:tcPr>
          <w:p>
            <w:pPr>
              <w:rPr>
                <w:sz w:val="2"/>
                <w:szCs w:val="2"/>
              </w:rPr>
            </w:pPr>
          </w:p>
        </w:tc>
        <w:tc>
          <w:tcPr>
            <w:tcW w:w="554" w:type="dxa"/>
            <w:tcBorders>
              <w:top w:val="nil"/>
              <w:bottom w:val="nil"/>
            </w:tcBorders>
          </w:tcPr>
          <w:p>
            <w:pPr>
              <w:pStyle w:val="TableParagraph"/>
              <w:rPr>
                <w:sz w:val="14"/>
              </w:rPr>
            </w:pPr>
          </w:p>
        </w:tc>
        <w:tc>
          <w:tcPr>
            <w:tcW w:w="640" w:type="dxa"/>
            <w:tcBorders>
              <w:top w:val="nil"/>
              <w:bottom w:val="nil"/>
            </w:tcBorders>
          </w:tcPr>
          <w:p>
            <w:pPr>
              <w:pStyle w:val="TableParagraph"/>
              <w:spacing w:line="198" w:lineRule="exact"/>
              <w:ind w:left="119"/>
              <w:rPr>
                <w:sz w:val="20"/>
              </w:rPr>
            </w:pPr>
            <w:r>
              <w:rPr>
                <w:sz w:val="20"/>
              </w:rPr>
              <w:t>ото-</w:t>
            </w:r>
          </w:p>
        </w:tc>
        <w:tc>
          <w:tcPr>
            <w:tcW w:w="530" w:type="dxa"/>
            <w:vMerge/>
            <w:tcBorders>
              <w:top w:val="nil"/>
            </w:tcBorders>
          </w:tcPr>
          <w:p>
            <w:pPr>
              <w:rPr>
                <w:sz w:val="2"/>
                <w:szCs w:val="2"/>
              </w:rPr>
            </w:pPr>
          </w:p>
        </w:tc>
        <w:tc>
          <w:tcPr>
            <w:tcW w:w="587" w:type="dxa"/>
            <w:tcBorders>
              <w:top w:val="nil"/>
              <w:bottom w:val="nil"/>
            </w:tcBorders>
          </w:tcPr>
          <w:p>
            <w:pPr>
              <w:pStyle w:val="TableParagraph"/>
              <w:rPr>
                <w:sz w:val="14"/>
              </w:rPr>
            </w:pPr>
          </w:p>
        </w:tc>
        <w:tc>
          <w:tcPr>
            <w:tcW w:w="558" w:type="dxa"/>
            <w:vMerge/>
            <w:tcBorders>
              <w:top w:val="nil"/>
            </w:tcBorders>
          </w:tcPr>
          <w:p>
            <w:pPr>
              <w:rPr>
                <w:sz w:val="2"/>
                <w:szCs w:val="2"/>
              </w:rPr>
            </w:pPr>
          </w:p>
        </w:tc>
        <w:tc>
          <w:tcPr>
            <w:tcW w:w="558" w:type="dxa"/>
            <w:tcBorders>
              <w:top w:val="nil"/>
              <w:bottom w:val="nil"/>
            </w:tcBorders>
          </w:tcPr>
          <w:p>
            <w:pPr>
              <w:pStyle w:val="TableParagraph"/>
              <w:rPr>
                <w:sz w:val="14"/>
              </w:rPr>
            </w:pPr>
          </w:p>
        </w:tc>
        <w:tc>
          <w:tcPr>
            <w:tcW w:w="560" w:type="dxa"/>
            <w:tcBorders>
              <w:top w:val="nil"/>
              <w:bottom w:val="nil"/>
            </w:tcBorders>
          </w:tcPr>
          <w:p>
            <w:pPr>
              <w:pStyle w:val="TableParagraph"/>
              <w:spacing w:line="198" w:lineRule="exact"/>
              <w:ind w:left="122"/>
              <w:rPr>
                <w:sz w:val="20"/>
              </w:rPr>
            </w:pPr>
            <w:r>
              <w:rPr>
                <w:sz w:val="20"/>
              </w:rPr>
              <w:t>ото-</w:t>
            </w:r>
          </w:p>
        </w:tc>
        <w:tc>
          <w:tcPr>
            <w:tcW w:w="565" w:type="dxa"/>
            <w:vMerge/>
            <w:tcBorders>
              <w:top w:val="nil"/>
            </w:tcBorders>
          </w:tcPr>
          <w:p>
            <w:pPr>
              <w:rPr>
                <w:sz w:val="2"/>
                <w:szCs w:val="2"/>
              </w:rPr>
            </w:pPr>
          </w:p>
        </w:tc>
        <w:tc>
          <w:tcPr>
            <w:tcW w:w="549" w:type="dxa"/>
            <w:tcBorders>
              <w:top w:val="nil"/>
              <w:bottom w:val="nil"/>
            </w:tcBorders>
          </w:tcPr>
          <w:p>
            <w:pPr>
              <w:pStyle w:val="TableParagraph"/>
              <w:rPr>
                <w:sz w:val="14"/>
              </w:rPr>
            </w:pPr>
          </w:p>
        </w:tc>
        <w:tc>
          <w:tcPr>
            <w:tcW w:w="556" w:type="dxa"/>
            <w:vMerge/>
            <w:tcBorders>
              <w:top w:val="nil"/>
            </w:tcBorders>
          </w:tcPr>
          <w:p>
            <w:pPr>
              <w:rPr>
                <w:sz w:val="2"/>
                <w:szCs w:val="2"/>
              </w:rPr>
            </w:pPr>
          </w:p>
        </w:tc>
        <w:tc>
          <w:tcPr>
            <w:tcW w:w="594" w:type="dxa"/>
            <w:tcBorders>
              <w:top w:val="nil"/>
              <w:bottom w:val="nil"/>
            </w:tcBorders>
          </w:tcPr>
          <w:p>
            <w:pPr>
              <w:pStyle w:val="TableParagraph"/>
              <w:rPr>
                <w:sz w:val="14"/>
              </w:rPr>
            </w:pPr>
          </w:p>
        </w:tc>
      </w:tr>
      <w:tr>
        <w:trPr>
          <w:trHeight w:val="220" w:hRule="atLeast"/>
        </w:trPr>
        <w:tc>
          <w:tcPr>
            <w:tcW w:w="1596" w:type="dxa"/>
            <w:tcBorders>
              <w:top w:val="nil"/>
              <w:bottom w:val="nil"/>
            </w:tcBorders>
          </w:tcPr>
          <w:p>
            <w:pPr>
              <w:pStyle w:val="TableParagraph"/>
              <w:rPr>
                <w:sz w:val="14"/>
              </w:rPr>
            </w:pPr>
          </w:p>
        </w:tc>
        <w:tc>
          <w:tcPr>
            <w:tcW w:w="537" w:type="dxa"/>
            <w:tcBorders>
              <w:top w:val="nil"/>
              <w:bottom w:val="nil"/>
            </w:tcBorders>
          </w:tcPr>
          <w:p>
            <w:pPr>
              <w:pStyle w:val="TableParagraph"/>
              <w:rPr>
                <w:sz w:val="14"/>
              </w:rPr>
            </w:pPr>
          </w:p>
        </w:tc>
        <w:tc>
          <w:tcPr>
            <w:tcW w:w="575" w:type="dxa"/>
            <w:tcBorders>
              <w:top w:val="nil"/>
              <w:bottom w:val="nil"/>
            </w:tcBorders>
          </w:tcPr>
          <w:p>
            <w:pPr>
              <w:pStyle w:val="TableParagraph"/>
              <w:rPr>
                <w:sz w:val="14"/>
              </w:rPr>
            </w:pPr>
          </w:p>
        </w:tc>
        <w:tc>
          <w:tcPr>
            <w:tcW w:w="558" w:type="dxa"/>
            <w:tcBorders>
              <w:top w:val="nil"/>
              <w:bottom w:val="nil"/>
            </w:tcBorders>
          </w:tcPr>
          <w:p>
            <w:pPr>
              <w:pStyle w:val="TableParagraph"/>
              <w:rPr>
                <w:sz w:val="14"/>
              </w:rPr>
            </w:pPr>
          </w:p>
        </w:tc>
        <w:tc>
          <w:tcPr>
            <w:tcW w:w="698" w:type="dxa"/>
            <w:tcBorders>
              <w:top w:val="nil"/>
              <w:bottom w:val="nil"/>
            </w:tcBorders>
          </w:tcPr>
          <w:p>
            <w:pPr>
              <w:pStyle w:val="TableParagraph"/>
              <w:spacing w:line="200" w:lineRule="exact"/>
              <w:ind w:left="112" w:right="92"/>
              <w:jc w:val="center"/>
              <w:rPr>
                <w:sz w:val="20"/>
              </w:rPr>
            </w:pPr>
            <w:r>
              <w:rPr>
                <w:sz w:val="20"/>
              </w:rPr>
              <w:t>бра-</w:t>
            </w:r>
          </w:p>
        </w:tc>
        <w:tc>
          <w:tcPr>
            <w:tcW w:w="558" w:type="dxa"/>
            <w:vMerge/>
            <w:tcBorders>
              <w:top w:val="nil"/>
            </w:tcBorders>
          </w:tcPr>
          <w:p>
            <w:pPr>
              <w:rPr>
                <w:sz w:val="2"/>
                <w:szCs w:val="2"/>
              </w:rPr>
            </w:pPr>
          </w:p>
        </w:tc>
        <w:tc>
          <w:tcPr>
            <w:tcW w:w="652" w:type="dxa"/>
            <w:tcBorders>
              <w:top w:val="nil"/>
              <w:bottom w:val="nil"/>
            </w:tcBorders>
          </w:tcPr>
          <w:p>
            <w:pPr>
              <w:pStyle w:val="TableParagraph"/>
              <w:rPr>
                <w:sz w:val="14"/>
              </w:rPr>
            </w:pPr>
          </w:p>
        </w:tc>
        <w:tc>
          <w:tcPr>
            <w:tcW w:w="604" w:type="dxa"/>
            <w:vMerge/>
            <w:tcBorders>
              <w:top w:val="nil"/>
            </w:tcBorders>
          </w:tcPr>
          <w:p>
            <w:pPr>
              <w:rPr>
                <w:sz w:val="2"/>
                <w:szCs w:val="2"/>
              </w:rPr>
            </w:pPr>
          </w:p>
        </w:tc>
        <w:tc>
          <w:tcPr>
            <w:tcW w:w="734" w:type="dxa"/>
            <w:tcBorders>
              <w:top w:val="nil"/>
              <w:bottom w:val="nil"/>
            </w:tcBorders>
          </w:tcPr>
          <w:p>
            <w:pPr>
              <w:pStyle w:val="TableParagraph"/>
              <w:rPr>
                <w:sz w:val="14"/>
              </w:rPr>
            </w:pPr>
          </w:p>
        </w:tc>
        <w:tc>
          <w:tcPr>
            <w:tcW w:w="693" w:type="dxa"/>
            <w:tcBorders>
              <w:top w:val="nil"/>
              <w:bottom w:val="nil"/>
            </w:tcBorders>
          </w:tcPr>
          <w:p>
            <w:pPr>
              <w:pStyle w:val="TableParagraph"/>
              <w:spacing w:line="200" w:lineRule="exact"/>
              <w:ind w:left="112" w:right="88"/>
              <w:jc w:val="center"/>
              <w:rPr>
                <w:sz w:val="20"/>
              </w:rPr>
            </w:pPr>
            <w:r>
              <w:rPr>
                <w:sz w:val="20"/>
              </w:rPr>
              <w:t>бра-</w:t>
            </w:r>
          </w:p>
        </w:tc>
        <w:tc>
          <w:tcPr>
            <w:tcW w:w="480" w:type="dxa"/>
            <w:vMerge/>
            <w:tcBorders>
              <w:top w:val="nil"/>
            </w:tcBorders>
          </w:tcPr>
          <w:p>
            <w:pPr>
              <w:rPr>
                <w:sz w:val="2"/>
                <w:szCs w:val="2"/>
              </w:rPr>
            </w:pPr>
          </w:p>
        </w:tc>
        <w:tc>
          <w:tcPr>
            <w:tcW w:w="626" w:type="dxa"/>
            <w:tcBorders>
              <w:top w:val="nil"/>
              <w:bottom w:val="nil"/>
            </w:tcBorders>
          </w:tcPr>
          <w:p>
            <w:pPr>
              <w:pStyle w:val="TableParagraph"/>
              <w:rPr>
                <w:sz w:val="14"/>
              </w:rPr>
            </w:pPr>
          </w:p>
        </w:tc>
        <w:tc>
          <w:tcPr>
            <w:tcW w:w="554" w:type="dxa"/>
            <w:vMerge/>
            <w:tcBorders>
              <w:top w:val="nil"/>
            </w:tcBorders>
          </w:tcPr>
          <w:p>
            <w:pPr>
              <w:rPr>
                <w:sz w:val="2"/>
                <w:szCs w:val="2"/>
              </w:rPr>
            </w:pPr>
          </w:p>
        </w:tc>
        <w:tc>
          <w:tcPr>
            <w:tcW w:w="554" w:type="dxa"/>
            <w:tcBorders>
              <w:top w:val="nil"/>
              <w:bottom w:val="nil"/>
            </w:tcBorders>
          </w:tcPr>
          <w:p>
            <w:pPr>
              <w:pStyle w:val="TableParagraph"/>
              <w:rPr>
                <w:sz w:val="14"/>
              </w:rPr>
            </w:pPr>
          </w:p>
        </w:tc>
        <w:tc>
          <w:tcPr>
            <w:tcW w:w="640" w:type="dxa"/>
            <w:tcBorders>
              <w:top w:val="nil"/>
              <w:bottom w:val="nil"/>
            </w:tcBorders>
          </w:tcPr>
          <w:p>
            <w:pPr>
              <w:pStyle w:val="TableParagraph"/>
              <w:spacing w:line="200" w:lineRule="exact"/>
              <w:ind w:left="119"/>
              <w:rPr>
                <w:sz w:val="20"/>
              </w:rPr>
            </w:pPr>
            <w:r>
              <w:rPr>
                <w:sz w:val="20"/>
              </w:rPr>
              <w:t>бра-</w:t>
            </w:r>
          </w:p>
        </w:tc>
        <w:tc>
          <w:tcPr>
            <w:tcW w:w="530" w:type="dxa"/>
            <w:vMerge/>
            <w:tcBorders>
              <w:top w:val="nil"/>
            </w:tcBorders>
          </w:tcPr>
          <w:p>
            <w:pPr>
              <w:rPr>
                <w:sz w:val="2"/>
                <w:szCs w:val="2"/>
              </w:rPr>
            </w:pPr>
          </w:p>
        </w:tc>
        <w:tc>
          <w:tcPr>
            <w:tcW w:w="587" w:type="dxa"/>
            <w:tcBorders>
              <w:top w:val="nil"/>
              <w:bottom w:val="nil"/>
            </w:tcBorders>
          </w:tcPr>
          <w:p>
            <w:pPr>
              <w:pStyle w:val="TableParagraph"/>
              <w:rPr>
                <w:sz w:val="14"/>
              </w:rPr>
            </w:pPr>
          </w:p>
        </w:tc>
        <w:tc>
          <w:tcPr>
            <w:tcW w:w="558" w:type="dxa"/>
            <w:vMerge/>
            <w:tcBorders>
              <w:top w:val="nil"/>
            </w:tcBorders>
          </w:tcPr>
          <w:p>
            <w:pPr>
              <w:rPr>
                <w:sz w:val="2"/>
                <w:szCs w:val="2"/>
              </w:rPr>
            </w:pPr>
          </w:p>
        </w:tc>
        <w:tc>
          <w:tcPr>
            <w:tcW w:w="558" w:type="dxa"/>
            <w:tcBorders>
              <w:top w:val="nil"/>
              <w:bottom w:val="nil"/>
            </w:tcBorders>
          </w:tcPr>
          <w:p>
            <w:pPr>
              <w:pStyle w:val="TableParagraph"/>
              <w:rPr>
                <w:sz w:val="14"/>
              </w:rPr>
            </w:pPr>
          </w:p>
        </w:tc>
        <w:tc>
          <w:tcPr>
            <w:tcW w:w="560" w:type="dxa"/>
            <w:tcBorders>
              <w:top w:val="nil"/>
              <w:bottom w:val="nil"/>
            </w:tcBorders>
          </w:tcPr>
          <w:p>
            <w:pPr>
              <w:pStyle w:val="TableParagraph"/>
              <w:spacing w:line="200" w:lineRule="exact"/>
              <w:ind w:left="122"/>
              <w:rPr>
                <w:sz w:val="20"/>
              </w:rPr>
            </w:pPr>
            <w:r>
              <w:rPr>
                <w:sz w:val="20"/>
              </w:rPr>
              <w:t>бра-</w:t>
            </w:r>
          </w:p>
        </w:tc>
        <w:tc>
          <w:tcPr>
            <w:tcW w:w="565" w:type="dxa"/>
            <w:vMerge/>
            <w:tcBorders>
              <w:top w:val="nil"/>
            </w:tcBorders>
          </w:tcPr>
          <w:p>
            <w:pPr>
              <w:rPr>
                <w:sz w:val="2"/>
                <w:szCs w:val="2"/>
              </w:rPr>
            </w:pPr>
          </w:p>
        </w:tc>
        <w:tc>
          <w:tcPr>
            <w:tcW w:w="549" w:type="dxa"/>
            <w:tcBorders>
              <w:top w:val="nil"/>
              <w:bottom w:val="nil"/>
            </w:tcBorders>
          </w:tcPr>
          <w:p>
            <w:pPr>
              <w:pStyle w:val="TableParagraph"/>
              <w:rPr>
                <w:sz w:val="14"/>
              </w:rPr>
            </w:pPr>
          </w:p>
        </w:tc>
        <w:tc>
          <w:tcPr>
            <w:tcW w:w="556" w:type="dxa"/>
            <w:vMerge/>
            <w:tcBorders>
              <w:top w:val="nil"/>
            </w:tcBorders>
          </w:tcPr>
          <w:p>
            <w:pPr>
              <w:rPr>
                <w:sz w:val="2"/>
                <w:szCs w:val="2"/>
              </w:rPr>
            </w:pPr>
          </w:p>
        </w:tc>
        <w:tc>
          <w:tcPr>
            <w:tcW w:w="594" w:type="dxa"/>
            <w:tcBorders>
              <w:top w:val="nil"/>
              <w:bottom w:val="nil"/>
            </w:tcBorders>
          </w:tcPr>
          <w:p>
            <w:pPr>
              <w:pStyle w:val="TableParagraph"/>
              <w:rPr>
                <w:sz w:val="14"/>
              </w:rPr>
            </w:pPr>
          </w:p>
        </w:tc>
      </w:tr>
      <w:tr>
        <w:trPr>
          <w:trHeight w:val="220" w:hRule="atLeast"/>
        </w:trPr>
        <w:tc>
          <w:tcPr>
            <w:tcW w:w="1596" w:type="dxa"/>
            <w:tcBorders>
              <w:top w:val="nil"/>
              <w:bottom w:val="nil"/>
            </w:tcBorders>
          </w:tcPr>
          <w:p>
            <w:pPr>
              <w:pStyle w:val="TableParagraph"/>
              <w:rPr>
                <w:sz w:val="14"/>
              </w:rPr>
            </w:pPr>
          </w:p>
        </w:tc>
        <w:tc>
          <w:tcPr>
            <w:tcW w:w="537" w:type="dxa"/>
            <w:tcBorders>
              <w:top w:val="nil"/>
              <w:bottom w:val="nil"/>
            </w:tcBorders>
          </w:tcPr>
          <w:p>
            <w:pPr>
              <w:pStyle w:val="TableParagraph"/>
              <w:rPr>
                <w:sz w:val="14"/>
              </w:rPr>
            </w:pPr>
          </w:p>
        </w:tc>
        <w:tc>
          <w:tcPr>
            <w:tcW w:w="575" w:type="dxa"/>
            <w:tcBorders>
              <w:top w:val="nil"/>
              <w:bottom w:val="nil"/>
            </w:tcBorders>
          </w:tcPr>
          <w:p>
            <w:pPr>
              <w:pStyle w:val="TableParagraph"/>
              <w:rPr>
                <w:sz w:val="14"/>
              </w:rPr>
            </w:pPr>
          </w:p>
        </w:tc>
        <w:tc>
          <w:tcPr>
            <w:tcW w:w="558" w:type="dxa"/>
            <w:tcBorders>
              <w:top w:val="nil"/>
              <w:bottom w:val="nil"/>
            </w:tcBorders>
          </w:tcPr>
          <w:p>
            <w:pPr>
              <w:pStyle w:val="TableParagraph"/>
              <w:rPr>
                <w:sz w:val="14"/>
              </w:rPr>
            </w:pPr>
          </w:p>
        </w:tc>
        <w:tc>
          <w:tcPr>
            <w:tcW w:w="698" w:type="dxa"/>
            <w:tcBorders>
              <w:top w:val="nil"/>
              <w:bottom w:val="nil"/>
            </w:tcBorders>
          </w:tcPr>
          <w:p>
            <w:pPr>
              <w:pStyle w:val="TableParagraph"/>
              <w:spacing w:line="200" w:lineRule="exact"/>
              <w:ind w:left="109" w:right="92"/>
              <w:jc w:val="center"/>
              <w:rPr>
                <w:sz w:val="20"/>
              </w:rPr>
            </w:pPr>
            <w:r>
              <w:rPr>
                <w:sz w:val="20"/>
              </w:rPr>
              <w:t>но</w:t>
            </w:r>
          </w:p>
        </w:tc>
        <w:tc>
          <w:tcPr>
            <w:tcW w:w="558" w:type="dxa"/>
            <w:vMerge/>
            <w:tcBorders>
              <w:top w:val="nil"/>
            </w:tcBorders>
          </w:tcPr>
          <w:p>
            <w:pPr>
              <w:rPr>
                <w:sz w:val="2"/>
                <w:szCs w:val="2"/>
              </w:rPr>
            </w:pPr>
          </w:p>
        </w:tc>
        <w:tc>
          <w:tcPr>
            <w:tcW w:w="652" w:type="dxa"/>
            <w:tcBorders>
              <w:top w:val="nil"/>
              <w:bottom w:val="nil"/>
            </w:tcBorders>
          </w:tcPr>
          <w:p>
            <w:pPr>
              <w:pStyle w:val="TableParagraph"/>
              <w:rPr>
                <w:sz w:val="14"/>
              </w:rPr>
            </w:pPr>
          </w:p>
        </w:tc>
        <w:tc>
          <w:tcPr>
            <w:tcW w:w="604" w:type="dxa"/>
            <w:vMerge/>
            <w:tcBorders>
              <w:top w:val="nil"/>
            </w:tcBorders>
          </w:tcPr>
          <w:p>
            <w:pPr>
              <w:rPr>
                <w:sz w:val="2"/>
                <w:szCs w:val="2"/>
              </w:rPr>
            </w:pPr>
          </w:p>
        </w:tc>
        <w:tc>
          <w:tcPr>
            <w:tcW w:w="734" w:type="dxa"/>
            <w:tcBorders>
              <w:top w:val="nil"/>
              <w:bottom w:val="nil"/>
            </w:tcBorders>
          </w:tcPr>
          <w:p>
            <w:pPr>
              <w:pStyle w:val="TableParagraph"/>
              <w:rPr>
                <w:sz w:val="14"/>
              </w:rPr>
            </w:pPr>
          </w:p>
        </w:tc>
        <w:tc>
          <w:tcPr>
            <w:tcW w:w="693" w:type="dxa"/>
            <w:tcBorders>
              <w:top w:val="nil"/>
              <w:bottom w:val="nil"/>
            </w:tcBorders>
          </w:tcPr>
          <w:p>
            <w:pPr>
              <w:pStyle w:val="TableParagraph"/>
              <w:spacing w:line="200" w:lineRule="exact"/>
              <w:ind w:left="114" w:right="88"/>
              <w:jc w:val="center"/>
              <w:rPr>
                <w:sz w:val="20"/>
              </w:rPr>
            </w:pPr>
            <w:r>
              <w:rPr>
                <w:sz w:val="20"/>
              </w:rPr>
              <w:t>но</w:t>
            </w:r>
          </w:p>
        </w:tc>
        <w:tc>
          <w:tcPr>
            <w:tcW w:w="480" w:type="dxa"/>
            <w:vMerge/>
            <w:tcBorders>
              <w:top w:val="nil"/>
            </w:tcBorders>
          </w:tcPr>
          <w:p>
            <w:pPr>
              <w:rPr>
                <w:sz w:val="2"/>
                <w:szCs w:val="2"/>
              </w:rPr>
            </w:pPr>
          </w:p>
        </w:tc>
        <w:tc>
          <w:tcPr>
            <w:tcW w:w="626" w:type="dxa"/>
            <w:tcBorders>
              <w:top w:val="nil"/>
              <w:bottom w:val="nil"/>
            </w:tcBorders>
          </w:tcPr>
          <w:p>
            <w:pPr>
              <w:pStyle w:val="TableParagraph"/>
              <w:rPr>
                <w:sz w:val="14"/>
              </w:rPr>
            </w:pPr>
          </w:p>
        </w:tc>
        <w:tc>
          <w:tcPr>
            <w:tcW w:w="554" w:type="dxa"/>
            <w:vMerge/>
            <w:tcBorders>
              <w:top w:val="nil"/>
            </w:tcBorders>
          </w:tcPr>
          <w:p>
            <w:pPr>
              <w:rPr>
                <w:sz w:val="2"/>
                <w:szCs w:val="2"/>
              </w:rPr>
            </w:pPr>
          </w:p>
        </w:tc>
        <w:tc>
          <w:tcPr>
            <w:tcW w:w="554" w:type="dxa"/>
            <w:tcBorders>
              <w:top w:val="nil"/>
              <w:bottom w:val="nil"/>
            </w:tcBorders>
          </w:tcPr>
          <w:p>
            <w:pPr>
              <w:pStyle w:val="TableParagraph"/>
              <w:rPr>
                <w:sz w:val="14"/>
              </w:rPr>
            </w:pPr>
          </w:p>
        </w:tc>
        <w:tc>
          <w:tcPr>
            <w:tcW w:w="640" w:type="dxa"/>
            <w:tcBorders>
              <w:top w:val="nil"/>
              <w:bottom w:val="nil"/>
            </w:tcBorders>
          </w:tcPr>
          <w:p>
            <w:pPr>
              <w:pStyle w:val="TableParagraph"/>
              <w:spacing w:line="200" w:lineRule="exact"/>
              <w:ind w:left="119"/>
              <w:rPr>
                <w:sz w:val="20"/>
              </w:rPr>
            </w:pPr>
            <w:r>
              <w:rPr>
                <w:sz w:val="20"/>
              </w:rPr>
              <w:t>но</w:t>
            </w:r>
          </w:p>
        </w:tc>
        <w:tc>
          <w:tcPr>
            <w:tcW w:w="530" w:type="dxa"/>
            <w:vMerge/>
            <w:tcBorders>
              <w:top w:val="nil"/>
            </w:tcBorders>
          </w:tcPr>
          <w:p>
            <w:pPr>
              <w:rPr>
                <w:sz w:val="2"/>
                <w:szCs w:val="2"/>
              </w:rPr>
            </w:pPr>
          </w:p>
        </w:tc>
        <w:tc>
          <w:tcPr>
            <w:tcW w:w="587" w:type="dxa"/>
            <w:tcBorders>
              <w:top w:val="nil"/>
              <w:bottom w:val="nil"/>
            </w:tcBorders>
          </w:tcPr>
          <w:p>
            <w:pPr>
              <w:pStyle w:val="TableParagraph"/>
              <w:rPr>
                <w:sz w:val="14"/>
              </w:rPr>
            </w:pPr>
          </w:p>
        </w:tc>
        <w:tc>
          <w:tcPr>
            <w:tcW w:w="558" w:type="dxa"/>
            <w:vMerge/>
            <w:tcBorders>
              <w:top w:val="nil"/>
            </w:tcBorders>
          </w:tcPr>
          <w:p>
            <w:pPr>
              <w:rPr>
                <w:sz w:val="2"/>
                <w:szCs w:val="2"/>
              </w:rPr>
            </w:pPr>
          </w:p>
        </w:tc>
        <w:tc>
          <w:tcPr>
            <w:tcW w:w="558" w:type="dxa"/>
            <w:tcBorders>
              <w:top w:val="nil"/>
              <w:bottom w:val="nil"/>
            </w:tcBorders>
          </w:tcPr>
          <w:p>
            <w:pPr>
              <w:pStyle w:val="TableParagraph"/>
              <w:rPr>
                <w:sz w:val="14"/>
              </w:rPr>
            </w:pPr>
          </w:p>
        </w:tc>
        <w:tc>
          <w:tcPr>
            <w:tcW w:w="560" w:type="dxa"/>
            <w:tcBorders>
              <w:top w:val="nil"/>
              <w:bottom w:val="nil"/>
            </w:tcBorders>
          </w:tcPr>
          <w:p>
            <w:pPr>
              <w:pStyle w:val="TableParagraph"/>
              <w:spacing w:line="200" w:lineRule="exact"/>
              <w:ind w:left="122"/>
              <w:rPr>
                <w:sz w:val="20"/>
              </w:rPr>
            </w:pPr>
            <w:r>
              <w:rPr>
                <w:sz w:val="20"/>
              </w:rPr>
              <w:t>но</w:t>
            </w:r>
          </w:p>
        </w:tc>
        <w:tc>
          <w:tcPr>
            <w:tcW w:w="565" w:type="dxa"/>
            <w:vMerge/>
            <w:tcBorders>
              <w:top w:val="nil"/>
            </w:tcBorders>
          </w:tcPr>
          <w:p>
            <w:pPr>
              <w:rPr>
                <w:sz w:val="2"/>
                <w:szCs w:val="2"/>
              </w:rPr>
            </w:pPr>
          </w:p>
        </w:tc>
        <w:tc>
          <w:tcPr>
            <w:tcW w:w="549" w:type="dxa"/>
            <w:tcBorders>
              <w:top w:val="nil"/>
              <w:bottom w:val="nil"/>
            </w:tcBorders>
          </w:tcPr>
          <w:p>
            <w:pPr>
              <w:pStyle w:val="TableParagraph"/>
              <w:rPr>
                <w:sz w:val="14"/>
              </w:rPr>
            </w:pPr>
          </w:p>
        </w:tc>
        <w:tc>
          <w:tcPr>
            <w:tcW w:w="556" w:type="dxa"/>
            <w:vMerge/>
            <w:tcBorders>
              <w:top w:val="nil"/>
            </w:tcBorders>
          </w:tcPr>
          <w:p>
            <w:pPr>
              <w:rPr>
                <w:sz w:val="2"/>
                <w:szCs w:val="2"/>
              </w:rPr>
            </w:pPr>
          </w:p>
        </w:tc>
        <w:tc>
          <w:tcPr>
            <w:tcW w:w="594" w:type="dxa"/>
            <w:tcBorders>
              <w:top w:val="nil"/>
              <w:bottom w:val="nil"/>
            </w:tcBorders>
          </w:tcPr>
          <w:p>
            <w:pPr>
              <w:pStyle w:val="TableParagraph"/>
              <w:rPr>
                <w:sz w:val="14"/>
              </w:rPr>
            </w:pPr>
          </w:p>
        </w:tc>
      </w:tr>
      <w:tr>
        <w:trPr>
          <w:trHeight w:val="480" w:hRule="atLeast"/>
        </w:trPr>
        <w:tc>
          <w:tcPr>
            <w:tcW w:w="1596" w:type="dxa"/>
            <w:tcBorders>
              <w:top w:val="nil"/>
            </w:tcBorders>
          </w:tcPr>
          <w:p>
            <w:pPr>
              <w:pStyle w:val="TableParagraph"/>
              <w:rPr>
                <w:sz w:val="22"/>
              </w:rPr>
            </w:pPr>
          </w:p>
        </w:tc>
        <w:tc>
          <w:tcPr>
            <w:tcW w:w="537" w:type="dxa"/>
            <w:tcBorders>
              <w:top w:val="nil"/>
            </w:tcBorders>
          </w:tcPr>
          <w:p>
            <w:pPr>
              <w:pStyle w:val="TableParagraph"/>
              <w:rPr>
                <w:sz w:val="22"/>
              </w:rPr>
            </w:pPr>
          </w:p>
        </w:tc>
        <w:tc>
          <w:tcPr>
            <w:tcW w:w="575" w:type="dxa"/>
            <w:tcBorders>
              <w:top w:val="nil"/>
            </w:tcBorders>
          </w:tcPr>
          <w:p>
            <w:pPr>
              <w:pStyle w:val="TableParagraph"/>
              <w:rPr>
                <w:sz w:val="22"/>
              </w:rPr>
            </w:pPr>
          </w:p>
        </w:tc>
        <w:tc>
          <w:tcPr>
            <w:tcW w:w="558" w:type="dxa"/>
            <w:tcBorders>
              <w:top w:val="nil"/>
            </w:tcBorders>
          </w:tcPr>
          <w:p>
            <w:pPr>
              <w:pStyle w:val="TableParagraph"/>
              <w:rPr>
                <w:sz w:val="22"/>
              </w:rPr>
            </w:pPr>
          </w:p>
        </w:tc>
        <w:tc>
          <w:tcPr>
            <w:tcW w:w="698" w:type="dxa"/>
            <w:tcBorders>
              <w:top w:val="nil"/>
            </w:tcBorders>
          </w:tcPr>
          <w:p>
            <w:pPr>
              <w:pStyle w:val="TableParagraph"/>
              <w:spacing w:line="221" w:lineRule="exact"/>
              <w:ind w:left="110" w:right="92"/>
              <w:jc w:val="center"/>
              <w:rPr>
                <w:sz w:val="20"/>
              </w:rPr>
            </w:pPr>
            <w:r>
              <w:rPr>
                <w:sz w:val="20"/>
              </w:rPr>
              <w:t>проб</w:t>
            </w:r>
          </w:p>
        </w:tc>
        <w:tc>
          <w:tcPr>
            <w:tcW w:w="558" w:type="dxa"/>
            <w:vMerge/>
            <w:tcBorders>
              <w:top w:val="nil"/>
            </w:tcBorders>
          </w:tcPr>
          <w:p>
            <w:pPr>
              <w:rPr>
                <w:sz w:val="2"/>
                <w:szCs w:val="2"/>
              </w:rPr>
            </w:pPr>
          </w:p>
        </w:tc>
        <w:tc>
          <w:tcPr>
            <w:tcW w:w="652" w:type="dxa"/>
            <w:tcBorders>
              <w:top w:val="nil"/>
            </w:tcBorders>
          </w:tcPr>
          <w:p>
            <w:pPr>
              <w:pStyle w:val="TableParagraph"/>
              <w:rPr>
                <w:sz w:val="22"/>
              </w:rPr>
            </w:pPr>
          </w:p>
        </w:tc>
        <w:tc>
          <w:tcPr>
            <w:tcW w:w="604" w:type="dxa"/>
            <w:vMerge/>
            <w:tcBorders>
              <w:top w:val="nil"/>
            </w:tcBorders>
          </w:tcPr>
          <w:p>
            <w:pPr>
              <w:rPr>
                <w:sz w:val="2"/>
                <w:szCs w:val="2"/>
              </w:rPr>
            </w:pPr>
          </w:p>
        </w:tc>
        <w:tc>
          <w:tcPr>
            <w:tcW w:w="734" w:type="dxa"/>
            <w:tcBorders>
              <w:top w:val="nil"/>
            </w:tcBorders>
          </w:tcPr>
          <w:p>
            <w:pPr>
              <w:pStyle w:val="TableParagraph"/>
              <w:rPr>
                <w:sz w:val="22"/>
              </w:rPr>
            </w:pPr>
          </w:p>
        </w:tc>
        <w:tc>
          <w:tcPr>
            <w:tcW w:w="693" w:type="dxa"/>
            <w:tcBorders>
              <w:top w:val="nil"/>
            </w:tcBorders>
          </w:tcPr>
          <w:p>
            <w:pPr>
              <w:pStyle w:val="TableParagraph"/>
              <w:spacing w:line="221" w:lineRule="exact"/>
              <w:ind w:left="115" w:right="88"/>
              <w:jc w:val="center"/>
              <w:rPr>
                <w:sz w:val="20"/>
              </w:rPr>
            </w:pPr>
            <w:r>
              <w:rPr>
                <w:sz w:val="20"/>
              </w:rPr>
              <w:t>проб</w:t>
            </w:r>
          </w:p>
        </w:tc>
        <w:tc>
          <w:tcPr>
            <w:tcW w:w="480" w:type="dxa"/>
            <w:vMerge/>
            <w:tcBorders>
              <w:top w:val="nil"/>
            </w:tcBorders>
          </w:tcPr>
          <w:p>
            <w:pPr>
              <w:rPr>
                <w:sz w:val="2"/>
                <w:szCs w:val="2"/>
              </w:rPr>
            </w:pPr>
          </w:p>
        </w:tc>
        <w:tc>
          <w:tcPr>
            <w:tcW w:w="626" w:type="dxa"/>
            <w:tcBorders>
              <w:top w:val="nil"/>
            </w:tcBorders>
          </w:tcPr>
          <w:p>
            <w:pPr>
              <w:pStyle w:val="TableParagraph"/>
              <w:rPr>
                <w:sz w:val="22"/>
              </w:rPr>
            </w:pPr>
          </w:p>
        </w:tc>
        <w:tc>
          <w:tcPr>
            <w:tcW w:w="554" w:type="dxa"/>
            <w:vMerge/>
            <w:tcBorders>
              <w:top w:val="nil"/>
            </w:tcBorders>
          </w:tcPr>
          <w:p>
            <w:pPr>
              <w:rPr>
                <w:sz w:val="2"/>
                <w:szCs w:val="2"/>
              </w:rPr>
            </w:pPr>
          </w:p>
        </w:tc>
        <w:tc>
          <w:tcPr>
            <w:tcW w:w="554" w:type="dxa"/>
            <w:tcBorders>
              <w:top w:val="nil"/>
            </w:tcBorders>
          </w:tcPr>
          <w:p>
            <w:pPr>
              <w:pStyle w:val="TableParagraph"/>
              <w:rPr>
                <w:sz w:val="22"/>
              </w:rPr>
            </w:pPr>
          </w:p>
        </w:tc>
        <w:tc>
          <w:tcPr>
            <w:tcW w:w="640" w:type="dxa"/>
            <w:tcBorders>
              <w:top w:val="nil"/>
            </w:tcBorders>
          </w:tcPr>
          <w:p>
            <w:pPr>
              <w:pStyle w:val="TableParagraph"/>
              <w:spacing w:line="221" w:lineRule="exact"/>
              <w:ind w:left="119"/>
              <w:rPr>
                <w:sz w:val="20"/>
              </w:rPr>
            </w:pPr>
            <w:r>
              <w:rPr>
                <w:sz w:val="20"/>
              </w:rPr>
              <w:t>проб</w:t>
            </w:r>
          </w:p>
        </w:tc>
        <w:tc>
          <w:tcPr>
            <w:tcW w:w="530" w:type="dxa"/>
            <w:vMerge/>
            <w:tcBorders>
              <w:top w:val="nil"/>
            </w:tcBorders>
          </w:tcPr>
          <w:p>
            <w:pPr>
              <w:rPr>
                <w:sz w:val="2"/>
                <w:szCs w:val="2"/>
              </w:rPr>
            </w:pPr>
          </w:p>
        </w:tc>
        <w:tc>
          <w:tcPr>
            <w:tcW w:w="587" w:type="dxa"/>
            <w:tcBorders>
              <w:top w:val="nil"/>
            </w:tcBorders>
          </w:tcPr>
          <w:p>
            <w:pPr>
              <w:pStyle w:val="TableParagraph"/>
              <w:rPr>
                <w:sz w:val="22"/>
              </w:rPr>
            </w:pPr>
          </w:p>
        </w:tc>
        <w:tc>
          <w:tcPr>
            <w:tcW w:w="558" w:type="dxa"/>
            <w:vMerge/>
            <w:tcBorders>
              <w:top w:val="nil"/>
            </w:tcBorders>
          </w:tcPr>
          <w:p>
            <w:pPr>
              <w:rPr>
                <w:sz w:val="2"/>
                <w:szCs w:val="2"/>
              </w:rPr>
            </w:pPr>
          </w:p>
        </w:tc>
        <w:tc>
          <w:tcPr>
            <w:tcW w:w="558" w:type="dxa"/>
            <w:tcBorders>
              <w:top w:val="nil"/>
            </w:tcBorders>
          </w:tcPr>
          <w:p>
            <w:pPr>
              <w:pStyle w:val="TableParagraph"/>
              <w:rPr>
                <w:sz w:val="22"/>
              </w:rPr>
            </w:pPr>
          </w:p>
        </w:tc>
        <w:tc>
          <w:tcPr>
            <w:tcW w:w="560" w:type="dxa"/>
            <w:tcBorders>
              <w:top w:val="nil"/>
            </w:tcBorders>
          </w:tcPr>
          <w:p>
            <w:pPr>
              <w:pStyle w:val="TableParagraph"/>
              <w:spacing w:line="221" w:lineRule="exact"/>
              <w:ind w:right="17"/>
              <w:jc w:val="right"/>
              <w:rPr>
                <w:sz w:val="20"/>
              </w:rPr>
            </w:pPr>
            <w:r>
              <w:rPr>
                <w:w w:val="95"/>
                <w:sz w:val="20"/>
              </w:rPr>
              <w:t>проб</w:t>
            </w:r>
          </w:p>
        </w:tc>
        <w:tc>
          <w:tcPr>
            <w:tcW w:w="565" w:type="dxa"/>
            <w:vMerge/>
            <w:tcBorders>
              <w:top w:val="nil"/>
            </w:tcBorders>
          </w:tcPr>
          <w:p>
            <w:pPr>
              <w:rPr>
                <w:sz w:val="2"/>
                <w:szCs w:val="2"/>
              </w:rPr>
            </w:pPr>
          </w:p>
        </w:tc>
        <w:tc>
          <w:tcPr>
            <w:tcW w:w="549" w:type="dxa"/>
            <w:tcBorders>
              <w:top w:val="nil"/>
            </w:tcBorders>
          </w:tcPr>
          <w:p>
            <w:pPr>
              <w:pStyle w:val="TableParagraph"/>
              <w:rPr>
                <w:sz w:val="22"/>
              </w:rPr>
            </w:pPr>
          </w:p>
        </w:tc>
        <w:tc>
          <w:tcPr>
            <w:tcW w:w="556" w:type="dxa"/>
            <w:vMerge/>
            <w:tcBorders>
              <w:top w:val="nil"/>
            </w:tcBorders>
          </w:tcPr>
          <w:p>
            <w:pPr>
              <w:rPr>
                <w:sz w:val="2"/>
                <w:szCs w:val="2"/>
              </w:rPr>
            </w:pPr>
          </w:p>
        </w:tc>
        <w:tc>
          <w:tcPr>
            <w:tcW w:w="594" w:type="dxa"/>
            <w:tcBorders>
              <w:top w:val="nil"/>
            </w:tcBorders>
          </w:tcPr>
          <w:p>
            <w:pPr>
              <w:pStyle w:val="TableParagraph"/>
              <w:rPr>
                <w:sz w:val="22"/>
              </w:rPr>
            </w:pPr>
          </w:p>
        </w:tc>
      </w:tr>
      <w:tr>
        <w:trPr>
          <w:trHeight w:val="338" w:hRule="atLeast"/>
        </w:trPr>
        <w:tc>
          <w:tcPr>
            <w:tcW w:w="1596" w:type="dxa"/>
          </w:tcPr>
          <w:p>
            <w:pPr>
              <w:pStyle w:val="TableParagraph"/>
              <w:spacing w:line="247" w:lineRule="exact"/>
              <w:ind w:left="8"/>
              <w:jc w:val="center"/>
              <w:rPr>
                <w:sz w:val="22"/>
              </w:rPr>
            </w:pPr>
            <w:r>
              <w:rPr>
                <w:w w:val="100"/>
                <w:sz w:val="22"/>
              </w:rPr>
              <w:t>1</w:t>
            </w:r>
          </w:p>
        </w:tc>
        <w:tc>
          <w:tcPr>
            <w:tcW w:w="537" w:type="dxa"/>
          </w:tcPr>
          <w:p>
            <w:pPr>
              <w:pStyle w:val="TableParagraph"/>
              <w:spacing w:line="247" w:lineRule="exact"/>
              <w:ind w:left="11"/>
              <w:jc w:val="center"/>
              <w:rPr>
                <w:sz w:val="22"/>
              </w:rPr>
            </w:pPr>
            <w:r>
              <w:rPr>
                <w:w w:val="100"/>
                <w:sz w:val="22"/>
              </w:rPr>
              <w:t>2</w:t>
            </w:r>
          </w:p>
        </w:tc>
        <w:tc>
          <w:tcPr>
            <w:tcW w:w="575" w:type="dxa"/>
          </w:tcPr>
          <w:p>
            <w:pPr>
              <w:pStyle w:val="TableParagraph"/>
              <w:spacing w:line="247" w:lineRule="exact"/>
              <w:ind w:left="12"/>
              <w:jc w:val="center"/>
              <w:rPr>
                <w:sz w:val="22"/>
              </w:rPr>
            </w:pPr>
            <w:r>
              <w:rPr>
                <w:w w:val="100"/>
                <w:sz w:val="22"/>
              </w:rPr>
              <w:t>3</w:t>
            </w:r>
          </w:p>
        </w:tc>
        <w:tc>
          <w:tcPr>
            <w:tcW w:w="558" w:type="dxa"/>
          </w:tcPr>
          <w:p>
            <w:pPr>
              <w:pStyle w:val="TableParagraph"/>
              <w:spacing w:line="247" w:lineRule="exact"/>
              <w:ind w:left="17"/>
              <w:jc w:val="center"/>
              <w:rPr>
                <w:sz w:val="22"/>
              </w:rPr>
            </w:pPr>
            <w:r>
              <w:rPr>
                <w:w w:val="100"/>
                <w:sz w:val="22"/>
              </w:rPr>
              <w:t>4</w:t>
            </w:r>
          </w:p>
        </w:tc>
        <w:tc>
          <w:tcPr>
            <w:tcW w:w="698" w:type="dxa"/>
          </w:tcPr>
          <w:p>
            <w:pPr>
              <w:pStyle w:val="TableParagraph"/>
              <w:spacing w:line="247" w:lineRule="exact"/>
              <w:ind w:left="18"/>
              <w:jc w:val="center"/>
              <w:rPr>
                <w:sz w:val="22"/>
              </w:rPr>
            </w:pPr>
            <w:r>
              <w:rPr>
                <w:w w:val="100"/>
                <w:sz w:val="22"/>
              </w:rPr>
              <w:t>5</w:t>
            </w:r>
          </w:p>
        </w:tc>
        <w:tc>
          <w:tcPr>
            <w:tcW w:w="558" w:type="dxa"/>
          </w:tcPr>
          <w:p>
            <w:pPr>
              <w:pStyle w:val="TableParagraph"/>
              <w:spacing w:line="247" w:lineRule="exact"/>
              <w:ind w:left="21"/>
              <w:jc w:val="center"/>
              <w:rPr>
                <w:sz w:val="22"/>
              </w:rPr>
            </w:pPr>
            <w:r>
              <w:rPr>
                <w:w w:val="100"/>
                <w:sz w:val="22"/>
              </w:rPr>
              <w:t>6</w:t>
            </w:r>
          </w:p>
        </w:tc>
        <w:tc>
          <w:tcPr>
            <w:tcW w:w="652" w:type="dxa"/>
          </w:tcPr>
          <w:p>
            <w:pPr>
              <w:pStyle w:val="TableParagraph"/>
              <w:spacing w:line="247" w:lineRule="exact"/>
              <w:ind w:left="21"/>
              <w:jc w:val="center"/>
              <w:rPr>
                <w:sz w:val="22"/>
              </w:rPr>
            </w:pPr>
            <w:r>
              <w:rPr>
                <w:w w:val="100"/>
                <w:sz w:val="22"/>
              </w:rPr>
              <w:t>7</w:t>
            </w:r>
          </w:p>
        </w:tc>
        <w:tc>
          <w:tcPr>
            <w:tcW w:w="604" w:type="dxa"/>
          </w:tcPr>
          <w:p>
            <w:pPr>
              <w:pStyle w:val="TableParagraph"/>
              <w:spacing w:line="247" w:lineRule="exact"/>
              <w:ind w:left="22"/>
              <w:jc w:val="center"/>
              <w:rPr>
                <w:sz w:val="22"/>
              </w:rPr>
            </w:pPr>
            <w:r>
              <w:rPr>
                <w:w w:val="100"/>
                <w:sz w:val="22"/>
              </w:rPr>
              <w:t>8</w:t>
            </w:r>
          </w:p>
        </w:tc>
        <w:tc>
          <w:tcPr>
            <w:tcW w:w="734" w:type="dxa"/>
          </w:tcPr>
          <w:p>
            <w:pPr>
              <w:pStyle w:val="TableParagraph"/>
              <w:spacing w:line="247" w:lineRule="exact"/>
              <w:ind w:left="24"/>
              <w:jc w:val="center"/>
              <w:rPr>
                <w:sz w:val="22"/>
              </w:rPr>
            </w:pPr>
            <w:r>
              <w:rPr>
                <w:w w:val="100"/>
                <w:sz w:val="22"/>
              </w:rPr>
              <w:t>9</w:t>
            </w:r>
          </w:p>
        </w:tc>
        <w:tc>
          <w:tcPr>
            <w:tcW w:w="693" w:type="dxa"/>
          </w:tcPr>
          <w:p>
            <w:pPr>
              <w:pStyle w:val="TableParagraph"/>
              <w:spacing w:line="247" w:lineRule="exact"/>
              <w:ind w:left="115" w:right="88"/>
              <w:jc w:val="center"/>
              <w:rPr>
                <w:sz w:val="22"/>
              </w:rPr>
            </w:pPr>
            <w:r>
              <w:rPr>
                <w:sz w:val="22"/>
              </w:rPr>
              <w:t>10</w:t>
            </w:r>
          </w:p>
        </w:tc>
        <w:tc>
          <w:tcPr>
            <w:tcW w:w="480" w:type="dxa"/>
          </w:tcPr>
          <w:p>
            <w:pPr>
              <w:pStyle w:val="TableParagraph"/>
              <w:spacing w:line="247" w:lineRule="exact"/>
              <w:ind w:left="137"/>
              <w:rPr>
                <w:sz w:val="22"/>
              </w:rPr>
            </w:pPr>
            <w:r>
              <w:rPr>
                <w:sz w:val="22"/>
              </w:rPr>
              <w:t>11</w:t>
            </w:r>
          </w:p>
        </w:tc>
        <w:tc>
          <w:tcPr>
            <w:tcW w:w="626" w:type="dxa"/>
          </w:tcPr>
          <w:p>
            <w:pPr>
              <w:pStyle w:val="TableParagraph"/>
              <w:spacing w:line="247" w:lineRule="exact"/>
              <w:ind w:left="109" w:right="80"/>
              <w:jc w:val="center"/>
              <w:rPr>
                <w:sz w:val="22"/>
              </w:rPr>
            </w:pPr>
            <w:r>
              <w:rPr>
                <w:sz w:val="22"/>
              </w:rPr>
              <w:t>12</w:t>
            </w:r>
          </w:p>
        </w:tc>
        <w:tc>
          <w:tcPr>
            <w:tcW w:w="554" w:type="dxa"/>
          </w:tcPr>
          <w:p>
            <w:pPr>
              <w:pStyle w:val="TableParagraph"/>
              <w:spacing w:line="247" w:lineRule="exact"/>
              <w:ind w:left="102" w:right="72"/>
              <w:jc w:val="center"/>
              <w:rPr>
                <w:sz w:val="22"/>
              </w:rPr>
            </w:pPr>
            <w:r>
              <w:rPr>
                <w:sz w:val="22"/>
              </w:rPr>
              <w:t>13</w:t>
            </w:r>
          </w:p>
        </w:tc>
        <w:tc>
          <w:tcPr>
            <w:tcW w:w="554" w:type="dxa"/>
          </w:tcPr>
          <w:p>
            <w:pPr>
              <w:pStyle w:val="TableParagraph"/>
              <w:spacing w:line="247" w:lineRule="exact"/>
              <w:ind w:left="177"/>
              <w:rPr>
                <w:sz w:val="22"/>
              </w:rPr>
            </w:pPr>
            <w:r>
              <w:rPr>
                <w:sz w:val="22"/>
              </w:rPr>
              <w:t>14</w:t>
            </w:r>
          </w:p>
        </w:tc>
        <w:tc>
          <w:tcPr>
            <w:tcW w:w="640" w:type="dxa"/>
          </w:tcPr>
          <w:p>
            <w:pPr>
              <w:pStyle w:val="TableParagraph"/>
              <w:spacing w:line="247" w:lineRule="exact"/>
              <w:ind w:left="220"/>
              <w:rPr>
                <w:sz w:val="22"/>
              </w:rPr>
            </w:pPr>
            <w:r>
              <w:rPr>
                <w:sz w:val="22"/>
              </w:rPr>
              <w:t>15</w:t>
            </w:r>
          </w:p>
        </w:tc>
        <w:tc>
          <w:tcPr>
            <w:tcW w:w="530" w:type="dxa"/>
          </w:tcPr>
          <w:p>
            <w:pPr>
              <w:pStyle w:val="TableParagraph"/>
              <w:spacing w:line="247" w:lineRule="exact"/>
              <w:ind w:left="34" w:right="6"/>
              <w:jc w:val="center"/>
              <w:rPr>
                <w:sz w:val="22"/>
              </w:rPr>
            </w:pPr>
            <w:r>
              <w:rPr>
                <w:sz w:val="22"/>
              </w:rPr>
              <w:t>16</w:t>
            </w:r>
          </w:p>
        </w:tc>
        <w:tc>
          <w:tcPr>
            <w:tcW w:w="587" w:type="dxa"/>
          </w:tcPr>
          <w:p>
            <w:pPr>
              <w:pStyle w:val="TableParagraph"/>
              <w:spacing w:line="247" w:lineRule="exact"/>
              <w:ind w:left="83" w:right="52"/>
              <w:jc w:val="center"/>
              <w:rPr>
                <w:sz w:val="22"/>
              </w:rPr>
            </w:pPr>
            <w:r>
              <w:rPr>
                <w:sz w:val="22"/>
              </w:rPr>
              <w:t>17</w:t>
            </w:r>
          </w:p>
        </w:tc>
        <w:tc>
          <w:tcPr>
            <w:tcW w:w="558" w:type="dxa"/>
          </w:tcPr>
          <w:p>
            <w:pPr>
              <w:pStyle w:val="TableParagraph"/>
              <w:spacing w:line="247" w:lineRule="exact"/>
              <w:ind w:left="33"/>
              <w:jc w:val="center"/>
              <w:rPr>
                <w:sz w:val="22"/>
              </w:rPr>
            </w:pPr>
            <w:r>
              <w:rPr>
                <w:sz w:val="22"/>
              </w:rPr>
              <w:t>18</w:t>
            </w:r>
          </w:p>
        </w:tc>
        <w:tc>
          <w:tcPr>
            <w:tcW w:w="558" w:type="dxa"/>
          </w:tcPr>
          <w:p>
            <w:pPr>
              <w:pStyle w:val="TableParagraph"/>
              <w:spacing w:line="247" w:lineRule="exact"/>
              <w:ind w:left="35"/>
              <w:jc w:val="center"/>
              <w:rPr>
                <w:sz w:val="22"/>
              </w:rPr>
            </w:pPr>
            <w:r>
              <w:rPr>
                <w:sz w:val="22"/>
              </w:rPr>
              <w:t>19</w:t>
            </w:r>
          </w:p>
        </w:tc>
        <w:tc>
          <w:tcPr>
            <w:tcW w:w="560" w:type="dxa"/>
          </w:tcPr>
          <w:p>
            <w:pPr>
              <w:pStyle w:val="TableParagraph"/>
              <w:spacing w:line="247" w:lineRule="exact"/>
              <w:ind w:left="185"/>
              <w:rPr>
                <w:sz w:val="22"/>
              </w:rPr>
            </w:pPr>
            <w:r>
              <w:rPr>
                <w:sz w:val="22"/>
              </w:rPr>
              <w:t>20</w:t>
            </w:r>
          </w:p>
        </w:tc>
        <w:tc>
          <w:tcPr>
            <w:tcW w:w="565" w:type="dxa"/>
          </w:tcPr>
          <w:p>
            <w:pPr>
              <w:pStyle w:val="TableParagraph"/>
              <w:spacing w:line="247" w:lineRule="exact"/>
              <w:ind w:left="114" w:right="71"/>
              <w:jc w:val="center"/>
              <w:rPr>
                <w:sz w:val="22"/>
              </w:rPr>
            </w:pPr>
            <w:r>
              <w:rPr>
                <w:sz w:val="22"/>
              </w:rPr>
              <w:t>21</w:t>
            </w:r>
          </w:p>
        </w:tc>
        <w:tc>
          <w:tcPr>
            <w:tcW w:w="549" w:type="dxa"/>
          </w:tcPr>
          <w:p>
            <w:pPr>
              <w:pStyle w:val="TableParagraph"/>
              <w:spacing w:line="247" w:lineRule="exact"/>
              <w:ind w:left="135" w:right="87"/>
              <w:jc w:val="center"/>
              <w:rPr>
                <w:sz w:val="22"/>
              </w:rPr>
            </w:pPr>
            <w:r>
              <w:rPr>
                <w:sz w:val="22"/>
              </w:rPr>
              <w:t>22</w:t>
            </w:r>
          </w:p>
        </w:tc>
        <w:tc>
          <w:tcPr>
            <w:tcW w:w="556" w:type="dxa"/>
          </w:tcPr>
          <w:p>
            <w:pPr>
              <w:pStyle w:val="TableParagraph"/>
              <w:spacing w:line="247" w:lineRule="exact"/>
              <w:ind w:left="186"/>
              <w:rPr>
                <w:sz w:val="22"/>
              </w:rPr>
            </w:pPr>
            <w:r>
              <w:rPr>
                <w:sz w:val="22"/>
              </w:rPr>
              <w:t>23</w:t>
            </w:r>
          </w:p>
        </w:tc>
        <w:tc>
          <w:tcPr>
            <w:tcW w:w="594" w:type="dxa"/>
          </w:tcPr>
          <w:p>
            <w:pPr>
              <w:pStyle w:val="TableParagraph"/>
              <w:spacing w:line="247" w:lineRule="exact"/>
              <w:ind w:left="206"/>
              <w:rPr>
                <w:sz w:val="22"/>
              </w:rPr>
            </w:pPr>
            <w:r>
              <w:rPr>
                <w:sz w:val="22"/>
              </w:rPr>
              <w:t>24</w:t>
            </w:r>
          </w:p>
        </w:tc>
      </w:tr>
      <w:tr>
        <w:trPr>
          <w:trHeight w:val="506" w:hRule="atLeast"/>
        </w:trPr>
        <w:tc>
          <w:tcPr>
            <w:tcW w:w="1596" w:type="dxa"/>
          </w:tcPr>
          <w:p>
            <w:pPr>
              <w:pStyle w:val="TableParagraph"/>
              <w:spacing w:line="247" w:lineRule="exact"/>
              <w:ind w:right="153"/>
              <w:jc w:val="right"/>
              <w:rPr>
                <w:sz w:val="22"/>
              </w:rPr>
            </w:pPr>
            <w:r>
              <w:rPr>
                <w:sz w:val="22"/>
              </w:rPr>
              <w:t>Акмолинская</w:t>
            </w:r>
          </w:p>
        </w:tc>
        <w:tc>
          <w:tcPr>
            <w:tcW w:w="537" w:type="dxa"/>
          </w:tcPr>
          <w:p>
            <w:pPr>
              <w:pStyle w:val="TableParagraph"/>
              <w:spacing w:line="247" w:lineRule="exact"/>
              <w:ind w:left="11"/>
              <w:jc w:val="center"/>
              <w:rPr>
                <w:sz w:val="22"/>
              </w:rPr>
            </w:pPr>
            <w:r>
              <w:rPr>
                <w:sz w:val="22"/>
              </w:rPr>
              <w:t>11</w:t>
            </w:r>
          </w:p>
        </w:tc>
        <w:tc>
          <w:tcPr>
            <w:tcW w:w="575" w:type="dxa"/>
          </w:tcPr>
          <w:p>
            <w:pPr>
              <w:pStyle w:val="TableParagraph"/>
              <w:spacing w:line="247" w:lineRule="exact"/>
              <w:ind w:left="178"/>
              <w:rPr>
                <w:sz w:val="22"/>
              </w:rPr>
            </w:pPr>
            <w:r>
              <w:rPr>
                <w:sz w:val="22"/>
              </w:rPr>
              <w:t>11</w:t>
            </w:r>
          </w:p>
        </w:tc>
        <w:tc>
          <w:tcPr>
            <w:tcW w:w="558" w:type="dxa"/>
          </w:tcPr>
          <w:p>
            <w:pPr>
              <w:pStyle w:val="TableParagraph"/>
              <w:spacing w:line="247" w:lineRule="exact"/>
              <w:ind w:left="17"/>
              <w:jc w:val="center"/>
              <w:rPr>
                <w:sz w:val="22"/>
              </w:rPr>
            </w:pPr>
            <w:r>
              <w:rPr>
                <w:sz w:val="22"/>
              </w:rPr>
              <w:t>10</w:t>
            </w:r>
          </w:p>
        </w:tc>
        <w:tc>
          <w:tcPr>
            <w:tcW w:w="698" w:type="dxa"/>
          </w:tcPr>
          <w:p>
            <w:pPr>
              <w:pStyle w:val="TableParagraph"/>
              <w:spacing w:line="247" w:lineRule="exact"/>
              <w:ind w:left="110" w:right="92"/>
              <w:jc w:val="center"/>
              <w:rPr>
                <w:sz w:val="22"/>
              </w:rPr>
            </w:pPr>
            <w:r>
              <w:rPr>
                <w:sz w:val="22"/>
              </w:rPr>
              <w:t>220</w:t>
            </w:r>
          </w:p>
        </w:tc>
        <w:tc>
          <w:tcPr>
            <w:tcW w:w="558" w:type="dxa"/>
          </w:tcPr>
          <w:p>
            <w:pPr>
              <w:pStyle w:val="TableParagraph"/>
              <w:spacing w:line="247" w:lineRule="exact"/>
              <w:ind w:left="21"/>
              <w:jc w:val="center"/>
              <w:rPr>
                <w:sz w:val="22"/>
              </w:rPr>
            </w:pPr>
            <w:r>
              <w:rPr>
                <w:w w:val="100"/>
                <w:sz w:val="22"/>
              </w:rPr>
              <w:t>1</w:t>
            </w:r>
          </w:p>
        </w:tc>
        <w:tc>
          <w:tcPr>
            <w:tcW w:w="652" w:type="dxa"/>
          </w:tcPr>
          <w:p>
            <w:pPr>
              <w:pStyle w:val="TableParagraph"/>
              <w:spacing w:line="247" w:lineRule="exact"/>
              <w:ind w:left="120" w:right="97"/>
              <w:jc w:val="center"/>
              <w:rPr>
                <w:sz w:val="22"/>
              </w:rPr>
            </w:pPr>
            <w:r>
              <w:rPr>
                <w:sz w:val="22"/>
              </w:rPr>
              <w:t>0,45</w:t>
            </w:r>
          </w:p>
        </w:tc>
        <w:tc>
          <w:tcPr>
            <w:tcW w:w="604" w:type="dxa"/>
          </w:tcPr>
          <w:p>
            <w:pPr>
              <w:pStyle w:val="TableParagraph"/>
              <w:spacing w:line="247" w:lineRule="exact"/>
              <w:ind w:left="22"/>
              <w:jc w:val="center"/>
              <w:rPr>
                <w:sz w:val="22"/>
              </w:rPr>
            </w:pPr>
            <w:r>
              <w:rPr>
                <w:w w:val="100"/>
                <w:sz w:val="22"/>
              </w:rPr>
              <w:t>1</w:t>
            </w:r>
          </w:p>
        </w:tc>
        <w:tc>
          <w:tcPr>
            <w:tcW w:w="734" w:type="dxa"/>
          </w:tcPr>
          <w:p>
            <w:pPr>
              <w:pStyle w:val="TableParagraph"/>
              <w:spacing w:line="247" w:lineRule="exact"/>
              <w:ind w:left="162" w:right="136"/>
              <w:jc w:val="center"/>
              <w:rPr>
                <w:sz w:val="22"/>
              </w:rPr>
            </w:pPr>
            <w:r>
              <w:rPr>
                <w:sz w:val="22"/>
              </w:rPr>
              <w:t>0,45</w:t>
            </w:r>
          </w:p>
        </w:tc>
        <w:tc>
          <w:tcPr>
            <w:tcW w:w="693" w:type="dxa"/>
          </w:tcPr>
          <w:p>
            <w:pPr>
              <w:pStyle w:val="TableParagraph"/>
              <w:spacing w:line="247" w:lineRule="exact"/>
              <w:ind w:left="115" w:right="88"/>
              <w:jc w:val="center"/>
              <w:rPr>
                <w:sz w:val="22"/>
              </w:rPr>
            </w:pPr>
            <w:r>
              <w:rPr>
                <w:sz w:val="22"/>
              </w:rPr>
              <w:t>560</w:t>
            </w:r>
          </w:p>
        </w:tc>
        <w:tc>
          <w:tcPr>
            <w:tcW w:w="480" w:type="dxa"/>
          </w:tcPr>
          <w:p>
            <w:pPr>
              <w:pStyle w:val="TableParagraph"/>
              <w:spacing w:line="247" w:lineRule="exact"/>
              <w:ind w:left="192"/>
              <w:rPr>
                <w:sz w:val="22"/>
              </w:rPr>
            </w:pPr>
            <w:r>
              <w:rPr>
                <w:w w:val="100"/>
                <w:sz w:val="22"/>
              </w:rPr>
              <w:t>3</w:t>
            </w:r>
          </w:p>
        </w:tc>
        <w:tc>
          <w:tcPr>
            <w:tcW w:w="626" w:type="dxa"/>
          </w:tcPr>
          <w:p>
            <w:pPr>
              <w:pStyle w:val="TableParagraph"/>
              <w:spacing w:line="247" w:lineRule="exact"/>
              <w:ind w:left="111" w:right="80"/>
              <w:jc w:val="center"/>
              <w:rPr>
                <w:sz w:val="22"/>
              </w:rPr>
            </w:pPr>
            <w:r>
              <w:rPr>
                <w:sz w:val="22"/>
              </w:rPr>
              <w:t>0,5</w:t>
            </w:r>
          </w:p>
        </w:tc>
        <w:tc>
          <w:tcPr>
            <w:tcW w:w="554" w:type="dxa"/>
          </w:tcPr>
          <w:p>
            <w:pPr>
              <w:pStyle w:val="TableParagraph"/>
              <w:spacing w:line="247" w:lineRule="exact"/>
              <w:ind w:left="101" w:right="72"/>
              <w:jc w:val="center"/>
              <w:rPr>
                <w:sz w:val="22"/>
              </w:rPr>
            </w:pPr>
            <w:r>
              <w:rPr>
                <w:sz w:val="22"/>
              </w:rPr>
              <w:t>н/и</w:t>
            </w:r>
          </w:p>
        </w:tc>
        <w:tc>
          <w:tcPr>
            <w:tcW w:w="554" w:type="dxa"/>
          </w:tcPr>
          <w:p>
            <w:pPr>
              <w:pStyle w:val="TableParagraph"/>
              <w:spacing w:line="247" w:lineRule="exact"/>
              <w:ind w:left="138"/>
              <w:rPr>
                <w:sz w:val="22"/>
              </w:rPr>
            </w:pPr>
            <w:r>
              <w:rPr>
                <w:sz w:val="22"/>
              </w:rPr>
              <w:t>н/и</w:t>
            </w:r>
          </w:p>
        </w:tc>
        <w:tc>
          <w:tcPr>
            <w:tcW w:w="640" w:type="dxa"/>
          </w:tcPr>
          <w:p>
            <w:pPr>
              <w:pStyle w:val="TableParagraph"/>
              <w:spacing w:line="247" w:lineRule="exact"/>
              <w:ind w:left="165"/>
              <w:rPr>
                <w:sz w:val="22"/>
              </w:rPr>
            </w:pPr>
            <w:r>
              <w:rPr>
                <w:sz w:val="22"/>
              </w:rPr>
              <w:t>530</w:t>
            </w:r>
          </w:p>
        </w:tc>
        <w:tc>
          <w:tcPr>
            <w:tcW w:w="530" w:type="dxa"/>
          </w:tcPr>
          <w:p>
            <w:pPr>
              <w:pStyle w:val="TableParagraph"/>
              <w:spacing w:line="247" w:lineRule="exact"/>
              <w:ind w:left="28"/>
              <w:jc w:val="center"/>
              <w:rPr>
                <w:sz w:val="22"/>
              </w:rPr>
            </w:pPr>
            <w:r>
              <w:rPr>
                <w:w w:val="100"/>
                <w:sz w:val="22"/>
              </w:rPr>
              <w:t>0</w:t>
            </w:r>
          </w:p>
        </w:tc>
        <w:tc>
          <w:tcPr>
            <w:tcW w:w="587" w:type="dxa"/>
          </w:tcPr>
          <w:p>
            <w:pPr>
              <w:pStyle w:val="TableParagraph"/>
              <w:spacing w:line="247" w:lineRule="exact"/>
              <w:ind w:left="31"/>
              <w:jc w:val="center"/>
              <w:rPr>
                <w:sz w:val="22"/>
              </w:rPr>
            </w:pPr>
            <w:r>
              <w:rPr>
                <w:w w:val="100"/>
                <w:sz w:val="22"/>
              </w:rPr>
              <w:t>0</w:t>
            </w:r>
          </w:p>
        </w:tc>
        <w:tc>
          <w:tcPr>
            <w:tcW w:w="558" w:type="dxa"/>
          </w:tcPr>
          <w:p>
            <w:pPr>
              <w:pStyle w:val="TableParagraph"/>
              <w:spacing w:line="247" w:lineRule="exact"/>
              <w:ind w:left="33"/>
              <w:jc w:val="center"/>
              <w:rPr>
                <w:sz w:val="22"/>
              </w:rPr>
            </w:pPr>
            <w:r>
              <w:rPr>
                <w:sz w:val="22"/>
              </w:rPr>
              <w:t>н/и</w:t>
            </w:r>
          </w:p>
        </w:tc>
        <w:tc>
          <w:tcPr>
            <w:tcW w:w="558" w:type="dxa"/>
          </w:tcPr>
          <w:p>
            <w:pPr>
              <w:pStyle w:val="TableParagraph"/>
              <w:spacing w:line="247" w:lineRule="exact"/>
              <w:ind w:left="35"/>
              <w:jc w:val="center"/>
              <w:rPr>
                <w:sz w:val="22"/>
              </w:rPr>
            </w:pPr>
            <w:r>
              <w:rPr>
                <w:sz w:val="22"/>
              </w:rPr>
              <w:t>н/и</w:t>
            </w:r>
          </w:p>
        </w:tc>
        <w:tc>
          <w:tcPr>
            <w:tcW w:w="560" w:type="dxa"/>
          </w:tcPr>
          <w:p>
            <w:pPr>
              <w:pStyle w:val="TableParagraph"/>
              <w:spacing w:line="246" w:lineRule="exact"/>
              <w:ind w:left="110" w:right="70"/>
              <w:jc w:val="center"/>
              <w:rPr>
                <w:sz w:val="22"/>
              </w:rPr>
            </w:pPr>
            <w:r>
              <w:rPr>
                <w:sz w:val="22"/>
              </w:rPr>
              <w:t>131</w:t>
            </w:r>
          </w:p>
          <w:p>
            <w:pPr>
              <w:pStyle w:val="TableParagraph"/>
              <w:spacing w:line="240" w:lineRule="exact"/>
              <w:ind w:left="40"/>
              <w:jc w:val="center"/>
              <w:rPr>
                <w:sz w:val="22"/>
              </w:rPr>
            </w:pPr>
            <w:r>
              <w:rPr>
                <w:w w:val="100"/>
                <w:sz w:val="22"/>
              </w:rPr>
              <w:t>0</w:t>
            </w:r>
          </w:p>
        </w:tc>
        <w:tc>
          <w:tcPr>
            <w:tcW w:w="565" w:type="dxa"/>
          </w:tcPr>
          <w:p>
            <w:pPr>
              <w:pStyle w:val="TableParagraph"/>
              <w:spacing w:line="247" w:lineRule="exact"/>
              <w:ind w:left="43"/>
              <w:jc w:val="center"/>
              <w:rPr>
                <w:sz w:val="22"/>
              </w:rPr>
            </w:pPr>
            <w:r>
              <w:rPr>
                <w:w w:val="100"/>
                <w:sz w:val="22"/>
              </w:rPr>
              <w:t>4</w:t>
            </w:r>
          </w:p>
        </w:tc>
        <w:tc>
          <w:tcPr>
            <w:tcW w:w="549" w:type="dxa"/>
          </w:tcPr>
          <w:p>
            <w:pPr>
              <w:pStyle w:val="TableParagraph"/>
              <w:spacing w:line="247" w:lineRule="exact"/>
              <w:ind w:left="137" w:right="87"/>
              <w:jc w:val="center"/>
              <w:rPr>
                <w:sz w:val="22"/>
              </w:rPr>
            </w:pPr>
            <w:r>
              <w:rPr>
                <w:sz w:val="22"/>
              </w:rPr>
              <w:t>0,3</w:t>
            </w:r>
          </w:p>
        </w:tc>
        <w:tc>
          <w:tcPr>
            <w:tcW w:w="556" w:type="dxa"/>
          </w:tcPr>
          <w:p>
            <w:pPr>
              <w:pStyle w:val="TableParagraph"/>
              <w:spacing w:line="247" w:lineRule="exact"/>
              <w:ind w:left="48"/>
              <w:jc w:val="center"/>
              <w:rPr>
                <w:sz w:val="22"/>
              </w:rPr>
            </w:pPr>
            <w:r>
              <w:rPr>
                <w:w w:val="100"/>
                <w:sz w:val="22"/>
              </w:rPr>
              <w:t>1</w:t>
            </w:r>
          </w:p>
        </w:tc>
        <w:tc>
          <w:tcPr>
            <w:tcW w:w="594" w:type="dxa"/>
          </w:tcPr>
          <w:p>
            <w:pPr>
              <w:pStyle w:val="TableParagraph"/>
              <w:spacing w:line="246" w:lineRule="exact"/>
              <w:ind w:left="160" w:right="108"/>
              <w:jc w:val="center"/>
              <w:rPr>
                <w:sz w:val="22"/>
              </w:rPr>
            </w:pPr>
            <w:r>
              <w:rPr>
                <w:sz w:val="22"/>
              </w:rPr>
              <w:t>0,0</w:t>
            </w:r>
          </w:p>
          <w:p>
            <w:pPr>
              <w:pStyle w:val="TableParagraph"/>
              <w:spacing w:line="240" w:lineRule="exact"/>
              <w:ind w:left="50"/>
              <w:jc w:val="center"/>
              <w:rPr>
                <w:sz w:val="22"/>
              </w:rPr>
            </w:pPr>
            <w:r>
              <w:rPr>
                <w:w w:val="100"/>
                <w:sz w:val="22"/>
              </w:rPr>
              <w:t>7</w:t>
            </w:r>
          </w:p>
        </w:tc>
      </w:tr>
      <w:tr>
        <w:trPr>
          <w:trHeight w:val="251" w:hRule="atLeast"/>
        </w:trPr>
        <w:tc>
          <w:tcPr>
            <w:tcW w:w="1596" w:type="dxa"/>
          </w:tcPr>
          <w:p>
            <w:pPr>
              <w:pStyle w:val="TableParagraph"/>
              <w:spacing w:line="232" w:lineRule="exact"/>
              <w:ind w:right="145"/>
              <w:jc w:val="right"/>
              <w:rPr>
                <w:sz w:val="22"/>
              </w:rPr>
            </w:pPr>
            <w:r>
              <w:rPr>
                <w:sz w:val="22"/>
              </w:rPr>
              <w:t>Актюбинская</w:t>
            </w:r>
          </w:p>
        </w:tc>
        <w:tc>
          <w:tcPr>
            <w:tcW w:w="537" w:type="dxa"/>
          </w:tcPr>
          <w:p>
            <w:pPr>
              <w:pStyle w:val="TableParagraph"/>
              <w:spacing w:line="232" w:lineRule="exact"/>
              <w:ind w:left="11"/>
              <w:jc w:val="center"/>
              <w:rPr>
                <w:sz w:val="22"/>
              </w:rPr>
            </w:pPr>
            <w:r>
              <w:rPr>
                <w:w w:val="100"/>
                <w:sz w:val="22"/>
              </w:rPr>
              <w:t>7</w:t>
            </w:r>
          </w:p>
        </w:tc>
        <w:tc>
          <w:tcPr>
            <w:tcW w:w="575" w:type="dxa"/>
          </w:tcPr>
          <w:p>
            <w:pPr>
              <w:pStyle w:val="TableParagraph"/>
              <w:spacing w:line="232" w:lineRule="exact"/>
              <w:ind w:left="12"/>
              <w:jc w:val="center"/>
              <w:rPr>
                <w:sz w:val="22"/>
              </w:rPr>
            </w:pPr>
            <w:r>
              <w:rPr>
                <w:w w:val="100"/>
                <w:sz w:val="22"/>
              </w:rPr>
              <w:t>7</w:t>
            </w:r>
          </w:p>
        </w:tc>
        <w:tc>
          <w:tcPr>
            <w:tcW w:w="558" w:type="dxa"/>
          </w:tcPr>
          <w:p>
            <w:pPr>
              <w:pStyle w:val="TableParagraph"/>
              <w:spacing w:line="232" w:lineRule="exact"/>
              <w:ind w:left="17"/>
              <w:jc w:val="center"/>
              <w:rPr>
                <w:sz w:val="22"/>
              </w:rPr>
            </w:pPr>
            <w:r>
              <w:rPr>
                <w:w w:val="100"/>
                <w:sz w:val="22"/>
              </w:rPr>
              <w:t>7</w:t>
            </w:r>
          </w:p>
        </w:tc>
        <w:tc>
          <w:tcPr>
            <w:tcW w:w="698" w:type="dxa"/>
          </w:tcPr>
          <w:p>
            <w:pPr>
              <w:pStyle w:val="TableParagraph"/>
              <w:spacing w:line="232" w:lineRule="exact"/>
              <w:ind w:left="110" w:right="92"/>
              <w:jc w:val="center"/>
              <w:rPr>
                <w:sz w:val="22"/>
              </w:rPr>
            </w:pPr>
            <w:r>
              <w:rPr>
                <w:sz w:val="22"/>
              </w:rPr>
              <w:t>208</w:t>
            </w:r>
          </w:p>
        </w:tc>
        <w:tc>
          <w:tcPr>
            <w:tcW w:w="558" w:type="dxa"/>
          </w:tcPr>
          <w:p>
            <w:pPr>
              <w:pStyle w:val="TableParagraph"/>
              <w:spacing w:line="232" w:lineRule="exact"/>
              <w:ind w:left="21"/>
              <w:jc w:val="center"/>
              <w:rPr>
                <w:sz w:val="22"/>
              </w:rPr>
            </w:pPr>
            <w:r>
              <w:rPr>
                <w:w w:val="100"/>
                <w:sz w:val="22"/>
              </w:rPr>
              <w:t>2</w:t>
            </w:r>
          </w:p>
        </w:tc>
        <w:tc>
          <w:tcPr>
            <w:tcW w:w="652" w:type="dxa"/>
          </w:tcPr>
          <w:p>
            <w:pPr>
              <w:pStyle w:val="TableParagraph"/>
              <w:spacing w:line="232" w:lineRule="exact"/>
              <w:ind w:left="120" w:right="97"/>
              <w:jc w:val="center"/>
              <w:rPr>
                <w:sz w:val="22"/>
              </w:rPr>
            </w:pPr>
            <w:r>
              <w:rPr>
                <w:sz w:val="22"/>
              </w:rPr>
              <w:t>0,96</w:t>
            </w:r>
          </w:p>
        </w:tc>
        <w:tc>
          <w:tcPr>
            <w:tcW w:w="604" w:type="dxa"/>
          </w:tcPr>
          <w:p>
            <w:pPr>
              <w:pStyle w:val="TableParagraph"/>
              <w:spacing w:line="232" w:lineRule="exact"/>
              <w:ind w:left="22"/>
              <w:jc w:val="center"/>
              <w:rPr>
                <w:sz w:val="22"/>
              </w:rPr>
            </w:pPr>
            <w:r>
              <w:rPr>
                <w:w w:val="100"/>
                <w:sz w:val="22"/>
              </w:rPr>
              <w:t>2</w:t>
            </w:r>
          </w:p>
        </w:tc>
        <w:tc>
          <w:tcPr>
            <w:tcW w:w="734" w:type="dxa"/>
          </w:tcPr>
          <w:p>
            <w:pPr>
              <w:pStyle w:val="TableParagraph"/>
              <w:spacing w:line="232" w:lineRule="exact"/>
              <w:ind w:left="162" w:right="136"/>
              <w:jc w:val="center"/>
              <w:rPr>
                <w:sz w:val="22"/>
              </w:rPr>
            </w:pPr>
            <w:r>
              <w:rPr>
                <w:sz w:val="22"/>
              </w:rPr>
              <w:t>0,96</w:t>
            </w:r>
          </w:p>
        </w:tc>
        <w:tc>
          <w:tcPr>
            <w:tcW w:w="693" w:type="dxa"/>
          </w:tcPr>
          <w:p>
            <w:pPr>
              <w:pStyle w:val="TableParagraph"/>
              <w:spacing w:line="232" w:lineRule="exact"/>
              <w:ind w:left="115" w:right="88"/>
              <w:jc w:val="center"/>
              <w:rPr>
                <w:sz w:val="22"/>
              </w:rPr>
            </w:pPr>
            <w:r>
              <w:rPr>
                <w:sz w:val="22"/>
              </w:rPr>
              <w:t>200</w:t>
            </w:r>
          </w:p>
        </w:tc>
        <w:tc>
          <w:tcPr>
            <w:tcW w:w="480" w:type="dxa"/>
          </w:tcPr>
          <w:p>
            <w:pPr>
              <w:pStyle w:val="TableParagraph"/>
              <w:spacing w:line="232" w:lineRule="exact"/>
              <w:ind w:left="192"/>
              <w:rPr>
                <w:sz w:val="22"/>
              </w:rPr>
            </w:pPr>
            <w:r>
              <w:rPr>
                <w:w w:val="100"/>
                <w:sz w:val="22"/>
              </w:rPr>
              <w:t>7</w:t>
            </w:r>
          </w:p>
        </w:tc>
        <w:tc>
          <w:tcPr>
            <w:tcW w:w="626" w:type="dxa"/>
          </w:tcPr>
          <w:p>
            <w:pPr>
              <w:pStyle w:val="TableParagraph"/>
              <w:spacing w:line="232" w:lineRule="exact"/>
              <w:ind w:left="111" w:right="80"/>
              <w:jc w:val="center"/>
              <w:rPr>
                <w:sz w:val="22"/>
              </w:rPr>
            </w:pPr>
            <w:r>
              <w:rPr>
                <w:sz w:val="22"/>
              </w:rPr>
              <w:t>3,5</w:t>
            </w:r>
          </w:p>
        </w:tc>
        <w:tc>
          <w:tcPr>
            <w:tcW w:w="554" w:type="dxa"/>
          </w:tcPr>
          <w:p>
            <w:pPr>
              <w:pStyle w:val="TableParagraph"/>
              <w:spacing w:line="232" w:lineRule="exact"/>
              <w:ind w:left="101" w:right="72"/>
              <w:jc w:val="center"/>
              <w:rPr>
                <w:sz w:val="22"/>
              </w:rPr>
            </w:pPr>
            <w:r>
              <w:rPr>
                <w:sz w:val="22"/>
              </w:rPr>
              <w:t>н/и</w:t>
            </w:r>
          </w:p>
        </w:tc>
        <w:tc>
          <w:tcPr>
            <w:tcW w:w="554" w:type="dxa"/>
          </w:tcPr>
          <w:p>
            <w:pPr>
              <w:pStyle w:val="TableParagraph"/>
              <w:spacing w:line="232" w:lineRule="exact"/>
              <w:ind w:left="138"/>
              <w:rPr>
                <w:sz w:val="22"/>
              </w:rPr>
            </w:pPr>
            <w:r>
              <w:rPr>
                <w:sz w:val="22"/>
              </w:rPr>
              <w:t>н/и</w:t>
            </w:r>
          </w:p>
        </w:tc>
        <w:tc>
          <w:tcPr>
            <w:tcW w:w="640" w:type="dxa"/>
          </w:tcPr>
          <w:p>
            <w:pPr>
              <w:pStyle w:val="TableParagraph"/>
              <w:spacing w:line="232" w:lineRule="exact"/>
              <w:ind w:left="165"/>
              <w:rPr>
                <w:sz w:val="22"/>
              </w:rPr>
            </w:pPr>
            <w:r>
              <w:rPr>
                <w:sz w:val="22"/>
              </w:rPr>
              <w:t>200</w:t>
            </w:r>
          </w:p>
        </w:tc>
        <w:tc>
          <w:tcPr>
            <w:tcW w:w="530" w:type="dxa"/>
          </w:tcPr>
          <w:p>
            <w:pPr>
              <w:pStyle w:val="TableParagraph"/>
              <w:spacing w:line="232" w:lineRule="exact"/>
              <w:ind w:left="28"/>
              <w:jc w:val="center"/>
              <w:rPr>
                <w:sz w:val="22"/>
              </w:rPr>
            </w:pPr>
            <w:r>
              <w:rPr>
                <w:w w:val="100"/>
                <w:sz w:val="22"/>
              </w:rPr>
              <w:t>1</w:t>
            </w:r>
          </w:p>
        </w:tc>
        <w:tc>
          <w:tcPr>
            <w:tcW w:w="587" w:type="dxa"/>
          </w:tcPr>
          <w:p>
            <w:pPr>
              <w:pStyle w:val="TableParagraph"/>
              <w:spacing w:line="232" w:lineRule="exact"/>
              <w:ind w:left="85" w:right="52"/>
              <w:jc w:val="center"/>
              <w:rPr>
                <w:sz w:val="22"/>
              </w:rPr>
            </w:pPr>
            <w:r>
              <w:rPr>
                <w:sz w:val="22"/>
              </w:rPr>
              <w:t>0,5</w:t>
            </w:r>
          </w:p>
        </w:tc>
        <w:tc>
          <w:tcPr>
            <w:tcW w:w="558" w:type="dxa"/>
          </w:tcPr>
          <w:p>
            <w:pPr>
              <w:pStyle w:val="TableParagraph"/>
              <w:spacing w:line="232" w:lineRule="exact"/>
              <w:ind w:left="33"/>
              <w:jc w:val="center"/>
              <w:rPr>
                <w:sz w:val="22"/>
              </w:rPr>
            </w:pPr>
            <w:r>
              <w:rPr>
                <w:sz w:val="22"/>
              </w:rPr>
              <w:t>н/и</w:t>
            </w:r>
          </w:p>
        </w:tc>
        <w:tc>
          <w:tcPr>
            <w:tcW w:w="558" w:type="dxa"/>
          </w:tcPr>
          <w:p>
            <w:pPr>
              <w:pStyle w:val="TableParagraph"/>
              <w:spacing w:line="232" w:lineRule="exact"/>
              <w:ind w:left="35"/>
              <w:jc w:val="center"/>
              <w:rPr>
                <w:sz w:val="22"/>
              </w:rPr>
            </w:pPr>
            <w:r>
              <w:rPr>
                <w:sz w:val="22"/>
              </w:rPr>
              <w:t>н/и</w:t>
            </w:r>
          </w:p>
        </w:tc>
        <w:tc>
          <w:tcPr>
            <w:tcW w:w="560" w:type="dxa"/>
          </w:tcPr>
          <w:p>
            <w:pPr>
              <w:pStyle w:val="TableParagraph"/>
              <w:spacing w:line="232" w:lineRule="exact"/>
              <w:ind w:left="129"/>
              <w:rPr>
                <w:sz w:val="22"/>
              </w:rPr>
            </w:pPr>
            <w:r>
              <w:rPr>
                <w:sz w:val="22"/>
              </w:rPr>
              <w:t>608</w:t>
            </w:r>
          </w:p>
        </w:tc>
        <w:tc>
          <w:tcPr>
            <w:tcW w:w="565" w:type="dxa"/>
          </w:tcPr>
          <w:p>
            <w:pPr>
              <w:pStyle w:val="TableParagraph"/>
              <w:spacing w:line="232" w:lineRule="exact"/>
              <w:ind w:left="114" w:right="71"/>
              <w:jc w:val="center"/>
              <w:rPr>
                <w:sz w:val="22"/>
              </w:rPr>
            </w:pPr>
            <w:r>
              <w:rPr>
                <w:sz w:val="22"/>
              </w:rPr>
              <w:t>10</w:t>
            </w:r>
          </w:p>
        </w:tc>
        <w:tc>
          <w:tcPr>
            <w:tcW w:w="549" w:type="dxa"/>
          </w:tcPr>
          <w:p>
            <w:pPr>
              <w:pStyle w:val="TableParagraph"/>
              <w:spacing w:line="232" w:lineRule="exact"/>
              <w:ind w:left="137" w:right="87"/>
              <w:jc w:val="center"/>
              <w:rPr>
                <w:sz w:val="22"/>
              </w:rPr>
            </w:pPr>
            <w:r>
              <w:rPr>
                <w:sz w:val="22"/>
              </w:rPr>
              <w:t>1,6</w:t>
            </w:r>
          </w:p>
        </w:tc>
        <w:tc>
          <w:tcPr>
            <w:tcW w:w="556" w:type="dxa"/>
          </w:tcPr>
          <w:p>
            <w:pPr>
              <w:pStyle w:val="TableParagraph"/>
              <w:spacing w:line="232" w:lineRule="exact"/>
              <w:ind w:left="48"/>
              <w:jc w:val="center"/>
              <w:rPr>
                <w:sz w:val="22"/>
              </w:rPr>
            </w:pPr>
            <w:r>
              <w:rPr>
                <w:w w:val="100"/>
                <w:sz w:val="22"/>
              </w:rPr>
              <w:t>2</w:t>
            </w:r>
          </w:p>
        </w:tc>
        <w:tc>
          <w:tcPr>
            <w:tcW w:w="594" w:type="dxa"/>
          </w:tcPr>
          <w:p>
            <w:pPr>
              <w:pStyle w:val="TableParagraph"/>
              <w:spacing w:line="232" w:lineRule="exact"/>
              <w:ind w:left="180"/>
              <w:rPr>
                <w:sz w:val="22"/>
              </w:rPr>
            </w:pPr>
            <w:r>
              <w:rPr>
                <w:sz w:val="22"/>
              </w:rPr>
              <w:t>0,3</w:t>
            </w:r>
          </w:p>
        </w:tc>
      </w:tr>
      <w:tr>
        <w:trPr>
          <w:trHeight w:val="254" w:hRule="atLeast"/>
        </w:trPr>
        <w:tc>
          <w:tcPr>
            <w:tcW w:w="1596" w:type="dxa"/>
          </w:tcPr>
          <w:p>
            <w:pPr>
              <w:pStyle w:val="TableParagraph"/>
              <w:spacing w:line="234" w:lineRule="exact"/>
              <w:ind w:right="163"/>
              <w:jc w:val="right"/>
              <w:rPr>
                <w:sz w:val="22"/>
              </w:rPr>
            </w:pPr>
            <w:r>
              <w:rPr>
                <w:sz w:val="22"/>
              </w:rPr>
              <w:t>Алматинская</w:t>
            </w:r>
          </w:p>
        </w:tc>
        <w:tc>
          <w:tcPr>
            <w:tcW w:w="537" w:type="dxa"/>
          </w:tcPr>
          <w:p>
            <w:pPr>
              <w:pStyle w:val="TableParagraph"/>
              <w:spacing w:line="234" w:lineRule="exact"/>
              <w:ind w:left="11"/>
              <w:jc w:val="center"/>
              <w:rPr>
                <w:sz w:val="22"/>
              </w:rPr>
            </w:pPr>
            <w:r>
              <w:rPr>
                <w:sz w:val="22"/>
              </w:rPr>
              <w:t>22</w:t>
            </w:r>
          </w:p>
        </w:tc>
        <w:tc>
          <w:tcPr>
            <w:tcW w:w="575" w:type="dxa"/>
          </w:tcPr>
          <w:p>
            <w:pPr>
              <w:pStyle w:val="TableParagraph"/>
              <w:spacing w:line="234" w:lineRule="exact"/>
              <w:ind w:left="178"/>
              <w:rPr>
                <w:sz w:val="22"/>
              </w:rPr>
            </w:pPr>
            <w:r>
              <w:rPr>
                <w:sz w:val="22"/>
              </w:rPr>
              <w:t>31</w:t>
            </w:r>
          </w:p>
        </w:tc>
        <w:tc>
          <w:tcPr>
            <w:tcW w:w="558" w:type="dxa"/>
          </w:tcPr>
          <w:p>
            <w:pPr>
              <w:pStyle w:val="TableParagraph"/>
              <w:spacing w:line="234" w:lineRule="exact"/>
              <w:ind w:left="17"/>
              <w:jc w:val="center"/>
              <w:rPr>
                <w:sz w:val="22"/>
              </w:rPr>
            </w:pPr>
            <w:r>
              <w:rPr>
                <w:sz w:val="22"/>
              </w:rPr>
              <w:t>26</w:t>
            </w:r>
          </w:p>
        </w:tc>
        <w:tc>
          <w:tcPr>
            <w:tcW w:w="698" w:type="dxa"/>
          </w:tcPr>
          <w:p>
            <w:pPr>
              <w:pStyle w:val="TableParagraph"/>
              <w:spacing w:line="234" w:lineRule="exact"/>
              <w:ind w:left="110" w:right="92"/>
              <w:jc w:val="center"/>
              <w:rPr>
                <w:sz w:val="22"/>
              </w:rPr>
            </w:pPr>
            <w:r>
              <w:rPr>
                <w:sz w:val="22"/>
              </w:rPr>
              <w:t>566</w:t>
            </w:r>
          </w:p>
        </w:tc>
        <w:tc>
          <w:tcPr>
            <w:tcW w:w="558" w:type="dxa"/>
          </w:tcPr>
          <w:p>
            <w:pPr>
              <w:pStyle w:val="TableParagraph"/>
              <w:spacing w:line="234" w:lineRule="exact"/>
              <w:ind w:left="21"/>
              <w:jc w:val="center"/>
              <w:rPr>
                <w:sz w:val="22"/>
              </w:rPr>
            </w:pPr>
            <w:r>
              <w:rPr>
                <w:sz w:val="22"/>
              </w:rPr>
              <w:t>42</w:t>
            </w:r>
          </w:p>
        </w:tc>
        <w:tc>
          <w:tcPr>
            <w:tcW w:w="652" w:type="dxa"/>
          </w:tcPr>
          <w:p>
            <w:pPr>
              <w:pStyle w:val="TableParagraph"/>
              <w:spacing w:line="234" w:lineRule="exact"/>
              <w:ind w:left="120" w:right="97"/>
              <w:jc w:val="center"/>
              <w:rPr>
                <w:sz w:val="22"/>
              </w:rPr>
            </w:pPr>
            <w:r>
              <w:rPr>
                <w:sz w:val="22"/>
              </w:rPr>
              <w:t>7,4</w:t>
            </w:r>
          </w:p>
        </w:tc>
        <w:tc>
          <w:tcPr>
            <w:tcW w:w="604" w:type="dxa"/>
          </w:tcPr>
          <w:p>
            <w:pPr>
              <w:pStyle w:val="TableParagraph"/>
              <w:spacing w:line="234" w:lineRule="exact"/>
              <w:ind w:left="123" w:right="101"/>
              <w:jc w:val="center"/>
              <w:rPr>
                <w:sz w:val="22"/>
              </w:rPr>
            </w:pPr>
            <w:r>
              <w:rPr>
                <w:sz w:val="22"/>
              </w:rPr>
              <w:t>43</w:t>
            </w:r>
          </w:p>
        </w:tc>
        <w:tc>
          <w:tcPr>
            <w:tcW w:w="734" w:type="dxa"/>
          </w:tcPr>
          <w:p>
            <w:pPr>
              <w:pStyle w:val="TableParagraph"/>
              <w:spacing w:line="234" w:lineRule="exact"/>
              <w:ind w:left="157" w:right="136"/>
              <w:jc w:val="center"/>
              <w:rPr>
                <w:sz w:val="22"/>
              </w:rPr>
            </w:pPr>
            <w:r>
              <w:rPr>
                <w:sz w:val="22"/>
              </w:rPr>
              <w:t>7,5</w:t>
            </w:r>
          </w:p>
        </w:tc>
        <w:tc>
          <w:tcPr>
            <w:tcW w:w="693" w:type="dxa"/>
          </w:tcPr>
          <w:p>
            <w:pPr>
              <w:pStyle w:val="TableParagraph"/>
              <w:spacing w:line="234" w:lineRule="exact"/>
              <w:ind w:left="115" w:right="88"/>
              <w:jc w:val="center"/>
              <w:rPr>
                <w:sz w:val="22"/>
              </w:rPr>
            </w:pPr>
            <w:r>
              <w:rPr>
                <w:sz w:val="22"/>
              </w:rPr>
              <w:t>1200</w:t>
            </w:r>
          </w:p>
        </w:tc>
        <w:tc>
          <w:tcPr>
            <w:tcW w:w="480" w:type="dxa"/>
          </w:tcPr>
          <w:p>
            <w:pPr>
              <w:pStyle w:val="TableParagraph"/>
              <w:spacing w:line="234" w:lineRule="exact"/>
              <w:ind w:left="137"/>
              <w:rPr>
                <w:sz w:val="22"/>
              </w:rPr>
            </w:pPr>
            <w:r>
              <w:rPr>
                <w:sz w:val="22"/>
              </w:rPr>
              <w:t>23</w:t>
            </w:r>
          </w:p>
        </w:tc>
        <w:tc>
          <w:tcPr>
            <w:tcW w:w="626" w:type="dxa"/>
          </w:tcPr>
          <w:p>
            <w:pPr>
              <w:pStyle w:val="TableParagraph"/>
              <w:spacing w:line="234" w:lineRule="exact"/>
              <w:ind w:left="111" w:right="80"/>
              <w:jc w:val="center"/>
              <w:rPr>
                <w:sz w:val="22"/>
              </w:rPr>
            </w:pPr>
            <w:r>
              <w:rPr>
                <w:sz w:val="22"/>
              </w:rPr>
              <w:t>1,9</w:t>
            </w:r>
          </w:p>
        </w:tc>
        <w:tc>
          <w:tcPr>
            <w:tcW w:w="554" w:type="dxa"/>
          </w:tcPr>
          <w:p>
            <w:pPr>
              <w:pStyle w:val="TableParagraph"/>
              <w:spacing w:line="234" w:lineRule="exact"/>
              <w:ind w:left="102" w:right="72"/>
              <w:jc w:val="center"/>
              <w:rPr>
                <w:sz w:val="22"/>
              </w:rPr>
            </w:pPr>
            <w:r>
              <w:rPr>
                <w:sz w:val="22"/>
              </w:rPr>
              <w:t>15</w:t>
            </w:r>
          </w:p>
        </w:tc>
        <w:tc>
          <w:tcPr>
            <w:tcW w:w="554" w:type="dxa"/>
          </w:tcPr>
          <w:p>
            <w:pPr>
              <w:pStyle w:val="TableParagraph"/>
              <w:spacing w:line="234" w:lineRule="exact"/>
              <w:ind w:left="167" w:right="-15"/>
              <w:rPr>
                <w:sz w:val="22"/>
              </w:rPr>
            </w:pPr>
            <w:r>
              <w:rPr>
                <w:sz w:val="22"/>
              </w:rPr>
              <w:t>1,25</w:t>
            </w:r>
          </w:p>
        </w:tc>
        <w:tc>
          <w:tcPr>
            <w:tcW w:w="640" w:type="dxa"/>
          </w:tcPr>
          <w:p>
            <w:pPr>
              <w:pStyle w:val="TableParagraph"/>
              <w:spacing w:line="234" w:lineRule="exact"/>
              <w:ind w:left="172"/>
              <w:rPr>
                <w:sz w:val="22"/>
              </w:rPr>
            </w:pPr>
            <w:r>
              <w:rPr>
                <w:sz w:val="22"/>
              </w:rPr>
              <w:t>936</w:t>
            </w:r>
          </w:p>
        </w:tc>
        <w:tc>
          <w:tcPr>
            <w:tcW w:w="530" w:type="dxa"/>
          </w:tcPr>
          <w:p>
            <w:pPr>
              <w:pStyle w:val="TableParagraph"/>
              <w:spacing w:line="234" w:lineRule="exact"/>
              <w:ind w:left="144" w:right="6"/>
              <w:jc w:val="center"/>
              <w:rPr>
                <w:sz w:val="22"/>
              </w:rPr>
            </w:pPr>
            <w:r>
              <w:rPr>
                <w:sz w:val="22"/>
              </w:rPr>
              <w:t>110</w:t>
            </w:r>
          </w:p>
        </w:tc>
        <w:tc>
          <w:tcPr>
            <w:tcW w:w="587" w:type="dxa"/>
          </w:tcPr>
          <w:p>
            <w:pPr>
              <w:pStyle w:val="TableParagraph"/>
              <w:spacing w:line="234" w:lineRule="exact"/>
              <w:ind w:left="99" w:right="52"/>
              <w:jc w:val="center"/>
              <w:rPr>
                <w:sz w:val="22"/>
              </w:rPr>
            </w:pPr>
            <w:r>
              <w:rPr>
                <w:sz w:val="22"/>
              </w:rPr>
              <w:t>11,7</w:t>
            </w:r>
          </w:p>
        </w:tc>
        <w:tc>
          <w:tcPr>
            <w:tcW w:w="558" w:type="dxa"/>
          </w:tcPr>
          <w:p>
            <w:pPr>
              <w:pStyle w:val="TableParagraph"/>
              <w:spacing w:line="234" w:lineRule="exact"/>
              <w:ind w:left="47"/>
              <w:jc w:val="center"/>
              <w:rPr>
                <w:sz w:val="22"/>
              </w:rPr>
            </w:pPr>
            <w:r>
              <w:rPr>
                <w:sz w:val="22"/>
              </w:rPr>
              <w:t>246</w:t>
            </w:r>
          </w:p>
        </w:tc>
        <w:tc>
          <w:tcPr>
            <w:tcW w:w="558" w:type="dxa"/>
          </w:tcPr>
          <w:p>
            <w:pPr>
              <w:pStyle w:val="TableParagraph"/>
              <w:spacing w:line="234" w:lineRule="exact"/>
              <w:ind w:left="143"/>
              <w:jc w:val="center"/>
              <w:rPr>
                <w:sz w:val="22"/>
              </w:rPr>
            </w:pPr>
            <w:r>
              <w:rPr>
                <w:sz w:val="22"/>
              </w:rPr>
              <w:t>26,2</w:t>
            </w:r>
          </w:p>
        </w:tc>
        <w:tc>
          <w:tcPr>
            <w:tcW w:w="560" w:type="dxa"/>
          </w:tcPr>
          <w:p>
            <w:pPr>
              <w:pStyle w:val="TableParagraph"/>
              <w:spacing w:line="234" w:lineRule="exact"/>
              <w:ind w:right="-29"/>
              <w:jc w:val="right"/>
              <w:rPr>
                <w:sz w:val="22"/>
              </w:rPr>
            </w:pPr>
            <w:r>
              <w:rPr>
                <w:sz w:val="22"/>
              </w:rPr>
              <w:t>2702</w:t>
            </w:r>
          </w:p>
        </w:tc>
        <w:tc>
          <w:tcPr>
            <w:tcW w:w="565" w:type="dxa"/>
          </w:tcPr>
          <w:p>
            <w:pPr>
              <w:pStyle w:val="TableParagraph"/>
              <w:spacing w:line="234" w:lineRule="exact"/>
              <w:ind w:left="114" w:right="71"/>
              <w:jc w:val="center"/>
              <w:rPr>
                <w:sz w:val="22"/>
              </w:rPr>
            </w:pPr>
            <w:r>
              <w:rPr>
                <w:sz w:val="22"/>
              </w:rPr>
              <w:t>175</w:t>
            </w:r>
          </w:p>
        </w:tc>
        <w:tc>
          <w:tcPr>
            <w:tcW w:w="549" w:type="dxa"/>
          </w:tcPr>
          <w:p>
            <w:pPr>
              <w:pStyle w:val="TableParagraph"/>
              <w:spacing w:line="234" w:lineRule="exact"/>
              <w:ind w:left="137" w:right="87"/>
              <w:jc w:val="center"/>
              <w:rPr>
                <w:sz w:val="22"/>
              </w:rPr>
            </w:pPr>
            <w:r>
              <w:rPr>
                <w:sz w:val="22"/>
              </w:rPr>
              <w:t>6,4</w:t>
            </w:r>
          </w:p>
        </w:tc>
        <w:tc>
          <w:tcPr>
            <w:tcW w:w="556" w:type="dxa"/>
          </w:tcPr>
          <w:p>
            <w:pPr>
              <w:pStyle w:val="TableParagraph"/>
              <w:spacing w:line="234" w:lineRule="exact"/>
              <w:ind w:left="131"/>
              <w:rPr>
                <w:sz w:val="22"/>
              </w:rPr>
            </w:pPr>
            <w:r>
              <w:rPr>
                <w:sz w:val="22"/>
              </w:rPr>
              <w:t>304</w:t>
            </w:r>
          </w:p>
        </w:tc>
        <w:tc>
          <w:tcPr>
            <w:tcW w:w="594" w:type="dxa"/>
          </w:tcPr>
          <w:p>
            <w:pPr>
              <w:pStyle w:val="TableParagraph"/>
              <w:spacing w:line="234" w:lineRule="exact"/>
              <w:ind w:right="15"/>
              <w:jc w:val="right"/>
              <w:rPr>
                <w:sz w:val="22"/>
              </w:rPr>
            </w:pPr>
            <w:r>
              <w:rPr>
                <w:sz w:val="22"/>
              </w:rPr>
              <w:t>11,2</w:t>
            </w:r>
          </w:p>
        </w:tc>
      </w:tr>
      <w:tr>
        <w:trPr>
          <w:trHeight w:val="251" w:hRule="atLeast"/>
        </w:trPr>
        <w:tc>
          <w:tcPr>
            <w:tcW w:w="1596" w:type="dxa"/>
          </w:tcPr>
          <w:p>
            <w:pPr>
              <w:pStyle w:val="TableParagraph"/>
              <w:spacing w:line="232" w:lineRule="exact"/>
              <w:ind w:left="194"/>
              <w:rPr>
                <w:sz w:val="22"/>
              </w:rPr>
            </w:pPr>
            <w:r>
              <w:rPr>
                <w:sz w:val="22"/>
              </w:rPr>
              <w:t>Жамбылская</w:t>
            </w:r>
          </w:p>
        </w:tc>
        <w:tc>
          <w:tcPr>
            <w:tcW w:w="537" w:type="dxa"/>
          </w:tcPr>
          <w:p>
            <w:pPr>
              <w:pStyle w:val="TableParagraph"/>
              <w:spacing w:line="232" w:lineRule="exact"/>
              <w:ind w:left="11"/>
              <w:jc w:val="center"/>
              <w:rPr>
                <w:sz w:val="22"/>
              </w:rPr>
            </w:pPr>
            <w:r>
              <w:rPr>
                <w:sz w:val="22"/>
              </w:rPr>
              <w:t>11</w:t>
            </w:r>
          </w:p>
        </w:tc>
        <w:tc>
          <w:tcPr>
            <w:tcW w:w="575" w:type="dxa"/>
          </w:tcPr>
          <w:p>
            <w:pPr>
              <w:pStyle w:val="TableParagraph"/>
              <w:spacing w:line="232" w:lineRule="exact"/>
              <w:ind w:left="12"/>
              <w:jc w:val="center"/>
              <w:rPr>
                <w:sz w:val="22"/>
              </w:rPr>
            </w:pPr>
            <w:r>
              <w:rPr>
                <w:w w:val="100"/>
                <w:sz w:val="22"/>
              </w:rPr>
              <w:t>7</w:t>
            </w:r>
          </w:p>
        </w:tc>
        <w:tc>
          <w:tcPr>
            <w:tcW w:w="558" w:type="dxa"/>
          </w:tcPr>
          <w:p>
            <w:pPr>
              <w:pStyle w:val="TableParagraph"/>
              <w:spacing w:line="232" w:lineRule="exact"/>
              <w:ind w:left="17"/>
              <w:jc w:val="center"/>
              <w:rPr>
                <w:sz w:val="22"/>
              </w:rPr>
            </w:pPr>
            <w:r>
              <w:rPr>
                <w:w w:val="100"/>
                <w:sz w:val="22"/>
              </w:rPr>
              <w:t>7</w:t>
            </w:r>
          </w:p>
        </w:tc>
        <w:tc>
          <w:tcPr>
            <w:tcW w:w="698" w:type="dxa"/>
          </w:tcPr>
          <w:p>
            <w:pPr>
              <w:pStyle w:val="TableParagraph"/>
              <w:spacing w:line="232" w:lineRule="exact"/>
              <w:ind w:left="110" w:right="92"/>
              <w:jc w:val="center"/>
              <w:rPr>
                <w:sz w:val="22"/>
              </w:rPr>
            </w:pPr>
            <w:r>
              <w:rPr>
                <w:sz w:val="22"/>
              </w:rPr>
              <w:t>200</w:t>
            </w:r>
          </w:p>
        </w:tc>
        <w:tc>
          <w:tcPr>
            <w:tcW w:w="558" w:type="dxa"/>
          </w:tcPr>
          <w:p>
            <w:pPr>
              <w:pStyle w:val="TableParagraph"/>
              <w:spacing w:line="232" w:lineRule="exact"/>
              <w:ind w:left="21"/>
              <w:jc w:val="center"/>
              <w:rPr>
                <w:sz w:val="22"/>
              </w:rPr>
            </w:pPr>
            <w:r>
              <w:rPr>
                <w:w w:val="100"/>
                <w:sz w:val="22"/>
              </w:rPr>
              <w:t>6</w:t>
            </w:r>
          </w:p>
        </w:tc>
        <w:tc>
          <w:tcPr>
            <w:tcW w:w="652" w:type="dxa"/>
          </w:tcPr>
          <w:p>
            <w:pPr>
              <w:pStyle w:val="TableParagraph"/>
              <w:spacing w:line="232" w:lineRule="exact"/>
              <w:ind w:left="21"/>
              <w:jc w:val="center"/>
              <w:rPr>
                <w:sz w:val="22"/>
              </w:rPr>
            </w:pPr>
            <w:r>
              <w:rPr>
                <w:w w:val="100"/>
                <w:sz w:val="22"/>
              </w:rPr>
              <w:t>3</w:t>
            </w:r>
          </w:p>
        </w:tc>
        <w:tc>
          <w:tcPr>
            <w:tcW w:w="604" w:type="dxa"/>
          </w:tcPr>
          <w:p>
            <w:pPr>
              <w:pStyle w:val="TableParagraph"/>
              <w:spacing w:line="232" w:lineRule="exact"/>
              <w:ind w:left="22"/>
              <w:jc w:val="center"/>
              <w:rPr>
                <w:sz w:val="22"/>
              </w:rPr>
            </w:pPr>
            <w:r>
              <w:rPr>
                <w:w w:val="100"/>
                <w:sz w:val="22"/>
              </w:rPr>
              <w:t>6</w:t>
            </w:r>
          </w:p>
        </w:tc>
        <w:tc>
          <w:tcPr>
            <w:tcW w:w="734" w:type="dxa"/>
          </w:tcPr>
          <w:p>
            <w:pPr>
              <w:pStyle w:val="TableParagraph"/>
              <w:spacing w:line="232" w:lineRule="exact"/>
              <w:ind w:left="24"/>
              <w:jc w:val="center"/>
              <w:rPr>
                <w:sz w:val="22"/>
              </w:rPr>
            </w:pPr>
            <w:r>
              <w:rPr>
                <w:w w:val="100"/>
                <w:sz w:val="22"/>
              </w:rPr>
              <w:t>3</w:t>
            </w:r>
          </w:p>
        </w:tc>
        <w:tc>
          <w:tcPr>
            <w:tcW w:w="693" w:type="dxa"/>
          </w:tcPr>
          <w:p>
            <w:pPr>
              <w:pStyle w:val="TableParagraph"/>
              <w:spacing w:line="232" w:lineRule="exact"/>
              <w:ind w:left="115" w:right="88"/>
              <w:jc w:val="center"/>
              <w:rPr>
                <w:sz w:val="22"/>
              </w:rPr>
            </w:pPr>
            <w:r>
              <w:rPr>
                <w:sz w:val="22"/>
              </w:rPr>
              <w:t>250</w:t>
            </w:r>
          </w:p>
        </w:tc>
        <w:tc>
          <w:tcPr>
            <w:tcW w:w="480" w:type="dxa"/>
          </w:tcPr>
          <w:p>
            <w:pPr>
              <w:pStyle w:val="TableParagraph"/>
              <w:spacing w:line="232" w:lineRule="exact"/>
              <w:ind w:left="137"/>
              <w:rPr>
                <w:sz w:val="22"/>
              </w:rPr>
            </w:pPr>
            <w:r>
              <w:rPr>
                <w:sz w:val="22"/>
              </w:rPr>
              <w:t>11</w:t>
            </w:r>
          </w:p>
        </w:tc>
        <w:tc>
          <w:tcPr>
            <w:tcW w:w="626" w:type="dxa"/>
          </w:tcPr>
          <w:p>
            <w:pPr>
              <w:pStyle w:val="TableParagraph"/>
              <w:spacing w:line="232" w:lineRule="exact"/>
              <w:ind w:left="111" w:right="80"/>
              <w:jc w:val="center"/>
              <w:rPr>
                <w:sz w:val="22"/>
              </w:rPr>
            </w:pPr>
            <w:r>
              <w:rPr>
                <w:sz w:val="22"/>
              </w:rPr>
              <w:t>4,4</w:t>
            </w:r>
          </w:p>
        </w:tc>
        <w:tc>
          <w:tcPr>
            <w:tcW w:w="554" w:type="dxa"/>
          </w:tcPr>
          <w:p>
            <w:pPr>
              <w:pStyle w:val="TableParagraph"/>
              <w:spacing w:line="232" w:lineRule="exact"/>
              <w:ind w:left="102" w:right="72"/>
              <w:jc w:val="center"/>
              <w:rPr>
                <w:sz w:val="22"/>
              </w:rPr>
            </w:pPr>
            <w:r>
              <w:rPr>
                <w:sz w:val="22"/>
              </w:rPr>
              <w:t>16</w:t>
            </w:r>
          </w:p>
        </w:tc>
        <w:tc>
          <w:tcPr>
            <w:tcW w:w="554" w:type="dxa"/>
          </w:tcPr>
          <w:p>
            <w:pPr>
              <w:pStyle w:val="TableParagraph"/>
              <w:spacing w:line="232" w:lineRule="exact"/>
              <w:ind w:left="150"/>
              <w:rPr>
                <w:sz w:val="22"/>
              </w:rPr>
            </w:pPr>
            <w:r>
              <w:rPr>
                <w:sz w:val="22"/>
              </w:rPr>
              <w:t>6,4</w:t>
            </w:r>
          </w:p>
        </w:tc>
        <w:tc>
          <w:tcPr>
            <w:tcW w:w="640" w:type="dxa"/>
          </w:tcPr>
          <w:p>
            <w:pPr>
              <w:pStyle w:val="TableParagraph"/>
              <w:spacing w:line="232" w:lineRule="exact"/>
              <w:ind w:left="165"/>
              <w:rPr>
                <w:sz w:val="22"/>
              </w:rPr>
            </w:pPr>
            <w:r>
              <w:rPr>
                <w:sz w:val="22"/>
              </w:rPr>
              <w:t>185</w:t>
            </w:r>
          </w:p>
        </w:tc>
        <w:tc>
          <w:tcPr>
            <w:tcW w:w="530" w:type="dxa"/>
          </w:tcPr>
          <w:p>
            <w:pPr>
              <w:pStyle w:val="TableParagraph"/>
              <w:spacing w:line="232" w:lineRule="exact"/>
              <w:ind w:left="28"/>
              <w:jc w:val="center"/>
              <w:rPr>
                <w:sz w:val="22"/>
              </w:rPr>
            </w:pPr>
            <w:r>
              <w:rPr>
                <w:w w:val="100"/>
                <w:sz w:val="22"/>
              </w:rPr>
              <w:t>0</w:t>
            </w:r>
          </w:p>
        </w:tc>
        <w:tc>
          <w:tcPr>
            <w:tcW w:w="587" w:type="dxa"/>
          </w:tcPr>
          <w:p>
            <w:pPr>
              <w:pStyle w:val="TableParagraph"/>
              <w:spacing w:line="232" w:lineRule="exact"/>
              <w:ind w:left="31"/>
              <w:jc w:val="center"/>
              <w:rPr>
                <w:sz w:val="22"/>
              </w:rPr>
            </w:pPr>
            <w:r>
              <w:rPr>
                <w:w w:val="100"/>
                <w:sz w:val="22"/>
              </w:rPr>
              <w:t>0</w:t>
            </w:r>
          </w:p>
        </w:tc>
        <w:tc>
          <w:tcPr>
            <w:tcW w:w="558" w:type="dxa"/>
          </w:tcPr>
          <w:p>
            <w:pPr>
              <w:pStyle w:val="TableParagraph"/>
              <w:spacing w:line="232" w:lineRule="exact"/>
              <w:ind w:left="33"/>
              <w:jc w:val="center"/>
              <w:rPr>
                <w:sz w:val="22"/>
              </w:rPr>
            </w:pPr>
            <w:r>
              <w:rPr>
                <w:w w:val="100"/>
                <w:sz w:val="22"/>
              </w:rPr>
              <w:t>3</w:t>
            </w:r>
          </w:p>
        </w:tc>
        <w:tc>
          <w:tcPr>
            <w:tcW w:w="558" w:type="dxa"/>
          </w:tcPr>
          <w:p>
            <w:pPr>
              <w:pStyle w:val="TableParagraph"/>
              <w:spacing w:line="232" w:lineRule="exact"/>
              <w:ind w:left="38"/>
              <w:jc w:val="center"/>
              <w:rPr>
                <w:sz w:val="22"/>
              </w:rPr>
            </w:pPr>
            <w:r>
              <w:rPr>
                <w:sz w:val="22"/>
              </w:rPr>
              <w:t>1,6</w:t>
            </w:r>
          </w:p>
        </w:tc>
        <w:tc>
          <w:tcPr>
            <w:tcW w:w="560" w:type="dxa"/>
          </w:tcPr>
          <w:p>
            <w:pPr>
              <w:pStyle w:val="TableParagraph"/>
              <w:spacing w:line="232" w:lineRule="exact"/>
              <w:ind w:left="129"/>
              <w:rPr>
                <w:sz w:val="22"/>
              </w:rPr>
            </w:pPr>
            <w:r>
              <w:rPr>
                <w:sz w:val="22"/>
              </w:rPr>
              <w:t>635</w:t>
            </w:r>
          </w:p>
        </w:tc>
        <w:tc>
          <w:tcPr>
            <w:tcW w:w="565" w:type="dxa"/>
          </w:tcPr>
          <w:p>
            <w:pPr>
              <w:pStyle w:val="TableParagraph"/>
              <w:spacing w:line="232" w:lineRule="exact"/>
              <w:ind w:left="114" w:right="71"/>
              <w:jc w:val="center"/>
              <w:rPr>
                <w:sz w:val="22"/>
              </w:rPr>
            </w:pPr>
            <w:r>
              <w:rPr>
                <w:sz w:val="22"/>
              </w:rPr>
              <w:t>17</w:t>
            </w:r>
          </w:p>
        </w:tc>
        <w:tc>
          <w:tcPr>
            <w:tcW w:w="549" w:type="dxa"/>
          </w:tcPr>
          <w:p>
            <w:pPr>
              <w:pStyle w:val="TableParagraph"/>
              <w:spacing w:line="232" w:lineRule="exact"/>
              <w:ind w:left="137" w:right="87"/>
              <w:jc w:val="center"/>
              <w:rPr>
                <w:sz w:val="22"/>
              </w:rPr>
            </w:pPr>
            <w:r>
              <w:rPr>
                <w:sz w:val="22"/>
              </w:rPr>
              <w:t>2,6</w:t>
            </w:r>
          </w:p>
        </w:tc>
        <w:tc>
          <w:tcPr>
            <w:tcW w:w="556" w:type="dxa"/>
          </w:tcPr>
          <w:p>
            <w:pPr>
              <w:pStyle w:val="TableParagraph"/>
              <w:spacing w:line="232" w:lineRule="exact"/>
              <w:ind w:left="186"/>
              <w:rPr>
                <w:sz w:val="22"/>
              </w:rPr>
            </w:pPr>
            <w:r>
              <w:rPr>
                <w:sz w:val="22"/>
              </w:rPr>
              <w:t>25</w:t>
            </w:r>
          </w:p>
        </w:tc>
        <w:tc>
          <w:tcPr>
            <w:tcW w:w="594" w:type="dxa"/>
          </w:tcPr>
          <w:p>
            <w:pPr>
              <w:pStyle w:val="TableParagraph"/>
              <w:spacing w:line="232" w:lineRule="exact"/>
              <w:ind w:left="180"/>
              <w:rPr>
                <w:sz w:val="22"/>
              </w:rPr>
            </w:pPr>
            <w:r>
              <w:rPr>
                <w:sz w:val="22"/>
              </w:rPr>
              <w:t>3,9</w:t>
            </w:r>
          </w:p>
        </w:tc>
      </w:tr>
      <w:tr>
        <w:trPr>
          <w:trHeight w:val="253" w:hRule="atLeast"/>
        </w:trPr>
        <w:tc>
          <w:tcPr>
            <w:tcW w:w="1596" w:type="dxa"/>
          </w:tcPr>
          <w:p>
            <w:pPr>
              <w:pStyle w:val="TableParagraph"/>
              <w:spacing w:line="234" w:lineRule="exact"/>
              <w:ind w:left="136" w:right="126"/>
              <w:jc w:val="center"/>
              <w:rPr>
                <w:sz w:val="22"/>
              </w:rPr>
            </w:pPr>
            <w:r>
              <w:rPr>
                <w:sz w:val="22"/>
              </w:rPr>
              <w:t>ЗКО</w:t>
            </w:r>
          </w:p>
        </w:tc>
        <w:tc>
          <w:tcPr>
            <w:tcW w:w="537" w:type="dxa"/>
          </w:tcPr>
          <w:p>
            <w:pPr>
              <w:pStyle w:val="TableParagraph"/>
              <w:spacing w:line="234" w:lineRule="exact"/>
              <w:ind w:left="11"/>
              <w:jc w:val="center"/>
              <w:rPr>
                <w:sz w:val="22"/>
              </w:rPr>
            </w:pPr>
            <w:r>
              <w:rPr>
                <w:w w:val="100"/>
                <w:sz w:val="22"/>
              </w:rPr>
              <w:t>8</w:t>
            </w:r>
          </w:p>
        </w:tc>
        <w:tc>
          <w:tcPr>
            <w:tcW w:w="575" w:type="dxa"/>
          </w:tcPr>
          <w:p>
            <w:pPr>
              <w:pStyle w:val="TableParagraph"/>
              <w:spacing w:line="234" w:lineRule="exact"/>
              <w:ind w:left="12"/>
              <w:jc w:val="center"/>
              <w:rPr>
                <w:sz w:val="22"/>
              </w:rPr>
            </w:pPr>
            <w:r>
              <w:rPr>
                <w:w w:val="100"/>
                <w:sz w:val="22"/>
              </w:rPr>
              <w:t>9</w:t>
            </w:r>
          </w:p>
        </w:tc>
        <w:tc>
          <w:tcPr>
            <w:tcW w:w="558" w:type="dxa"/>
          </w:tcPr>
          <w:p>
            <w:pPr>
              <w:pStyle w:val="TableParagraph"/>
              <w:spacing w:line="234" w:lineRule="exact"/>
              <w:ind w:left="17"/>
              <w:jc w:val="center"/>
              <w:rPr>
                <w:sz w:val="22"/>
              </w:rPr>
            </w:pPr>
            <w:r>
              <w:rPr>
                <w:w w:val="100"/>
                <w:sz w:val="22"/>
              </w:rPr>
              <w:t>7</w:t>
            </w:r>
          </w:p>
        </w:tc>
        <w:tc>
          <w:tcPr>
            <w:tcW w:w="698" w:type="dxa"/>
          </w:tcPr>
          <w:p>
            <w:pPr>
              <w:pStyle w:val="TableParagraph"/>
              <w:spacing w:line="234" w:lineRule="exact"/>
              <w:ind w:left="110" w:right="92"/>
              <w:jc w:val="center"/>
              <w:rPr>
                <w:sz w:val="22"/>
              </w:rPr>
            </w:pPr>
            <w:r>
              <w:rPr>
                <w:sz w:val="22"/>
              </w:rPr>
              <w:t>312</w:t>
            </w:r>
          </w:p>
        </w:tc>
        <w:tc>
          <w:tcPr>
            <w:tcW w:w="558" w:type="dxa"/>
          </w:tcPr>
          <w:p>
            <w:pPr>
              <w:pStyle w:val="TableParagraph"/>
              <w:spacing w:line="234" w:lineRule="exact"/>
              <w:ind w:left="21"/>
              <w:jc w:val="center"/>
              <w:rPr>
                <w:sz w:val="22"/>
              </w:rPr>
            </w:pPr>
            <w:r>
              <w:rPr>
                <w:w w:val="100"/>
                <w:sz w:val="22"/>
              </w:rPr>
              <w:t>5</w:t>
            </w:r>
          </w:p>
        </w:tc>
        <w:tc>
          <w:tcPr>
            <w:tcW w:w="652" w:type="dxa"/>
          </w:tcPr>
          <w:p>
            <w:pPr>
              <w:pStyle w:val="TableParagraph"/>
              <w:spacing w:line="234" w:lineRule="exact"/>
              <w:ind w:left="120" w:right="97"/>
              <w:jc w:val="center"/>
              <w:rPr>
                <w:sz w:val="22"/>
              </w:rPr>
            </w:pPr>
            <w:r>
              <w:rPr>
                <w:sz w:val="22"/>
              </w:rPr>
              <w:t>1,6</w:t>
            </w:r>
          </w:p>
        </w:tc>
        <w:tc>
          <w:tcPr>
            <w:tcW w:w="604" w:type="dxa"/>
          </w:tcPr>
          <w:p>
            <w:pPr>
              <w:pStyle w:val="TableParagraph"/>
              <w:spacing w:line="234" w:lineRule="exact"/>
              <w:ind w:left="123" w:right="101"/>
              <w:jc w:val="center"/>
              <w:rPr>
                <w:sz w:val="22"/>
              </w:rPr>
            </w:pPr>
            <w:r>
              <w:rPr>
                <w:sz w:val="22"/>
              </w:rPr>
              <w:t>н/и</w:t>
            </w:r>
          </w:p>
        </w:tc>
        <w:tc>
          <w:tcPr>
            <w:tcW w:w="734" w:type="dxa"/>
          </w:tcPr>
          <w:p>
            <w:pPr>
              <w:pStyle w:val="TableParagraph"/>
              <w:spacing w:line="234" w:lineRule="exact"/>
              <w:ind w:left="159" w:right="136"/>
              <w:jc w:val="center"/>
              <w:rPr>
                <w:sz w:val="22"/>
              </w:rPr>
            </w:pPr>
            <w:r>
              <w:rPr>
                <w:sz w:val="22"/>
              </w:rPr>
              <w:t>н/и</w:t>
            </w:r>
          </w:p>
        </w:tc>
        <w:tc>
          <w:tcPr>
            <w:tcW w:w="693" w:type="dxa"/>
          </w:tcPr>
          <w:p>
            <w:pPr>
              <w:pStyle w:val="TableParagraph"/>
              <w:spacing w:line="234" w:lineRule="exact"/>
              <w:ind w:left="115" w:right="88"/>
              <w:jc w:val="center"/>
              <w:rPr>
                <w:sz w:val="22"/>
              </w:rPr>
            </w:pPr>
            <w:r>
              <w:rPr>
                <w:sz w:val="22"/>
              </w:rPr>
              <w:t>312</w:t>
            </w:r>
          </w:p>
        </w:tc>
        <w:tc>
          <w:tcPr>
            <w:tcW w:w="480" w:type="dxa"/>
          </w:tcPr>
          <w:p>
            <w:pPr>
              <w:pStyle w:val="TableParagraph"/>
              <w:spacing w:line="234" w:lineRule="exact"/>
              <w:ind w:left="192"/>
              <w:rPr>
                <w:sz w:val="22"/>
              </w:rPr>
            </w:pPr>
            <w:r>
              <w:rPr>
                <w:w w:val="100"/>
                <w:sz w:val="22"/>
              </w:rPr>
              <w:t>6</w:t>
            </w:r>
          </w:p>
        </w:tc>
        <w:tc>
          <w:tcPr>
            <w:tcW w:w="626" w:type="dxa"/>
          </w:tcPr>
          <w:p>
            <w:pPr>
              <w:pStyle w:val="TableParagraph"/>
              <w:spacing w:line="234" w:lineRule="exact"/>
              <w:ind w:left="111" w:right="80"/>
              <w:jc w:val="center"/>
              <w:rPr>
                <w:sz w:val="22"/>
              </w:rPr>
            </w:pPr>
            <w:r>
              <w:rPr>
                <w:sz w:val="22"/>
              </w:rPr>
              <w:t>1,9</w:t>
            </w:r>
          </w:p>
        </w:tc>
        <w:tc>
          <w:tcPr>
            <w:tcW w:w="554" w:type="dxa"/>
          </w:tcPr>
          <w:p>
            <w:pPr>
              <w:pStyle w:val="TableParagraph"/>
              <w:spacing w:line="234" w:lineRule="exact"/>
              <w:ind w:left="101" w:right="72"/>
              <w:jc w:val="center"/>
              <w:rPr>
                <w:sz w:val="22"/>
              </w:rPr>
            </w:pPr>
            <w:r>
              <w:rPr>
                <w:sz w:val="22"/>
              </w:rPr>
              <w:t>н/и</w:t>
            </w:r>
          </w:p>
        </w:tc>
        <w:tc>
          <w:tcPr>
            <w:tcW w:w="554" w:type="dxa"/>
          </w:tcPr>
          <w:p>
            <w:pPr>
              <w:pStyle w:val="TableParagraph"/>
              <w:spacing w:line="234" w:lineRule="exact"/>
              <w:ind w:left="138"/>
              <w:rPr>
                <w:sz w:val="22"/>
              </w:rPr>
            </w:pPr>
            <w:r>
              <w:rPr>
                <w:sz w:val="22"/>
              </w:rPr>
              <w:t>н/и</w:t>
            </w:r>
          </w:p>
        </w:tc>
        <w:tc>
          <w:tcPr>
            <w:tcW w:w="640" w:type="dxa"/>
          </w:tcPr>
          <w:p>
            <w:pPr>
              <w:pStyle w:val="TableParagraph"/>
              <w:spacing w:line="234" w:lineRule="exact"/>
              <w:ind w:left="165"/>
              <w:rPr>
                <w:sz w:val="22"/>
              </w:rPr>
            </w:pPr>
            <w:r>
              <w:rPr>
                <w:sz w:val="22"/>
              </w:rPr>
              <w:t>248</w:t>
            </w:r>
          </w:p>
        </w:tc>
        <w:tc>
          <w:tcPr>
            <w:tcW w:w="530" w:type="dxa"/>
          </w:tcPr>
          <w:p>
            <w:pPr>
              <w:pStyle w:val="TableParagraph"/>
              <w:spacing w:line="234" w:lineRule="exact"/>
              <w:ind w:left="28"/>
              <w:jc w:val="center"/>
              <w:rPr>
                <w:sz w:val="22"/>
              </w:rPr>
            </w:pPr>
            <w:r>
              <w:rPr>
                <w:w w:val="100"/>
                <w:sz w:val="22"/>
              </w:rPr>
              <w:t>6</w:t>
            </w:r>
          </w:p>
        </w:tc>
        <w:tc>
          <w:tcPr>
            <w:tcW w:w="587" w:type="dxa"/>
          </w:tcPr>
          <w:p>
            <w:pPr>
              <w:pStyle w:val="TableParagraph"/>
              <w:spacing w:line="234" w:lineRule="exact"/>
              <w:ind w:left="85" w:right="52"/>
              <w:jc w:val="center"/>
              <w:rPr>
                <w:sz w:val="22"/>
              </w:rPr>
            </w:pPr>
            <w:r>
              <w:rPr>
                <w:sz w:val="22"/>
              </w:rPr>
              <w:t>2,4</w:t>
            </w:r>
          </w:p>
        </w:tc>
        <w:tc>
          <w:tcPr>
            <w:tcW w:w="558" w:type="dxa"/>
          </w:tcPr>
          <w:p>
            <w:pPr>
              <w:pStyle w:val="TableParagraph"/>
              <w:spacing w:line="234" w:lineRule="exact"/>
              <w:ind w:left="33"/>
              <w:jc w:val="center"/>
              <w:rPr>
                <w:sz w:val="22"/>
              </w:rPr>
            </w:pPr>
            <w:r>
              <w:rPr>
                <w:sz w:val="22"/>
              </w:rPr>
              <w:t>н/и</w:t>
            </w:r>
          </w:p>
        </w:tc>
        <w:tc>
          <w:tcPr>
            <w:tcW w:w="558" w:type="dxa"/>
          </w:tcPr>
          <w:p>
            <w:pPr>
              <w:pStyle w:val="TableParagraph"/>
              <w:spacing w:line="234" w:lineRule="exact"/>
              <w:ind w:left="35"/>
              <w:jc w:val="center"/>
              <w:rPr>
                <w:sz w:val="22"/>
              </w:rPr>
            </w:pPr>
            <w:r>
              <w:rPr>
                <w:sz w:val="22"/>
              </w:rPr>
              <w:t>н/и</w:t>
            </w:r>
          </w:p>
        </w:tc>
        <w:tc>
          <w:tcPr>
            <w:tcW w:w="560" w:type="dxa"/>
          </w:tcPr>
          <w:p>
            <w:pPr>
              <w:pStyle w:val="TableParagraph"/>
              <w:spacing w:line="234" w:lineRule="exact"/>
              <w:ind w:left="129"/>
              <w:rPr>
                <w:sz w:val="22"/>
              </w:rPr>
            </w:pPr>
            <w:r>
              <w:rPr>
                <w:sz w:val="22"/>
              </w:rPr>
              <w:t>872</w:t>
            </w:r>
          </w:p>
        </w:tc>
        <w:tc>
          <w:tcPr>
            <w:tcW w:w="565" w:type="dxa"/>
          </w:tcPr>
          <w:p>
            <w:pPr>
              <w:pStyle w:val="TableParagraph"/>
              <w:spacing w:line="234" w:lineRule="exact"/>
              <w:ind w:left="114" w:right="71"/>
              <w:jc w:val="center"/>
              <w:rPr>
                <w:sz w:val="22"/>
              </w:rPr>
            </w:pPr>
            <w:r>
              <w:rPr>
                <w:sz w:val="22"/>
              </w:rPr>
              <w:t>17</w:t>
            </w:r>
          </w:p>
        </w:tc>
        <w:tc>
          <w:tcPr>
            <w:tcW w:w="549" w:type="dxa"/>
          </w:tcPr>
          <w:p>
            <w:pPr>
              <w:pStyle w:val="TableParagraph"/>
              <w:spacing w:line="234" w:lineRule="exact"/>
              <w:ind w:left="137" w:right="87"/>
              <w:jc w:val="center"/>
              <w:rPr>
                <w:sz w:val="22"/>
              </w:rPr>
            </w:pPr>
            <w:r>
              <w:rPr>
                <w:sz w:val="22"/>
              </w:rPr>
              <w:t>1,9</w:t>
            </w:r>
          </w:p>
        </w:tc>
        <w:tc>
          <w:tcPr>
            <w:tcW w:w="556" w:type="dxa"/>
          </w:tcPr>
          <w:p>
            <w:pPr>
              <w:pStyle w:val="TableParagraph"/>
              <w:spacing w:line="234" w:lineRule="exact"/>
              <w:ind w:left="148"/>
              <w:rPr>
                <w:sz w:val="22"/>
              </w:rPr>
            </w:pPr>
            <w:r>
              <w:rPr>
                <w:sz w:val="22"/>
              </w:rPr>
              <w:t>н/и</w:t>
            </w:r>
          </w:p>
        </w:tc>
        <w:tc>
          <w:tcPr>
            <w:tcW w:w="594" w:type="dxa"/>
          </w:tcPr>
          <w:p>
            <w:pPr>
              <w:pStyle w:val="TableParagraph"/>
              <w:spacing w:line="234" w:lineRule="exact"/>
              <w:ind w:left="168"/>
              <w:rPr>
                <w:sz w:val="22"/>
              </w:rPr>
            </w:pPr>
            <w:r>
              <w:rPr>
                <w:sz w:val="22"/>
              </w:rPr>
              <w:t>н/и</w:t>
            </w:r>
          </w:p>
        </w:tc>
      </w:tr>
      <w:tr>
        <w:trPr>
          <w:trHeight w:val="506" w:hRule="atLeast"/>
        </w:trPr>
        <w:tc>
          <w:tcPr>
            <w:tcW w:w="1596" w:type="dxa"/>
          </w:tcPr>
          <w:p>
            <w:pPr>
              <w:pStyle w:val="TableParagraph"/>
              <w:spacing w:line="246" w:lineRule="exact"/>
              <w:ind w:left="137" w:right="126"/>
              <w:jc w:val="center"/>
              <w:rPr>
                <w:sz w:val="22"/>
              </w:rPr>
            </w:pPr>
            <w:r>
              <w:rPr>
                <w:sz w:val="22"/>
              </w:rPr>
              <w:t>Карагандин-</w:t>
            </w:r>
          </w:p>
          <w:p>
            <w:pPr>
              <w:pStyle w:val="TableParagraph"/>
              <w:spacing w:line="240" w:lineRule="exact"/>
              <w:ind w:left="137" w:right="126"/>
              <w:jc w:val="center"/>
              <w:rPr>
                <w:sz w:val="22"/>
              </w:rPr>
            </w:pPr>
            <w:r>
              <w:rPr>
                <w:sz w:val="22"/>
              </w:rPr>
              <w:t>ская</w:t>
            </w:r>
          </w:p>
        </w:tc>
        <w:tc>
          <w:tcPr>
            <w:tcW w:w="537" w:type="dxa"/>
          </w:tcPr>
          <w:p>
            <w:pPr>
              <w:pStyle w:val="TableParagraph"/>
              <w:spacing w:line="247" w:lineRule="exact"/>
              <w:ind w:left="11"/>
              <w:jc w:val="center"/>
              <w:rPr>
                <w:sz w:val="22"/>
              </w:rPr>
            </w:pPr>
            <w:r>
              <w:rPr>
                <w:w w:val="100"/>
                <w:sz w:val="22"/>
              </w:rPr>
              <w:t>7</w:t>
            </w:r>
          </w:p>
        </w:tc>
        <w:tc>
          <w:tcPr>
            <w:tcW w:w="575" w:type="dxa"/>
          </w:tcPr>
          <w:p>
            <w:pPr>
              <w:pStyle w:val="TableParagraph"/>
              <w:spacing w:line="247" w:lineRule="exact"/>
              <w:ind w:left="12"/>
              <w:jc w:val="center"/>
              <w:rPr>
                <w:sz w:val="22"/>
              </w:rPr>
            </w:pPr>
            <w:r>
              <w:rPr>
                <w:w w:val="100"/>
                <w:sz w:val="22"/>
              </w:rPr>
              <w:t>6</w:t>
            </w:r>
          </w:p>
        </w:tc>
        <w:tc>
          <w:tcPr>
            <w:tcW w:w="558" w:type="dxa"/>
          </w:tcPr>
          <w:p>
            <w:pPr>
              <w:pStyle w:val="TableParagraph"/>
              <w:spacing w:line="247" w:lineRule="exact"/>
              <w:ind w:left="17"/>
              <w:jc w:val="center"/>
              <w:rPr>
                <w:sz w:val="22"/>
              </w:rPr>
            </w:pPr>
            <w:r>
              <w:rPr>
                <w:w w:val="100"/>
                <w:sz w:val="22"/>
              </w:rPr>
              <w:t>8</w:t>
            </w:r>
          </w:p>
        </w:tc>
        <w:tc>
          <w:tcPr>
            <w:tcW w:w="698" w:type="dxa"/>
          </w:tcPr>
          <w:p>
            <w:pPr>
              <w:pStyle w:val="TableParagraph"/>
              <w:spacing w:line="247" w:lineRule="exact"/>
              <w:ind w:left="110" w:right="92"/>
              <w:jc w:val="center"/>
              <w:rPr>
                <w:sz w:val="22"/>
              </w:rPr>
            </w:pPr>
            <w:r>
              <w:rPr>
                <w:sz w:val="22"/>
              </w:rPr>
              <w:t>229</w:t>
            </w:r>
          </w:p>
        </w:tc>
        <w:tc>
          <w:tcPr>
            <w:tcW w:w="558" w:type="dxa"/>
          </w:tcPr>
          <w:p>
            <w:pPr>
              <w:pStyle w:val="TableParagraph"/>
              <w:spacing w:line="247" w:lineRule="exact"/>
              <w:ind w:left="21"/>
              <w:jc w:val="center"/>
              <w:rPr>
                <w:sz w:val="22"/>
              </w:rPr>
            </w:pPr>
            <w:r>
              <w:rPr>
                <w:sz w:val="22"/>
              </w:rPr>
              <w:t>12</w:t>
            </w:r>
          </w:p>
        </w:tc>
        <w:tc>
          <w:tcPr>
            <w:tcW w:w="652" w:type="dxa"/>
          </w:tcPr>
          <w:p>
            <w:pPr>
              <w:pStyle w:val="TableParagraph"/>
              <w:spacing w:line="247" w:lineRule="exact"/>
              <w:ind w:left="120" w:right="97"/>
              <w:jc w:val="center"/>
              <w:rPr>
                <w:sz w:val="22"/>
              </w:rPr>
            </w:pPr>
            <w:r>
              <w:rPr>
                <w:sz w:val="22"/>
              </w:rPr>
              <w:t>5,2</w:t>
            </w:r>
          </w:p>
        </w:tc>
        <w:tc>
          <w:tcPr>
            <w:tcW w:w="604" w:type="dxa"/>
          </w:tcPr>
          <w:p>
            <w:pPr>
              <w:pStyle w:val="TableParagraph"/>
              <w:spacing w:line="247" w:lineRule="exact"/>
              <w:ind w:left="22"/>
              <w:jc w:val="center"/>
              <w:rPr>
                <w:sz w:val="22"/>
              </w:rPr>
            </w:pPr>
            <w:r>
              <w:rPr>
                <w:w w:val="100"/>
                <w:sz w:val="22"/>
              </w:rPr>
              <w:t>9</w:t>
            </w:r>
          </w:p>
        </w:tc>
        <w:tc>
          <w:tcPr>
            <w:tcW w:w="734" w:type="dxa"/>
          </w:tcPr>
          <w:p>
            <w:pPr>
              <w:pStyle w:val="TableParagraph"/>
              <w:spacing w:line="247" w:lineRule="exact"/>
              <w:ind w:left="157" w:right="136"/>
              <w:jc w:val="center"/>
              <w:rPr>
                <w:sz w:val="22"/>
              </w:rPr>
            </w:pPr>
            <w:r>
              <w:rPr>
                <w:sz w:val="22"/>
              </w:rPr>
              <w:t>3,9</w:t>
            </w:r>
          </w:p>
        </w:tc>
        <w:tc>
          <w:tcPr>
            <w:tcW w:w="693" w:type="dxa"/>
          </w:tcPr>
          <w:p>
            <w:pPr>
              <w:pStyle w:val="TableParagraph"/>
              <w:spacing w:line="247" w:lineRule="exact"/>
              <w:ind w:left="115" w:right="88"/>
              <w:jc w:val="center"/>
              <w:rPr>
                <w:sz w:val="22"/>
              </w:rPr>
            </w:pPr>
            <w:r>
              <w:rPr>
                <w:sz w:val="22"/>
              </w:rPr>
              <w:t>200</w:t>
            </w:r>
          </w:p>
        </w:tc>
        <w:tc>
          <w:tcPr>
            <w:tcW w:w="480" w:type="dxa"/>
          </w:tcPr>
          <w:p>
            <w:pPr>
              <w:pStyle w:val="TableParagraph"/>
              <w:spacing w:line="247" w:lineRule="exact"/>
              <w:ind w:left="137"/>
              <w:rPr>
                <w:sz w:val="22"/>
              </w:rPr>
            </w:pPr>
            <w:r>
              <w:rPr>
                <w:sz w:val="22"/>
              </w:rPr>
              <w:t>39</w:t>
            </w:r>
          </w:p>
        </w:tc>
        <w:tc>
          <w:tcPr>
            <w:tcW w:w="626" w:type="dxa"/>
          </w:tcPr>
          <w:p>
            <w:pPr>
              <w:pStyle w:val="TableParagraph"/>
              <w:spacing w:line="247" w:lineRule="exact"/>
              <w:ind w:left="111" w:right="80"/>
              <w:jc w:val="center"/>
              <w:rPr>
                <w:sz w:val="22"/>
              </w:rPr>
            </w:pPr>
            <w:r>
              <w:rPr>
                <w:sz w:val="22"/>
              </w:rPr>
              <w:t>19,5</w:t>
            </w:r>
          </w:p>
        </w:tc>
        <w:tc>
          <w:tcPr>
            <w:tcW w:w="554" w:type="dxa"/>
          </w:tcPr>
          <w:p>
            <w:pPr>
              <w:pStyle w:val="TableParagraph"/>
              <w:spacing w:line="247" w:lineRule="exact"/>
              <w:ind w:left="101" w:right="72"/>
              <w:jc w:val="center"/>
              <w:rPr>
                <w:sz w:val="22"/>
              </w:rPr>
            </w:pPr>
            <w:r>
              <w:rPr>
                <w:sz w:val="22"/>
              </w:rPr>
              <w:t>н/и</w:t>
            </w:r>
          </w:p>
        </w:tc>
        <w:tc>
          <w:tcPr>
            <w:tcW w:w="554" w:type="dxa"/>
          </w:tcPr>
          <w:p>
            <w:pPr>
              <w:pStyle w:val="TableParagraph"/>
              <w:spacing w:line="247" w:lineRule="exact"/>
              <w:ind w:left="138"/>
              <w:rPr>
                <w:sz w:val="22"/>
              </w:rPr>
            </w:pPr>
            <w:r>
              <w:rPr>
                <w:sz w:val="22"/>
              </w:rPr>
              <w:t>н/и</w:t>
            </w:r>
          </w:p>
        </w:tc>
        <w:tc>
          <w:tcPr>
            <w:tcW w:w="640" w:type="dxa"/>
          </w:tcPr>
          <w:p>
            <w:pPr>
              <w:pStyle w:val="TableParagraph"/>
              <w:spacing w:line="247" w:lineRule="exact"/>
              <w:ind w:left="165"/>
              <w:rPr>
                <w:sz w:val="22"/>
              </w:rPr>
            </w:pPr>
            <w:r>
              <w:rPr>
                <w:sz w:val="22"/>
              </w:rPr>
              <w:t>240</w:t>
            </w:r>
          </w:p>
        </w:tc>
        <w:tc>
          <w:tcPr>
            <w:tcW w:w="530" w:type="dxa"/>
          </w:tcPr>
          <w:p>
            <w:pPr>
              <w:pStyle w:val="TableParagraph"/>
              <w:spacing w:line="247" w:lineRule="exact"/>
              <w:ind w:left="34" w:right="6"/>
              <w:jc w:val="center"/>
              <w:rPr>
                <w:sz w:val="22"/>
              </w:rPr>
            </w:pPr>
            <w:r>
              <w:rPr>
                <w:sz w:val="22"/>
              </w:rPr>
              <w:t>20</w:t>
            </w:r>
          </w:p>
        </w:tc>
        <w:tc>
          <w:tcPr>
            <w:tcW w:w="587" w:type="dxa"/>
          </w:tcPr>
          <w:p>
            <w:pPr>
              <w:pStyle w:val="TableParagraph"/>
              <w:spacing w:line="247" w:lineRule="exact"/>
              <w:ind w:left="85" w:right="52"/>
              <w:jc w:val="center"/>
              <w:rPr>
                <w:sz w:val="22"/>
              </w:rPr>
            </w:pPr>
            <w:r>
              <w:rPr>
                <w:sz w:val="22"/>
              </w:rPr>
              <w:t>8,3</w:t>
            </w:r>
          </w:p>
        </w:tc>
        <w:tc>
          <w:tcPr>
            <w:tcW w:w="558" w:type="dxa"/>
          </w:tcPr>
          <w:p>
            <w:pPr>
              <w:pStyle w:val="TableParagraph"/>
              <w:spacing w:line="247" w:lineRule="exact"/>
              <w:ind w:left="33"/>
              <w:jc w:val="center"/>
              <w:rPr>
                <w:sz w:val="22"/>
              </w:rPr>
            </w:pPr>
            <w:r>
              <w:rPr>
                <w:sz w:val="22"/>
              </w:rPr>
              <w:t>н/и</w:t>
            </w:r>
          </w:p>
        </w:tc>
        <w:tc>
          <w:tcPr>
            <w:tcW w:w="558" w:type="dxa"/>
          </w:tcPr>
          <w:p>
            <w:pPr>
              <w:pStyle w:val="TableParagraph"/>
              <w:spacing w:line="247" w:lineRule="exact"/>
              <w:ind w:left="35"/>
              <w:jc w:val="center"/>
              <w:rPr>
                <w:sz w:val="22"/>
              </w:rPr>
            </w:pPr>
            <w:r>
              <w:rPr>
                <w:sz w:val="22"/>
              </w:rPr>
              <w:t>н/и</w:t>
            </w:r>
          </w:p>
        </w:tc>
        <w:tc>
          <w:tcPr>
            <w:tcW w:w="560" w:type="dxa"/>
          </w:tcPr>
          <w:p>
            <w:pPr>
              <w:pStyle w:val="TableParagraph"/>
              <w:spacing w:line="247" w:lineRule="exact"/>
              <w:ind w:left="129"/>
              <w:rPr>
                <w:sz w:val="22"/>
              </w:rPr>
            </w:pPr>
            <w:r>
              <w:rPr>
                <w:sz w:val="22"/>
              </w:rPr>
              <w:t>669</w:t>
            </w:r>
          </w:p>
        </w:tc>
        <w:tc>
          <w:tcPr>
            <w:tcW w:w="565" w:type="dxa"/>
          </w:tcPr>
          <w:p>
            <w:pPr>
              <w:pStyle w:val="TableParagraph"/>
              <w:spacing w:line="247" w:lineRule="exact"/>
              <w:ind w:left="114" w:right="71"/>
              <w:jc w:val="center"/>
              <w:rPr>
                <w:sz w:val="22"/>
              </w:rPr>
            </w:pPr>
            <w:r>
              <w:rPr>
                <w:sz w:val="22"/>
              </w:rPr>
              <w:t>71</w:t>
            </w:r>
          </w:p>
        </w:tc>
        <w:tc>
          <w:tcPr>
            <w:tcW w:w="549" w:type="dxa"/>
          </w:tcPr>
          <w:p>
            <w:pPr>
              <w:pStyle w:val="TableParagraph"/>
              <w:spacing w:line="246" w:lineRule="exact"/>
              <w:ind w:left="137" w:right="87"/>
              <w:jc w:val="center"/>
              <w:rPr>
                <w:sz w:val="22"/>
              </w:rPr>
            </w:pPr>
            <w:r>
              <w:rPr>
                <w:sz w:val="22"/>
              </w:rPr>
              <w:t>10,</w:t>
            </w:r>
          </w:p>
          <w:p>
            <w:pPr>
              <w:pStyle w:val="TableParagraph"/>
              <w:spacing w:line="240" w:lineRule="exact"/>
              <w:ind w:left="48"/>
              <w:jc w:val="center"/>
              <w:rPr>
                <w:sz w:val="22"/>
              </w:rPr>
            </w:pPr>
            <w:r>
              <w:rPr>
                <w:w w:val="100"/>
                <w:sz w:val="22"/>
              </w:rPr>
              <w:t>6</w:t>
            </w:r>
          </w:p>
        </w:tc>
        <w:tc>
          <w:tcPr>
            <w:tcW w:w="556" w:type="dxa"/>
          </w:tcPr>
          <w:p>
            <w:pPr>
              <w:pStyle w:val="TableParagraph"/>
              <w:spacing w:line="247" w:lineRule="exact"/>
              <w:ind w:left="48"/>
              <w:jc w:val="center"/>
              <w:rPr>
                <w:sz w:val="22"/>
              </w:rPr>
            </w:pPr>
            <w:r>
              <w:rPr>
                <w:w w:val="100"/>
                <w:sz w:val="22"/>
              </w:rPr>
              <w:t>9</w:t>
            </w:r>
          </w:p>
        </w:tc>
        <w:tc>
          <w:tcPr>
            <w:tcW w:w="594" w:type="dxa"/>
          </w:tcPr>
          <w:p>
            <w:pPr>
              <w:pStyle w:val="TableParagraph"/>
              <w:spacing w:line="247" w:lineRule="exact"/>
              <w:ind w:left="50"/>
              <w:jc w:val="center"/>
              <w:rPr>
                <w:sz w:val="22"/>
              </w:rPr>
            </w:pPr>
            <w:r>
              <w:rPr>
                <w:w w:val="100"/>
                <w:sz w:val="22"/>
              </w:rPr>
              <w:t>1</w:t>
            </w:r>
          </w:p>
        </w:tc>
      </w:tr>
      <w:tr>
        <w:trPr>
          <w:trHeight w:val="253" w:hRule="atLeast"/>
        </w:trPr>
        <w:tc>
          <w:tcPr>
            <w:tcW w:w="1596" w:type="dxa"/>
          </w:tcPr>
          <w:p>
            <w:pPr>
              <w:pStyle w:val="TableParagraph"/>
              <w:spacing w:line="234" w:lineRule="exact"/>
              <w:ind w:right="141"/>
              <w:jc w:val="right"/>
              <w:rPr>
                <w:sz w:val="22"/>
              </w:rPr>
            </w:pPr>
            <w:r>
              <w:rPr>
                <w:sz w:val="22"/>
              </w:rPr>
              <w:t>Костанайская</w:t>
            </w:r>
          </w:p>
        </w:tc>
        <w:tc>
          <w:tcPr>
            <w:tcW w:w="537" w:type="dxa"/>
          </w:tcPr>
          <w:p>
            <w:pPr>
              <w:pStyle w:val="TableParagraph"/>
              <w:spacing w:line="234" w:lineRule="exact"/>
              <w:ind w:left="11"/>
              <w:jc w:val="center"/>
              <w:rPr>
                <w:sz w:val="22"/>
              </w:rPr>
            </w:pPr>
            <w:r>
              <w:rPr>
                <w:w w:val="100"/>
                <w:sz w:val="22"/>
              </w:rPr>
              <w:t>7</w:t>
            </w:r>
          </w:p>
        </w:tc>
        <w:tc>
          <w:tcPr>
            <w:tcW w:w="575" w:type="dxa"/>
          </w:tcPr>
          <w:p>
            <w:pPr>
              <w:pStyle w:val="TableParagraph"/>
              <w:spacing w:line="234" w:lineRule="exact"/>
              <w:ind w:left="12"/>
              <w:jc w:val="center"/>
              <w:rPr>
                <w:sz w:val="22"/>
              </w:rPr>
            </w:pPr>
            <w:r>
              <w:rPr>
                <w:w w:val="100"/>
                <w:sz w:val="22"/>
              </w:rPr>
              <w:t>7</w:t>
            </w:r>
          </w:p>
        </w:tc>
        <w:tc>
          <w:tcPr>
            <w:tcW w:w="558" w:type="dxa"/>
          </w:tcPr>
          <w:p>
            <w:pPr>
              <w:pStyle w:val="TableParagraph"/>
              <w:spacing w:line="234" w:lineRule="exact"/>
              <w:ind w:left="17"/>
              <w:jc w:val="center"/>
              <w:rPr>
                <w:sz w:val="22"/>
              </w:rPr>
            </w:pPr>
            <w:r>
              <w:rPr>
                <w:w w:val="100"/>
                <w:sz w:val="22"/>
              </w:rPr>
              <w:t>7</w:t>
            </w:r>
          </w:p>
        </w:tc>
        <w:tc>
          <w:tcPr>
            <w:tcW w:w="698" w:type="dxa"/>
          </w:tcPr>
          <w:p>
            <w:pPr>
              <w:pStyle w:val="TableParagraph"/>
              <w:spacing w:line="234" w:lineRule="exact"/>
              <w:ind w:left="110" w:right="92"/>
              <w:jc w:val="center"/>
              <w:rPr>
                <w:sz w:val="22"/>
              </w:rPr>
            </w:pPr>
            <w:r>
              <w:rPr>
                <w:sz w:val="22"/>
              </w:rPr>
              <w:t>149</w:t>
            </w:r>
          </w:p>
        </w:tc>
        <w:tc>
          <w:tcPr>
            <w:tcW w:w="558" w:type="dxa"/>
          </w:tcPr>
          <w:p>
            <w:pPr>
              <w:pStyle w:val="TableParagraph"/>
              <w:spacing w:line="234" w:lineRule="exact"/>
              <w:ind w:left="21"/>
              <w:jc w:val="center"/>
              <w:rPr>
                <w:sz w:val="22"/>
              </w:rPr>
            </w:pPr>
            <w:r>
              <w:rPr>
                <w:sz w:val="22"/>
              </w:rPr>
              <w:t>64</w:t>
            </w:r>
          </w:p>
        </w:tc>
        <w:tc>
          <w:tcPr>
            <w:tcW w:w="652" w:type="dxa"/>
          </w:tcPr>
          <w:p>
            <w:pPr>
              <w:pStyle w:val="TableParagraph"/>
              <w:spacing w:line="234" w:lineRule="exact"/>
              <w:ind w:left="120" w:right="97"/>
              <w:jc w:val="center"/>
              <w:rPr>
                <w:sz w:val="22"/>
              </w:rPr>
            </w:pPr>
            <w:r>
              <w:rPr>
                <w:sz w:val="22"/>
              </w:rPr>
              <w:t>42,9</w:t>
            </w:r>
          </w:p>
        </w:tc>
        <w:tc>
          <w:tcPr>
            <w:tcW w:w="604" w:type="dxa"/>
          </w:tcPr>
          <w:p>
            <w:pPr>
              <w:pStyle w:val="TableParagraph"/>
              <w:spacing w:line="234" w:lineRule="exact"/>
              <w:ind w:left="123" w:right="101"/>
              <w:jc w:val="center"/>
              <w:rPr>
                <w:sz w:val="22"/>
              </w:rPr>
            </w:pPr>
            <w:r>
              <w:rPr>
                <w:sz w:val="22"/>
              </w:rPr>
              <w:t>71</w:t>
            </w:r>
          </w:p>
        </w:tc>
        <w:tc>
          <w:tcPr>
            <w:tcW w:w="734" w:type="dxa"/>
          </w:tcPr>
          <w:p>
            <w:pPr>
              <w:pStyle w:val="TableParagraph"/>
              <w:spacing w:line="234" w:lineRule="exact"/>
              <w:ind w:left="162" w:right="136"/>
              <w:jc w:val="center"/>
              <w:rPr>
                <w:sz w:val="22"/>
              </w:rPr>
            </w:pPr>
            <w:r>
              <w:rPr>
                <w:sz w:val="22"/>
              </w:rPr>
              <w:t>47,6</w:t>
            </w:r>
          </w:p>
        </w:tc>
        <w:tc>
          <w:tcPr>
            <w:tcW w:w="693" w:type="dxa"/>
          </w:tcPr>
          <w:p>
            <w:pPr>
              <w:pStyle w:val="TableParagraph"/>
              <w:spacing w:line="234" w:lineRule="exact"/>
              <w:ind w:left="115" w:right="88"/>
              <w:jc w:val="center"/>
              <w:rPr>
                <w:sz w:val="22"/>
              </w:rPr>
            </w:pPr>
            <w:r>
              <w:rPr>
                <w:sz w:val="22"/>
              </w:rPr>
              <w:t>250</w:t>
            </w:r>
          </w:p>
        </w:tc>
        <w:tc>
          <w:tcPr>
            <w:tcW w:w="480" w:type="dxa"/>
          </w:tcPr>
          <w:p>
            <w:pPr>
              <w:pStyle w:val="TableParagraph"/>
              <w:spacing w:line="234" w:lineRule="exact"/>
              <w:ind w:left="137"/>
              <w:rPr>
                <w:sz w:val="22"/>
              </w:rPr>
            </w:pPr>
            <w:r>
              <w:rPr>
                <w:sz w:val="22"/>
              </w:rPr>
              <w:t>20</w:t>
            </w:r>
          </w:p>
        </w:tc>
        <w:tc>
          <w:tcPr>
            <w:tcW w:w="626" w:type="dxa"/>
          </w:tcPr>
          <w:p>
            <w:pPr>
              <w:pStyle w:val="TableParagraph"/>
              <w:spacing w:line="234" w:lineRule="exact"/>
              <w:ind w:left="29"/>
              <w:jc w:val="center"/>
              <w:rPr>
                <w:sz w:val="22"/>
              </w:rPr>
            </w:pPr>
            <w:r>
              <w:rPr>
                <w:w w:val="100"/>
                <w:sz w:val="22"/>
              </w:rPr>
              <w:t>8</w:t>
            </w:r>
          </w:p>
        </w:tc>
        <w:tc>
          <w:tcPr>
            <w:tcW w:w="554" w:type="dxa"/>
          </w:tcPr>
          <w:p>
            <w:pPr>
              <w:pStyle w:val="TableParagraph"/>
              <w:spacing w:line="234" w:lineRule="exact"/>
              <w:ind w:left="30"/>
              <w:jc w:val="center"/>
              <w:rPr>
                <w:sz w:val="22"/>
              </w:rPr>
            </w:pPr>
            <w:r>
              <w:rPr>
                <w:w w:val="100"/>
                <w:sz w:val="22"/>
              </w:rPr>
              <w:t>2</w:t>
            </w:r>
          </w:p>
        </w:tc>
        <w:tc>
          <w:tcPr>
            <w:tcW w:w="554" w:type="dxa"/>
          </w:tcPr>
          <w:p>
            <w:pPr>
              <w:pStyle w:val="TableParagraph"/>
              <w:spacing w:line="234" w:lineRule="exact"/>
              <w:ind w:left="150"/>
              <w:rPr>
                <w:sz w:val="22"/>
              </w:rPr>
            </w:pPr>
            <w:r>
              <w:rPr>
                <w:sz w:val="22"/>
              </w:rPr>
              <w:t>0,8</w:t>
            </w:r>
          </w:p>
        </w:tc>
        <w:tc>
          <w:tcPr>
            <w:tcW w:w="640" w:type="dxa"/>
          </w:tcPr>
          <w:p>
            <w:pPr>
              <w:pStyle w:val="TableParagraph"/>
              <w:spacing w:line="234" w:lineRule="exact"/>
              <w:ind w:left="165"/>
              <w:rPr>
                <w:sz w:val="22"/>
              </w:rPr>
            </w:pPr>
            <w:r>
              <w:rPr>
                <w:sz w:val="22"/>
              </w:rPr>
              <w:t>180</w:t>
            </w:r>
          </w:p>
        </w:tc>
        <w:tc>
          <w:tcPr>
            <w:tcW w:w="530" w:type="dxa"/>
          </w:tcPr>
          <w:p>
            <w:pPr>
              <w:pStyle w:val="TableParagraph"/>
              <w:spacing w:line="234" w:lineRule="exact"/>
              <w:ind w:left="28"/>
              <w:jc w:val="center"/>
              <w:rPr>
                <w:sz w:val="22"/>
              </w:rPr>
            </w:pPr>
            <w:r>
              <w:rPr>
                <w:w w:val="100"/>
                <w:sz w:val="22"/>
              </w:rPr>
              <w:t>0</w:t>
            </w:r>
          </w:p>
        </w:tc>
        <w:tc>
          <w:tcPr>
            <w:tcW w:w="587" w:type="dxa"/>
          </w:tcPr>
          <w:p>
            <w:pPr>
              <w:pStyle w:val="TableParagraph"/>
              <w:spacing w:line="234" w:lineRule="exact"/>
              <w:ind w:left="31"/>
              <w:jc w:val="center"/>
              <w:rPr>
                <w:sz w:val="22"/>
              </w:rPr>
            </w:pPr>
            <w:r>
              <w:rPr>
                <w:w w:val="100"/>
                <w:sz w:val="22"/>
              </w:rPr>
              <w:t>0</w:t>
            </w:r>
          </w:p>
        </w:tc>
        <w:tc>
          <w:tcPr>
            <w:tcW w:w="558" w:type="dxa"/>
          </w:tcPr>
          <w:p>
            <w:pPr>
              <w:pStyle w:val="TableParagraph"/>
              <w:spacing w:line="234" w:lineRule="exact"/>
              <w:ind w:left="33"/>
              <w:jc w:val="center"/>
              <w:rPr>
                <w:sz w:val="22"/>
              </w:rPr>
            </w:pPr>
            <w:r>
              <w:rPr>
                <w:sz w:val="22"/>
              </w:rPr>
              <w:t>н/и</w:t>
            </w:r>
          </w:p>
        </w:tc>
        <w:tc>
          <w:tcPr>
            <w:tcW w:w="558" w:type="dxa"/>
          </w:tcPr>
          <w:p>
            <w:pPr>
              <w:pStyle w:val="TableParagraph"/>
              <w:spacing w:line="234" w:lineRule="exact"/>
              <w:ind w:left="35"/>
              <w:jc w:val="center"/>
              <w:rPr>
                <w:sz w:val="22"/>
              </w:rPr>
            </w:pPr>
            <w:r>
              <w:rPr>
                <w:sz w:val="22"/>
              </w:rPr>
              <w:t>н/и</w:t>
            </w:r>
          </w:p>
        </w:tc>
        <w:tc>
          <w:tcPr>
            <w:tcW w:w="560" w:type="dxa"/>
          </w:tcPr>
          <w:p>
            <w:pPr>
              <w:pStyle w:val="TableParagraph"/>
              <w:spacing w:line="234" w:lineRule="exact"/>
              <w:ind w:left="129"/>
              <w:rPr>
                <w:sz w:val="22"/>
              </w:rPr>
            </w:pPr>
            <w:r>
              <w:rPr>
                <w:sz w:val="22"/>
              </w:rPr>
              <w:t>579</w:t>
            </w:r>
          </w:p>
        </w:tc>
        <w:tc>
          <w:tcPr>
            <w:tcW w:w="565" w:type="dxa"/>
          </w:tcPr>
          <w:p>
            <w:pPr>
              <w:pStyle w:val="TableParagraph"/>
              <w:spacing w:line="234" w:lineRule="exact"/>
              <w:ind w:left="114" w:right="71"/>
              <w:jc w:val="center"/>
              <w:rPr>
                <w:sz w:val="22"/>
              </w:rPr>
            </w:pPr>
            <w:r>
              <w:rPr>
                <w:sz w:val="22"/>
              </w:rPr>
              <w:t>84</w:t>
            </w:r>
          </w:p>
        </w:tc>
        <w:tc>
          <w:tcPr>
            <w:tcW w:w="549" w:type="dxa"/>
          </w:tcPr>
          <w:p>
            <w:pPr>
              <w:pStyle w:val="TableParagraph"/>
              <w:spacing w:line="234" w:lineRule="exact"/>
              <w:ind w:left="163" w:right="-15"/>
              <w:jc w:val="center"/>
              <w:rPr>
                <w:sz w:val="22"/>
              </w:rPr>
            </w:pPr>
            <w:r>
              <w:rPr>
                <w:sz w:val="22"/>
              </w:rPr>
              <w:t>14,5</w:t>
            </w:r>
          </w:p>
        </w:tc>
        <w:tc>
          <w:tcPr>
            <w:tcW w:w="556" w:type="dxa"/>
          </w:tcPr>
          <w:p>
            <w:pPr>
              <w:pStyle w:val="TableParagraph"/>
              <w:spacing w:line="234" w:lineRule="exact"/>
              <w:ind w:left="186"/>
              <w:rPr>
                <w:sz w:val="22"/>
              </w:rPr>
            </w:pPr>
            <w:r>
              <w:rPr>
                <w:sz w:val="22"/>
              </w:rPr>
              <w:t>73</w:t>
            </w:r>
          </w:p>
        </w:tc>
        <w:tc>
          <w:tcPr>
            <w:tcW w:w="594" w:type="dxa"/>
          </w:tcPr>
          <w:p>
            <w:pPr>
              <w:pStyle w:val="TableParagraph"/>
              <w:spacing w:line="234" w:lineRule="exact"/>
              <w:ind w:right="15"/>
              <w:jc w:val="right"/>
              <w:rPr>
                <w:sz w:val="22"/>
              </w:rPr>
            </w:pPr>
            <w:r>
              <w:rPr>
                <w:sz w:val="22"/>
              </w:rPr>
              <w:t>12,6</w:t>
            </w:r>
          </w:p>
        </w:tc>
      </w:tr>
      <w:tr>
        <w:trPr>
          <w:trHeight w:val="506" w:hRule="atLeast"/>
        </w:trPr>
        <w:tc>
          <w:tcPr>
            <w:tcW w:w="1596" w:type="dxa"/>
          </w:tcPr>
          <w:p>
            <w:pPr>
              <w:pStyle w:val="TableParagraph"/>
              <w:spacing w:line="247" w:lineRule="exact"/>
              <w:ind w:left="139" w:right="126"/>
              <w:jc w:val="center"/>
              <w:rPr>
                <w:sz w:val="22"/>
              </w:rPr>
            </w:pPr>
            <w:r>
              <w:rPr>
                <w:sz w:val="22"/>
              </w:rPr>
              <w:t>Кызылордин-</w:t>
            </w:r>
          </w:p>
          <w:p>
            <w:pPr>
              <w:pStyle w:val="TableParagraph"/>
              <w:spacing w:line="238" w:lineRule="exact" w:before="1"/>
              <w:ind w:left="136" w:right="126"/>
              <w:jc w:val="center"/>
              <w:rPr>
                <w:sz w:val="22"/>
              </w:rPr>
            </w:pPr>
            <w:r>
              <w:rPr>
                <w:sz w:val="22"/>
              </w:rPr>
              <w:t>ская</w:t>
            </w:r>
          </w:p>
        </w:tc>
        <w:tc>
          <w:tcPr>
            <w:tcW w:w="537" w:type="dxa"/>
          </w:tcPr>
          <w:p>
            <w:pPr>
              <w:pStyle w:val="TableParagraph"/>
              <w:spacing w:line="247" w:lineRule="exact"/>
              <w:ind w:left="11"/>
              <w:jc w:val="center"/>
              <w:rPr>
                <w:sz w:val="22"/>
              </w:rPr>
            </w:pPr>
            <w:r>
              <w:rPr>
                <w:w w:val="100"/>
                <w:sz w:val="22"/>
              </w:rPr>
              <w:t>6</w:t>
            </w:r>
          </w:p>
        </w:tc>
        <w:tc>
          <w:tcPr>
            <w:tcW w:w="575" w:type="dxa"/>
          </w:tcPr>
          <w:p>
            <w:pPr>
              <w:pStyle w:val="TableParagraph"/>
              <w:spacing w:line="247" w:lineRule="exact"/>
              <w:ind w:left="12"/>
              <w:jc w:val="center"/>
              <w:rPr>
                <w:sz w:val="22"/>
              </w:rPr>
            </w:pPr>
            <w:r>
              <w:rPr>
                <w:w w:val="100"/>
                <w:sz w:val="22"/>
              </w:rPr>
              <w:t>5</w:t>
            </w:r>
          </w:p>
        </w:tc>
        <w:tc>
          <w:tcPr>
            <w:tcW w:w="558" w:type="dxa"/>
          </w:tcPr>
          <w:p>
            <w:pPr>
              <w:pStyle w:val="TableParagraph"/>
              <w:spacing w:line="247" w:lineRule="exact"/>
              <w:ind w:left="17"/>
              <w:jc w:val="center"/>
              <w:rPr>
                <w:sz w:val="22"/>
              </w:rPr>
            </w:pPr>
            <w:r>
              <w:rPr>
                <w:w w:val="100"/>
                <w:sz w:val="22"/>
              </w:rPr>
              <w:t>4</w:t>
            </w:r>
          </w:p>
        </w:tc>
        <w:tc>
          <w:tcPr>
            <w:tcW w:w="698" w:type="dxa"/>
          </w:tcPr>
          <w:p>
            <w:pPr>
              <w:pStyle w:val="TableParagraph"/>
              <w:spacing w:line="247" w:lineRule="exact"/>
              <w:ind w:left="110" w:right="92"/>
              <w:jc w:val="center"/>
              <w:rPr>
                <w:sz w:val="22"/>
              </w:rPr>
            </w:pPr>
            <w:r>
              <w:rPr>
                <w:sz w:val="22"/>
              </w:rPr>
              <w:t>150</w:t>
            </w:r>
          </w:p>
        </w:tc>
        <w:tc>
          <w:tcPr>
            <w:tcW w:w="558" w:type="dxa"/>
          </w:tcPr>
          <w:p>
            <w:pPr>
              <w:pStyle w:val="TableParagraph"/>
              <w:spacing w:line="247" w:lineRule="exact"/>
              <w:ind w:left="21"/>
              <w:jc w:val="center"/>
              <w:rPr>
                <w:sz w:val="22"/>
              </w:rPr>
            </w:pPr>
            <w:r>
              <w:rPr>
                <w:w w:val="100"/>
                <w:sz w:val="22"/>
              </w:rPr>
              <w:t>0</w:t>
            </w:r>
          </w:p>
        </w:tc>
        <w:tc>
          <w:tcPr>
            <w:tcW w:w="652" w:type="dxa"/>
          </w:tcPr>
          <w:p>
            <w:pPr>
              <w:pStyle w:val="TableParagraph"/>
              <w:spacing w:line="247" w:lineRule="exact"/>
              <w:ind w:left="21"/>
              <w:jc w:val="center"/>
              <w:rPr>
                <w:sz w:val="22"/>
              </w:rPr>
            </w:pPr>
            <w:r>
              <w:rPr>
                <w:w w:val="100"/>
                <w:sz w:val="22"/>
              </w:rPr>
              <w:t>0</w:t>
            </w:r>
          </w:p>
        </w:tc>
        <w:tc>
          <w:tcPr>
            <w:tcW w:w="604" w:type="dxa"/>
          </w:tcPr>
          <w:p>
            <w:pPr>
              <w:pStyle w:val="TableParagraph"/>
              <w:spacing w:line="247" w:lineRule="exact"/>
              <w:ind w:left="123" w:right="101"/>
              <w:jc w:val="center"/>
              <w:rPr>
                <w:sz w:val="22"/>
              </w:rPr>
            </w:pPr>
            <w:r>
              <w:rPr>
                <w:sz w:val="22"/>
              </w:rPr>
              <w:t>н/и</w:t>
            </w:r>
          </w:p>
        </w:tc>
        <w:tc>
          <w:tcPr>
            <w:tcW w:w="734" w:type="dxa"/>
          </w:tcPr>
          <w:p>
            <w:pPr>
              <w:pStyle w:val="TableParagraph"/>
              <w:spacing w:line="247" w:lineRule="exact"/>
              <w:ind w:left="159" w:right="136"/>
              <w:jc w:val="center"/>
              <w:rPr>
                <w:sz w:val="22"/>
              </w:rPr>
            </w:pPr>
            <w:r>
              <w:rPr>
                <w:sz w:val="22"/>
              </w:rPr>
              <w:t>н/и</w:t>
            </w:r>
          </w:p>
        </w:tc>
        <w:tc>
          <w:tcPr>
            <w:tcW w:w="693" w:type="dxa"/>
          </w:tcPr>
          <w:p>
            <w:pPr>
              <w:pStyle w:val="TableParagraph"/>
              <w:spacing w:line="247" w:lineRule="exact"/>
              <w:ind w:left="115" w:right="88"/>
              <w:jc w:val="center"/>
              <w:rPr>
                <w:sz w:val="22"/>
              </w:rPr>
            </w:pPr>
            <w:r>
              <w:rPr>
                <w:sz w:val="22"/>
              </w:rPr>
              <w:t>250</w:t>
            </w:r>
          </w:p>
        </w:tc>
        <w:tc>
          <w:tcPr>
            <w:tcW w:w="480" w:type="dxa"/>
          </w:tcPr>
          <w:p>
            <w:pPr>
              <w:pStyle w:val="TableParagraph"/>
              <w:spacing w:line="247" w:lineRule="exact"/>
              <w:ind w:left="192"/>
              <w:rPr>
                <w:sz w:val="22"/>
              </w:rPr>
            </w:pPr>
            <w:r>
              <w:rPr>
                <w:w w:val="100"/>
                <w:sz w:val="22"/>
              </w:rPr>
              <w:t>0</w:t>
            </w:r>
          </w:p>
        </w:tc>
        <w:tc>
          <w:tcPr>
            <w:tcW w:w="626" w:type="dxa"/>
          </w:tcPr>
          <w:p>
            <w:pPr>
              <w:pStyle w:val="TableParagraph"/>
              <w:spacing w:line="247" w:lineRule="exact"/>
              <w:ind w:left="29"/>
              <w:jc w:val="center"/>
              <w:rPr>
                <w:sz w:val="22"/>
              </w:rPr>
            </w:pPr>
            <w:r>
              <w:rPr>
                <w:w w:val="100"/>
                <w:sz w:val="22"/>
              </w:rPr>
              <w:t>0</w:t>
            </w:r>
          </w:p>
        </w:tc>
        <w:tc>
          <w:tcPr>
            <w:tcW w:w="554" w:type="dxa"/>
          </w:tcPr>
          <w:p>
            <w:pPr>
              <w:pStyle w:val="TableParagraph"/>
              <w:spacing w:line="247" w:lineRule="exact"/>
              <w:ind w:left="102" w:right="72"/>
              <w:jc w:val="center"/>
              <w:rPr>
                <w:sz w:val="22"/>
              </w:rPr>
            </w:pPr>
            <w:r>
              <w:rPr>
                <w:sz w:val="22"/>
              </w:rPr>
              <w:t>99</w:t>
            </w:r>
          </w:p>
        </w:tc>
        <w:tc>
          <w:tcPr>
            <w:tcW w:w="554" w:type="dxa"/>
          </w:tcPr>
          <w:p>
            <w:pPr>
              <w:pStyle w:val="TableParagraph"/>
              <w:spacing w:line="247" w:lineRule="exact"/>
              <w:ind w:left="167" w:right="-15"/>
              <w:rPr>
                <w:sz w:val="22"/>
              </w:rPr>
            </w:pPr>
            <w:r>
              <w:rPr>
                <w:sz w:val="22"/>
              </w:rPr>
              <w:t>39,6</w:t>
            </w:r>
          </w:p>
        </w:tc>
        <w:tc>
          <w:tcPr>
            <w:tcW w:w="640" w:type="dxa"/>
          </w:tcPr>
          <w:p>
            <w:pPr>
              <w:pStyle w:val="TableParagraph"/>
              <w:spacing w:line="247" w:lineRule="exact"/>
              <w:ind w:left="165"/>
              <w:rPr>
                <w:sz w:val="22"/>
              </w:rPr>
            </w:pPr>
            <w:r>
              <w:rPr>
                <w:sz w:val="22"/>
              </w:rPr>
              <w:t>160</w:t>
            </w:r>
          </w:p>
        </w:tc>
        <w:tc>
          <w:tcPr>
            <w:tcW w:w="530" w:type="dxa"/>
          </w:tcPr>
          <w:p>
            <w:pPr>
              <w:pStyle w:val="TableParagraph"/>
              <w:spacing w:line="247" w:lineRule="exact"/>
              <w:ind w:left="28"/>
              <w:jc w:val="center"/>
              <w:rPr>
                <w:sz w:val="22"/>
              </w:rPr>
            </w:pPr>
            <w:r>
              <w:rPr>
                <w:w w:val="100"/>
                <w:sz w:val="22"/>
              </w:rPr>
              <w:t>1</w:t>
            </w:r>
          </w:p>
        </w:tc>
        <w:tc>
          <w:tcPr>
            <w:tcW w:w="587" w:type="dxa"/>
          </w:tcPr>
          <w:p>
            <w:pPr>
              <w:pStyle w:val="TableParagraph"/>
              <w:spacing w:line="247" w:lineRule="exact"/>
              <w:ind w:left="85" w:right="52"/>
              <w:jc w:val="center"/>
              <w:rPr>
                <w:sz w:val="22"/>
              </w:rPr>
            </w:pPr>
            <w:r>
              <w:rPr>
                <w:sz w:val="22"/>
              </w:rPr>
              <w:t>0,6</w:t>
            </w:r>
          </w:p>
        </w:tc>
        <w:tc>
          <w:tcPr>
            <w:tcW w:w="558" w:type="dxa"/>
          </w:tcPr>
          <w:p>
            <w:pPr>
              <w:pStyle w:val="TableParagraph"/>
              <w:spacing w:line="247" w:lineRule="exact"/>
              <w:ind w:left="33"/>
              <w:jc w:val="center"/>
              <w:rPr>
                <w:sz w:val="22"/>
              </w:rPr>
            </w:pPr>
            <w:r>
              <w:rPr>
                <w:sz w:val="22"/>
              </w:rPr>
              <w:t>н/и</w:t>
            </w:r>
          </w:p>
        </w:tc>
        <w:tc>
          <w:tcPr>
            <w:tcW w:w="558" w:type="dxa"/>
          </w:tcPr>
          <w:p>
            <w:pPr>
              <w:pStyle w:val="TableParagraph"/>
              <w:spacing w:line="247" w:lineRule="exact"/>
              <w:ind w:left="35"/>
              <w:jc w:val="center"/>
              <w:rPr>
                <w:sz w:val="22"/>
              </w:rPr>
            </w:pPr>
            <w:r>
              <w:rPr>
                <w:sz w:val="22"/>
              </w:rPr>
              <w:t>н/и</w:t>
            </w:r>
          </w:p>
        </w:tc>
        <w:tc>
          <w:tcPr>
            <w:tcW w:w="560" w:type="dxa"/>
          </w:tcPr>
          <w:p>
            <w:pPr>
              <w:pStyle w:val="TableParagraph"/>
              <w:spacing w:line="247" w:lineRule="exact"/>
              <w:ind w:left="129"/>
              <w:rPr>
                <w:sz w:val="22"/>
              </w:rPr>
            </w:pPr>
            <w:r>
              <w:rPr>
                <w:sz w:val="22"/>
              </w:rPr>
              <w:t>560</w:t>
            </w:r>
          </w:p>
        </w:tc>
        <w:tc>
          <w:tcPr>
            <w:tcW w:w="565" w:type="dxa"/>
          </w:tcPr>
          <w:p>
            <w:pPr>
              <w:pStyle w:val="TableParagraph"/>
              <w:spacing w:line="247" w:lineRule="exact"/>
              <w:ind w:left="43"/>
              <w:jc w:val="center"/>
              <w:rPr>
                <w:sz w:val="22"/>
              </w:rPr>
            </w:pPr>
            <w:r>
              <w:rPr>
                <w:w w:val="100"/>
                <w:sz w:val="22"/>
              </w:rPr>
              <w:t>1</w:t>
            </w:r>
          </w:p>
        </w:tc>
        <w:tc>
          <w:tcPr>
            <w:tcW w:w="549" w:type="dxa"/>
          </w:tcPr>
          <w:p>
            <w:pPr>
              <w:pStyle w:val="TableParagraph"/>
              <w:spacing w:line="247" w:lineRule="exact"/>
              <w:ind w:left="163" w:right="-15"/>
              <w:jc w:val="center"/>
              <w:rPr>
                <w:sz w:val="22"/>
              </w:rPr>
            </w:pPr>
            <w:r>
              <w:rPr>
                <w:sz w:val="22"/>
              </w:rPr>
              <w:t>0,17</w:t>
            </w:r>
          </w:p>
        </w:tc>
        <w:tc>
          <w:tcPr>
            <w:tcW w:w="556" w:type="dxa"/>
          </w:tcPr>
          <w:p>
            <w:pPr>
              <w:pStyle w:val="TableParagraph"/>
              <w:spacing w:line="247" w:lineRule="exact"/>
              <w:ind w:left="186"/>
              <w:rPr>
                <w:sz w:val="22"/>
              </w:rPr>
            </w:pPr>
            <w:r>
              <w:rPr>
                <w:sz w:val="22"/>
              </w:rPr>
              <w:t>99</w:t>
            </w:r>
          </w:p>
        </w:tc>
        <w:tc>
          <w:tcPr>
            <w:tcW w:w="594" w:type="dxa"/>
          </w:tcPr>
          <w:p>
            <w:pPr>
              <w:pStyle w:val="TableParagraph"/>
              <w:spacing w:line="247" w:lineRule="exact"/>
              <w:ind w:right="15"/>
              <w:jc w:val="right"/>
              <w:rPr>
                <w:sz w:val="22"/>
              </w:rPr>
            </w:pPr>
            <w:r>
              <w:rPr>
                <w:sz w:val="22"/>
              </w:rPr>
              <w:t>17,6</w:t>
            </w:r>
          </w:p>
        </w:tc>
      </w:tr>
      <w:tr>
        <w:trPr>
          <w:trHeight w:val="253" w:hRule="atLeast"/>
        </w:trPr>
        <w:tc>
          <w:tcPr>
            <w:tcW w:w="1596" w:type="dxa"/>
          </w:tcPr>
          <w:p>
            <w:pPr>
              <w:pStyle w:val="TableParagraph"/>
              <w:spacing w:line="234" w:lineRule="exact"/>
              <w:ind w:left="133" w:right="126"/>
              <w:jc w:val="center"/>
              <w:rPr>
                <w:sz w:val="22"/>
              </w:rPr>
            </w:pPr>
            <w:r>
              <w:rPr>
                <w:sz w:val="22"/>
              </w:rPr>
              <w:t>СКО</w:t>
            </w:r>
          </w:p>
        </w:tc>
        <w:tc>
          <w:tcPr>
            <w:tcW w:w="537" w:type="dxa"/>
          </w:tcPr>
          <w:p>
            <w:pPr>
              <w:pStyle w:val="TableParagraph"/>
              <w:spacing w:line="234" w:lineRule="exact"/>
              <w:ind w:left="11"/>
              <w:jc w:val="center"/>
              <w:rPr>
                <w:sz w:val="22"/>
              </w:rPr>
            </w:pPr>
            <w:r>
              <w:rPr>
                <w:sz w:val="22"/>
              </w:rPr>
              <w:t>14</w:t>
            </w:r>
          </w:p>
        </w:tc>
        <w:tc>
          <w:tcPr>
            <w:tcW w:w="575" w:type="dxa"/>
          </w:tcPr>
          <w:p>
            <w:pPr>
              <w:pStyle w:val="TableParagraph"/>
              <w:spacing w:line="234" w:lineRule="exact"/>
              <w:ind w:left="178"/>
              <w:rPr>
                <w:sz w:val="22"/>
              </w:rPr>
            </w:pPr>
            <w:r>
              <w:rPr>
                <w:sz w:val="22"/>
              </w:rPr>
              <w:t>16</w:t>
            </w:r>
          </w:p>
        </w:tc>
        <w:tc>
          <w:tcPr>
            <w:tcW w:w="558" w:type="dxa"/>
          </w:tcPr>
          <w:p>
            <w:pPr>
              <w:pStyle w:val="TableParagraph"/>
              <w:spacing w:line="234" w:lineRule="exact"/>
              <w:ind w:left="17"/>
              <w:jc w:val="center"/>
              <w:rPr>
                <w:sz w:val="22"/>
              </w:rPr>
            </w:pPr>
            <w:r>
              <w:rPr>
                <w:sz w:val="22"/>
              </w:rPr>
              <w:t>13</w:t>
            </w:r>
          </w:p>
        </w:tc>
        <w:tc>
          <w:tcPr>
            <w:tcW w:w="698" w:type="dxa"/>
          </w:tcPr>
          <w:p>
            <w:pPr>
              <w:pStyle w:val="TableParagraph"/>
              <w:spacing w:line="234" w:lineRule="exact"/>
              <w:ind w:left="110" w:right="92"/>
              <w:jc w:val="center"/>
              <w:rPr>
                <w:sz w:val="22"/>
              </w:rPr>
            </w:pPr>
            <w:r>
              <w:rPr>
                <w:sz w:val="22"/>
              </w:rPr>
              <w:t>210</w:t>
            </w:r>
          </w:p>
        </w:tc>
        <w:tc>
          <w:tcPr>
            <w:tcW w:w="558" w:type="dxa"/>
          </w:tcPr>
          <w:p>
            <w:pPr>
              <w:pStyle w:val="TableParagraph"/>
              <w:spacing w:line="234" w:lineRule="exact"/>
              <w:ind w:left="21"/>
              <w:jc w:val="center"/>
              <w:rPr>
                <w:sz w:val="22"/>
              </w:rPr>
            </w:pPr>
            <w:r>
              <w:rPr>
                <w:sz w:val="22"/>
              </w:rPr>
              <w:t>22</w:t>
            </w:r>
          </w:p>
        </w:tc>
        <w:tc>
          <w:tcPr>
            <w:tcW w:w="652" w:type="dxa"/>
          </w:tcPr>
          <w:p>
            <w:pPr>
              <w:pStyle w:val="TableParagraph"/>
              <w:spacing w:line="234" w:lineRule="exact"/>
              <w:ind w:left="120" w:right="97"/>
              <w:jc w:val="center"/>
              <w:rPr>
                <w:sz w:val="22"/>
              </w:rPr>
            </w:pPr>
            <w:r>
              <w:rPr>
                <w:sz w:val="22"/>
              </w:rPr>
              <w:t>10,4</w:t>
            </w:r>
          </w:p>
        </w:tc>
        <w:tc>
          <w:tcPr>
            <w:tcW w:w="604" w:type="dxa"/>
          </w:tcPr>
          <w:p>
            <w:pPr>
              <w:pStyle w:val="TableParagraph"/>
              <w:spacing w:line="234" w:lineRule="exact"/>
              <w:ind w:left="123" w:right="101"/>
              <w:jc w:val="center"/>
              <w:rPr>
                <w:sz w:val="22"/>
              </w:rPr>
            </w:pPr>
            <w:r>
              <w:rPr>
                <w:sz w:val="22"/>
              </w:rPr>
              <w:t>22</w:t>
            </w:r>
          </w:p>
        </w:tc>
        <w:tc>
          <w:tcPr>
            <w:tcW w:w="734" w:type="dxa"/>
          </w:tcPr>
          <w:p>
            <w:pPr>
              <w:pStyle w:val="TableParagraph"/>
              <w:spacing w:line="234" w:lineRule="exact"/>
              <w:ind w:left="162" w:right="136"/>
              <w:jc w:val="center"/>
              <w:rPr>
                <w:sz w:val="22"/>
              </w:rPr>
            </w:pPr>
            <w:r>
              <w:rPr>
                <w:sz w:val="22"/>
              </w:rPr>
              <w:t>10,4</w:t>
            </w:r>
          </w:p>
        </w:tc>
        <w:tc>
          <w:tcPr>
            <w:tcW w:w="693" w:type="dxa"/>
          </w:tcPr>
          <w:p>
            <w:pPr>
              <w:pStyle w:val="TableParagraph"/>
              <w:spacing w:line="234" w:lineRule="exact"/>
              <w:ind w:left="115" w:right="88"/>
              <w:jc w:val="center"/>
              <w:rPr>
                <w:sz w:val="22"/>
              </w:rPr>
            </w:pPr>
            <w:r>
              <w:rPr>
                <w:sz w:val="22"/>
              </w:rPr>
              <w:t>250</w:t>
            </w:r>
          </w:p>
        </w:tc>
        <w:tc>
          <w:tcPr>
            <w:tcW w:w="480" w:type="dxa"/>
          </w:tcPr>
          <w:p>
            <w:pPr>
              <w:pStyle w:val="TableParagraph"/>
              <w:spacing w:line="234" w:lineRule="exact"/>
              <w:ind w:left="137"/>
              <w:rPr>
                <w:sz w:val="22"/>
              </w:rPr>
            </w:pPr>
            <w:r>
              <w:rPr>
                <w:sz w:val="22"/>
              </w:rPr>
              <w:t>41</w:t>
            </w:r>
          </w:p>
        </w:tc>
        <w:tc>
          <w:tcPr>
            <w:tcW w:w="626" w:type="dxa"/>
          </w:tcPr>
          <w:p>
            <w:pPr>
              <w:pStyle w:val="TableParagraph"/>
              <w:spacing w:line="234" w:lineRule="exact"/>
              <w:ind w:left="111" w:right="80"/>
              <w:jc w:val="center"/>
              <w:rPr>
                <w:sz w:val="22"/>
              </w:rPr>
            </w:pPr>
            <w:r>
              <w:rPr>
                <w:sz w:val="22"/>
              </w:rPr>
              <w:t>16,4</w:t>
            </w:r>
          </w:p>
        </w:tc>
        <w:tc>
          <w:tcPr>
            <w:tcW w:w="554" w:type="dxa"/>
          </w:tcPr>
          <w:p>
            <w:pPr>
              <w:pStyle w:val="TableParagraph"/>
              <w:spacing w:line="234" w:lineRule="exact"/>
              <w:ind w:left="102" w:right="72"/>
              <w:jc w:val="center"/>
              <w:rPr>
                <w:sz w:val="22"/>
              </w:rPr>
            </w:pPr>
            <w:r>
              <w:rPr>
                <w:sz w:val="22"/>
              </w:rPr>
              <w:t>85</w:t>
            </w:r>
          </w:p>
        </w:tc>
        <w:tc>
          <w:tcPr>
            <w:tcW w:w="554" w:type="dxa"/>
          </w:tcPr>
          <w:p>
            <w:pPr>
              <w:pStyle w:val="TableParagraph"/>
              <w:spacing w:line="234" w:lineRule="exact"/>
              <w:ind w:left="177"/>
              <w:rPr>
                <w:sz w:val="22"/>
              </w:rPr>
            </w:pPr>
            <w:r>
              <w:rPr>
                <w:sz w:val="22"/>
              </w:rPr>
              <w:t>34</w:t>
            </w:r>
          </w:p>
        </w:tc>
        <w:tc>
          <w:tcPr>
            <w:tcW w:w="640" w:type="dxa"/>
          </w:tcPr>
          <w:p>
            <w:pPr>
              <w:pStyle w:val="TableParagraph"/>
              <w:spacing w:line="234" w:lineRule="exact"/>
              <w:ind w:left="165"/>
              <w:rPr>
                <w:sz w:val="22"/>
              </w:rPr>
            </w:pPr>
            <w:r>
              <w:rPr>
                <w:sz w:val="22"/>
              </w:rPr>
              <w:t>205</w:t>
            </w:r>
          </w:p>
        </w:tc>
        <w:tc>
          <w:tcPr>
            <w:tcW w:w="530" w:type="dxa"/>
          </w:tcPr>
          <w:p>
            <w:pPr>
              <w:pStyle w:val="TableParagraph"/>
              <w:spacing w:line="234" w:lineRule="exact"/>
              <w:ind w:left="28"/>
              <w:jc w:val="center"/>
              <w:rPr>
                <w:sz w:val="22"/>
              </w:rPr>
            </w:pPr>
            <w:r>
              <w:rPr>
                <w:w w:val="100"/>
                <w:sz w:val="22"/>
              </w:rPr>
              <w:t>4</w:t>
            </w:r>
          </w:p>
        </w:tc>
        <w:tc>
          <w:tcPr>
            <w:tcW w:w="587" w:type="dxa"/>
          </w:tcPr>
          <w:p>
            <w:pPr>
              <w:pStyle w:val="TableParagraph"/>
              <w:spacing w:line="234" w:lineRule="exact"/>
              <w:ind w:left="85" w:right="52"/>
              <w:jc w:val="center"/>
              <w:rPr>
                <w:sz w:val="22"/>
              </w:rPr>
            </w:pPr>
            <w:r>
              <w:rPr>
                <w:sz w:val="22"/>
              </w:rPr>
              <w:t>1,9</w:t>
            </w:r>
          </w:p>
        </w:tc>
        <w:tc>
          <w:tcPr>
            <w:tcW w:w="558" w:type="dxa"/>
          </w:tcPr>
          <w:p>
            <w:pPr>
              <w:pStyle w:val="TableParagraph"/>
              <w:spacing w:line="234" w:lineRule="exact"/>
              <w:ind w:left="33"/>
              <w:jc w:val="center"/>
              <w:rPr>
                <w:sz w:val="22"/>
              </w:rPr>
            </w:pPr>
            <w:r>
              <w:rPr>
                <w:sz w:val="22"/>
              </w:rPr>
              <w:t>н/и</w:t>
            </w:r>
          </w:p>
        </w:tc>
        <w:tc>
          <w:tcPr>
            <w:tcW w:w="558" w:type="dxa"/>
          </w:tcPr>
          <w:p>
            <w:pPr>
              <w:pStyle w:val="TableParagraph"/>
              <w:spacing w:line="234" w:lineRule="exact"/>
              <w:ind w:left="35"/>
              <w:jc w:val="center"/>
              <w:rPr>
                <w:sz w:val="22"/>
              </w:rPr>
            </w:pPr>
            <w:r>
              <w:rPr>
                <w:sz w:val="22"/>
              </w:rPr>
              <w:t>н/и</w:t>
            </w:r>
          </w:p>
        </w:tc>
        <w:tc>
          <w:tcPr>
            <w:tcW w:w="560" w:type="dxa"/>
          </w:tcPr>
          <w:p>
            <w:pPr>
              <w:pStyle w:val="TableParagraph"/>
              <w:spacing w:line="234" w:lineRule="exact"/>
              <w:ind w:left="129"/>
              <w:rPr>
                <w:sz w:val="22"/>
              </w:rPr>
            </w:pPr>
            <w:r>
              <w:rPr>
                <w:sz w:val="22"/>
              </w:rPr>
              <w:t>665</w:t>
            </w:r>
          </w:p>
        </w:tc>
        <w:tc>
          <w:tcPr>
            <w:tcW w:w="565" w:type="dxa"/>
          </w:tcPr>
          <w:p>
            <w:pPr>
              <w:pStyle w:val="TableParagraph"/>
              <w:spacing w:line="234" w:lineRule="exact"/>
              <w:ind w:left="114" w:right="71"/>
              <w:jc w:val="center"/>
              <w:rPr>
                <w:sz w:val="22"/>
              </w:rPr>
            </w:pPr>
            <w:r>
              <w:rPr>
                <w:sz w:val="22"/>
              </w:rPr>
              <w:t>67</w:t>
            </w:r>
          </w:p>
        </w:tc>
        <w:tc>
          <w:tcPr>
            <w:tcW w:w="549" w:type="dxa"/>
          </w:tcPr>
          <w:p>
            <w:pPr>
              <w:pStyle w:val="TableParagraph"/>
              <w:spacing w:line="234" w:lineRule="exact"/>
              <w:ind w:left="163" w:right="-15"/>
              <w:jc w:val="center"/>
              <w:rPr>
                <w:sz w:val="22"/>
              </w:rPr>
            </w:pPr>
            <w:r>
              <w:rPr>
                <w:sz w:val="22"/>
              </w:rPr>
              <w:t>10,1</w:t>
            </w:r>
          </w:p>
        </w:tc>
        <w:tc>
          <w:tcPr>
            <w:tcW w:w="556" w:type="dxa"/>
          </w:tcPr>
          <w:p>
            <w:pPr>
              <w:pStyle w:val="TableParagraph"/>
              <w:spacing w:line="234" w:lineRule="exact"/>
              <w:ind w:left="131"/>
              <w:rPr>
                <w:sz w:val="22"/>
              </w:rPr>
            </w:pPr>
            <w:r>
              <w:rPr>
                <w:sz w:val="22"/>
              </w:rPr>
              <w:t>107</w:t>
            </w:r>
          </w:p>
        </w:tc>
        <w:tc>
          <w:tcPr>
            <w:tcW w:w="594" w:type="dxa"/>
          </w:tcPr>
          <w:p>
            <w:pPr>
              <w:pStyle w:val="TableParagraph"/>
              <w:spacing w:line="234" w:lineRule="exact"/>
              <w:ind w:right="15"/>
              <w:jc w:val="right"/>
              <w:rPr>
                <w:sz w:val="22"/>
              </w:rPr>
            </w:pPr>
            <w:r>
              <w:rPr>
                <w:sz w:val="22"/>
              </w:rPr>
              <w:t>16,1</w:t>
            </w:r>
          </w:p>
        </w:tc>
      </w:tr>
      <w:tr>
        <w:trPr>
          <w:trHeight w:val="251" w:hRule="atLeast"/>
        </w:trPr>
        <w:tc>
          <w:tcPr>
            <w:tcW w:w="1596" w:type="dxa"/>
          </w:tcPr>
          <w:p>
            <w:pPr>
              <w:pStyle w:val="TableParagraph"/>
              <w:spacing w:line="232" w:lineRule="exact"/>
              <w:ind w:right="97"/>
              <w:jc w:val="right"/>
              <w:rPr>
                <w:sz w:val="22"/>
              </w:rPr>
            </w:pPr>
            <w:r>
              <w:rPr>
                <w:sz w:val="22"/>
              </w:rPr>
              <w:t>Туркестанская</w:t>
            </w:r>
          </w:p>
        </w:tc>
        <w:tc>
          <w:tcPr>
            <w:tcW w:w="537" w:type="dxa"/>
          </w:tcPr>
          <w:p>
            <w:pPr>
              <w:pStyle w:val="TableParagraph"/>
              <w:spacing w:line="232" w:lineRule="exact"/>
              <w:ind w:left="11"/>
              <w:jc w:val="center"/>
              <w:rPr>
                <w:sz w:val="22"/>
              </w:rPr>
            </w:pPr>
            <w:r>
              <w:rPr>
                <w:sz w:val="22"/>
              </w:rPr>
              <w:t>13</w:t>
            </w:r>
          </w:p>
        </w:tc>
        <w:tc>
          <w:tcPr>
            <w:tcW w:w="575" w:type="dxa"/>
          </w:tcPr>
          <w:p>
            <w:pPr>
              <w:pStyle w:val="TableParagraph"/>
              <w:spacing w:line="232" w:lineRule="exact"/>
              <w:ind w:left="178"/>
              <w:rPr>
                <w:sz w:val="22"/>
              </w:rPr>
            </w:pPr>
            <w:r>
              <w:rPr>
                <w:sz w:val="22"/>
              </w:rPr>
              <w:t>13</w:t>
            </w:r>
          </w:p>
        </w:tc>
        <w:tc>
          <w:tcPr>
            <w:tcW w:w="558" w:type="dxa"/>
          </w:tcPr>
          <w:p>
            <w:pPr>
              <w:pStyle w:val="TableParagraph"/>
              <w:spacing w:line="232" w:lineRule="exact"/>
              <w:ind w:left="17"/>
              <w:jc w:val="center"/>
              <w:rPr>
                <w:sz w:val="22"/>
              </w:rPr>
            </w:pPr>
            <w:r>
              <w:rPr>
                <w:sz w:val="22"/>
              </w:rPr>
              <w:t>15</w:t>
            </w:r>
          </w:p>
        </w:tc>
        <w:tc>
          <w:tcPr>
            <w:tcW w:w="698" w:type="dxa"/>
          </w:tcPr>
          <w:p>
            <w:pPr>
              <w:pStyle w:val="TableParagraph"/>
              <w:spacing w:line="232" w:lineRule="exact"/>
              <w:ind w:left="110" w:right="92"/>
              <w:jc w:val="center"/>
              <w:rPr>
                <w:sz w:val="22"/>
              </w:rPr>
            </w:pPr>
            <w:r>
              <w:rPr>
                <w:sz w:val="22"/>
              </w:rPr>
              <w:t>220</w:t>
            </w:r>
          </w:p>
        </w:tc>
        <w:tc>
          <w:tcPr>
            <w:tcW w:w="558" w:type="dxa"/>
          </w:tcPr>
          <w:p>
            <w:pPr>
              <w:pStyle w:val="TableParagraph"/>
              <w:spacing w:line="232" w:lineRule="exact"/>
              <w:ind w:left="21"/>
              <w:jc w:val="center"/>
              <w:rPr>
                <w:sz w:val="22"/>
              </w:rPr>
            </w:pPr>
            <w:r>
              <w:rPr>
                <w:w w:val="100"/>
                <w:sz w:val="22"/>
              </w:rPr>
              <w:t>0</w:t>
            </w:r>
          </w:p>
        </w:tc>
        <w:tc>
          <w:tcPr>
            <w:tcW w:w="652" w:type="dxa"/>
          </w:tcPr>
          <w:p>
            <w:pPr>
              <w:pStyle w:val="TableParagraph"/>
              <w:spacing w:line="232" w:lineRule="exact"/>
              <w:ind w:left="21"/>
              <w:jc w:val="center"/>
              <w:rPr>
                <w:sz w:val="22"/>
              </w:rPr>
            </w:pPr>
            <w:r>
              <w:rPr>
                <w:w w:val="100"/>
                <w:sz w:val="22"/>
              </w:rPr>
              <w:t>0</w:t>
            </w:r>
          </w:p>
        </w:tc>
        <w:tc>
          <w:tcPr>
            <w:tcW w:w="604" w:type="dxa"/>
          </w:tcPr>
          <w:p>
            <w:pPr>
              <w:pStyle w:val="TableParagraph"/>
              <w:spacing w:line="232" w:lineRule="exact"/>
              <w:ind w:left="123" w:right="101"/>
              <w:jc w:val="center"/>
              <w:rPr>
                <w:sz w:val="22"/>
              </w:rPr>
            </w:pPr>
            <w:r>
              <w:rPr>
                <w:sz w:val="22"/>
              </w:rPr>
              <w:t>н/и</w:t>
            </w:r>
          </w:p>
        </w:tc>
        <w:tc>
          <w:tcPr>
            <w:tcW w:w="734" w:type="dxa"/>
          </w:tcPr>
          <w:p>
            <w:pPr>
              <w:pStyle w:val="TableParagraph"/>
              <w:spacing w:line="232" w:lineRule="exact"/>
              <w:ind w:left="159" w:right="136"/>
              <w:jc w:val="center"/>
              <w:rPr>
                <w:sz w:val="22"/>
              </w:rPr>
            </w:pPr>
            <w:r>
              <w:rPr>
                <w:sz w:val="22"/>
              </w:rPr>
              <w:t>н/и</w:t>
            </w:r>
          </w:p>
        </w:tc>
        <w:tc>
          <w:tcPr>
            <w:tcW w:w="693" w:type="dxa"/>
          </w:tcPr>
          <w:p>
            <w:pPr>
              <w:pStyle w:val="TableParagraph"/>
              <w:spacing w:line="232" w:lineRule="exact"/>
              <w:ind w:left="115" w:right="88"/>
              <w:jc w:val="center"/>
              <w:rPr>
                <w:sz w:val="22"/>
              </w:rPr>
            </w:pPr>
            <w:r>
              <w:rPr>
                <w:sz w:val="22"/>
              </w:rPr>
              <w:t>250</w:t>
            </w:r>
          </w:p>
        </w:tc>
        <w:tc>
          <w:tcPr>
            <w:tcW w:w="480" w:type="dxa"/>
          </w:tcPr>
          <w:p>
            <w:pPr>
              <w:pStyle w:val="TableParagraph"/>
              <w:spacing w:line="232" w:lineRule="exact"/>
              <w:ind w:left="137"/>
              <w:rPr>
                <w:sz w:val="22"/>
              </w:rPr>
            </w:pPr>
            <w:r>
              <w:rPr>
                <w:sz w:val="22"/>
              </w:rPr>
              <w:t>32</w:t>
            </w:r>
          </w:p>
        </w:tc>
        <w:tc>
          <w:tcPr>
            <w:tcW w:w="626" w:type="dxa"/>
          </w:tcPr>
          <w:p>
            <w:pPr>
              <w:pStyle w:val="TableParagraph"/>
              <w:spacing w:line="232" w:lineRule="exact"/>
              <w:ind w:left="111" w:right="80"/>
              <w:jc w:val="center"/>
              <w:rPr>
                <w:sz w:val="22"/>
              </w:rPr>
            </w:pPr>
            <w:r>
              <w:rPr>
                <w:sz w:val="22"/>
              </w:rPr>
              <w:t>12,8</w:t>
            </w:r>
          </w:p>
        </w:tc>
        <w:tc>
          <w:tcPr>
            <w:tcW w:w="554" w:type="dxa"/>
          </w:tcPr>
          <w:p>
            <w:pPr>
              <w:pStyle w:val="TableParagraph"/>
              <w:spacing w:line="232" w:lineRule="exact"/>
              <w:ind w:left="30"/>
              <w:jc w:val="center"/>
              <w:rPr>
                <w:sz w:val="22"/>
              </w:rPr>
            </w:pPr>
            <w:r>
              <w:rPr>
                <w:w w:val="100"/>
                <w:sz w:val="22"/>
              </w:rPr>
              <w:t>4</w:t>
            </w:r>
          </w:p>
        </w:tc>
        <w:tc>
          <w:tcPr>
            <w:tcW w:w="554" w:type="dxa"/>
          </w:tcPr>
          <w:p>
            <w:pPr>
              <w:pStyle w:val="TableParagraph"/>
              <w:spacing w:line="232" w:lineRule="exact"/>
              <w:ind w:left="150"/>
              <w:rPr>
                <w:sz w:val="22"/>
              </w:rPr>
            </w:pPr>
            <w:r>
              <w:rPr>
                <w:sz w:val="22"/>
              </w:rPr>
              <w:t>1,6</w:t>
            </w:r>
          </w:p>
        </w:tc>
        <w:tc>
          <w:tcPr>
            <w:tcW w:w="640" w:type="dxa"/>
          </w:tcPr>
          <w:p>
            <w:pPr>
              <w:pStyle w:val="TableParagraph"/>
              <w:spacing w:line="232" w:lineRule="exact"/>
              <w:ind w:left="165"/>
              <w:rPr>
                <w:sz w:val="22"/>
              </w:rPr>
            </w:pPr>
            <w:r>
              <w:rPr>
                <w:sz w:val="22"/>
              </w:rPr>
              <w:t>320</w:t>
            </w:r>
          </w:p>
        </w:tc>
        <w:tc>
          <w:tcPr>
            <w:tcW w:w="530" w:type="dxa"/>
          </w:tcPr>
          <w:p>
            <w:pPr>
              <w:pStyle w:val="TableParagraph"/>
              <w:spacing w:line="232" w:lineRule="exact"/>
              <w:ind w:left="28"/>
              <w:jc w:val="center"/>
              <w:rPr>
                <w:sz w:val="22"/>
              </w:rPr>
            </w:pPr>
            <w:r>
              <w:rPr>
                <w:w w:val="100"/>
                <w:sz w:val="22"/>
              </w:rPr>
              <w:t>2</w:t>
            </w:r>
          </w:p>
        </w:tc>
        <w:tc>
          <w:tcPr>
            <w:tcW w:w="587" w:type="dxa"/>
          </w:tcPr>
          <w:p>
            <w:pPr>
              <w:pStyle w:val="TableParagraph"/>
              <w:spacing w:line="232" w:lineRule="exact"/>
              <w:ind w:left="85" w:right="52"/>
              <w:jc w:val="center"/>
              <w:rPr>
                <w:sz w:val="22"/>
              </w:rPr>
            </w:pPr>
            <w:r>
              <w:rPr>
                <w:sz w:val="22"/>
              </w:rPr>
              <w:t>0,6</w:t>
            </w:r>
          </w:p>
        </w:tc>
        <w:tc>
          <w:tcPr>
            <w:tcW w:w="558" w:type="dxa"/>
          </w:tcPr>
          <w:p>
            <w:pPr>
              <w:pStyle w:val="TableParagraph"/>
              <w:spacing w:line="232" w:lineRule="exact"/>
              <w:ind w:left="33"/>
              <w:jc w:val="center"/>
              <w:rPr>
                <w:sz w:val="22"/>
              </w:rPr>
            </w:pPr>
            <w:r>
              <w:rPr>
                <w:sz w:val="22"/>
              </w:rPr>
              <w:t>20</w:t>
            </w:r>
          </w:p>
        </w:tc>
        <w:tc>
          <w:tcPr>
            <w:tcW w:w="558" w:type="dxa"/>
          </w:tcPr>
          <w:p>
            <w:pPr>
              <w:pStyle w:val="TableParagraph"/>
              <w:spacing w:line="232" w:lineRule="exact"/>
              <w:ind w:left="38"/>
              <w:jc w:val="center"/>
              <w:rPr>
                <w:sz w:val="22"/>
              </w:rPr>
            </w:pPr>
            <w:r>
              <w:rPr>
                <w:sz w:val="22"/>
              </w:rPr>
              <w:t>6,2</w:t>
            </w:r>
          </w:p>
        </w:tc>
        <w:tc>
          <w:tcPr>
            <w:tcW w:w="560" w:type="dxa"/>
          </w:tcPr>
          <w:p>
            <w:pPr>
              <w:pStyle w:val="TableParagraph"/>
              <w:spacing w:line="232" w:lineRule="exact"/>
              <w:ind w:left="129"/>
              <w:rPr>
                <w:sz w:val="22"/>
              </w:rPr>
            </w:pPr>
            <w:r>
              <w:rPr>
                <w:sz w:val="22"/>
              </w:rPr>
              <w:t>790</w:t>
            </w:r>
          </w:p>
        </w:tc>
        <w:tc>
          <w:tcPr>
            <w:tcW w:w="565" w:type="dxa"/>
          </w:tcPr>
          <w:p>
            <w:pPr>
              <w:pStyle w:val="TableParagraph"/>
              <w:spacing w:line="232" w:lineRule="exact"/>
              <w:ind w:left="114" w:right="71"/>
              <w:jc w:val="center"/>
              <w:rPr>
                <w:sz w:val="22"/>
              </w:rPr>
            </w:pPr>
            <w:r>
              <w:rPr>
                <w:sz w:val="22"/>
              </w:rPr>
              <w:t>34</w:t>
            </w:r>
          </w:p>
        </w:tc>
        <w:tc>
          <w:tcPr>
            <w:tcW w:w="549" w:type="dxa"/>
          </w:tcPr>
          <w:p>
            <w:pPr>
              <w:pStyle w:val="TableParagraph"/>
              <w:spacing w:line="232" w:lineRule="exact"/>
              <w:ind w:left="137" w:right="87"/>
              <w:jc w:val="center"/>
              <w:rPr>
                <w:sz w:val="22"/>
              </w:rPr>
            </w:pPr>
            <w:r>
              <w:rPr>
                <w:sz w:val="22"/>
              </w:rPr>
              <w:t>4,3</w:t>
            </w:r>
          </w:p>
        </w:tc>
        <w:tc>
          <w:tcPr>
            <w:tcW w:w="556" w:type="dxa"/>
          </w:tcPr>
          <w:p>
            <w:pPr>
              <w:pStyle w:val="TableParagraph"/>
              <w:spacing w:line="232" w:lineRule="exact"/>
              <w:ind w:left="186"/>
              <w:rPr>
                <w:sz w:val="22"/>
              </w:rPr>
            </w:pPr>
            <w:r>
              <w:rPr>
                <w:sz w:val="22"/>
              </w:rPr>
              <w:t>24</w:t>
            </w:r>
          </w:p>
        </w:tc>
        <w:tc>
          <w:tcPr>
            <w:tcW w:w="594" w:type="dxa"/>
          </w:tcPr>
          <w:p>
            <w:pPr>
              <w:pStyle w:val="TableParagraph"/>
              <w:spacing w:line="232" w:lineRule="exact"/>
              <w:ind w:left="50"/>
              <w:jc w:val="center"/>
              <w:rPr>
                <w:sz w:val="22"/>
              </w:rPr>
            </w:pPr>
            <w:r>
              <w:rPr>
                <w:w w:val="100"/>
                <w:sz w:val="22"/>
              </w:rPr>
              <w:t>3</w:t>
            </w:r>
          </w:p>
        </w:tc>
      </w:tr>
      <w:tr>
        <w:trPr>
          <w:trHeight w:val="253" w:hRule="atLeast"/>
        </w:trPr>
        <w:tc>
          <w:tcPr>
            <w:tcW w:w="1596" w:type="dxa"/>
          </w:tcPr>
          <w:p>
            <w:pPr>
              <w:pStyle w:val="TableParagraph"/>
              <w:spacing w:line="234" w:lineRule="exact"/>
              <w:ind w:left="133" w:right="126"/>
              <w:jc w:val="center"/>
              <w:rPr>
                <w:sz w:val="22"/>
              </w:rPr>
            </w:pPr>
            <w:r>
              <w:rPr>
                <w:sz w:val="22"/>
              </w:rPr>
              <w:t>ВКО</w:t>
            </w:r>
          </w:p>
        </w:tc>
        <w:tc>
          <w:tcPr>
            <w:tcW w:w="537" w:type="dxa"/>
          </w:tcPr>
          <w:p>
            <w:pPr>
              <w:pStyle w:val="TableParagraph"/>
              <w:spacing w:line="234" w:lineRule="exact"/>
              <w:ind w:left="11"/>
              <w:jc w:val="center"/>
              <w:rPr>
                <w:sz w:val="22"/>
              </w:rPr>
            </w:pPr>
            <w:r>
              <w:rPr>
                <w:w w:val="100"/>
                <w:sz w:val="22"/>
              </w:rPr>
              <w:t>9</w:t>
            </w:r>
          </w:p>
        </w:tc>
        <w:tc>
          <w:tcPr>
            <w:tcW w:w="575" w:type="dxa"/>
          </w:tcPr>
          <w:p>
            <w:pPr>
              <w:pStyle w:val="TableParagraph"/>
              <w:spacing w:line="234" w:lineRule="exact"/>
              <w:ind w:left="178"/>
              <w:rPr>
                <w:sz w:val="22"/>
              </w:rPr>
            </w:pPr>
            <w:r>
              <w:rPr>
                <w:sz w:val="22"/>
              </w:rPr>
              <w:t>17</w:t>
            </w:r>
          </w:p>
        </w:tc>
        <w:tc>
          <w:tcPr>
            <w:tcW w:w="558" w:type="dxa"/>
          </w:tcPr>
          <w:p>
            <w:pPr>
              <w:pStyle w:val="TableParagraph"/>
              <w:spacing w:line="234" w:lineRule="exact"/>
              <w:ind w:left="17"/>
              <w:jc w:val="center"/>
              <w:rPr>
                <w:sz w:val="22"/>
              </w:rPr>
            </w:pPr>
            <w:r>
              <w:rPr>
                <w:w w:val="100"/>
                <w:sz w:val="22"/>
              </w:rPr>
              <w:t>7</w:t>
            </w:r>
          </w:p>
        </w:tc>
        <w:tc>
          <w:tcPr>
            <w:tcW w:w="698" w:type="dxa"/>
          </w:tcPr>
          <w:p>
            <w:pPr>
              <w:pStyle w:val="TableParagraph"/>
              <w:spacing w:line="234" w:lineRule="exact"/>
              <w:ind w:left="110" w:right="92"/>
              <w:jc w:val="center"/>
              <w:rPr>
                <w:sz w:val="22"/>
              </w:rPr>
            </w:pPr>
            <w:r>
              <w:rPr>
                <w:sz w:val="22"/>
              </w:rPr>
              <w:t>220</w:t>
            </w:r>
          </w:p>
        </w:tc>
        <w:tc>
          <w:tcPr>
            <w:tcW w:w="558" w:type="dxa"/>
          </w:tcPr>
          <w:p>
            <w:pPr>
              <w:pStyle w:val="TableParagraph"/>
              <w:spacing w:line="234" w:lineRule="exact"/>
              <w:ind w:left="21"/>
              <w:jc w:val="center"/>
              <w:rPr>
                <w:sz w:val="22"/>
              </w:rPr>
            </w:pPr>
            <w:r>
              <w:rPr>
                <w:sz w:val="22"/>
              </w:rPr>
              <w:t>12</w:t>
            </w:r>
          </w:p>
        </w:tc>
        <w:tc>
          <w:tcPr>
            <w:tcW w:w="652" w:type="dxa"/>
          </w:tcPr>
          <w:p>
            <w:pPr>
              <w:pStyle w:val="TableParagraph"/>
              <w:spacing w:line="234" w:lineRule="exact"/>
              <w:ind w:left="120" w:right="97"/>
              <w:jc w:val="center"/>
              <w:rPr>
                <w:sz w:val="22"/>
              </w:rPr>
            </w:pPr>
            <w:r>
              <w:rPr>
                <w:sz w:val="22"/>
              </w:rPr>
              <w:t>5,45</w:t>
            </w:r>
          </w:p>
        </w:tc>
        <w:tc>
          <w:tcPr>
            <w:tcW w:w="604" w:type="dxa"/>
          </w:tcPr>
          <w:p>
            <w:pPr>
              <w:pStyle w:val="TableParagraph"/>
              <w:spacing w:line="234" w:lineRule="exact"/>
              <w:ind w:left="123" w:right="101"/>
              <w:jc w:val="center"/>
              <w:rPr>
                <w:sz w:val="22"/>
              </w:rPr>
            </w:pPr>
            <w:r>
              <w:rPr>
                <w:sz w:val="22"/>
              </w:rPr>
              <w:t>12</w:t>
            </w:r>
          </w:p>
        </w:tc>
        <w:tc>
          <w:tcPr>
            <w:tcW w:w="734" w:type="dxa"/>
          </w:tcPr>
          <w:p>
            <w:pPr>
              <w:pStyle w:val="TableParagraph"/>
              <w:spacing w:line="234" w:lineRule="exact"/>
              <w:ind w:left="162" w:right="136"/>
              <w:jc w:val="center"/>
              <w:rPr>
                <w:sz w:val="22"/>
              </w:rPr>
            </w:pPr>
            <w:r>
              <w:rPr>
                <w:sz w:val="22"/>
              </w:rPr>
              <w:t>5,45</w:t>
            </w:r>
          </w:p>
        </w:tc>
        <w:tc>
          <w:tcPr>
            <w:tcW w:w="693" w:type="dxa"/>
          </w:tcPr>
          <w:p>
            <w:pPr>
              <w:pStyle w:val="TableParagraph"/>
              <w:spacing w:line="234" w:lineRule="exact"/>
              <w:ind w:left="115" w:right="88"/>
              <w:jc w:val="center"/>
              <w:rPr>
                <w:sz w:val="22"/>
              </w:rPr>
            </w:pPr>
            <w:r>
              <w:rPr>
                <w:sz w:val="22"/>
              </w:rPr>
              <w:t>1152</w:t>
            </w:r>
          </w:p>
        </w:tc>
        <w:tc>
          <w:tcPr>
            <w:tcW w:w="480" w:type="dxa"/>
          </w:tcPr>
          <w:p>
            <w:pPr>
              <w:pStyle w:val="TableParagraph"/>
              <w:spacing w:line="234" w:lineRule="exact"/>
              <w:ind w:left="137"/>
              <w:rPr>
                <w:sz w:val="22"/>
              </w:rPr>
            </w:pPr>
            <w:r>
              <w:rPr>
                <w:sz w:val="22"/>
              </w:rPr>
              <w:t>97</w:t>
            </w:r>
          </w:p>
        </w:tc>
        <w:tc>
          <w:tcPr>
            <w:tcW w:w="626" w:type="dxa"/>
          </w:tcPr>
          <w:p>
            <w:pPr>
              <w:pStyle w:val="TableParagraph"/>
              <w:spacing w:line="234" w:lineRule="exact"/>
              <w:ind w:left="111" w:right="80"/>
              <w:jc w:val="center"/>
              <w:rPr>
                <w:sz w:val="22"/>
              </w:rPr>
            </w:pPr>
            <w:r>
              <w:rPr>
                <w:sz w:val="22"/>
              </w:rPr>
              <w:t>8,4</w:t>
            </w:r>
          </w:p>
        </w:tc>
        <w:tc>
          <w:tcPr>
            <w:tcW w:w="554" w:type="dxa"/>
          </w:tcPr>
          <w:p>
            <w:pPr>
              <w:pStyle w:val="TableParagraph"/>
              <w:spacing w:line="234" w:lineRule="exact"/>
              <w:ind w:left="102" w:right="72"/>
              <w:jc w:val="center"/>
              <w:rPr>
                <w:sz w:val="22"/>
              </w:rPr>
            </w:pPr>
            <w:r>
              <w:rPr>
                <w:sz w:val="22"/>
              </w:rPr>
              <w:t>254</w:t>
            </w:r>
          </w:p>
        </w:tc>
        <w:tc>
          <w:tcPr>
            <w:tcW w:w="554" w:type="dxa"/>
          </w:tcPr>
          <w:p>
            <w:pPr>
              <w:pStyle w:val="TableParagraph"/>
              <w:spacing w:line="234" w:lineRule="exact"/>
              <w:ind w:left="177"/>
              <w:rPr>
                <w:sz w:val="22"/>
              </w:rPr>
            </w:pPr>
            <w:r>
              <w:rPr>
                <w:sz w:val="22"/>
              </w:rPr>
              <w:t>22</w:t>
            </w:r>
          </w:p>
        </w:tc>
        <w:tc>
          <w:tcPr>
            <w:tcW w:w="640" w:type="dxa"/>
          </w:tcPr>
          <w:p>
            <w:pPr>
              <w:pStyle w:val="TableParagraph"/>
              <w:spacing w:line="234" w:lineRule="exact"/>
              <w:ind w:left="165"/>
              <w:rPr>
                <w:sz w:val="22"/>
              </w:rPr>
            </w:pPr>
            <w:r>
              <w:rPr>
                <w:sz w:val="22"/>
              </w:rPr>
              <w:t>270</w:t>
            </w:r>
          </w:p>
        </w:tc>
        <w:tc>
          <w:tcPr>
            <w:tcW w:w="530" w:type="dxa"/>
          </w:tcPr>
          <w:p>
            <w:pPr>
              <w:pStyle w:val="TableParagraph"/>
              <w:spacing w:line="234" w:lineRule="exact"/>
              <w:ind w:left="34" w:right="6"/>
              <w:jc w:val="center"/>
              <w:rPr>
                <w:sz w:val="22"/>
              </w:rPr>
            </w:pPr>
            <w:r>
              <w:rPr>
                <w:sz w:val="22"/>
              </w:rPr>
              <w:t>14</w:t>
            </w:r>
          </w:p>
        </w:tc>
        <w:tc>
          <w:tcPr>
            <w:tcW w:w="587" w:type="dxa"/>
          </w:tcPr>
          <w:p>
            <w:pPr>
              <w:pStyle w:val="TableParagraph"/>
              <w:spacing w:line="234" w:lineRule="exact"/>
              <w:ind w:left="85" w:right="52"/>
              <w:jc w:val="center"/>
              <w:rPr>
                <w:sz w:val="22"/>
              </w:rPr>
            </w:pPr>
            <w:r>
              <w:rPr>
                <w:sz w:val="22"/>
              </w:rPr>
              <w:t>5,1</w:t>
            </w:r>
          </w:p>
        </w:tc>
        <w:tc>
          <w:tcPr>
            <w:tcW w:w="558" w:type="dxa"/>
          </w:tcPr>
          <w:p>
            <w:pPr>
              <w:pStyle w:val="TableParagraph"/>
              <w:spacing w:line="234" w:lineRule="exact"/>
              <w:ind w:left="33"/>
              <w:jc w:val="center"/>
              <w:rPr>
                <w:sz w:val="22"/>
              </w:rPr>
            </w:pPr>
            <w:r>
              <w:rPr>
                <w:sz w:val="22"/>
              </w:rPr>
              <w:t>62</w:t>
            </w:r>
          </w:p>
        </w:tc>
        <w:tc>
          <w:tcPr>
            <w:tcW w:w="558" w:type="dxa"/>
          </w:tcPr>
          <w:p>
            <w:pPr>
              <w:pStyle w:val="TableParagraph"/>
              <w:spacing w:line="225" w:lineRule="exact"/>
              <w:ind w:left="141"/>
              <w:jc w:val="center"/>
              <w:rPr>
                <w:sz w:val="20"/>
              </w:rPr>
            </w:pPr>
            <w:r>
              <w:rPr>
                <w:sz w:val="20"/>
              </w:rPr>
              <w:t>22,9</w:t>
            </w:r>
          </w:p>
        </w:tc>
        <w:tc>
          <w:tcPr>
            <w:tcW w:w="560" w:type="dxa"/>
          </w:tcPr>
          <w:p>
            <w:pPr>
              <w:pStyle w:val="TableParagraph"/>
              <w:spacing w:line="234" w:lineRule="exact"/>
              <w:ind w:right="-29"/>
              <w:jc w:val="right"/>
              <w:rPr>
                <w:sz w:val="22"/>
              </w:rPr>
            </w:pPr>
            <w:r>
              <w:rPr>
                <w:sz w:val="22"/>
              </w:rPr>
              <w:t>1642</w:t>
            </w:r>
          </w:p>
        </w:tc>
        <w:tc>
          <w:tcPr>
            <w:tcW w:w="565" w:type="dxa"/>
          </w:tcPr>
          <w:p>
            <w:pPr>
              <w:pStyle w:val="TableParagraph"/>
              <w:spacing w:line="234" w:lineRule="exact"/>
              <w:ind w:left="114" w:right="71"/>
              <w:jc w:val="center"/>
              <w:rPr>
                <w:sz w:val="22"/>
              </w:rPr>
            </w:pPr>
            <w:r>
              <w:rPr>
                <w:sz w:val="22"/>
              </w:rPr>
              <w:t>123</w:t>
            </w:r>
          </w:p>
        </w:tc>
        <w:tc>
          <w:tcPr>
            <w:tcW w:w="549" w:type="dxa"/>
          </w:tcPr>
          <w:p>
            <w:pPr>
              <w:pStyle w:val="TableParagraph"/>
              <w:spacing w:line="234" w:lineRule="exact"/>
              <w:ind w:left="137" w:right="87"/>
              <w:jc w:val="center"/>
              <w:rPr>
                <w:sz w:val="22"/>
              </w:rPr>
            </w:pPr>
            <w:r>
              <w:rPr>
                <w:sz w:val="22"/>
              </w:rPr>
              <w:t>7,4</w:t>
            </w:r>
          </w:p>
        </w:tc>
        <w:tc>
          <w:tcPr>
            <w:tcW w:w="556" w:type="dxa"/>
          </w:tcPr>
          <w:p>
            <w:pPr>
              <w:pStyle w:val="TableParagraph"/>
              <w:spacing w:line="234" w:lineRule="exact"/>
              <w:ind w:left="131"/>
              <w:rPr>
                <w:sz w:val="22"/>
              </w:rPr>
            </w:pPr>
            <w:r>
              <w:rPr>
                <w:sz w:val="22"/>
              </w:rPr>
              <w:t>328</w:t>
            </w:r>
          </w:p>
        </w:tc>
        <w:tc>
          <w:tcPr>
            <w:tcW w:w="594" w:type="dxa"/>
          </w:tcPr>
          <w:p>
            <w:pPr>
              <w:pStyle w:val="TableParagraph"/>
              <w:spacing w:line="234" w:lineRule="exact"/>
              <w:ind w:left="84"/>
              <w:rPr>
                <w:sz w:val="22"/>
              </w:rPr>
            </w:pPr>
            <w:r>
              <w:rPr>
                <w:sz w:val="22"/>
              </w:rPr>
              <w:t>19,9</w:t>
            </w:r>
          </w:p>
        </w:tc>
      </w:tr>
      <w:tr>
        <w:trPr>
          <w:trHeight w:val="254" w:hRule="atLeast"/>
        </w:trPr>
        <w:tc>
          <w:tcPr>
            <w:tcW w:w="1596" w:type="dxa"/>
          </w:tcPr>
          <w:p>
            <w:pPr>
              <w:pStyle w:val="TableParagraph"/>
              <w:spacing w:line="234" w:lineRule="exact"/>
              <w:ind w:right="132"/>
              <w:jc w:val="right"/>
              <w:rPr>
                <w:sz w:val="22"/>
              </w:rPr>
            </w:pPr>
            <w:r>
              <w:rPr>
                <w:sz w:val="22"/>
              </w:rPr>
              <w:t>Павлодарская</w:t>
            </w:r>
          </w:p>
        </w:tc>
        <w:tc>
          <w:tcPr>
            <w:tcW w:w="537" w:type="dxa"/>
          </w:tcPr>
          <w:p>
            <w:pPr>
              <w:pStyle w:val="TableParagraph"/>
              <w:spacing w:line="234" w:lineRule="exact"/>
              <w:ind w:left="11"/>
              <w:jc w:val="center"/>
              <w:rPr>
                <w:sz w:val="22"/>
              </w:rPr>
            </w:pPr>
            <w:r>
              <w:rPr>
                <w:w w:val="100"/>
                <w:sz w:val="22"/>
              </w:rPr>
              <w:t>5</w:t>
            </w:r>
          </w:p>
        </w:tc>
        <w:tc>
          <w:tcPr>
            <w:tcW w:w="575" w:type="dxa"/>
          </w:tcPr>
          <w:p>
            <w:pPr>
              <w:pStyle w:val="TableParagraph"/>
              <w:spacing w:line="234" w:lineRule="exact"/>
              <w:ind w:left="12"/>
              <w:jc w:val="center"/>
              <w:rPr>
                <w:sz w:val="22"/>
              </w:rPr>
            </w:pPr>
            <w:r>
              <w:rPr>
                <w:w w:val="100"/>
                <w:sz w:val="22"/>
              </w:rPr>
              <w:t>4</w:t>
            </w:r>
          </w:p>
        </w:tc>
        <w:tc>
          <w:tcPr>
            <w:tcW w:w="558" w:type="dxa"/>
          </w:tcPr>
          <w:p>
            <w:pPr>
              <w:pStyle w:val="TableParagraph"/>
              <w:spacing w:line="234" w:lineRule="exact"/>
              <w:ind w:left="17"/>
              <w:jc w:val="center"/>
              <w:rPr>
                <w:sz w:val="22"/>
              </w:rPr>
            </w:pPr>
            <w:r>
              <w:rPr>
                <w:w w:val="100"/>
                <w:sz w:val="22"/>
              </w:rPr>
              <w:t>4</w:t>
            </w:r>
          </w:p>
        </w:tc>
        <w:tc>
          <w:tcPr>
            <w:tcW w:w="698" w:type="dxa"/>
          </w:tcPr>
          <w:p>
            <w:pPr>
              <w:pStyle w:val="TableParagraph"/>
              <w:spacing w:line="234" w:lineRule="exact"/>
              <w:ind w:left="110" w:right="92"/>
              <w:jc w:val="center"/>
              <w:rPr>
                <w:sz w:val="22"/>
              </w:rPr>
            </w:pPr>
            <w:r>
              <w:rPr>
                <w:sz w:val="22"/>
              </w:rPr>
              <w:t>160</w:t>
            </w:r>
          </w:p>
        </w:tc>
        <w:tc>
          <w:tcPr>
            <w:tcW w:w="558" w:type="dxa"/>
          </w:tcPr>
          <w:p>
            <w:pPr>
              <w:pStyle w:val="TableParagraph"/>
              <w:spacing w:line="234" w:lineRule="exact"/>
              <w:ind w:left="21"/>
              <w:jc w:val="center"/>
              <w:rPr>
                <w:sz w:val="22"/>
              </w:rPr>
            </w:pPr>
            <w:r>
              <w:rPr>
                <w:w w:val="100"/>
                <w:sz w:val="22"/>
              </w:rPr>
              <w:t>0</w:t>
            </w:r>
          </w:p>
        </w:tc>
        <w:tc>
          <w:tcPr>
            <w:tcW w:w="652" w:type="dxa"/>
          </w:tcPr>
          <w:p>
            <w:pPr>
              <w:pStyle w:val="TableParagraph"/>
              <w:spacing w:line="234" w:lineRule="exact"/>
              <w:ind w:left="21"/>
              <w:jc w:val="center"/>
              <w:rPr>
                <w:sz w:val="22"/>
              </w:rPr>
            </w:pPr>
            <w:r>
              <w:rPr>
                <w:w w:val="100"/>
                <w:sz w:val="22"/>
              </w:rPr>
              <w:t>0</w:t>
            </w:r>
          </w:p>
        </w:tc>
        <w:tc>
          <w:tcPr>
            <w:tcW w:w="604" w:type="dxa"/>
          </w:tcPr>
          <w:p>
            <w:pPr>
              <w:pStyle w:val="TableParagraph"/>
              <w:spacing w:line="234" w:lineRule="exact"/>
              <w:ind w:left="123" w:right="101"/>
              <w:jc w:val="center"/>
              <w:rPr>
                <w:sz w:val="22"/>
              </w:rPr>
            </w:pPr>
            <w:r>
              <w:rPr>
                <w:sz w:val="22"/>
              </w:rPr>
              <w:t>н/и</w:t>
            </w:r>
          </w:p>
        </w:tc>
        <w:tc>
          <w:tcPr>
            <w:tcW w:w="734" w:type="dxa"/>
          </w:tcPr>
          <w:p>
            <w:pPr>
              <w:pStyle w:val="TableParagraph"/>
              <w:spacing w:line="234" w:lineRule="exact"/>
              <w:ind w:left="159" w:right="136"/>
              <w:jc w:val="center"/>
              <w:rPr>
                <w:sz w:val="22"/>
              </w:rPr>
            </w:pPr>
            <w:r>
              <w:rPr>
                <w:sz w:val="22"/>
              </w:rPr>
              <w:t>н/и</w:t>
            </w:r>
          </w:p>
        </w:tc>
        <w:tc>
          <w:tcPr>
            <w:tcW w:w="693" w:type="dxa"/>
          </w:tcPr>
          <w:p>
            <w:pPr>
              <w:pStyle w:val="TableParagraph"/>
              <w:spacing w:line="234" w:lineRule="exact"/>
              <w:ind w:left="115" w:right="88"/>
              <w:jc w:val="center"/>
              <w:rPr>
                <w:sz w:val="22"/>
              </w:rPr>
            </w:pPr>
            <w:r>
              <w:rPr>
                <w:sz w:val="22"/>
              </w:rPr>
              <w:t>250</w:t>
            </w:r>
          </w:p>
        </w:tc>
        <w:tc>
          <w:tcPr>
            <w:tcW w:w="480" w:type="dxa"/>
          </w:tcPr>
          <w:p>
            <w:pPr>
              <w:pStyle w:val="TableParagraph"/>
              <w:spacing w:line="234" w:lineRule="exact"/>
              <w:ind w:left="137"/>
              <w:rPr>
                <w:sz w:val="22"/>
              </w:rPr>
            </w:pPr>
            <w:r>
              <w:rPr>
                <w:sz w:val="22"/>
              </w:rPr>
              <w:t>36</w:t>
            </w:r>
          </w:p>
        </w:tc>
        <w:tc>
          <w:tcPr>
            <w:tcW w:w="626" w:type="dxa"/>
          </w:tcPr>
          <w:p>
            <w:pPr>
              <w:pStyle w:val="TableParagraph"/>
              <w:spacing w:line="234" w:lineRule="exact"/>
              <w:ind w:left="111" w:right="80"/>
              <w:jc w:val="center"/>
              <w:rPr>
                <w:sz w:val="22"/>
              </w:rPr>
            </w:pPr>
            <w:r>
              <w:rPr>
                <w:sz w:val="22"/>
              </w:rPr>
              <w:t>14,4</w:t>
            </w:r>
          </w:p>
        </w:tc>
        <w:tc>
          <w:tcPr>
            <w:tcW w:w="554" w:type="dxa"/>
          </w:tcPr>
          <w:p>
            <w:pPr>
              <w:pStyle w:val="TableParagraph"/>
              <w:spacing w:line="234" w:lineRule="exact"/>
              <w:ind w:left="101" w:right="72"/>
              <w:jc w:val="center"/>
              <w:rPr>
                <w:sz w:val="22"/>
              </w:rPr>
            </w:pPr>
            <w:r>
              <w:rPr>
                <w:sz w:val="22"/>
              </w:rPr>
              <w:t>н/и</w:t>
            </w:r>
          </w:p>
        </w:tc>
        <w:tc>
          <w:tcPr>
            <w:tcW w:w="554" w:type="dxa"/>
          </w:tcPr>
          <w:p>
            <w:pPr>
              <w:pStyle w:val="TableParagraph"/>
              <w:spacing w:line="234" w:lineRule="exact"/>
              <w:ind w:left="138"/>
              <w:rPr>
                <w:sz w:val="22"/>
              </w:rPr>
            </w:pPr>
            <w:r>
              <w:rPr>
                <w:sz w:val="22"/>
              </w:rPr>
              <w:t>н/и</w:t>
            </w:r>
          </w:p>
        </w:tc>
        <w:tc>
          <w:tcPr>
            <w:tcW w:w="640" w:type="dxa"/>
          </w:tcPr>
          <w:p>
            <w:pPr>
              <w:pStyle w:val="TableParagraph"/>
              <w:spacing w:line="234" w:lineRule="exact"/>
              <w:ind w:left="165"/>
              <w:rPr>
                <w:sz w:val="22"/>
              </w:rPr>
            </w:pPr>
            <w:r>
              <w:rPr>
                <w:sz w:val="22"/>
              </w:rPr>
              <w:t>200</w:t>
            </w:r>
          </w:p>
        </w:tc>
        <w:tc>
          <w:tcPr>
            <w:tcW w:w="530" w:type="dxa"/>
          </w:tcPr>
          <w:p>
            <w:pPr>
              <w:pStyle w:val="TableParagraph"/>
              <w:spacing w:line="234" w:lineRule="exact"/>
              <w:ind w:left="28"/>
              <w:jc w:val="center"/>
              <w:rPr>
                <w:sz w:val="22"/>
              </w:rPr>
            </w:pPr>
            <w:r>
              <w:rPr>
                <w:w w:val="100"/>
                <w:sz w:val="22"/>
              </w:rPr>
              <w:t>7</w:t>
            </w:r>
          </w:p>
        </w:tc>
        <w:tc>
          <w:tcPr>
            <w:tcW w:w="587" w:type="dxa"/>
          </w:tcPr>
          <w:p>
            <w:pPr>
              <w:pStyle w:val="TableParagraph"/>
              <w:spacing w:line="234" w:lineRule="exact"/>
              <w:ind w:left="85" w:right="52"/>
              <w:jc w:val="center"/>
              <w:rPr>
                <w:sz w:val="22"/>
              </w:rPr>
            </w:pPr>
            <w:r>
              <w:rPr>
                <w:sz w:val="22"/>
              </w:rPr>
              <w:t>3,5</w:t>
            </w:r>
          </w:p>
        </w:tc>
        <w:tc>
          <w:tcPr>
            <w:tcW w:w="558" w:type="dxa"/>
          </w:tcPr>
          <w:p>
            <w:pPr>
              <w:pStyle w:val="TableParagraph"/>
              <w:spacing w:line="234" w:lineRule="exact"/>
              <w:ind w:left="33"/>
              <w:jc w:val="center"/>
              <w:rPr>
                <w:sz w:val="22"/>
              </w:rPr>
            </w:pPr>
            <w:r>
              <w:rPr>
                <w:sz w:val="22"/>
              </w:rPr>
              <w:t>н/и</w:t>
            </w:r>
          </w:p>
        </w:tc>
        <w:tc>
          <w:tcPr>
            <w:tcW w:w="558" w:type="dxa"/>
          </w:tcPr>
          <w:p>
            <w:pPr>
              <w:pStyle w:val="TableParagraph"/>
              <w:spacing w:line="234" w:lineRule="exact"/>
              <w:ind w:left="35"/>
              <w:jc w:val="center"/>
              <w:rPr>
                <w:sz w:val="22"/>
              </w:rPr>
            </w:pPr>
            <w:r>
              <w:rPr>
                <w:sz w:val="22"/>
              </w:rPr>
              <w:t>н/и</w:t>
            </w:r>
          </w:p>
        </w:tc>
        <w:tc>
          <w:tcPr>
            <w:tcW w:w="560" w:type="dxa"/>
          </w:tcPr>
          <w:p>
            <w:pPr>
              <w:pStyle w:val="TableParagraph"/>
              <w:spacing w:line="234" w:lineRule="exact"/>
              <w:ind w:left="129"/>
              <w:rPr>
                <w:sz w:val="22"/>
              </w:rPr>
            </w:pPr>
            <w:r>
              <w:rPr>
                <w:sz w:val="22"/>
              </w:rPr>
              <w:t>610</w:t>
            </w:r>
          </w:p>
        </w:tc>
        <w:tc>
          <w:tcPr>
            <w:tcW w:w="565" w:type="dxa"/>
          </w:tcPr>
          <w:p>
            <w:pPr>
              <w:pStyle w:val="TableParagraph"/>
              <w:spacing w:line="234" w:lineRule="exact"/>
              <w:ind w:left="114" w:right="71"/>
              <w:jc w:val="center"/>
              <w:rPr>
                <w:sz w:val="22"/>
              </w:rPr>
            </w:pPr>
            <w:r>
              <w:rPr>
                <w:sz w:val="22"/>
              </w:rPr>
              <w:t>43</w:t>
            </w:r>
          </w:p>
        </w:tc>
        <w:tc>
          <w:tcPr>
            <w:tcW w:w="549" w:type="dxa"/>
          </w:tcPr>
          <w:p>
            <w:pPr>
              <w:pStyle w:val="TableParagraph"/>
              <w:spacing w:line="234" w:lineRule="exact"/>
              <w:ind w:left="137" w:right="87"/>
              <w:jc w:val="center"/>
              <w:rPr>
                <w:sz w:val="22"/>
              </w:rPr>
            </w:pPr>
            <w:r>
              <w:rPr>
                <w:sz w:val="22"/>
              </w:rPr>
              <w:t>7,0</w:t>
            </w:r>
          </w:p>
        </w:tc>
        <w:tc>
          <w:tcPr>
            <w:tcW w:w="556" w:type="dxa"/>
          </w:tcPr>
          <w:p>
            <w:pPr>
              <w:pStyle w:val="TableParagraph"/>
              <w:spacing w:line="234" w:lineRule="exact"/>
              <w:ind w:left="148"/>
              <w:rPr>
                <w:sz w:val="22"/>
              </w:rPr>
            </w:pPr>
            <w:r>
              <w:rPr>
                <w:sz w:val="22"/>
              </w:rPr>
              <w:t>н/и</w:t>
            </w:r>
          </w:p>
        </w:tc>
        <w:tc>
          <w:tcPr>
            <w:tcW w:w="594" w:type="dxa"/>
          </w:tcPr>
          <w:p>
            <w:pPr>
              <w:pStyle w:val="TableParagraph"/>
              <w:spacing w:line="234" w:lineRule="exact"/>
              <w:ind w:left="168"/>
              <w:rPr>
                <w:sz w:val="22"/>
              </w:rPr>
            </w:pPr>
            <w:r>
              <w:rPr>
                <w:sz w:val="22"/>
              </w:rPr>
              <w:t>н/и</w:t>
            </w:r>
          </w:p>
        </w:tc>
      </w:tr>
      <w:tr>
        <w:trPr>
          <w:trHeight w:val="251" w:hRule="atLeast"/>
        </w:trPr>
        <w:tc>
          <w:tcPr>
            <w:tcW w:w="1596" w:type="dxa"/>
          </w:tcPr>
          <w:p>
            <w:pPr>
              <w:pStyle w:val="TableParagraph"/>
              <w:spacing w:line="232" w:lineRule="exact"/>
              <w:ind w:right="167"/>
              <w:jc w:val="right"/>
              <w:rPr>
                <w:sz w:val="22"/>
              </w:rPr>
            </w:pPr>
            <w:r>
              <w:rPr>
                <w:sz w:val="22"/>
              </w:rPr>
              <w:t>Итого: по РК</w:t>
            </w:r>
          </w:p>
        </w:tc>
        <w:tc>
          <w:tcPr>
            <w:tcW w:w="537" w:type="dxa"/>
          </w:tcPr>
          <w:p>
            <w:pPr>
              <w:pStyle w:val="TableParagraph"/>
              <w:spacing w:line="232" w:lineRule="exact"/>
              <w:ind w:left="114" w:right="36"/>
              <w:jc w:val="center"/>
              <w:rPr>
                <w:sz w:val="22"/>
              </w:rPr>
            </w:pPr>
            <w:r>
              <w:rPr>
                <w:sz w:val="22"/>
              </w:rPr>
              <w:t>120</w:t>
            </w:r>
          </w:p>
        </w:tc>
        <w:tc>
          <w:tcPr>
            <w:tcW w:w="575" w:type="dxa"/>
          </w:tcPr>
          <w:p>
            <w:pPr>
              <w:pStyle w:val="TableParagraph"/>
              <w:spacing w:line="232" w:lineRule="exact"/>
              <w:ind w:right="108"/>
              <w:jc w:val="right"/>
              <w:rPr>
                <w:sz w:val="22"/>
              </w:rPr>
            </w:pPr>
            <w:r>
              <w:rPr>
                <w:sz w:val="22"/>
              </w:rPr>
              <w:t>133</w:t>
            </w:r>
          </w:p>
        </w:tc>
        <w:tc>
          <w:tcPr>
            <w:tcW w:w="558" w:type="dxa"/>
          </w:tcPr>
          <w:p>
            <w:pPr>
              <w:pStyle w:val="TableParagraph"/>
              <w:spacing w:line="232" w:lineRule="exact"/>
              <w:ind w:left="17"/>
              <w:jc w:val="center"/>
              <w:rPr>
                <w:sz w:val="22"/>
              </w:rPr>
            </w:pPr>
            <w:r>
              <w:rPr>
                <w:sz w:val="22"/>
              </w:rPr>
              <w:t>115</w:t>
            </w:r>
          </w:p>
        </w:tc>
        <w:tc>
          <w:tcPr>
            <w:tcW w:w="698" w:type="dxa"/>
          </w:tcPr>
          <w:p>
            <w:pPr>
              <w:pStyle w:val="TableParagraph"/>
              <w:spacing w:line="232" w:lineRule="exact"/>
              <w:ind w:left="115" w:right="92"/>
              <w:jc w:val="center"/>
              <w:rPr>
                <w:sz w:val="22"/>
              </w:rPr>
            </w:pPr>
            <w:r>
              <w:rPr>
                <w:sz w:val="22"/>
              </w:rPr>
              <w:t>2844</w:t>
            </w:r>
          </w:p>
        </w:tc>
        <w:tc>
          <w:tcPr>
            <w:tcW w:w="558" w:type="dxa"/>
          </w:tcPr>
          <w:p>
            <w:pPr>
              <w:pStyle w:val="TableParagraph"/>
              <w:spacing w:line="232" w:lineRule="exact"/>
              <w:ind w:left="21"/>
              <w:jc w:val="center"/>
              <w:rPr>
                <w:sz w:val="22"/>
              </w:rPr>
            </w:pPr>
            <w:r>
              <w:rPr>
                <w:sz w:val="22"/>
              </w:rPr>
              <w:t>166</w:t>
            </w:r>
          </w:p>
        </w:tc>
        <w:tc>
          <w:tcPr>
            <w:tcW w:w="652" w:type="dxa"/>
          </w:tcPr>
          <w:p>
            <w:pPr>
              <w:pStyle w:val="TableParagraph"/>
              <w:spacing w:line="232" w:lineRule="exact"/>
              <w:ind w:left="120" w:right="97"/>
              <w:jc w:val="center"/>
              <w:rPr>
                <w:sz w:val="22"/>
              </w:rPr>
            </w:pPr>
            <w:r>
              <w:rPr>
                <w:sz w:val="22"/>
              </w:rPr>
              <w:t>5,8</w:t>
            </w:r>
          </w:p>
        </w:tc>
        <w:tc>
          <w:tcPr>
            <w:tcW w:w="604" w:type="dxa"/>
          </w:tcPr>
          <w:p>
            <w:pPr>
              <w:pStyle w:val="TableParagraph"/>
              <w:spacing w:line="232" w:lineRule="exact"/>
              <w:ind w:left="123" w:right="101"/>
              <w:jc w:val="center"/>
              <w:rPr>
                <w:sz w:val="22"/>
              </w:rPr>
            </w:pPr>
            <w:r>
              <w:rPr>
                <w:sz w:val="22"/>
              </w:rPr>
              <w:t>166</w:t>
            </w:r>
          </w:p>
        </w:tc>
        <w:tc>
          <w:tcPr>
            <w:tcW w:w="734" w:type="dxa"/>
          </w:tcPr>
          <w:p>
            <w:pPr>
              <w:pStyle w:val="TableParagraph"/>
              <w:spacing w:line="232" w:lineRule="exact"/>
              <w:ind w:left="157" w:right="136"/>
              <w:jc w:val="center"/>
              <w:rPr>
                <w:sz w:val="22"/>
              </w:rPr>
            </w:pPr>
            <w:r>
              <w:rPr>
                <w:sz w:val="22"/>
              </w:rPr>
              <w:t>5,8</w:t>
            </w:r>
          </w:p>
        </w:tc>
        <w:tc>
          <w:tcPr>
            <w:tcW w:w="693" w:type="dxa"/>
          </w:tcPr>
          <w:p>
            <w:pPr>
              <w:pStyle w:val="TableParagraph"/>
              <w:spacing w:line="232" w:lineRule="exact"/>
              <w:ind w:left="115" w:right="88"/>
              <w:jc w:val="center"/>
              <w:rPr>
                <w:sz w:val="22"/>
              </w:rPr>
            </w:pPr>
            <w:r>
              <w:rPr>
                <w:sz w:val="22"/>
              </w:rPr>
              <w:t>5124</w:t>
            </w:r>
          </w:p>
        </w:tc>
        <w:tc>
          <w:tcPr>
            <w:tcW w:w="480" w:type="dxa"/>
          </w:tcPr>
          <w:p>
            <w:pPr>
              <w:pStyle w:val="TableParagraph"/>
              <w:spacing w:line="232" w:lineRule="exact"/>
              <w:ind w:left="171" w:right="-44"/>
              <w:rPr>
                <w:sz w:val="22"/>
              </w:rPr>
            </w:pPr>
            <w:r>
              <w:rPr>
                <w:sz w:val="22"/>
              </w:rPr>
              <w:t>315</w:t>
            </w:r>
          </w:p>
        </w:tc>
        <w:tc>
          <w:tcPr>
            <w:tcW w:w="626" w:type="dxa"/>
          </w:tcPr>
          <w:p>
            <w:pPr>
              <w:pStyle w:val="TableParagraph"/>
              <w:spacing w:line="232" w:lineRule="exact"/>
              <w:ind w:left="111" w:right="80"/>
              <w:jc w:val="center"/>
              <w:rPr>
                <w:sz w:val="22"/>
              </w:rPr>
            </w:pPr>
            <w:r>
              <w:rPr>
                <w:sz w:val="22"/>
              </w:rPr>
              <w:t>6,1</w:t>
            </w:r>
          </w:p>
        </w:tc>
        <w:tc>
          <w:tcPr>
            <w:tcW w:w="554" w:type="dxa"/>
          </w:tcPr>
          <w:p>
            <w:pPr>
              <w:pStyle w:val="TableParagraph"/>
              <w:spacing w:line="232" w:lineRule="exact"/>
              <w:ind w:left="102" w:right="72"/>
              <w:jc w:val="center"/>
              <w:rPr>
                <w:sz w:val="22"/>
              </w:rPr>
            </w:pPr>
            <w:r>
              <w:rPr>
                <w:sz w:val="22"/>
              </w:rPr>
              <w:t>475</w:t>
            </w:r>
          </w:p>
        </w:tc>
        <w:tc>
          <w:tcPr>
            <w:tcW w:w="554" w:type="dxa"/>
          </w:tcPr>
          <w:p>
            <w:pPr>
              <w:pStyle w:val="TableParagraph"/>
              <w:spacing w:line="232" w:lineRule="exact"/>
              <w:ind w:left="150"/>
              <w:rPr>
                <w:sz w:val="22"/>
              </w:rPr>
            </w:pPr>
            <w:r>
              <w:rPr>
                <w:sz w:val="22"/>
              </w:rPr>
              <w:t>9,2</w:t>
            </w:r>
          </w:p>
        </w:tc>
        <w:tc>
          <w:tcPr>
            <w:tcW w:w="640" w:type="dxa"/>
          </w:tcPr>
          <w:p>
            <w:pPr>
              <w:pStyle w:val="TableParagraph"/>
              <w:spacing w:line="232" w:lineRule="exact"/>
              <w:ind w:left="119"/>
              <w:rPr>
                <w:sz w:val="22"/>
              </w:rPr>
            </w:pPr>
            <w:r>
              <w:rPr>
                <w:sz w:val="22"/>
              </w:rPr>
              <w:t>3674</w:t>
            </w:r>
          </w:p>
        </w:tc>
        <w:tc>
          <w:tcPr>
            <w:tcW w:w="530" w:type="dxa"/>
          </w:tcPr>
          <w:p>
            <w:pPr>
              <w:pStyle w:val="TableParagraph"/>
              <w:spacing w:line="232" w:lineRule="exact"/>
              <w:ind w:left="53" w:right="6"/>
              <w:jc w:val="center"/>
              <w:rPr>
                <w:sz w:val="22"/>
              </w:rPr>
            </w:pPr>
            <w:r>
              <w:rPr>
                <w:sz w:val="22"/>
              </w:rPr>
              <w:t>165</w:t>
            </w:r>
          </w:p>
        </w:tc>
        <w:tc>
          <w:tcPr>
            <w:tcW w:w="587" w:type="dxa"/>
          </w:tcPr>
          <w:p>
            <w:pPr>
              <w:pStyle w:val="TableParagraph"/>
              <w:spacing w:line="232" w:lineRule="exact"/>
              <w:ind w:left="85" w:right="52"/>
              <w:jc w:val="center"/>
              <w:rPr>
                <w:sz w:val="22"/>
              </w:rPr>
            </w:pPr>
            <w:r>
              <w:rPr>
                <w:sz w:val="22"/>
              </w:rPr>
              <w:t>4,4</w:t>
            </w:r>
          </w:p>
        </w:tc>
        <w:tc>
          <w:tcPr>
            <w:tcW w:w="558" w:type="dxa"/>
          </w:tcPr>
          <w:p>
            <w:pPr>
              <w:pStyle w:val="TableParagraph"/>
              <w:spacing w:line="232" w:lineRule="exact"/>
              <w:ind w:left="33"/>
              <w:jc w:val="center"/>
              <w:rPr>
                <w:sz w:val="22"/>
              </w:rPr>
            </w:pPr>
            <w:r>
              <w:rPr>
                <w:sz w:val="22"/>
              </w:rPr>
              <w:t>331</w:t>
            </w:r>
          </w:p>
        </w:tc>
        <w:tc>
          <w:tcPr>
            <w:tcW w:w="558" w:type="dxa"/>
          </w:tcPr>
          <w:p>
            <w:pPr>
              <w:pStyle w:val="TableParagraph"/>
              <w:spacing w:line="232" w:lineRule="exact"/>
              <w:ind w:left="38"/>
              <w:jc w:val="center"/>
              <w:rPr>
                <w:sz w:val="22"/>
              </w:rPr>
            </w:pPr>
            <w:r>
              <w:rPr>
                <w:sz w:val="22"/>
              </w:rPr>
              <w:t>8,9</w:t>
            </w:r>
          </w:p>
        </w:tc>
        <w:tc>
          <w:tcPr>
            <w:tcW w:w="560" w:type="dxa"/>
          </w:tcPr>
          <w:p>
            <w:pPr>
              <w:pStyle w:val="TableParagraph"/>
              <w:spacing w:line="232" w:lineRule="exact"/>
              <w:ind w:right="22"/>
              <w:jc w:val="right"/>
              <w:rPr>
                <w:sz w:val="22"/>
              </w:rPr>
            </w:pPr>
            <w:r>
              <w:rPr>
                <w:sz w:val="22"/>
              </w:rPr>
              <w:t>1 642</w:t>
            </w:r>
          </w:p>
        </w:tc>
        <w:tc>
          <w:tcPr>
            <w:tcW w:w="565" w:type="dxa"/>
          </w:tcPr>
          <w:p>
            <w:pPr>
              <w:pStyle w:val="TableParagraph"/>
              <w:spacing w:line="232" w:lineRule="exact"/>
              <w:ind w:left="114" w:right="71"/>
              <w:jc w:val="center"/>
              <w:rPr>
                <w:sz w:val="22"/>
              </w:rPr>
            </w:pPr>
            <w:r>
              <w:rPr>
                <w:sz w:val="22"/>
              </w:rPr>
              <w:t>646</w:t>
            </w:r>
          </w:p>
        </w:tc>
        <w:tc>
          <w:tcPr>
            <w:tcW w:w="549" w:type="dxa"/>
          </w:tcPr>
          <w:p>
            <w:pPr>
              <w:pStyle w:val="TableParagraph"/>
              <w:spacing w:line="232" w:lineRule="exact"/>
              <w:ind w:left="137" w:right="87"/>
              <w:jc w:val="center"/>
              <w:rPr>
                <w:sz w:val="22"/>
              </w:rPr>
            </w:pPr>
            <w:r>
              <w:rPr>
                <w:sz w:val="22"/>
              </w:rPr>
              <w:t>5,5</w:t>
            </w:r>
          </w:p>
        </w:tc>
        <w:tc>
          <w:tcPr>
            <w:tcW w:w="556" w:type="dxa"/>
          </w:tcPr>
          <w:p>
            <w:pPr>
              <w:pStyle w:val="TableParagraph"/>
              <w:spacing w:line="232" w:lineRule="exact"/>
              <w:ind w:left="131"/>
              <w:rPr>
                <w:sz w:val="22"/>
              </w:rPr>
            </w:pPr>
            <w:r>
              <w:rPr>
                <w:sz w:val="22"/>
              </w:rPr>
              <w:t>972</w:t>
            </w:r>
          </w:p>
        </w:tc>
        <w:tc>
          <w:tcPr>
            <w:tcW w:w="594" w:type="dxa"/>
          </w:tcPr>
          <w:p>
            <w:pPr>
              <w:pStyle w:val="TableParagraph"/>
              <w:spacing w:line="232" w:lineRule="exact"/>
              <w:ind w:left="180"/>
              <w:rPr>
                <w:sz w:val="22"/>
              </w:rPr>
            </w:pPr>
            <w:r>
              <w:rPr>
                <w:sz w:val="22"/>
              </w:rPr>
              <w:t>8,3</w:t>
            </w:r>
          </w:p>
        </w:tc>
      </w:tr>
    </w:tbl>
    <w:p>
      <w:pPr>
        <w:spacing w:after="0" w:line="232" w:lineRule="exact"/>
        <w:rPr>
          <w:sz w:val="22"/>
        </w:rPr>
        <w:sectPr>
          <w:footerReference w:type="default" r:id="rId195"/>
          <w:pgSz w:w="16840" w:h="11910" w:orient="landscape"/>
          <w:pgMar w:footer="782" w:header="0" w:top="900" w:bottom="980" w:left="920" w:right="560"/>
        </w:sectPr>
      </w:pPr>
    </w:p>
    <w:p>
      <w:pPr>
        <w:pStyle w:val="BodyText"/>
        <w:spacing w:before="66"/>
        <w:ind w:left="222" w:right="113"/>
      </w:pPr>
      <w:r>
        <w:rPr/>
        <w:t>Таблица Е.27 - Данные по ИФА на наличие у животных антител к вирусу блютанга и ПЦР на наличие РНК вируса блютанга</w:t>
      </w:r>
    </w:p>
    <w:p>
      <w:pPr>
        <w:pStyle w:val="BodyText"/>
        <w:spacing w:before="9"/>
        <w:rPr>
          <w:sz w:val="20"/>
        </w:rPr>
      </w:pPr>
    </w:p>
    <w:tbl>
      <w:tblPr>
        <w:tblW w:w="0" w:type="auto"/>
        <w:jc w:val="left"/>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
        <w:gridCol w:w="321"/>
        <w:gridCol w:w="1483"/>
        <w:gridCol w:w="1343"/>
        <w:gridCol w:w="784"/>
        <w:gridCol w:w="854"/>
        <w:gridCol w:w="712"/>
        <w:gridCol w:w="683"/>
        <w:gridCol w:w="883"/>
        <w:gridCol w:w="923"/>
        <w:gridCol w:w="726"/>
        <w:gridCol w:w="568"/>
      </w:tblGrid>
      <w:tr>
        <w:trPr>
          <w:trHeight w:val="297" w:hRule="atLeast"/>
        </w:trPr>
        <w:tc>
          <w:tcPr>
            <w:tcW w:w="319" w:type="dxa"/>
            <w:vMerge w:val="restart"/>
            <w:textDirection w:val="btLr"/>
          </w:tcPr>
          <w:p>
            <w:pPr>
              <w:pStyle w:val="TableParagraph"/>
              <w:spacing w:before="41"/>
              <w:ind w:left="-1"/>
              <w:rPr>
                <w:sz w:val="20"/>
              </w:rPr>
            </w:pPr>
            <w:r>
              <w:rPr>
                <w:sz w:val="20"/>
              </w:rPr>
              <w:t>Область</w:t>
            </w:r>
          </w:p>
        </w:tc>
        <w:tc>
          <w:tcPr>
            <w:tcW w:w="321" w:type="dxa"/>
            <w:vMerge w:val="restart"/>
            <w:textDirection w:val="btLr"/>
          </w:tcPr>
          <w:p>
            <w:pPr>
              <w:pStyle w:val="TableParagraph"/>
              <w:spacing w:before="41"/>
              <w:ind w:left="-1"/>
              <w:rPr>
                <w:sz w:val="20"/>
              </w:rPr>
            </w:pPr>
            <w:r>
              <w:rPr>
                <w:sz w:val="20"/>
              </w:rPr>
              <w:t>Район</w:t>
            </w:r>
          </w:p>
        </w:tc>
        <w:tc>
          <w:tcPr>
            <w:tcW w:w="1483" w:type="dxa"/>
            <w:vMerge w:val="restart"/>
          </w:tcPr>
          <w:p>
            <w:pPr>
              <w:pStyle w:val="TableParagraph"/>
              <w:rPr>
                <w:sz w:val="22"/>
              </w:rPr>
            </w:pPr>
          </w:p>
          <w:p>
            <w:pPr>
              <w:pStyle w:val="TableParagraph"/>
              <w:spacing w:before="7"/>
              <w:rPr>
                <w:sz w:val="17"/>
              </w:rPr>
            </w:pPr>
          </w:p>
          <w:p>
            <w:pPr>
              <w:pStyle w:val="TableParagraph"/>
              <w:spacing w:before="1"/>
              <w:ind w:left="77" w:right="48" w:firstLine="139"/>
              <w:rPr>
                <w:sz w:val="20"/>
              </w:rPr>
            </w:pPr>
            <w:r>
              <w:rPr>
                <w:sz w:val="20"/>
              </w:rPr>
              <w:t>Населенный пункт (хоз-во) / сельский округ</w:t>
            </w:r>
          </w:p>
        </w:tc>
        <w:tc>
          <w:tcPr>
            <w:tcW w:w="1343" w:type="dxa"/>
            <w:vMerge w:val="restart"/>
          </w:tcPr>
          <w:p>
            <w:pPr>
              <w:pStyle w:val="TableParagraph"/>
              <w:rPr>
                <w:sz w:val="22"/>
              </w:rPr>
            </w:pPr>
          </w:p>
          <w:p>
            <w:pPr>
              <w:pStyle w:val="TableParagraph"/>
              <w:spacing w:before="8"/>
              <w:rPr>
                <w:sz w:val="27"/>
              </w:rPr>
            </w:pPr>
          </w:p>
          <w:p>
            <w:pPr>
              <w:pStyle w:val="TableParagraph"/>
              <w:ind w:left="579" w:right="45" w:hanging="504"/>
              <w:rPr>
                <w:sz w:val="20"/>
              </w:rPr>
            </w:pPr>
            <w:r>
              <w:rPr>
                <w:sz w:val="20"/>
              </w:rPr>
              <w:t>Вид животно- го</w:t>
            </w:r>
          </w:p>
        </w:tc>
        <w:tc>
          <w:tcPr>
            <w:tcW w:w="3033" w:type="dxa"/>
            <w:gridSpan w:val="4"/>
          </w:tcPr>
          <w:p>
            <w:pPr>
              <w:pStyle w:val="TableParagraph"/>
              <w:spacing w:before="26"/>
              <w:ind w:left="1207" w:right="1193"/>
              <w:jc w:val="center"/>
              <w:rPr>
                <w:sz w:val="20"/>
              </w:rPr>
            </w:pPr>
            <w:r>
              <w:rPr>
                <w:sz w:val="20"/>
              </w:rPr>
              <w:t>2018 г.</w:t>
            </w:r>
          </w:p>
        </w:tc>
        <w:tc>
          <w:tcPr>
            <w:tcW w:w="3100" w:type="dxa"/>
            <w:gridSpan w:val="4"/>
          </w:tcPr>
          <w:p>
            <w:pPr>
              <w:pStyle w:val="TableParagraph"/>
              <w:spacing w:before="26"/>
              <w:ind w:left="1244" w:right="1223"/>
              <w:jc w:val="center"/>
              <w:rPr>
                <w:sz w:val="20"/>
              </w:rPr>
            </w:pPr>
            <w:r>
              <w:rPr>
                <w:sz w:val="20"/>
              </w:rPr>
              <w:t>2019 г.</w:t>
            </w:r>
          </w:p>
        </w:tc>
      </w:tr>
      <w:tr>
        <w:trPr>
          <w:trHeight w:val="1307"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vMerge/>
            <w:tcBorders>
              <w:top w:val="nil"/>
            </w:tcBorders>
          </w:tcPr>
          <w:p>
            <w:pPr>
              <w:rPr>
                <w:sz w:val="2"/>
                <w:szCs w:val="2"/>
              </w:rPr>
            </w:pPr>
          </w:p>
        </w:tc>
        <w:tc>
          <w:tcPr>
            <w:tcW w:w="784" w:type="dxa"/>
          </w:tcPr>
          <w:p>
            <w:pPr>
              <w:pStyle w:val="TableParagraph"/>
              <w:spacing w:before="3"/>
              <w:rPr>
                <w:sz w:val="26"/>
              </w:rPr>
            </w:pPr>
          </w:p>
          <w:p>
            <w:pPr>
              <w:pStyle w:val="TableParagraph"/>
              <w:ind w:left="110" w:right="93" w:hanging="8"/>
              <w:jc w:val="both"/>
              <w:rPr>
                <w:sz w:val="20"/>
              </w:rPr>
            </w:pPr>
            <w:r>
              <w:rPr>
                <w:w w:val="95"/>
                <w:sz w:val="20"/>
              </w:rPr>
              <w:t>Общее </w:t>
            </w:r>
            <w:r>
              <w:rPr>
                <w:sz w:val="20"/>
              </w:rPr>
              <w:t>кол-во обр-ов</w:t>
            </w:r>
          </w:p>
        </w:tc>
        <w:tc>
          <w:tcPr>
            <w:tcW w:w="854" w:type="dxa"/>
          </w:tcPr>
          <w:p>
            <w:pPr>
              <w:pStyle w:val="TableParagraph"/>
              <w:spacing w:before="72"/>
              <w:ind w:left="111" w:right="98" w:firstLine="2"/>
              <w:jc w:val="center"/>
              <w:rPr>
                <w:sz w:val="20"/>
              </w:rPr>
            </w:pPr>
            <w:r>
              <w:rPr>
                <w:sz w:val="20"/>
              </w:rPr>
              <w:t>Проа- нали- зиро- вано </w:t>
            </w:r>
            <w:r>
              <w:rPr>
                <w:spacing w:val="-8"/>
                <w:sz w:val="20"/>
              </w:rPr>
              <w:t>на </w:t>
            </w:r>
            <w:r>
              <w:rPr>
                <w:sz w:val="20"/>
              </w:rPr>
              <w:t>ИФА</w:t>
            </w:r>
          </w:p>
        </w:tc>
        <w:tc>
          <w:tcPr>
            <w:tcW w:w="712" w:type="dxa"/>
          </w:tcPr>
          <w:p>
            <w:pPr>
              <w:pStyle w:val="TableParagraph"/>
              <w:spacing w:before="3"/>
              <w:rPr>
                <w:sz w:val="26"/>
              </w:rPr>
            </w:pPr>
          </w:p>
          <w:p>
            <w:pPr>
              <w:pStyle w:val="TableParagraph"/>
              <w:ind w:left="135"/>
              <w:rPr>
                <w:sz w:val="20"/>
              </w:rPr>
            </w:pPr>
            <w:r>
              <w:rPr>
                <w:sz w:val="20"/>
              </w:rPr>
              <w:t>ИФА</w:t>
            </w:r>
          </w:p>
          <w:p>
            <w:pPr>
              <w:pStyle w:val="TableParagraph"/>
              <w:spacing w:before="1"/>
              <w:ind w:left="215" w:right="94" w:hanging="87"/>
              <w:rPr>
                <w:sz w:val="20"/>
              </w:rPr>
            </w:pPr>
            <w:r>
              <w:rPr>
                <w:sz w:val="20"/>
              </w:rPr>
              <w:t>пози- тив</w:t>
            </w:r>
          </w:p>
        </w:tc>
        <w:tc>
          <w:tcPr>
            <w:tcW w:w="683" w:type="dxa"/>
          </w:tcPr>
          <w:p>
            <w:pPr>
              <w:pStyle w:val="TableParagraph"/>
              <w:spacing w:before="3"/>
              <w:rPr>
                <w:sz w:val="26"/>
              </w:rPr>
            </w:pPr>
          </w:p>
          <w:p>
            <w:pPr>
              <w:pStyle w:val="TableParagraph"/>
              <w:ind w:left="143"/>
              <w:rPr>
                <w:sz w:val="20"/>
              </w:rPr>
            </w:pPr>
            <w:r>
              <w:rPr>
                <w:sz w:val="20"/>
              </w:rPr>
              <w:t>ПЦР</w:t>
            </w:r>
          </w:p>
          <w:p>
            <w:pPr>
              <w:pStyle w:val="TableParagraph"/>
              <w:spacing w:before="1"/>
              <w:ind w:left="201" w:right="79" w:hanging="87"/>
              <w:rPr>
                <w:sz w:val="20"/>
              </w:rPr>
            </w:pPr>
            <w:r>
              <w:rPr>
                <w:sz w:val="20"/>
              </w:rPr>
              <w:t>пози- тив</w:t>
            </w:r>
          </w:p>
        </w:tc>
        <w:tc>
          <w:tcPr>
            <w:tcW w:w="883" w:type="dxa"/>
          </w:tcPr>
          <w:p>
            <w:pPr>
              <w:pStyle w:val="TableParagraph"/>
              <w:spacing w:before="3"/>
              <w:rPr>
                <w:sz w:val="26"/>
              </w:rPr>
            </w:pPr>
          </w:p>
          <w:p>
            <w:pPr>
              <w:pStyle w:val="TableParagraph"/>
              <w:ind w:left="164" w:right="136" w:hanging="5"/>
              <w:jc w:val="both"/>
              <w:rPr>
                <w:sz w:val="20"/>
              </w:rPr>
            </w:pPr>
            <w:r>
              <w:rPr>
                <w:w w:val="95"/>
                <w:sz w:val="20"/>
              </w:rPr>
              <w:t>Общее </w:t>
            </w:r>
            <w:r>
              <w:rPr>
                <w:sz w:val="20"/>
              </w:rPr>
              <w:t>кол-во обр-ов</w:t>
            </w:r>
          </w:p>
        </w:tc>
        <w:tc>
          <w:tcPr>
            <w:tcW w:w="923" w:type="dxa"/>
          </w:tcPr>
          <w:p>
            <w:pPr>
              <w:pStyle w:val="TableParagraph"/>
              <w:spacing w:before="72"/>
              <w:ind w:left="150" w:right="127" w:firstLine="2"/>
              <w:jc w:val="center"/>
              <w:rPr>
                <w:sz w:val="20"/>
              </w:rPr>
            </w:pPr>
            <w:r>
              <w:rPr>
                <w:sz w:val="20"/>
              </w:rPr>
              <w:t>Проа- нали- зиро- вано </w:t>
            </w:r>
            <w:r>
              <w:rPr>
                <w:spacing w:val="-8"/>
                <w:sz w:val="20"/>
              </w:rPr>
              <w:t>на </w:t>
            </w:r>
            <w:r>
              <w:rPr>
                <w:sz w:val="20"/>
              </w:rPr>
              <w:t>ИФА</w:t>
            </w:r>
          </w:p>
        </w:tc>
        <w:tc>
          <w:tcPr>
            <w:tcW w:w="726" w:type="dxa"/>
          </w:tcPr>
          <w:p>
            <w:pPr>
              <w:pStyle w:val="TableParagraph"/>
              <w:spacing w:before="3"/>
              <w:rPr>
                <w:sz w:val="26"/>
              </w:rPr>
            </w:pPr>
          </w:p>
          <w:p>
            <w:pPr>
              <w:pStyle w:val="TableParagraph"/>
              <w:ind w:left="149"/>
              <w:rPr>
                <w:sz w:val="20"/>
              </w:rPr>
            </w:pPr>
            <w:r>
              <w:rPr>
                <w:sz w:val="20"/>
              </w:rPr>
              <w:t>ИФА</w:t>
            </w:r>
          </w:p>
          <w:p>
            <w:pPr>
              <w:pStyle w:val="TableParagraph"/>
              <w:spacing w:before="1"/>
              <w:ind w:left="225" w:right="98" w:hanging="87"/>
              <w:rPr>
                <w:sz w:val="20"/>
              </w:rPr>
            </w:pPr>
            <w:r>
              <w:rPr>
                <w:sz w:val="20"/>
              </w:rPr>
              <w:t>пози- тив</w:t>
            </w:r>
          </w:p>
        </w:tc>
        <w:tc>
          <w:tcPr>
            <w:tcW w:w="568" w:type="dxa"/>
          </w:tcPr>
          <w:p>
            <w:pPr>
              <w:pStyle w:val="TableParagraph"/>
              <w:spacing w:before="187"/>
              <w:ind w:left="145"/>
              <w:rPr>
                <w:sz w:val="20"/>
              </w:rPr>
            </w:pPr>
            <w:r>
              <w:rPr>
                <w:sz w:val="20"/>
              </w:rPr>
              <w:t>ПЦР</w:t>
            </w:r>
          </w:p>
          <w:p>
            <w:pPr>
              <w:pStyle w:val="TableParagraph"/>
              <w:spacing w:before="1"/>
              <w:ind w:left="207"/>
              <w:rPr>
                <w:sz w:val="20"/>
              </w:rPr>
            </w:pPr>
            <w:r>
              <w:rPr>
                <w:sz w:val="20"/>
              </w:rPr>
              <w:t>по-</w:t>
            </w:r>
          </w:p>
          <w:p>
            <w:pPr>
              <w:pStyle w:val="TableParagraph"/>
              <w:ind w:left="200" w:right="52" w:firstLine="19"/>
              <w:rPr>
                <w:sz w:val="20"/>
              </w:rPr>
            </w:pPr>
            <w:r>
              <w:rPr>
                <w:sz w:val="20"/>
              </w:rPr>
              <w:t>зи- </w:t>
            </w:r>
            <w:r>
              <w:rPr>
                <w:spacing w:val="-1"/>
                <w:sz w:val="20"/>
              </w:rPr>
              <w:t>тив</w:t>
            </w:r>
          </w:p>
        </w:tc>
      </w:tr>
      <w:tr>
        <w:trPr>
          <w:trHeight w:val="230" w:hRule="atLeast"/>
        </w:trPr>
        <w:tc>
          <w:tcPr>
            <w:tcW w:w="319" w:type="dxa"/>
          </w:tcPr>
          <w:p>
            <w:pPr>
              <w:pStyle w:val="TableParagraph"/>
              <w:spacing w:line="210" w:lineRule="exact"/>
              <w:ind w:left="107"/>
              <w:rPr>
                <w:sz w:val="20"/>
              </w:rPr>
            </w:pPr>
            <w:r>
              <w:rPr>
                <w:w w:val="99"/>
                <w:sz w:val="20"/>
              </w:rPr>
              <w:t>1</w:t>
            </w:r>
          </w:p>
        </w:tc>
        <w:tc>
          <w:tcPr>
            <w:tcW w:w="321" w:type="dxa"/>
          </w:tcPr>
          <w:p>
            <w:pPr>
              <w:pStyle w:val="TableParagraph"/>
              <w:spacing w:line="210" w:lineRule="exact"/>
              <w:ind w:left="107"/>
              <w:rPr>
                <w:sz w:val="20"/>
              </w:rPr>
            </w:pPr>
            <w:r>
              <w:rPr>
                <w:w w:val="99"/>
                <w:sz w:val="20"/>
              </w:rPr>
              <w:t>2</w:t>
            </w:r>
          </w:p>
        </w:tc>
        <w:tc>
          <w:tcPr>
            <w:tcW w:w="1483" w:type="dxa"/>
          </w:tcPr>
          <w:p>
            <w:pPr>
              <w:pStyle w:val="TableParagraph"/>
              <w:spacing w:line="210" w:lineRule="exact"/>
              <w:ind w:left="5"/>
              <w:jc w:val="center"/>
              <w:rPr>
                <w:sz w:val="20"/>
              </w:rPr>
            </w:pPr>
            <w:r>
              <w:rPr>
                <w:w w:val="99"/>
                <w:sz w:val="20"/>
              </w:rPr>
              <w:t>3</w:t>
            </w:r>
          </w:p>
        </w:tc>
        <w:tc>
          <w:tcPr>
            <w:tcW w:w="1343" w:type="dxa"/>
          </w:tcPr>
          <w:p>
            <w:pPr>
              <w:pStyle w:val="TableParagraph"/>
              <w:spacing w:line="210" w:lineRule="exact"/>
              <w:ind w:left="7"/>
              <w:jc w:val="center"/>
              <w:rPr>
                <w:sz w:val="20"/>
              </w:rPr>
            </w:pPr>
            <w:r>
              <w:rPr>
                <w:w w:val="99"/>
                <w:sz w:val="20"/>
              </w:rPr>
              <w:t>4</w:t>
            </w:r>
          </w:p>
        </w:tc>
        <w:tc>
          <w:tcPr>
            <w:tcW w:w="784" w:type="dxa"/>
          </w:tcPr>
          <w:p>
            <w:pPr>
              <w:pStyle w:val="TableParagraph"/>
              <w:spacing w:line="210" w:lineRule="exact"/>
              <w:ind w:left="7"/>
              <w:jc w:val="center"/>
              <w:rPr>
                <w:sz w:val="20"/>
              </w:rPr>
            </w:pPr>
            <w:r>
              <w:rPr>
                <w:w w:val="99"/>
                <w:sz w:val="20"/>
              </w:rPr>
              <w:t>5</w:t>
            </w:r>
          </w:p>
        </w:tc>
        <w:tc>
          <w:tcPr>
            <w:tcW w:w="854" w:type="dxa"/>
          </w:tcPr>
          <w:p>
            <w:pPr>
              <w:pStyle w:val="TableParagraph"/>
              <w:spacing w:line="210" w:lineRule="exact"/>
              <w:ind w:left="377"/>
              <w:rPr>
                <w:sz w:val="20"/>
              </w:rPr>
            </w:pPr>
            <w:r>
              <w:rPr>
                <w:w w:val="99"/>
                <w:sz w:val="20"/>
              </w:rPr>
              <w:t>6</w:t>
            </w:r>
          </w:p>
        </w:tc>
        <w:tc>
          <w:tcPr>
            <w:tcW w:w="712" w:type="dxa"/>
          </w:tcPr>
          <w:p>
            <w:pPr>
              <w:pStyle w:val="TableParagraph"/>
              <w:spacing w:line="210" w:lineRule="exact"/>
              <w:ind w:left="15"/>
              <w:jc w:val="center"/>
              <w:rPr>
                <w:sz w:val="20"/>
              </w:rPr>
            </w:pPr>
            <w:r>
              <w:rPr>
                <w:w w:val="99"/>
                <w:sz w:val="20"/>
              </w:rPr>
              <w:t>7</w:t>
            </w:r>
          </w:p>
        </w:tc>
        <w:tc>
          <w:tcPr>
            <w:tcW w:w="683" w:type="dxa"/>
          </w:tcPr>
          <w:p>
            <w:pPr>
              <w:pStyle w:val="TableParagraph"/>
              <w:spacing w:line="210" w:lineRule="exact"/>
              <w:ind w:left="295"/>
              <w:rPr>
                <w:sz w:val="20"/>
              </w:rPr>
            </w:pPr>
            <w:r>
              <w:rPr>
                <w:w w:val="99"/>
                <w:sz w:val="20"/>
              </w:rPr>
              <w:t>8</w:t>
            </w:r>
          </w:p>
        </w:tc>
        <w:tc>
          <w:tcPr>
            <w:tcW w:w="883" w:type="dxa"/>
          </w:tcPr>
          <w:p>
            <w:pPr>
              <w:pStyle w:val="TableParagraph"/>
              <w:spacing w:line="210" w:lineRule="exact"/>
              <w:ind w:left="397"/>
              <w:rPr>
                <w:sz w:val="20"/>
              </w:rPr>
            </w:pPr>
            <w:r>
              <w:rPr>
                <w:w w:val="99"/>
                <w:sz w:val="20"/>
              </w:rPr>
              <w:t>9</w:t>
            </w:r>
          </w:p>
        </w:tc>
        <w:tc>
          <w:tcPr>
            <w:tcW w:w="923" w:type="dxa"/>
          </w:tcPr>
          <w:p>
            <w:pPr>
              <w:pStyle w:val="TableParagraph"/>
              <w:spacing w:line="210" w:lineRule="exact"/>
              <w:ind w:left="349" w:right="323"/>
              <w:jc w:val="center"/>
              <w:rPr>
                <w:sz w:val="20"/>
              </w:rPr>
            </w:pPr>
            <w:r>
              <w:rPr>
                <w:sz w:val="20"/>
              </w:rPr>
              <w:t>10</w:t>
            </w:r>
          </w:p>
        </w:tc>
        <w:tc>
          <w:tcPr>
            <w:tcW w:w="726" w:type="dxa"/>
          </w:tcPr>
          <w:p>
            <w:pPr>
              <w:pStyle w:val="TableParagraph"/>
              <w:spacing w:line="210" w:lineRule="exact"/>
              <w:ind w:left="252" w:right="224"/>
              <w:jc w:val="center"/>
              <w:rPr>
                <w:sz w:val="20"/>
              </w:rPr>
            </w:pPr>
            <w:r>
              <w:rPr>
                <w:sz w:val="20"/>
              </w:rPr>
              <w:t>11</w:t>
            </w:r>
          </w:p>
        </w:tc>
        <w:tc>
          <w:tcPr>
            <w:tcW w:w="568" w:type="dxa"/>
          </w:tcPr>
          <w:p>
            <w:pPr>
              <w:pStyle w:val="TableParagraph"/>
              <w:spacing w:line="210" w:lineRule="exact"/>
              <w:ind w:left="191"/>
              <w:rPr>
                <w:sz w:val="20"/>
              </w:rPr>
            </w:pPr>
            <w:r>
              <w:rPr>
                <w:sz w:val="20"/>
              </w:rPr>
              <w:t>12</w:t>
            </w:r>
          </w:p>
        </w:tc>
      </w:tr>
      <w:tr>
        <w:trPr>
          <w:trHeight w:val="301" w:hRule="atLeast"/>
        </w:trPr>
        <w:tc>
          <w:tcPr>
            <w:tcW w:w="319" w:type="dxa"/>
            <w:vMerge w:val="restart"/>
            <w:textDirection w:val="btLr"/>
          </w:tcPr>
          <w:p>
            <w:pPr>
              <w:pStyle w:val="TableParagraph"/>
              <w:spacing w:before="41"/>
              <w:ind w:left="2307" w:right="2308"/>
              <w:jc w:val="center"/>
              <w:rPr>
                <w:sz w:val="20"/>
              </w:rPr>
            </w:pPr>
            <w:r>
              <w:rPr>
                <w:sz w:val="20"/>
              </w:rPr>
              <w:t>Туркестанская область</w:t>
            </w:r>
          </w:p>
        </w:tc>
        <w:tc>
          <w:tcPr>
            <w:tcW w:w="321" w:type="dxa"/>
            <w:vMerge w:val="restart"/>
            <w:textDirection w:val="btLr"/>
          </w:tcPr>
          <w:p>
            <w:pPr>
              <w:pStyle w:val="TableParagraph"/>
              <w:spacing w:before="41"/>
              <w:ind w:left="2306" w:right="2308"/>
              <w:jc w:val="center"/>
              <w:rPr>
                <w:sz w:val="20"/>
              </w:rPr>
            </w:pPr>
            <w:r>
              <w:rPr>
                <w:sz w:val="20"/>
              </w:rPr>
              <w:t>Байдибекский</w:t>
            </w:r>
          </w:p>
        </w:tc>
        <w:tc>
          <w:tcPr>
            <w:tcW w:w="1483" w:type="dxa"/>
            <w:vMerge w:val="restart"/>
          </w:tcPr>
          <w:p>
            <w:pPr>
              <w:pStyle w:val="TableParagraph"/>
              <w:spacing w:before="3"/>
              <w:rPr>
                <w:sz w:val="20"/>
              </w:rPr>
            </w:pPr>
          </w:p>
          <w:p>
            <w:pPr>
              <w:pStyle w:val="TableParagraph"/>
              <w:ind w:left="394" w:right="78" w:hanging="291"/>
              <w:rPr>
                <w:sz w:val="20"/>
              </w:rPr>
            </w:pPr>
            <w:r>
              <w:rPr>
                <w:sz w:val="20"/>
              </w:rPr>
              <w:t>с. Танатар / с/о Алгабас</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5" w:lineRule="exact"/>
              <w:ind w:left="311"/>
              <w:rPr>
                <w:sz w:val="20"/>
              </w:rPr>
            </w:pPr>
            <w:r>
              <w:rPr>
                <w:w w:val="99"/>
                <w:sz w:val="20"/>
              </w:rPr>
              <w:t>-</w:t>
            </w:r>
          </w:p>
        </w:tc>
        <w:tc>
          <w:tcPr>
            <w:tcW w:w="883" w:type="dxa"/>
          </w:tcPr>
          <w:p>
            <w:pPr>
              <w:pStyle w:val="TableParagraph"/>
              <w:spacing w:before="29"/>
              <w:ind w:left="347"/>
              <w:rPr>
                <w:sz w:val="20"/>
              </w:rPr>
            </w:pPr>
            <w:r>
              <w:rPr>
                <w:sz w:val="20"/>
              </w:rPr>
              <w:t>17</w:t>
            </w:r>
          </w:p>
        </w:tc>
        <w:tc>
          <w:tcPr>
            <w:tcW w:w="923" w:type="dxa"/>
          </w:tcPr>
          <w:p>
            <w:pPr>
              <w:pStyle w:val="TableParagraph"/>
              <w:spacing w:before="29"/>
              <w:ind w:left="349" w:right="323"/>
              <w:jc w:val="center"/>
              <w:rPr>
                <w:sz w:val="20"/>
              </w:rPr>
            </w:pPr>
            <w:r>
              <w:rPr>
                <w:sz w:val="20"/>
              </w:rPr>
              <w:t>17</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2</w:t>
            </w:r>
          </w:p>
        </w:tc>
        <w:tc>
          <w:tcPr>
            <w:tcW w:w="923" w:type="dxa"/>
          </w:tcPr>
          <w:p>
            <w:pPr>
              <w:pStyle w:val="TableParagraph"/>
              <w:spacing w:before="29"/>
              <w:ind w:left="20"/>
              <w:jc w:val="center"/>
              <w:rPr>
                <w:sz w:val="20"/>
              </w:rPr>
            </w:pPr>
            <w:r>
              <w:rPr>
                <w:w w:val="99"/>
                <w:sz w:val="20"/>
              </w:rPr>
              <w:t>2</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4"/>
              <w:ind w:left="119" w:right="111"/>
              <w:jc w:val="center"/>
              <w:rPr>
                <w:i/>
                <w:sz w:val="20"/>
              </w:rPr>
            </w:pPr>
            <w:r>
              <w:rPr>
                <w:i/>
                <w:sz w:val="20"/>
              </w:rPr>
              <w:t>Bos tartus</w:t>
            </w:r>
          </w:p>
        </w:tc>
        <w:tc>
          <w:tcPr>
            <w:tcW w:w="784" w:type="dxa"/>
          </w:tcPr>
          <w:p>
            <w:pPr>
              <w:pStyle w:val="TableParagraph"/>
              <w:spacing w:before="34"/>
              <w:ind w:left="7"/>
              <w:jc w:val="center"/>
              <w:rPr>
                <w:sz w:val="20"/>
              </w:rPr>
            </w:pPr>
            <w:r>
              <w:rPr>
                <w:w w:val="99"/>
                <w:sz w:val="20"/>
              </w:rPr>
              <w:t>-</w:t>
            </w:r>
          </w:p>
        </w:tc>
        <w:tc>
          <w:tcPr>
            <w:tcW w:w="854" w:type="dxa"/>
          </w:tcPr>
          <w:p>
            <w:pPr>
              <w:pStyle w:val="TableParagraph"/>
              <w:spacing w:before="34"/>
              <w:ind w:left="394"/>
              <w:rPr>
                <w:sz w:val="20"/>
              </w:rPr>
            </w:pPr>
            <w:r>
              <w:rPr>
                <w:w w:val="99"/>
                <w:sz w:val="20"/>
              </w:rPr>
              <w:t>-</w:t>
            </w:r>
          </w:p>
        </w:tc>
        <w:tc>
          <w:tcPr>
            <w:tcW w:w="712" w:type="dxa"/>
          </w:tcPr>
          <w:p>
            <w:pPr>
              <w:pStyle w:val="TableParagraph"/>
              <w:spacing w:before="34"/>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4"/>
              <w:ind w:left="397"/>
              <w:rPr>
                <w:sz w:val="20"/>
              </w:rPr>
            </w:pPr>
            <w:r>
              <w:rPr>
                <w:w w:val="99"/>
                <w:sz w:val="20"/>
              </w:rPr>
              <w:t>1</w:t>
            </w:r>
          </w:p>
        </w:tc>
        <w:tc>
          <w:tcPr>
            <w:tcW w:w="923" w:type="dxa"/>
          </w:tcPr>
          <w:p>
            <w:pPr>
              <w:pStyle w:val="TableParagraph"/>
              <w:spacing w:before="34"/>
              <w:ind w:left="20"/>
              <w:jc w:val="center"/>
              <w:rPr>
                <w:sz w:val="20"/>
              </w:rPr>
            </w:pPr>
            <w:r>
              <w:rPr>
                <w:w w:val="99"/>
                <w:sz w:val="20"/>
              </w:rPr>
              <w:t>1</w:t>
            </w:r>
          </w:p>
        </w:tc>
        <w:tc>
          <w:tcPr>
            <w:tcW w:w="726" w:type="dxa"/>
          </w:tcPr>
          <w:p>
            <w:pPr>
              <w:pStyle w:val="TableParagraph"/>
              <w:spacing w:before="34"/>
              <w:ind w:left="22"/>
              <w:jc w:val="center"/>
              <w:rPr>
                <w:sz w:val="20"/>
              </w:rPr>
            </w:pPr>
            <w:r>
              <w:rPr>
                <w:w w:val="99"/>
                <w:sz w:val="20"/>
              </w:rPr>
              <w:t>0</w:t>
            </w:r>
          </w:p>
        </w:tc>
        <w:tc>
          <w:tcPr>
            <w:tcW w:w="568" w:type="dxa"/>
          </w:tcPr>
          <w:p>
            <w:pPr>
              <w:pStyle w:val="TableParagraph"/>
              <w:spacing w:before="34"/>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
              <w:rPr>
                <w:sz w:val="30"/>
              </w:rPr>
            </w:pPr>
          </w:p>
          <w:p>
            <w:pPr>
              <w:pStyle w:val="TableParagraph"/>
              <w:ind w:left="259"/>
              <w:rPr>
                <w:sz w:val="20"/>
              </w:rPr>
            </w:pPr>
            <w:r>
              <w:rPr>
                <w:sz w:val="20"/>
              </w:rPr>
              <w:t>с. Шаян / м</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9</w:t>
            </w:r>
          </w:p>
        </w:tc>
        <w:tc>
          <w:tcPr>
            <w:tcW w:w="923" w:type="dxa"/>
          </w:tcPr>
          <w:p>
            <w:pPr>
              <w:pStyle w:val="TableParagraph"/>
              <w:spacing w:before="29"/>
              <w:ind w:left="20"/>
              <w:jc w:val="center"/>
              <w:rPr>
                <w:sz w:val="20"/>
              </w:rPr>
            </w:pPr>
            <w:r>
              <w:rPr>
                <w:w w:val="99"/>
                <w:sz w:val="20"/>
              </w:rPr>
              <w:t>8</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1</w:t>
            </w:r>
          </w:p>
        </w:tc>
        <w:tc>
          <w:tcPr>
            <w:tcW w:w="923" w:type="dxa"/>
          </w:tcPr>
          <w:p>
            <w:pPr>
              <w:pStyle w:val="TableParagraph"/>
              <w:spacing w:before="29"/>
              <w:ind w:left="20"/>
              <w:jc w:val="center"/>
              <w:rPr>
                <w:sz w:val="20"/>
              </w:rPr>
            </w:pPr>
            <w:r>
              <w:rPr>
                <w:w w:val="99"/>
                <w:sz w:val="20"/>
              </w:rPr>
              <w:t>0</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rPr>
                <w:sz w:val="20"/>
              </w:rPr>
            </w:pPr>
          </w:p>
          <w:p>
            <w:pPr>
              <w:pStyle w:val="TableParagraph"/>
              <w:ind w:left="394" w:right="4" w:hanging="363"/>
              <w:rPr>
                <w:sz w:val="20"/>
              </w:rPr>
            </w:pPr>
            <w:r>
              <w:rPr>
                <w:sz w:val="20"/>
              </w:rPr>
              <w:t>с. Жарыкбас/ с/о Алмалы</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7</w:t>
            </w:r>
          </w:p>
        </w:tc>
        <w:tc>
          <w:tcPr>
            <w:tcW w:w="923" w:type="dxa"/>
          </w:tcPr>
          <w:p>
            <w:pPr>
              <w:pStyle w:val="TableParagraph"/>
              <w:spacing w:before="29"/>
              <w:ind w:left="20"/>
              <w:jc w:val="center"/>
              <w:rPr>
                <w:sz w:val="20"/>
              </w:rPr>
            </w:pPr>
            <w:r>
              <w:rPr>
                <w:w w:val="99"/>
                <w:sz w:val="20"/>
              </w:rPr>
              <w:t>7</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0</w:t>
            </w:r>
          </w:p>
        </w:tc>
        <w:tc>
          <w:tcPr>
            <w:tcW w:w="923" w:type="dxa"/>
          </w:tcPr>
          <w:p>
            <w:pPr>
              <w:pStyle w:val="TableParagraph"/>
              <w:spacing w:before="29"/>
              <w:ind w:left="20"/>
              <w:jc w:val="center"/>
              <w:rPr>
                <w:sz w:val="20"/>
              </w:rPr>
            </w:pPr>
            <w:r>
              <w:rPr>
                <w:w w:val="99"/>
                <w:sz w:val="20"/>
              </w:rPr>
              <w:t>0</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0</w:t>
            </w:r>
          </w:p>
        </w:tc>
        <w:tc>
          <w:tcPr>
            <w:tcW w:w="923" w:type="dxa"/>
          </w:tcPr>
          <w:p>
            <w:pPr>
              <w:pStyle w:val="TableParagraph"/>
              <w:spacing w:before="36"/>
              <w:ind w:left="20"/>
              <w:jc w:val="center"/>
              <w:rPr>
                <w:sz w:val="20"/>
              </w:rPr>
            </w:pPr>
            <w:r>
              <w:rPr>
                <w:w w:val="99"/>
                <w:sz w:val="20"/>
              </w:rPr>
              <w:t>0</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3"/>
              <w:rPr>
                <w:sz w:val="20"/>
              </w:rPr>
            </w:pPr>
          </w:p>
          <w:p>
            <w:pPr>
              <w:pStyle w:val="TableParagraph"/>
              <w:ind w:left="374" w:right="90" w:hanging="260"/>
              <w:rPr>
                <w:sz w:val="20"/>
              </w:rPr>
            </w:pPr>
            <w:r>
              <w:rPr>
                <w:sz w:val="20"/>
              </w:rPr>
              <w:t>с. Шыбыт / с/о Жамбыл</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14</w:t>
            </w:r>
          </w:p>
        </w:tc>
        <w:tc>
          <w:tcPr>
            <w:tcW w:w="923" w:type="dxa"/>
          </w:tcPr>
          <w:p>
            <w:pPr>
              <w:pStyle w:val="TableParagraph"/>
              <w:spacing w:before="29"/>
              <w:ind w:left="349" w:right="323"/>
              <w:jc w:val="center"/>
              <w:rPr>
                <w:sz w:val="20"/>
              </w:rPr>
            </w:pPr>
            <w:r>
              <w:rPr>
                <w:sz w:val="20"/>
              </w:rPr>
              <w:t>13</w:t>
            </w:r>
          </w:p>
        </w:tc>
        <w:tc>
          <w:tcPr>
            <w:tcW w:w="726" w:type="dxa"/>
          </w:tcPr>
          <w:p>
            <w:pPr>
              <w:pStyle w:val="TableParagraph"/>
              <w:spacing w:before="29"/>
              <w:ind w:left="22"/>
              <w:jc w:val="center"/>
              <w:rPr>
                <w:sz w:val="20"/>
              </w:rPr>
            </w:pPr>
            <w:r>
              <w:rPr>
                <w:w w:val="99"/>
                <w:sz w:val="20"/>
              </w:rPr>
              <w:t>7</w:t>
            </w:r>
          </w:p>
        </w:tc>
        <w:tc>
          <w:tcPr>
            <w:tcW w:w="568" w:type="dxa"/>
          </w:tcPr>
          <w:p>
            <w:pPr>
              <w:pStyle w:val="TableParagraph"/>
              <w:spacing w:before="29"/>
              <w:ind w:left="241"/>
              <w:rPr>
                <w:sz w:val="20"/>
              </w:rPr>
            </w:pPr>
            <w:r>
              <w:rPr>
                <w:w w:val="99"/>
                <w:sz w:val="20"/>
              </w:rPr>
              <w:t>1</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0</w:t>
            </w:r>
          </w:p>
        </w:tc>
        <w:tc>
          <w:tcPr>
            <w:tcW w:w="923" w:type="dxa"/>
          </w:tcPr>
          <w:p>
            <w:pPr>
              <w:pStyle w:val="TableParagraph"/>
              <w:spacing w:before="29"/>
              <w:ind w:left="20"/>
              <w:jc w:val="center"/>
              <w:rPr>
                <w:sz w:val="20"/>
              </w:rPr>
            </w:pPr>
            <w:r>
              <w:rPr>
                <w:w w:val="99"/>
                <w:sz w:val="20"/>
              </w:rPr>
              <w:t>0</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0</w:t>
            </w:r>
          </w:p>
        </w:tc>
        <w:tc>
          <w:tcPr>
            <w:tcW w:w="923" w:type="dxa"/>
          </w:tcPr>
          <w:p>
            <w:pPr>
              <w:pStyle w:val="TableParagraph"/>
              <w:spacing w:before="36"/>
              <w:ind w:left="20"/>
              <w:jc w:val="center"/>
              <w:rPr>
                <w:sz w:val="20"/>
              </w:rPr>
            </w:pPr>
            <w:r>
              <w:rPr>
                <w:w w:val="99"/>
                <w:sz w:val="20"/>
              </w:rPr>
              <w:t>0</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rPr>
                <w:sz w:val="30"/>
              </w:rPr>
            </w:pPr>
          </w:p>
          <w:p>
            <w:pPr>
              <w:pStyle w:val="TableParagraph"/>
              <w:spacing w:before="1"/>
              <w:ind w:left="281"/>
              <w:rPr>
                <w:sz w:val="20"/>
              </w:rPr>
            </w:pPr>
            <w:r>
              <w:rPr>
                <w:sz w:val="20"/>
              </w:rPr>
              <w:t>с. Акбулак</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17</w:t>
            </w:r>
          </w:p>
        </w:tc>
        <w:tc>
          <w:tcPr>
            <w:tcW w:w="923" w:type="dxa"/>
          </w:tcPr>
          <w:p>
            <w:pPr>
              <w:pStyle w:val="TableParagraph"/>
              <w:spacing w:before="29"/>
              <w:ind w:left="349" w:right="323"/>
              <w:jc w:val="center"/>
              <w:rPr>
                <w:sz w:val="20"/>
              </w:rPr>
            </w:pPr>
            <w:r>
              <w:rPr>
                <w:sz w:val="20"/>
              </w:rPr>
              <w:t>17</w:t>
            </w:r>
          </w:p>
        </w:tc>
        <w:tc>
          <w:tcPr>
            <w:tcW w:w="726" w:type="dxa"/>
          </w:tcPr>
          <w:p>
            <w:pPr>
              <w:pStyle w:val="TableParagraph"/>
              <w:spacing w:before="29"/>
              <w:ind w:left="22"/>
              <w:jc w:val="center"/>
              <w:rPr>
                <w:sz w:val="20"/>
              </w:rPr>
            </w:pPr>
            <w:r>
              <w:rPr>
                <w:w w:val="99"/>
                <w:sz w:val="20"/>
              </w:rPr>
              <w:t>4</w:t>
            </w:r>
          </w:p>
        </w:tc>
        <w:tc>
          <w:tcPr>
            <w:tcW w:w="568" w:type="dxa"/>
          </w:tcPr>
          <w:p>
            <w:pPr>
              <w:pStyle w:val="TableParagraph"/>
              <w:spacing w:before="29"/>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2</w:t>
            </w:r>
          </w:p>
        </w:tc>
        <w:tc>
          <w:tcPr>
            <w:tcW w:w="923" w:type="dxa"/>
          </w:tcPr>
          <w:p>
            <w:pPr>
              <w:pStyle w:val="TableParagraph"/>
              <w:spacing w:before="29"/>
              <w:ind w:left="20"/>
              <w:jc w:val="center"/>
              <w:rPr>
                <w:sz w:val="20"/>
              </w:rPr>
            </w:pPr>
            <w:r>
              <w:rPr>
                <w:w w:val="99"/>
                <w:sz w:val="20"/>
              </w:rPr>
              <w:t>2</w:t>
            </w:r>
          </w:p>
        </w:tc>
        <w:tc>
          <w:tcPr>
            <w:tcW w:w="726" w:type="dxa"/>
          </w:tcPr>
          <w:p>
            <w:pPr>
              <w:pStyle w:val="TableParagraph"/>
              <w:spacing w:before="29"/>
              <w:ind w:left="22"/>
              <w:jc w:val="center"/>
              <w:rPr>
                <w:sz w:val="20"/>
              </w:rPr>
            </w:pPr>
            <w:r>
              <w:rPr>
                <w:w w:val="99"/>
                <w:sz w:val="20"/>
              </w:rPr>
              <w:t>1</w:t>
            </w:r>
          </w:p>
        </w:tc>
        <w:tc>
          <w:tcPr>
            <w:tcW w:w="568" w:type="dxa"/>
          </w:tcPr>
          <w:p>
            <w:pPr>
              <w:pStyle w:val="TableParagraph"/>
              <w:spacing w:before="29"/>
              <w:ind w:left="241"/>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3"/>
              <w:rPr>
                <w:sz w:val="20"/>
              </w:rPr>
            </w:pPr>
          </w:p>
          <w:p>
            <w:pPr>
              <w:pStyle w:val="TableParagraph"/>
              <w:ind w:left="286" w:right="48" w:hanging="152"/>
              <w:rPr>
                <w:sz w:val="20"/>
              </w:rPr>
            </w:pPr>
            <w:r>
              <w:rPr>
                <w:sz w:val="20"/>
              </w:rPr>
              <w:t>с. Бирлик / с/о Мынбулак</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18</w:t>
            </w:r>
          </w:p>
        </w:tc>
        <w:tc>
          <w:tcPr>
            <w:tcW w:w="923" w:type="dxa"/>
          </w:tcPr>
          <w:p>
            <w:pPr>
              <w:pStyle w:val="TableParagraph"/>
              <w:spacing w:before="29"/>
              <w:ind w:left="349" w:right="323"/>
              <w:jc w:val="center"/>
              <w:rPr>
                <w:sz w:val="20"/>
              </w:rPr>
            </w:pPr>
            <w:r>
              <w:rPr>
                <w:sz w:val="20"/>
              </w:rPr>
              <w:t>18</w:t>
            </w:r>
          </w:p>
        </w:tc>
        <w:tc>
          <w:tcPr>
            <w:tcW w:w="726" w:type="dxa"/>
          </w:tcPr>
          <w:p>
            <w:pPr>
              <w:pStyle w:val="TableParagraph"/>
              <w:spacing w:before="29"/>
              <w:ind w:left="22"/>
              <w:jc w:val="center"/>
              <w:rPr>
                <w:sz w:val="20"/>
              </w:rPr>
            </w:pPr>
            <w:r>
              <w:rPr>
                <w:w w:val="99"/>
                <w:sz w:val="20"/>
              </w:rPr>
              <w:t>1</w:t>
            </w:r>
          </w:p>
        </w:tc>
        <w:tc>
          <w:tcPr>
            <w:tcW w:w="568" w:type="dxa"/>
          </w:tcPr>
          <w:p>
            <w:pPr>
              <w:pStyle w:val="TableParagraph"/>
              <w:spacing w:before="29"/>
              <w:ind w:left="241"/>
              <w:rPr>
                <w:sz w:val="20"/>
              </w:rPr>
            </w:pPr>
            <w:r>
              <w:rPr>
                <w:w w:val="99"/>
                <w:sz w:val="20"/>
              </w:rPr>
              <w:t>1</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2</w:t>
            </w:r>
          </w:p>
        </w:tc>
        <w:tc>
          <w:tcPr>
            <w:tcW w:w="923" w:type="dxa"/>
          </w:tcPr>
          <w:p>
            <w:pPr>
              <w:pStyle w:val="TableParagraph"/>
              <w:spacing w:before="29"/>
              <w:ind w:left="20"/>
              <w:jc w:val="center"/>
              <w:rPr>
                <w:sz w:val="20"/>
              </w:rPr>
            </w:pPr>
            <w:r>
              <w:rPr>
                <w:w w:val="99"/>
                <w:sz w:val="20"/>
              </w:rPr>
              <w:t>2</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5" w:lineRule="exact"/>
              <w:ind w:left="311"/>
              <w:rPr>
                <w:sz w:val="20"/>
              </w:rPr>
            </w:pPr>
            <w:r>
              <w:rPr>
                <w:w w:val="99"/>
                <w:sz w:val="20"/>
              </w:rPr>
              <w:t>-</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rPr>
                <w:sz w:val="20"/>
              </w:rPr>
            </w:pPr>
          </w:p>
          <w:p>
            <w:pPr>
              <w:pStyle w:val="TableParagraph"/>
              <w:ind w:left="420" w:right="98" w:hanging="293"/>
              <w:rPr>
                <w:sz w:val="20"/>
              </w:rPr>
            </w:pPr>
            <w:r>
              <w:rPr>
                <w:sz w:val="20"/>
              </w:rPr>
              <w:t>с. Агыбет / с/о Агыбет</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7</w:t>
            </w:r>
          </w:p>
        </w:tc>
        <w:tc>
          <w:tcPr>
            <w:tcW w:w="923" w:type="dxa"/>
          </w:tcPr>
          <w:p>
            <w:pPr>
              <w:pStyle w:val="TableParagraph"/>
              <w:spacing w:before="29"/>
              <w:ind w:left="20"/>
              <w:jc w:val="center"/>
              <w:rPr>
                <w:sz w:val="20"/>
              </w:rPr>
            </w:pPr>
            <w:r>
              <w:rPr>
                <w:w w:val="99"/>
                <w:sz w:val="20"/>
              </w:rPr>
              <w:t>7</w:t>
            </w:r>
          </w:p>
        </w:tc>
        <w:tc>
          <w:tcPr>
            <w:tcW w:w="726" w:type="dxa"/>
          </w:tcPr>
          <w:p>
            <w:pPr>
              <w:pStyle w:val="TableParagraph"/>
              <w:spacing w:before="29"/>
              <w:ind w:left="22"/>
              <w:jc w:val="center"/>
              <w:rPr>
                <w:sz w:val="20"/>
              </w:rPr>
            </w:pPr>
            <w:r>
              <w:rPr>
                <w:w w:val="99"/>
                <w:sz w:val="20"/>
              </w:rPr>
              <w:t>1</w:t>
            </w:r>
          </w:p>
        </w:tc>
        <w:tc>
          <w:tcPr>
            <w:tcW w:w="568" w:type="dxa"/>
          </w:tcPr>
          <w:p>
            <w:pPr>
              <w:pStyle w:val="TableParagraph"/>
              <w:spacing w:before="29"/>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5" w:lineRule="exact"/>
              <w:ind w:left="311"/>
              <w:rPr>
                <w:sz w:val="20"/>
              </w:rPr>
            </w:pPr>
            <w:r>
              <w:rPr>
                <w:w w:val="99"/>
                <w:sz w:val="20"/>
              </w:rPr>
              <w:t>-</w:t>
            </w:r>
          </w:p>
        </w:tc>
        <w:tc>
          <w:tcPr>
            <w:tcW w:w="883" w:type="dxa"/>
          </w:tcPr>
          <w:p>
            <w:pPr>
              <w:pStyle w:val="TableParagraph"/>
              <w:spacing w:before="29"/>
              <w:ind w:left="397"/>
              <w:rPr>
                <w:sz w:val="20"/>
              </w:rPr>
            </w:pPr>
            <w:r>
              <w:rPr>
                <w:w w:val="99"/>
                <w:sz w:val="20"/>
              </w:rPr>
              <w:t>0</w:t>
            </w:r>
          </w:p>
        </w:tc>
        <w:tc>
          <w:tcPr>
            <w:tcW w:w="923" w:type="dxa"/>
          </w:tcPr>
          <w:p>
            <w:pPr>
              <w:pStyle w:val="TableParagraph"/>
              <w:spacing w:before="29"/>
              <w:ind w:left="20"/>
              <w:jc w:val="center"/>
              <w:rPr>
                <w:sz w:val="20"/>
              </w:rPr>
            </w:pPr>
            <w:r>
              <w:rPr>
                <w:w w:val="99"/>
                <w:sz w:val="20"/>
              </w:rPr>
              <w:t>0</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0</w:t>
            </w:r>
          </w:p>
        </w:tc>
        <w:tc>
          <w:tcPr>
            <w:tcW w:w="923" w:type="dxa"/>
          </w:tcPr>
          <w:p>
            <w:pPr>
              <w:pStyle w:val="TableParagraph"/>
              <w:spacing w:before="36"/>
              <w:ind w:left="20"/>
              <w:jc w:val="center"/>
              <w:rPr>
                <w:sz w:val="20"/>
              </w:rPr>
            </w:pPr>
            <w:r>
              <w:rPr>
                <w:w w:val="99"/>
                <w:sz w:val="20"/>
              </w:rPr>
              <w:t>0</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302" w:hRule="atLeast"/>
        </w:trPr>
        <w:tc>
          <w:tcPr>
            <w:tcW w:w="319" w:type="dxa"/>
            <w:vMerge w:val="restart"/>
            <w:textDirection w:val="btLr"/>
          </w:tcPr>
          <w:p>
            <w:pPr>
              <w:pStyle w:val="TableParagraph"/>
              <w:spacing w:before="41"/>
              <w:ind w:left="1569"/>
              <w:rPr>
                <w:sz w:val="20"/>
              </w:rPr>
            </w:pPr>
            <w:r>
              <w:rPr>
                <w:sz w:val="20"/>
              </w:rPr>
              <w:t>Туркестанская область</w:t>
            </w:r>
          </w:p>
        </w:tc>
        <w:tc>
          <w:tcPr>
            <w:tcW w:w="321" w:type="dxa"/>
            <w:vMerge w:val="restart"/>
            <w:textDirection w:val="btLr"/>
          </w:tcPr>
          <w:p>
            <w:pPr>
              <w:pStyle w:val="TableParagraph"/>
              <w:spacing w:before="41"/>
              <w:ind w:left="2000" w:right="2000"/>
              <w:jc w:val="center"/>
              <w:rPr>
                <w:sz w:val="20"/>
              </w:rPr>
            </w:pPr>
            <w:r>
              <w:rPr>
                <w:sz w:val="20"/>
              </w:rPr>
              <w:t>Сайрамский</w:t>
            </w:r>
          </w:p>
        </w:tc>
        <w:tc>
          <w:tcPr>
            <w:tcW w:w="1483" w:type="dxa"/>
            <w:vMerge w:val="restart"/>
          </w:tcPr>
          <w:p>
            <w:pPr>
              <w:pStyle w:val="TableParagraph"/>
              <w:spacing w:before="3"/>
              <w:rPr>
                <w:sz w:val="20"/>
              </w:rPr>
            </w:pPr>
          </w:p>
          <w:p>
            <w:pPr>
              <w:pStyle w:val="TableParagraph"/>
              <w:ind w:left="144" w:right="116"/>
              <w:rPr>
                <w:sz w:val="20"/>
              </w:rPr>
            </w:pPr>
            <w:r>
              <w:rPr>
                <w:sz w:val="20"/>
              </w:rPr>
              <w:t>с. Карабулак / с/о Карабулак</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0</w:t>
            </w:r>
          </w:p>
        </w:tc>
        <w:tc>
          <w:tcPr>
            <w:tcW w:w="854" w:type="dxa"/>
          </w:tcPr>
          <w:p>
            <w:pPr>
              <w:pStyle w:val="TableParagraph"/>
              <w:spacing w:before="29"/>
              <w:ind w:left="377"/>
              <w:rPr>
                <w:sz w:val="20"/>
              </w:rPr>
            </w:pPr>
            <w:r>
              <w:rPr>
                <w:w w:val="99"/>
                <w:sz w:val="20"/>
              </w:rPr>
              <w:t>0</w:t>
            </w:r>
          </w:p>
        </w:tc>
        <w:tc>
          <w:tcPr>
            <w:tcW w:w="712" w:type="dxa"/>
          </w:tcPr>
          <w:p>
            <w:pPr>
              <w:pStyle w:val="TableParagraph"/>
              <w:spacing w:before="29"/>
              <w:ind w:left="15"/>
              <w:jc w:val="center"/>
              <w:rPr>
                <w:sz w:val="20"/>
              </w:rPr>
            </w:pPr>
            <w:r>
              <w:rPr>
                <w:w w:val="99"/>
                <w:sz w:val="20"/>
              </w:rPr>
              <w:t>0</w:t>
            </w:r>
          </w:p>
        </w:tc>
        <w:tc>
          <w:tcPr>
            <w:tcW w:w="683" w:type="dxa"/>
          </w:tcPr>
          <w:p>
            <w:pPr>
              <w:pStyle w:val="TableParagraph"/>
              <w:spacing w:line="225" w:lineRule="exact"/>
              <w:ind w:left="295"/>
              <w:rPr>
                <w:sz w:val="20"/>
              </w:rPr>
            </w:pPr>
            <w:r>
              <w:rPr>
                <w:w w:val="99"/>
                <w:sz w:val="20"/>
              </w:rPr>
              <w:t>0</w:t>
            </w:r>
          </w:p>
        </w:tc>
        <w:tc>
          <w:tcPr>
            <w:tcW w:w="883" w:type="dxa"/>
          </w:tcPr>
          <w:p>
            <w:pPr>
              <w:pStyle w:val="TableParagraph"/>
              <w:spacing w:before="29"/>
              <w:ind w:left="397"/>
              <w:rPr>
                <w:sz w:val="20"/>
              </w:rPr>
            </w:pPr>
            <w:r>
              <w:rPr>
                <w:w w:val="99"/>
                <w:sz w:val="20"/>
              </w:rPr>
              <w:t>7</w:t>
            </w:r>
          </w:p>
        </w:tc>
        <w:tc>
          <w:tcPr>
            <w:tcW w:w="923" w:type="dxa"/>
          </w:tcPr>
          <w:p>
            <w:pPr>
              <w:pStyle w:val="TableParagraph"/>
              <w:spacing w:before="29"/>
              <w:ind w:left="20"/>
              <w:jc w:val="center"/>
              <w:rPr>
                <w:sz w:val="20"/>
              </w:rPr>
            </w:pPr>
            <w:r>
              <w:rPr>
                <w:w w:val="99"/>
                <w:sz w:val="20"/>
              </w:rPr>
              <w:t>7</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0</w:t>
            </w:r>
          </w:p>
        </w:tc>
        <w:tc>
          <w:tcPr>
            <w:tcW w:w="854" w:type="dxa"/>
          </w:tcPr>
          <w:p>
            <w:pPr>
              <w:pStyle w:val="TableParagraph"/>
              <w:spacing w:before="29"/>
              <w:ind w:left="377"/>
              <w:rPr>
                <w:sz w:val="20"/>
              </w:rPr>
            </w:pPr>
            <w:r>
              <w:rPr>
                <w:w w:val="99"/>
                <w:sz w:val="20"/>
              </w:rPr>
              <w:t>0</w:t>
            </w:r>
          </w:p>
        </w:tc>
        <w:tc>
          <w:tcPr>
            <w:tcW w:w="712" w:type="dxa"/>
          </w:tcPr>
          <w:p>
            <w:pPr>
              <w:pStyle w:val="TableParagraph"/>
              <w:spacing w:before="29"/>
              <w:ind w:left="15"/>
              <w:jc w:val="center"/>
              <w:rPr>
                <w:sz w:val="20"/>
              </w:rPr>
            </w:pPr>
            <w:r>
              <w:rPr>
                <w:w w:val="99"/>
                <w:sz w:val="20"/>
              </w:rPr>
              <w:t>0</w:t>
            </w:r>
          </w:p>
        </w:tc>
        <w:tc>
          <w:tcPr>
            <w:tcW w:w="683" w:type="dxa"/>
          </w:tcPr>
          <w:p>
            <w:pPr>
              <w:pStyle w:val="TableParagraph"/>
              <w:spacing w:line="223" w:lineRule="exact"/>
              <w:ind w:left="295"/>
              <w:rPr>
                <w:sz w:val="20"/>
              </w:rPr>
            </w:pPr>
            <w:r>
              <w:rPr>
                <w:w w:val="99"/>
                <w:sz w:val="20"/>
              </w:rPr>
              <w:t>0</w:t>
            </w:r>
          </w:p>
        </w:tc>
        <w:tc>
          <w:tcPr>
            <w:tcW w:w="883" w:type="dxa"/>
          </w:tcPr>
          <w:p>
            <w:pPr>
              <w:pStyle w:val="TableParagraph"/>
              <w:spacing w:before="29"/>
              <w:ind w:left="397"/>
              <w:rPr>
                <w:sz w:val="20"/>
              </w:rPr>
            </w:pPr>
            <w:r>
              <w:rPr>
                <w:w w:val="99"/>
                <w:sz w:val="20"/>
              </w:rPr>
              <w:t>1</w:t>
            </w:r>
          </w:p>
        </w:tc>
        <w:tc>
          <w:tcPr>
            <w:tcW w:w="923" w:type="dxa"/>
          </w:tcPr>
          <w:p>
            <w:pPr>
              <w:pStyle w:val="TableParagraph"/>
              <w:spacing w:before="29"/>
              <w:ind w:left="20"/>
              <w:jc w:val="center"/>
              <w:rPr>
                <w:sz w:val="20"/>
              </w:rPr>
            </w:pPr>
            <w:r>
              <w:rPr>
                <w:w w:val="99"/>
                <w:sz w:val="20"/>
              </w:rPr>
              <w:t>1</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223" w:right="210"/>
              <w:jc w:val="center"/>
              <w:rPr>
                <w:sz w:val="20"/>
              </w:rPr>
            </w:pPr>
            <w:r>
              <w:rPr>
                <w:sz w:val="20"/>
              </w:rPr>
              <w:t>15</w:t>
            </w:r>
          </w:p>
        </w:tc>
        <w:tc>
          <w:tcPr>
            <w:tcW w:w="854" w:type="dxa"/>
          </w:tcPr>
          <w:p>
            <w:pPr>
              <w:pStyle w:val="TableParagraph"/>
              <w:spacing w:before="36"/>
              <w:ind w:left="327"/>
              <w:rPr>
                <w:sz w:val="20"/>
              </w:rPr>
            </w:pPr>
            <w:r>
              <w:rPr>
                <w:sz w:val="20"/>
              </w:rPr>
              <w:t>15</w:t>
            </w:r>
          </w:p>
        </w:tc>
        <w:tc>
          <w:tcPr>
            <w:tcW w:w="712" w:type="dxa"/>
          </w:tcPr>
          <w:p>
            <w:pPr>
              <w:pStyle w:val="TableParagraph"/>
              <w:spacing w:before="36"/>
              <w:ind w:left="15"/>
              <w:jc w:val="center"/>
              <w:rPr>
                <w:sz w:val="20"/>
              </w:rPr>
            </w:pPr>
            <w:r>
              <w:rPr>
                <w:w w:val="99"/>
                <w:sz w:val="20"/>
              </w:rPr>
              <w:t>0</w:t>
            </w:r>
          </w:p>
        </w:tc>
        <w:tc>
          <w:tcPr>
            <w:tcW w:w="683" w:type="dxa"/>
          </w:tcPr>
          <w:p>
            <w:pPr>
              <w:pStyle w:val="TableParagraph"/>
              <w:spacing w:line="223" w:lineRule="exact"/>
              <w:ind w:left="295"/>
              <w:rPr>
                <w:sz w:val="20"/>
              </w:rPr>
            </w:pPr>
            <w:r>
              <w:rPr>
                <w:w w:val="99"/>
                <w:sz w:val="20"/>
              </w:rPr>
              <w:t>0</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3"/>
              <w:rPr>
                <w:sz w:val="30"/>
              </w:rPr>
            </w:pPr>
          </w:p>
          <w:p>
            <w:pPr>
              <w:pStyle w:val="TableParagraph"/>
              <w:spacing w:before="1"/>
              <w:ind w:left="46"/>
              <w:rPr>
                <w:sz w:val="20"/>
              </w:rPr>
            </w:pPr>
            <w:r>
              <w:rPr>
                <w:sz w:val="20"/>
              </w:rPr>
              <w:t>с/о Жибек жолы</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17</w:t>
            </w:r>
          </w:p>
        </w:tc>
        <w:tc>
          <w:tcPr>
            <w:tcW w:w="923" w:type="dxa"/>
          </w:tcPr>
          <w:p>
            <w:pPr>
              <w:pStyle w:val="TableParagraph"/>
              <w:spacing w:before="29"/>
              <w:ind w:left="349" w:right="323"/>
              <w:jc w:val="center"/>
              <w:rPr>
                <w:sz w:val="20"/>
              </w:rPr>
            </w:pPr>
            <w:r>
              <w:rPr>
                <w:sz w:val="20"/>
              </w:rPr>
              <w:t>17</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2</w:t>
            </w:r>
          </w:p>
        </w:tc>
        <w:tc>
          <w:tcPr>
            <w:tcW w:w="923" w:type="dxa"/>
          </w:tcPr>
          <w:p>
            <w:pPr>
              <w:pStyle w:val="TableParagraph"/>
              <w:spacing w:before="29"/>
              <w:ind w:left="20"/>
              <w:jc w:val="center"/>
              <w:rPr>
                <w:sz w:val="20"/>
              </w:rPr>
            </w:pPr>
            <w:r>
              <w:rPr>
                <w:w w:val="99"/>
                <w:sz w:val="20"/>
              </w:rPr>
              <w:t>2</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4"/>
              <w:rPr>
                <w:sz w:val="22"/>
              </w:rPr>
            </w:pPr>
          </w:p>
          <w:p>
            <w:pPr>
              <w:pStyle w:val="TableParagraph"/>
              <w:ind w:left="293" w:right="61" w:hanging="204"/>
              <w:rPr>
                <w:sz w:val="20"/>
              </w:rPr>
            </w:pPr>
            <w:r>
              <w:rPr>
                <w:sz w:val="20"/>
              </w:rPr>
              <w:t>с. Черноводск / с/о Карасу</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17</w:t>
            </w:r>
          </w:p>
        </w:tc>
        <w:tc>
          <w:tcPr>
            <w:tcW w:w="923" w:type="dxa"/>
          </w:tcPr>
          <w:p>
            <w:pPr>
              <w:pStyle w:val="TableParagraph"/>
              <w:spacing w:before="29"/>
              <w:ind w:left="349" w:right="323"/>
              <w:jc w:val="center"/>
              <w:rPr>
                <w:sz w:val="20"/>
              </w:rPr>
            </w:pPr>
            <w:r>
              <w:rPr>
                <w:sz w:val="20"/>
              </w:rPr>
              <w:t>16</w:t>
            </w:r>
          </w:p>
        </w:tc>
        <w:tc>
          <w:tcPr>
            <w:tcW w:w="726" w:type="dxa"/>
          </w:tcPr>
          <w:p>
            <w:pPr>
              <w:pStyle w:val="TableParagraph"/>
              <w:spacing w:before="29"/>
              <w:ind w:left="22"/>
              <w:jc w:val="center"/>
              <w:rPr>
                <w:sz w:val="20"/>
              </w:rPr>
            </w:pPr>
            <w:r>
              <w:rPr>
                <w:w w:val="99"/>
                <w:sz w:val="20"/>
              </w:rPr>
              <w:t>4</w:t>
            </w:r>
          </w:p>
        </w:tc>
        <w:tc>
          <w:tcPr>
            <w:tcW w:w="568" w:type="dxa"/>
          </w:tcPr>
          <w:p>
            <w:pPr>
              <w:pStyle w:val="TableParagraph"/>
              <w:spacing w:before="29"/>
              <w:ind w:left="241"/>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1</w:t>
            </w:r>
          </w:p>
        </w:tc>
        <w:tc>
          <w:tcPr>
            <w:tcW w:w="923" w:type="dxa"/>
          </w:tcPr>
          <w:p>
            <w:pPr>
              <w:pStyle w:val="TableParagraph"/>
              <w:spacing w:before="29"/>
              <w:ind w:left="20"/>
              <w:jc w:val="center"/>
              <w:rPr>
                <w:sz w:val="20"/>
              </w:rPr>
            </w:pPr>
            <w:r>
              <w:rPr>
                <w:w w:val="99"/>
                <w:sz w:val="20"/>
              </w:rPr>
              <w:t>1</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6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2"/>
              <w:ind w:left="119" w:right="111"/>
              <w:jc w:val="center"/>
              <w:rPr>
                <w:i/>
                <w:sz w:val="20"/>
              </w:rPr>
            </w:pPr>
            <w:r>
              <w:rPr>
                <w:i/>
                <w:sz w:val="20"/>
              </w:rPr>
              <w:t>Bos tartus</w:t>
            </w:r>
          </w:p>
        </w:tc>
        <w:tc>
          <w:tcPr>
            <w:tcW w:w="784" w:type="dxa"/>
          </w:tcPr>
          <w:p>
            <w:pPr>
              <w:pStyle w:val="TableParagraph"/>
              <w:spacing w:before="62"/>
              <w:ind w:left="7"/>
              <w:jc w:val="center"/>
              <w:rPr>
                <w:sz w:val="20"/>
              </w:rPr>
            </w:pPr>
            <w:r>
              <w:rPr>
                <w:w w:val="99"/>
                <w:sz w:val="20"/>
              </w:rPr>
              <w:t>-</w:t>
            </w:r>
          </w:p>
        </w:tc>
        <w:tc>
          <w:tcPr>
            <w:tcW w:w="854" w:type="dxa"/>
          </w:tcPr>
          <w:p>
            <w:pPr>
              <w:pStyle w:val="TableParagraph"/>
              <w:spacing w:before="62"/>
              <w:ind w:left="394"/>
              <w:rPr>
                <w:sz w:val="20"/>
              </w:rPr>
            </w:pPr>
            <w:r>
              <w:rPr>
                <w:w w:val="99"/>
                <w:sz w:val="20"/>
              </w:rPr>
              <w:t>-</w:t>
            </w:r>
          </w:p>
        </w:tc>
        <w:tc>
          <w:tcPr>
            <w:tcW w:w="712" w:type="dxa"/>
          </w:tcPr>
          <w:p>
            <w:pPr>
              <w:pStyle w:val="TableParagraph"/>
              <w:spacing w:before="62"/>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62"/>
              <w:ind w:left="397"/>
              <w:rPr>
                <w:sz w:val="20"/>
              </w:rPr>
            </w:pPr>
            <w:r>
              <w:rPr>
                <w:w w:val="99"/>
                <w:sz w:val="20"/>
              </w:rPr>
              <w:t>1</w:t>
            </w:r>
          </w:p>
        </w:tc>
        <w:tc>
          <w:tcPr>
            <w:tcW w:w="923" w:type="dxa"/>
          </w:tcPr>
          <w:p>
            <w:pPr>
              <w:pStyle w:val="TableParagraph"/>
              <w:spacing w:before="62"/>
              <w:ind w:left="20"/>
              <w:jc w:val="center"/>
              <w:rPr>
                <w:sz w:val="20"/>
              </w:rPr>
            </w:pPr>
            <w:r>
              <w:rPr>
                <w:w w:val="99"/>
                <w:sz w:val="20"/>
              </w:rPr>
              <w:t>1</w:t>
            </w:r>
          </w:p>
        </w:tc>
        <w:tc>
          <w:tcPr>
            <w:tcW w:w="726" w:type="dxa"/>
          </w:tcPr>
          <w:p>
            <w:pPr>
              <w:pStyle w:val="TableParagraph"/>
              <w:spacing w:before="62"/>
              <w:ind w:left="22"/>
              <w:jc w:val="center"/>
              <w:rPr>
                <w:sz w:val="20"/>
              </w:rPr>
            </w:pPr>
            <w:r>
              <w:rPr>
                <w:w w:val="99"/>
                <w:sz w:val="20"/>
              </w:rPr>
              <w:t>0</w:t>
            </w:r>
          </w:p>
        </w:tc>
        <w:tc>
          <w:tcPr>
            <w:tcW w:w="568" w:type="dxa"/>
          </w:tcPr>
          <w:p>
            <w:pPr>
              <w:pStyle w:val="TableParagraph"/>
              <w:spacing w:before="62"/>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rPr>
                <w:sz w:val="30"/>
              </w:rPr>
            </w:pPr>
          </w:p>
          <w:p>
            <w:pPr>
              <w:pStyle w:val="TableParagraph"/>
              <w:spacing w:before="1"/>
              <w:ind w:left="187"/>
              <w:rPr>
                <w:sz w:val="20"/>
              </w:rPr>
            </w:pPr>
            <w:r>
              <w:rPr>
                <w:sz w:val="20"/>
              </w:rPr>
              <w:t>с/о Аксукент</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17</w:t>
            </w:r>
          </w:p>
        </w:tc>
        <w:tc>
          <w:tcPr>
            <w:tcW w:w="923" w:type="dxa"/>
          </w:tcPr>
          <w:p>
            <w:pPr>
              <w:pStyle w:val="TableParagraph"/>
              <w:spacing w:before="29"/>
              <w:ind w:left="349" w:right="323"/>
              <w:jc w:val="center"/>
              <w:rPr>
                <w:sz w:val="20"/>
              </w:rPr>
            </w:pPr>
            <w:r>
              <w:rPr>
                <w:sz w:val="20"/>
              </w:rPr>
              <w:t>17</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0"/>
              <w:jc w:val="center"/>
              <w:rPr>
                <w:i/>
                <w:sz w:val="20"/>
              </w:rPr>
            </w:pPr>
            <w:r>
              <w:rPr>
                <w:i/>
                <w:sz w:val="20"/>
              </w:rPr>
              <w:t>Capra hircus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97"/>
              <w:rPr>
                <w:sz w:val="20"/>
              </w:rPr>
            </w:pPr>
            <w:r>
              <w:rPr>
                <w:w w:val="99"/>
                <w:sz w:val="20"/>
              </w:rPr>
              <w:t>2</w:t>
            </w:r>
          </w:p>
        </w:tc>
        <w:tc>
          <w:tcPr>
            <w:tcW w:w="923" w:type="dxa"/>
          </w:tcPr>
          <w:p>
            <w:pPr>
              <w:pStyle w:val="TableParagraph"/>
              <w:spacing w:before="29"/>
              <w:ind w:left="20"/>
              <w:jc w:val="center"/>
              <w:rPr>
                <w:sz w:val="20"/>
              </w:rPr>
            </w:pPr>
            <w:r>
              <w:rPr>
                <w:w w:val="99"/>
                <w:sz w:val="20"/>
              </w:rPr>
              <w:t>0</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7"/>
              <w:jc w:val="center"/>
              <w:rPr>
                <w:sz w:val="20"/>
              </w:rPr>
            </w:pPr>
            <w:r>
              <w:rPr>
                <w:w w:val="99"/>
                <w:sz w:val="20"/>
              </w:rPr>
              <w:t>-</w:t>
            </w:r>
          </w:p>
        </w:tc>
        <w:tc>
          <w:tcPr>
            <w:tcW w:w="854" w:type="dxa"/>
          </w:tcPr>
          <w:p>
            <w:pPr>
              <w:pStyle w:val="TableParagraph"/>
              <w:spacing w:before="36"/>
              <w:ind w:left="394"/>
              <w:rPr>
                <w:sz w:val="20"/>
              </w:rPr>
            </w:pPr>
            <w:r>
              <w:rPr>
                <w:w w:val="99"/>
                <w:sz w:val="20"/>
              </w:rPr>
              <w:t>-</w:t>
            </w:r>
          </w:p>
        </w:tc>
        <w:tc>
          <w:tcPr>
            <w:tcW w:w="712" w:type="dxa"/>
          </w:tcPr>
          <w:p>
            <w:pPr>
              <w:pStyle w:val="TableParagraph"/>
              <w:spacing w:before="36"/>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3"/>
              <w:rPr>
                <w:sz w:val="30"/>
              </w:rPr>
            </w:pPr>
          </w:p>
          <w:p>
            <w:pPr>
              <w:pStyle w:val="TableParagraph"/>
              <w:ind w:left="216"/>
              <w:rPr>
                <w:sz w:val="20"/>
              </w:rPr>
            </w:pPr>
            <w:r>
              <w:rPr>
                <w:sz w:val="20"/>
              </w:rPr>
              <w:t>с/о Манкент</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223" w:right="210"/>
              <w:jc w:val="center"/>
              <w:rPr>
                <w:sz w:val="20"/>
              </w:rPr>
            </w:pPr>
            <w:r>
              <w:rPr>
                <w:sz w:val="20"/>
              </w:rPr>
              <w:t>40</w:t>
            </w:r>
          </w:p>
        </w:tc>
        <w:tc>
          <w:tcPr>
            <w:tcW w:w="854" w:type="dxa"/>
          </w:tcPr>
          <w:p>
            <w:pPr>
              <w:pStyle w:val="TableParagraph"/>
              <w:spacing w:before="29"/>
              <w:ind w:left="327"/>
              <w:rPr>
                <w:sz w:val="20"/>
              </w:rPr>
            </w:pPr>
            <w:r>
              <w:rPr>
                <w:sz w:val="20"/>
              </w:rPr>
              <w:t>38</w:t>
            </w:r>
          </w:p>
        </w:tc>
        <w:tc>
          <w:tcPr>
            <w:tcW w:w="712" w:type="dxa"/>
          </w:tcPr>
          <w:p>
            <w:pPr>
              <w:pStyle w:val="TableParagraph"/>
              <w:spacing w:before="29"/>
              <w:ind w:left="15"/>
              <w:jc w:val="center"/>
              <w:rPr>
                <w:sz w:val="20"/>
              </w:rPr>
            </w:pPr>
            <w:r>
              <w:rPr>
                <w:w w:val="99"/>
                <w:sz w:val="20"/>
              </w:rPr>
              <w:t>0</w:t>
            </w:r>
          </w:p>
        </w:tc>
        <w:tc>
          <w:tcPr>
            <w:tcW w:w="683" w:type="dxa"/>
          </w:tcPr>
          <w:p>
            <w:pPr>
              <w:pStyle w:val="TableParagraph"/>
              <w:spacing w:line="223" w:lineRule="exact"/>
              <w:ind w:left="295"/>
              <w:rPr>
                <w:sz w:val="20"/>
              </w:rPr>
            </w:pPr>
            <w:r>
              <w:rPr>
                <w:w w:val="99"/>
                <w:sz w:val="20"/>
              </w:rPr>
              <w:t>0</w:t>
            </w:r>
          </w:p>
        </w:tc>
        <w:tc>
          <w:tcPr>
            <w:tcW w:w="883" w:type="dxa"/>
          </w:tcPr>
          <w:p>
            <w:pPr>
              <w:pStyle w:val="TableParagraph"/>
              <w:spacing w:before="29"/>
              <w:ind w:left="347"/>
              <w:rPr>
                <w:sz w:val="20"/>
              </w:rPr>
            </w:pPr>
            <w:r>
              <w:rPr>
                <w:sz w:val="20"/>
              </w:rPr>
              <w:t>12</w:t>
            </w:r>
          </w:p>
        </w:tc>
        <w:tc>
          <w:tcPr>
            <w:tcW w:w="923" w:type="dxa"/>
          </w:tcPr>
          <w:p>
            <w:pPr>
              <w:pStyle w:val="TableParagraph"/>
              <w:spacing w:before="29"/>
              <w:ind w:left="349" w:right="323"/>
              <w:jc w:val="center"/>
              <w:rPr>
                <w:sz w:val="20"/>
              </w:rPr>
            </w:pPr>
            <w:r>
              <w:rPr>
                <w:sz w:val="20"/>
              </w:rPr>
              <w:t>11</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9"/>
              <w:ind w:left="119" w:right="111"/>
              <w:jc w:val="center"/>
              <w:rPr>
                <w:i/>
                <w:sz w:val="20"/>
              </w:rPr>
            </w:pPr>
            <w:r>
              <w:rPr>
                <w:i/>
                <w:sz w:val="20"/>
              </w:rPr>
              <w:t>Capra hircus</w:t>
            </w:r>
          </w:p>
        </w:tc>
        <w:tc>
          <w:tcPr>
            <w:tcW w:w="784" w:type="dxa"/>
          </w:tcPr>
          <w:p>
            <w:pPr>
              <w:pStyle w:val="TableParagraph"/>
              <w:spacing w:before="29"/>
              <w:ind w:left="7"/>
              <w:jc w:val="center"/>
              <w:rPr>
                <w:sz w:val="20"/>
              </w:rPr>
            </w:pPr>
            <w:r>
              <w:rPr>
                <w:w w:val="99"/>
                <w:sz w:val="20"/>
              </w:rPr>
              <w:t>0</w:t>
            </w:r>
          </w:p>
        </w:tc>
        <w:tc>
          <w:tcPr>
            <w:tcW w:w="854" w:type="dxa"/>
          </w:tcPr>
          <w:p>
            <w:pPr>
              <w:pStyle w:val="TableParagraph"/>
              <w:spacing w:before="29"/>
              <w:ind w:left="377"/>
              <w:rPr>
                <w:sz w:val="20"/>
              </w:rPr>
            </w:pPr>
            <w:r>
              <w:rPr>
                <w:w w:val="99"/>
                <w:sz w:val="20"/>
              </w:rPr>
              <w:t>0</w:t>
            </w:r>
          </w:p>
        </w:tc>
        <w:tc>
          <w:tcPr>
            <w:tcW w:w="712" w:type="dxa"/>
          </w:tcPr>
          <w:p>
            <w:pPr>
              <w:pStyle w:val="TableParagraph"/>
              <w:spacing w:before="29"/>
              <w:ind w:left="15"/>
              <w:jc w:val="center"/>
              <w:rPr>
                <w:sz w:val="20"/>
              </w:rPr>
            </w:pPr>
            <w:r>
              <w:rPr>
                <w:w w:val="99"/>
                <w:sz w:val="20"/>
              </w:rPr>
              <w:t>0</w:t>
            </w:r>
          </w:p>
        </w:tc>
        <w:tc>
          <w:tcPr>
            <w:tcW w:w="683" w:type="dxa"/>
          </w:tcPr>
          <w:p>
            <w:pPr>
              <w:pStyle w:val="TableParagraph"/>
              <w:spacing w:line="223" w:lineRule="exact"/>
              <w:ind w:left="295"/>
              <w:rPr>
                <w:sz w:val="20"/>
              </w:rPr>
            </w:pPr>
            <w:r>
              <w:rPr>
                <w:w w:val="99"/>
                <w:sz w:val="20"/>
              </w:rPr>
              <w:t>0</w:t>
            </w:r>
          </w:p>
        </w:tc>
        <w:tc>
          <w:tcPr>
            <w:tcW w:w="883" w:type="dxa"/>
          </w:tcPr>
          <w:p>
            <w:pPr>
              <w:pStyle w:val="TableParagraph"/>
              <w:spacing w:before="29"/>
              <w:ind w:left="397"/>
              <w:rPr>
                <w:sz w:val="20"/>
              </w:rPr>
            </w:pPr>
            <w:r>
              <w:rPr>
                <w:w w:val="99"/>
                <w:sz w:val="20"/>
              </w:rPr>
              <w:t>2</w:t>
            </w:r>
          </w:p>
        </w:tc>
        <w:tc>
          <w:tcPr>
            <w:tcW w:w="923" w:type="dxa"/>
          </w:tcPr>
          <w:p>
            <w:pPr>
              <w:pStyle w:val="TableParagraph"/>
              <w:spacing w:before="29"/>
              <w:ind w:left="20"/>
              <w:jc w:val="center"/>
              <w:rPr>
                <w:sz w:val="20"/>
              </w:rPr>
            </w:pPr>
            <w:r>
              <w:rPr>
                <w:w w:val="99"/>
                <w:sz w:val="20"/>
              </w:rPr>
              <w:t>2</w:t>
            </w:r>
          </w:p>
        </w:tc>
        <w:tc>
          <w:tcPr>
            <w:tcW w:w="726" w:type="dxa"/>
          </w:tcPr>
          <w:p>
            <w:pPr>
              <w:pStyle w:val="TableParagraph"/>
              <w:spacing w:before="29"/>
              <w:ind w:left="22"/>
              <w:jc w:val="center"/>
              <w:rPr>
                <w:sz w:val="20"/>
              </w:rPr>
            </w:pPr>
            <w:r>
              <w:rPr>
                <w:w w:val="99"/>
                <w:sz w:val="20"/>
              </w:rPr>
              <w:t>0</w:t>
            </w:r>
          </w:p>
        </w:tc>
        <w:tc>
          <w:tcPr>
            <w:tcW w:w="568" w:type="dxa"/>
          </w:tcPr>
          <w:p>
            <w:pPr>
              <w:pStyle w:val="TableParagraph"/>
              <w:spacing w:before="29"/>
              <w:ind w:left="241"/>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6"/>
              <w:ind w:left="119" w:right="111"/>
              <w:jc w:val="center"/>
              <w:rPr>
                <w:i/>
                <w:sz w:val="20"/>
              </w:rPr>
            </w:pPr>
            <w:r>
              <w:rPr>
                <w:i/>
                <w:sz w:val="20"/>
              </w:rPr>
              <w:t>Bos tartus</w:t>
            </w:r>
          </w:p>
        </w:tc>
        <w:tc>
          <w:tcPr>
            <w:tcW w:w="784" w:type="dxa"/>
          </w:tcPr>
          <w:p>
            <w:pPr>
              <w:pStyle w:val="TableParagraph"/>
              <w:spacing w:before="36"/>
              <w:ind w:left="223" w:right="210"/>
              <w:jc w:val="center"/>
              <w:rPr>
                <w:sz w:val="20"/>
              </w:rPr>
            </w:pPr>
            <w:r>
              <w:rPr>
                <w:sz w:val="20"/>
              </w:rPr>
              <w:t>15</w:t>
            </w:r>
          </w:p>
        </w:tc>
        <w:tc>
          <w:tcPr>
            <w:tcW w:w="854" w:type="dxa"/>
          </w:tcPr>
          <w:p>
            <w:pPr>
              <w:pStyle w:val="TableParagraph"/>
              <w:spacing w:before="36"/>
              <w:ind w:left="327"/>
              <w:rPr>
                <w:sz w:val="20"/>
              </w:rPr>
            </w:pPr>
            <w:r>
              <w:rPr>
                <w:sz w:val="20"/>
              </w:rPr>
              <w:t>14</w:t>
            </w:r>
          </w:p>
        </w:tc>
        <w:tc>
          <w:tcPr>
            <w:tcW w:w="712" w:type="dxa"/>
          </w:tcPr>
          <w:p>
            <w:pPr>
              <w:pStyle w:val="TableParagraph"/>
              <w:spacing w:before="36"/>
              <w:ind w:left="15"/>
              <w:jc w:val="center"/>
              <w:rPr>
                <w:sz w:val="20"/>
              </w:rPr>
            </w:pPr>
            <w:r>
              <w:rPr>
                <w:w w:val="99"/>
                <w:sz w:val="20"/>
              </w:rPr>
              <w:t>1</w:t>
            </w:r>
          </w:p>
        </w:tc>
        <w:tc>
          <w:tcPr>
            <w:tcW w:w="683" w:type="dxa"/>
          </w:tcPr>
          <w:p>
            <w:pPr>
              <w:pStyle w:val="TableParagraph"/>
              <w:spacing w:line="226" w:lineRule="exact"/>
              <w:ind w:left="295"/>
              <w:rPr>
                <w:sz w:val="20"/>
              </w:rPr>
            </w:pPr>
            <w:r>
              <w:rPr>
                <w:w w:val="99"/>
                <w:sz w:val="20"/>
              </w:rPr>
              <w:t>0</w:t>
            </w:r>
          </w:p>
        </w:tc>
        <w:tc>
          <w:tcPr>
            <w:tcW w:w="883" w:type="dxa"/>
          </w:tcPr>
          <w:p>
            <w:pPr>
              <w:pStyle w:val="TableParagraph"/>
              <w:spacing w:before="36"/>
              <w:ind w:left="397"/>
              <w:rPr>
                <w:sz w:val="20"/>
              </w:rPr>
            </w:pPr>
            <w:r>
              <w:rPr>
                <w:w w:val="99"/>
                <w:sz w:val="20"/>
              </w:rPr>
              <w:t>1</w:t>
            </w:r>
          </w:p>
        </w:tc>
        <w:tc>
          <w:tcPr>
            <w:tcW w:w="923" w:type="dxa"/>
          </w:tcPr>
          <w:p>
            <w:pPr>
              <w:pStyle w:val="TableParagraph"/>
              <w:spacing w:before="36"/>
              <w:ind w:left="20"/>
              <w:jc w:val="center"/>
              <w:rPr>
                <w:sz w:val="20"/>
              </w:rPr>
            </w:pPr>
            <w:r>
              <w:rPr>
                <w:w w:val="99"/>
                <w:sz w:val="20"/>
              </w:rPr>
              <w:t>1</w:t>
            </w:r>
          </w:p>
        </w:tc>
        <w:tc>
          <w:tcPr>
            <w:tcW w:w="726" w:type="dxa"/>
          </w:tcPr>
          <w:p>
            <w:pPr>
              <w:pStyle w:val="TableParagraph"/>
              <w:spacing w:before="36"/>
              <w:ind w:left="22"/>
              <w:jc w:val="center"/>
              <w:rPr>
                <w:sz w:val="20"/>
              </w:rPr>
            </w:pPr>
            <w:r>
              <w:rPr>
                <w:w w:val="99"/>
                <w:sz w:val="20"/>
              </w:rPr>
              <w:t>0</w:t>
            </w:r>
          </w:p>
        </w:tc>
        <w:tc>
          <w:tcPr>
            <w:tcW w:w="568" w:type="dxa"/>
          </w:tcPr>
          <w:p>
            <w:pPr>
              <w:pStyle w:val="TableParagraph"/>
              <w:spacing w:before="36"/>
              <w:ind w:left="241"/>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tcPr>
          <w:p>
            <w:pPr>
              <w:pStyle w:val="TableParagraph"/>
              <w:spacing w:before="29"/>
              <w:ind w:left="40" w:right="34"/>
              <w:jc w:val="center"/>
              <w:rPr>
                <w:sz w:val="20"/>
              </w:rPr>
            </w:pPr>
            <w:r>
              <w:rPr>
                <w:sz w:val="20"/>
              </w:rPr>
              <w:t>с. Кызылсу / с/о</w:t>
            </w:r>
          </w:p>
        </w:tc>
        <w:tc>
          <w:tcPr>
            <w:tcW w:w="1343" w:type="dxa"/>
          </w:tcPr>
          <w:p>
            <w:pPr>
              <w:pStyle w:val="TableParagraph"/>
              <w:spacing w:before="29"/>
              <w:ind w:left="117" w:right="111"/>
              <w:jc w:val="center"/>
              <w:rPr>
                <w:i/>
                <w:sz w:val="20"/>
              </w:rPr>
            </w:pPr>
            <w:r>
              <w:rPr>
                <w:i/>
                <w:sz w:val="20"/>
              </w:rPr>
              <w:t>Ovis aries</w:t>
            </w:r>
          </w:p>
        </w:tc>
        <w:tc>
          <w:tcPr>
            <w:tcW w:w="784" w:type="dxa"/>
          </w:tcPr>
          <w:p>
            <w:pPr>
              <w:pStyle w:val="TableParagraph"/>
              <w:spacing w:before="29"/>
              <w:ind w:left="7"/>
              <w:jc w:val="center"/>
              <w:rPr>
                <w:sz w:val="20"/>
              </w:rPr>
            </w:pPr>
            <w:r>
              <w:rPr>
                <w:w w:val="99"/>
                <w:sz w:val="20"/>
              </w:rPr>
              <w:t>-</w:t>
            </w:r>
          </w:p>
        </w:tc>
        <w:tc>
          <w:tcPr>
            <w:tcW w:w="854" w:type="dxa"/>
          </w:tcPr>
          <w:p>
            <w:pPr>
              <w:pStyle w:val="TableParagraph"/>
              <w:spacing w:before="29"/>
              <w:ind w:left="394"/>
              <w:rPr>
                <w:sz w:val="20"/>
              </w:rPr>
            </w:pPr>
            <w:r>
              <w:rPr>
                <w:w w:val="99"/>
                <w:sz w:val="20"/>
              </w:rPr>
              <w:t>-</w:t>
            </w:r>
          </w:p>
        </w:tc>
        <w:tc>
          <w:tcPr>
            <w:tcW w:w="712" w:type="dxa"/>
          </w:tcPr>
          <w:p>
            <w:pPr>
              <w:pStyle w:val="TableParagraph"/>
              <w:spacing w:before="29"/>
              <w:ind w:left="15"/>
              <w:jc w:val="center"/>
              <w:rPr>
                <w:sz w:val="20"/>
              </w:rPr>
            </w:pPr>
            <w:r>
              <w:rPr>
                <w:w w:val="99"/>
                <w:sz w:val="20"/>
              </w:rPr>
              <w:t>-</w:t>
            </w:r>
          </w:p>
        </w:tc>
        <w:tc>
          <w:tcPr>
            <w:tcW w:w="683" w:type="dxa"/>
          </w:tcPr>
          <w:p>
            <w:pPr>
              <w:pStyle w:val="TableParagraph"/>
              <w:spacing w:line="223" w:lineRule="exact"/>
              <w:ind w:left="311"/>
              <w:rPr>
                <w:sz w:val="20"/>
              </w:rPr>
            </w:pPr>
            <w:r>
              <w:rPr>
                <w:w w:val="99"/>
                <w:sz w:val="20"/>
              </w:rPr>
              <w:t>-</w:t>
            </w:r>
          </w:p>
        </w:tc>
        <w:tc>
          <w:tcPr>
            <w:tcW w:w="883" w:type="dxa"/>
          </w:tcPr>
          <w:p>
            <w:pPr>
              <w:pStyle w:val="TableParagraph"/>
              <w:spacing w:before="29"/>
              <w:ind w:left="347"/>
              <w:rPr>
                <w:sz w:val="20"/>
              </w:rPr>
            </w:pPr>
            <w:r>
              <w:rPr>
                <w:sz w:val="20"/>
              </w:rPr>
              <w:t>12</w:t>
            </w:r>
          </w:p>
        </w:tc>
        <w:tc>
          <w:tcPr>
            <w:tcW w:w="923" w:type="dxa"/>
          </w:tcPr>
          <w:p>
            <w:pPr>
              <w:pStyle w:val="TableParagraph"/>
              <w:spacing w:before="29"/>
              <w:ind w:left="349" w:right="323"/>
              <w:jc w:val="center"/>
              <w:rPr>
                <w:sz w:val="20"/>
              </w:rPr>
            </w:pPr>
            <w:r>
              <w:rPr>
                <w:sz w:val="20"/>
              </w:rPr>
              <w:t>12</w:t>
            </w:r>
          </w:p>
        </w:tc>
        <w:tc>
          <w:tcPr>
            <w:tcW w:w="726" w:type="dxa"/>
          </w:tcPr>
          <w:p>
            <w:pPr>
              <w:pStyle w:val="TableParagraph"/>
              <w:spacing w:before="29"/>
              <w:ind w:left="22"/>
              <w:jc w:val="center"/>
              <w:rPr>
                <w:sz w:val="20"/>
              </w:rPr>
            </w:pPr>
            <w:r>
              <w:rPr>
                <w:w w:val="99"/>
                <w:sz w:val="20"/>
              </w:rPr>
              <w:t>1</w:t>
            </w:r>
          </w:p>
        </w:tc>
        <w:tc>
          <w:tcPr>
            <w:tcW w:w="568" w:type="dxa"/>
          </w:tcPr>
          <w:p>
            <w:pPr>
              <w:pStyle w:val="TableParagraph"/>
              <w:spacing w:before="29"/>
              <w:ind w:left="241"/>
              <w:rPr>
                <w:sz w:val="20"/>
              </w:rPr>
            </w:pPr>
            <w:r>
              <w:rPr>
                <w:w w:val="99"/>
                <w:sz w:val="20"/>
              </w:rPr>
              <w:t>0</w:t>
            </w:r>
          </w:p>
        </w:tc>
      </w:tr>
    </w:tbl>
    <w:p>
      <w:pPr>
        <w:spacing w:after="0"/>
        <w:rPr>
          <w:sz w:val="20"/>
        </w:rPr>
        <w:sectPr>
          <w:footerReference w:type="default" r:id="rId196"/>
          <w:pgSz w:w="11910" w:h="16840"/>
          <w:pgMar w:footer="702" w:header="0" w:top="1040" w:bottom="900" w:left="1480" w:right="580"/>
          <w:pgNumType w:start="294"/>
        </w:sectPr>
      </w:pPr>
    </w:p>
    <w:tbl>
      <w:tblPr>
        <w:tblW w:w="0" w:type="auto"/>
        <w:jc w:val="left"/>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
        <w:gridCol w:w="321"/>
        <w:gridCol w:w="1483"/>
        <w:gridCol w:w="1343"/>
        <w:gridCol w:w="784"/>
        <w:gridCol w:w="854"/>
        <w:gridCol w:w="712"/>
        <w:gridCol w:w="683"/>
        <w:gridCol w:w="883"/>
        <w:gridCol w:w="923"/>
        <w:gridCol w:w="726"/>
        <w:gridCol w:w="568"/>
      </w:tblGrid>
      <w:tr>
        <w:trPr>
          <w:trHeight w:val="268" w:hRule="atLeast"/>
        </w:trPr>
        <w:tc>
          <w:tcPr>
            <w:tcW w:w="319" w:type="dxa"/>
            <w:vMerge w:val="restart"/>
          </w:tcPr>
          <w:p>
            <w:pPr>
              <w:pStyle w:val="TableParagraph"/>
              <w:rPr>
                <w:sz w:val="18"/>
              </w:rPr>
            </w:pPr>
          </w:p>
        </w:tc>
        <w:tc>
          <w:tcPr>
            <w:tcW w:w="321" w:type="dxa"/>
            <w:vMerge w:val="restart"/>
          </w:tcPr>
          <w:p>
            <w:pPr>
              <w:pStyle w:val="TableParagraph"/>
              <w:rPr>
                <w:sz w:val="18"/>
              </w:rPr>
            </w:pPr>
          </w:p>
        </w:tc>
        <w:tc>
          <w:tcPr>
            <w:tcW w:w="1483" w:type="dxa"/>
            <w:vMerge w:val="restart"/>
          </w:tcPr>
          <w:p>
            <w:pPr>
              <w:pStyle w:val="TableParagraph"/>
              <w:spacing w:line="220" w:lineRule="exact"/>
              <w:ind w:left="418"/>
              <w:rPr>
                <w:sz w:val="20"/>
              </w:rPr>
            </w:pPr>
            <w:r>
              <w:rPr>
                <w:sz w:val="20"/>
              </w:rPr>
              <w:t>Сайрам</w:t>
            </w:r>
          </w:p>
        </w:tc>
        <w:tc>
          <w:tcPr>
            <w:tcW w:w="1343" w:type="dxa"/>
          </w:tcPr>
          <w:p>
            <w:pPr>
              <w:pStyle w:val="TableParagraph"/>
              <w:spacing w:before="6"/>
              <w:ind w:left="119" w:right="111"/>
              <w:jc w:val="center"/>
              <w:rPr>
                <w:i/>
                <w:sz w:val="20"/>
              </w:rPr>
            </w:pPr>
            <w:r>
              <w:rPr>
                <w:i/>
                <w:sz w:val="20"/>
              </w:rPr>
              <w:t>Capra hircus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394"/>
              <w:rPr>
                <w:sz w:val="20"/>
              </w:rPr>
            </w:pPr>
            <w:r>
              <w:rPr>
                <w:w w:val="99"/>
                <w:sz w:val="20"/>
              </w:rPr>
              <w:t>-</w:t>
            </w:r>
          </w:p>
        </w:tc>
        <w:tc>
          <w:tcPr>
            <w:tcW w:w="712" w:type="dxa"/>
          </w:tcPr>
          <w:p>
            <w:pPr>
              <w:pStyle w:val="TableParagraph"/>
              <w:spacing w:before="6"/>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6"/>
              <w:ind w:left="397"/>
              <w:rPr>
                <w:sz w:val="20"/>
              </w:rPr>
            </w:pPr>
            <w:r>
              <w:rPr>
                <w:w w:val="99"/>
                <w:sz w:val="20"/>
              </w:rPr>
              <w:t>5</w:t>
            </w:r>
          </w:p>
        </w:tc>
        <w:tc>
          <w:tcPr>
            <w:tcW w:w="923" w:type="dxa"/>
          </w:tcPr>
          <w:p>
            <w:pPr>
              <w:pStyle w:val="TableParagraph"/>
              <w:spacing w:before="6"/>
              <w:ind w:left="20"/>
              <w:jc w:val="center"/>
              <w:rPr>
                <w:sz w:val="20"/>
              </w:rPr>
            </w:pPr>
            <w:r>
              <w:rPr>
                <w:w w:val="99"/>
                <w:sz w:val="20"/>
              </w:rPr>
              <w:t>5</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before="6"/>
              <w:ind w:left="25"/>
              <w:jc w:val="center"/>
              <w:rPr>
                <w:sz w:val="20"/>
              </w:rPr>
            </w:pPr>
            <w:r>
              <w:rPr>
                <w:w w:val="99"/>
                <w:sz w:val="20"/>
              </w:rPr>
              <w:t>0</w:t>
            </w:r>
          </w:p>
        </w:tc>
      </w:tr>
      <w:tr>
        <w:trPr>
          <w:trHeight w:val="268"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Bos tartus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394"/>
              <w:rPr>
                <w:sz w:val="20"/>
              </w:rPr>
            </w:pPr>
            <w:r>
              <w:rPr>
                <w:w w:val="99"/>
                <w:sz w:val="20"/>
              </w:rPr>
              <w:t>-</w:t>
            </w:r>
          </w:p>
        </w:tc>
        <w:tc>
          <w:tcPr>
            <w:tcW w:w="712" w:type="dxa"/>
          </w:tcPr>
          <w:p>
            <w:pPr>
              <w:pStyle w:val="TableParagraph"/>
              <w:spacing w:before="6"/>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6"/>
              <w:ind w:left="397"/>
              <w:rPr>
                <w:sz w:val="20"/>
              </w:rPr>
            </w:pPr>
            <w:r>
              <w:rPr>
                <w:w w:val="99"/>
                <w:sz w:val="20"/>
              </w:rPr>
              <w:t>0</w:t>
            </w:r>
          </w:p>
        </w:tc>
        <w:tc>
          <w:tcPr>
            <w:tcW w:w="923" w:type="dxa"/>
          </w:tcPr>
          <w:p>
            <w:pPr>
              <w:pStyle w:val="TableParagraph"/>
              <w:spacing w:before="6"/>
              <w:ind w:left="20"/>
              <w:jc w:val="center"/>
              <w:rPr>
                <w:sz w:val="20"/>
              </w:rPr>
            </w:pPr>
            <w:r>
              <w:rPr>
                <w:w w:val="99"/>
                <w:sz w:val="20"/>
              </w:rPr>
              <w:t>0</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before="6"/>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val="restart"/>
            <w:textDirection w:val="btLr"/>
          </w:tcPr>
          <w:p>
            <w:pPr>
              <w:pStyle w:val="TableParagraph"/>
              <w:spacing w:before="41"/>
              <w:ind w:left="3182" w:right="3174"/>
              <w:jc w:val="center"/>
              <w:rPr>
                <w:sz w:val="20"/>
              </w:rPr>
            </w:pPr>
            <w:r>
              <w:rPr>
                <w:sz w:val="20"/>
              </w:rPr>
              <w:t>Казыгуртский</w:t>
            </w:r>
          </w:p>
        </w:tc>
        <w:tc>
          <w:tcPr>
            <w:tcW w:w="1483" w:type="dxa"/>
            <w:vMerge w:val="restart"/>
          </w:tcPr>
          <w:p>
            <w:pPr>
              <w:pStyle w:val="TableParagraph"/>
              <w:spacing w:before="6"/>
              <w:rPr>
                <w:sz w:val="19"/>
              </w:rPr>
            </w:pPr>
          </w:p>
          <w:p>
            <w:pPr>
              <w:pStyle w:val="TableParagraph"/>
              <w:ind w:left="154" w:right="126"/>
              <w:rPr>
                <w:sz w:val="20"/>
              </w:rPr>
            </w:pPr>
            <w:r>
              <w:rPr>
                <w:sz w:val="20"/>
              </w:rPr>
              <w:t>с. Шарбулак / с/о Шарбулак</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223" w:right="210"/>
              <w:jc w:val="center"/>
              <w:rPr>
                <w:sz w:val="20"/>
              </w:rPr>
            </w:pPr>
            <w:r>
              <w:rPr>
                <w:sz w:val="20"/>
              </w:rPr>
              <w:t>15</w:t>
            </w:r>
          </w:p>
        </w:tc>
        <w:tc>
          <w:tcPr>
            <w:tcW w:w="854" w:type="dxa"/>
          </w:tcPr>
          <w:p>
            <w:pPr>
              <w:pStyle w:val="TableParagraph"/>
              <w:spacing w:before="23"/>
              <w:ind w:left="327"/>
              <w:rPr>
                <w:sz w:val="20"/>
              </w:rPr>
            </w:pPr>
            <w:r>
              <w:rPr>
                <w:sz w:val="20"/>
              </w:rPr>
              <w:t>14</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3"/>
              <w:ind w:left="347"/>
              <w:rPr>
                <w:sz w:val="20"/>
              </w:rPr>
            </w:pPr>
            <w:r>
              <w:rPr>
                <w:sz w:val="20"/>
              </w:rPr>
              <w:t>13</w:t>
            </w:r>
          </w:p>
        </w:tc>
        <w:tc>
          <w:tcPr>
            <w:tcW w:w="923" w:type="dxa"/>
          </w:tcPr>
          <w:p>
            <w:pPr>
              <w:pStyle w:val="TableParagraph"/>
              <w:spacing w:before="23"/>
              <w:ind w:left="349" w:right="323"/>
              <w:jc w:val="center"/>
              <w:rPr>
                <w:sz w:val="20"/>
              </w:rPr>
            </w:pPr>
            <w:r>
              <w:rPr>
                <w:sz w:val="20"/>
              </w:rPr>
              <w:t>12</w:t>
            </w:r>
          </w:p>
        </w:tc>
        <w:tc>
          <w:tcPr>
            <w:tcW w:w="726" w:type="dxa"/>
          </w:tcPr>
          <w:p>
            <w:pPr>
              <w:pStyle w:val="TableParagraph"/>
              <w:spacing w:before="23"/>
              <w:ind w:left="22"/>
              <w:jc w:val="center"/>
              <w:rPr>
                <w:sz w:val="20"/>
              </w:rPr>
            </w:pPr>
            <w:r>
              <w:rPr>
                <w:w w:val="99"/>
                <w:sz w:val="20"/>
              </w:rPr>
              <w:t>1</w:t>
            </w:r>
          </w:p>
        </w:tc>
        <w:tc>
          <w:tcPr>
            <w:tcW w:w="568" w:type="dxa"/>
          </w:tcPr>
          <w:p>
            <w:pPr>
              <w:pStyle w:val="TableParagraph"/>
              <w:spacing w:before="23"/>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0</w:t>
            </w:r>
          </w:p>
        </w:tc>
        <w:tc>
          <w:tcPr>
            <w:tcW w:w="854" w:type="dxa"/>
          </w:tcPr>
          <w:p>
            <w:pPr>
              <w:pStyle w:val="TableParagraph"/>
              <w:spacing w:before="23"/>
              <w:ind w:left="377"/>
              <w:rPr>
                <w:sz w:val="20"/>
              </w:rPr>
            </w:pPr>
            <w:r>
              <w:rPr>
                <w:w w:val="99"/>
                <w:sz w:val="20"/>
              </w:rPr>
              <w:t>0</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3"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397"/>
              <w:rPr>
                <w:sz w:val="20"/>
              </w:rPr>
            </w:pPr>
            <w:r>
              <w:rPr>
                <w:w w:val="99"/>
                <w:sz w:val="20"/>
              </w:rPr>
              <w:t>2</w:t>
            </w:r>
          </w:p>
        </w:tc>
        <w:tc>
          <w:tcPr>
            <w:tcW w:w="923" w:type="dxa"/>
          </w:tcPr>
          <w:p>
            <w:pPr>
              <w:pStyle w:val="TableParagraph"/>
              <w:spacing w:before="30"/>
              <w:ind w:left="20"/>
              <w:jc w:val="center"/>
              <w:rPr>
                <w:sz w:val="20"/>
              </w:rPr>
            </w:pPr>
            <w:r>
              <w:rPr>
                <w:w w:val="99"/>
                <w:sz w:val="20"/>
              </w:rPr>
              <w:t>2</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19"/>
              </w:rPr>
            </w:pPr>
          </w:p>
          <w:p>
            <w:pPr>
              <w:pStyle w:val="TableParagraph"/>
              <w:ind w:left="300" w:right="110" w:hanging="164"/>
              <w:rPr>
                <w:sz w:val="20"/>
              </w:rPr>
            </w:pPr>
            <w:r>
              <w:rPr>
                <w:sz w:val="20"/>
              </w:rPr>
              <w:t>с. Аганай / с/о Шарбулак</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47"/>
              <w:rPr>
                <w:sz w:val="20"/>
              </w:rPr>
            </w:pPr>
            <w:r>
              <w:rPr>
                <w:sz w:val="20"/>
              </w:rPr>
              <w:t>15</w:t>
            </w:r>
          </w:p>
        </w:tc>
        <w:tc>
          <w:tcPr>
            <w:tcW w:w="923" w:type="dxa"/>
          </w:tcPr>
          <w:p>
            <w:pPr>
              <w:pStyle w:val="TableParagraph"/>
              <w:spacing w:before="23"/>
              <w:ind w:left="349" w:right="323"/>
              <w:jc w:val="center"/>
              <w:rPr>
                <w:sz w:val="20"/>
              </w:rPr>
            </w:pPr>
            <w:r>
              <w:rPr>
                <w:sz w:val="20"/>
              </w:rPr>
              <w:t>15</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8"/>
              <w:ind w:left="119" w:right="111"/>
              <w:jc w:val="center"/>
              <w:rPr>
                <w:i/>
                <w:sz w:val="20"/>
              </w:rPr>
            </w:pPr>
            <w:r>
              <w:rPr>
                <w:i/>
                <w:sz w:val="20"/>
              </w:rPr>
              <w:t>Bos tartus</w:t>
            </w:r>
          </w:p>
        </w:tc>
        <w:tc>
          <w:tcPr>
            <w:tcW w:w="784" w:type="dxa"/>
          </w:tcPr>
          <w:p>
            <w:pPr>
              <w:pStyle w:val="TableParagraph"/>
              <w:spacing w:before="28"/>
              <w:ind w:left="7"/>
              <w:jc w:val="center"/>
              <w:rPr>
                <w:sz w:val="20"/>
              </w:rPr>
            </w:pPr>
            <w:r>
              <w:rPr>
                <w:w w:val="99"/>
                <w:sz w:val="20"/>
              </w:rPr>
              <w:t>-</w:t>
            </w:r>
          </w:p>
        </w:tc>
        <w:tc>
          <w:tcPr>
            <w:tcW w:w="854" w:type="dxa"/>
          </w:tcPr>
          <w:p>
            <w:pPr>
              <w:pStyle w:val="TableParagraph"/>
              <w:spacing w:before="28"/>
              <w:ind w:left="394"/>
              <w:rPr>
                <w:sz w:val="20"/>
              </w:rPr>
            </w:pPr>
            <w:r>
              <w:rPr>
                <w:w w:val="99"/>
                <w:sz w:val="20"/>
              </w:rPr>
              <w:t>-</w:t>
            </w:r>
          </w:p>
        </w:tc>
        <w:tc>
          <w:tcPr>
            <w:tcW w:w="712" w:type="dxa"/>
          </w:tcPr>
          <w:p>
            <w:pPr>
              <w:pStyle w:val="TableParagraph"/>
              <w:spacing w:before="28"/>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8"/>
              <w:ind w:left="397"/>
              <w:rPr>
                <w:sz w:val="20"/>
              </w:rPr>
            </w:pPr>
            <w:r>
              <w:rPr>
                <w:w w:val="99"/>
                <w:sz w:val="20"/>
              </w:rPr>
              <w:t>0</w:t>
            </w:r>
          </w:p>
        </w:tc>
        <w:tc>
          <w:tcPr>
            <w:tcW w:w="923" w:type="dxa"/>
          </w:tcPr>
          <w:p>
            <w:pPr>
              <w:pStyle w:val="TableParagraph"/>
              <w:spacing w:before="28"/>
              <w:ind w:left="20"/>
              <w:jc w:val="center"/>
              <w:rPr>
                <w:sz w:val="20"/>
              </w:rPr>
            </w:pPr>
            <w:r>
              <w:rPr>
                <w:w w:val="99"/>
                <w:sz w:val="20"/>
              </w:rPr>
              <w:t>0</w:t>
            </w:r>
          </w:p>
        </w:tc>
        <w:tc>
          <w:tcPr>
            <w:tcW w:w="726" w:type="dxa"/>
          </w:tcPr>
          <w:p>
            <w:pPr>
              <w:pStyle w:val="TableParagraph"/>
              <w:spacing w:before="28"/>
              <w:ind w:left="22"/>
              <w:jc w:val="center"/>
              <w:rPr>
                <w:sz w:val="20"/>
              </w:rPr>
            </w:pPr>
            <w:r>
              <w:rPr>
                <w:w w:val="99"/>
                <w:sz w:val="20"/>
              </w:rPr>
              <w:t>0</w:t>
            </w:r>
          </w:p>
        </w:tc>
        <w:tc>
          <w:tcPr>
            <w:tcW w:w="568" w:type="dxa"/>
          </w:tcPr>
          <w:p>
            <w:pPr>
              <w:pStyle w:val="TableParagraph"/>
              <w:spacing w:before="28"/>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6"/>
              <w:rPr>
                <w:sz w:val="19"/>
              </w:rPr>
            </w:pPr>
          </w:p>
          <w:p>
            <w:pPr>
              <w:pStyle w:val="TableParagraph"/>
              <w:ind w:left="190" w:right="104" w:hanging="56"/>
              <w:rPr>
                <w:sz w:val="20"/>
              </w:rPr>
            </w:pPr>
            <w:r>
              <w:rPr>
                <w:sz w:val="20"/>
              </w:rPr>
              <w:t>с. Ащыбулак / с/о Казыгурт</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6</w:t>
            </w:r>
          </w:p>
        </w:tc>
        <w:tc>
          <w:tcPr>
            <w:tcW w:w="923" w:type="dxa"/>
          </w:tcPr>
          <w:p>
            <w:pPr>
              <w:pStyle w:val="TableParagraph"/>
              <w:spacing w:before="23"/>
              <w:ind w:left="20"/>
              <w:jc w:val="center"/>
              <w:rPr>
                <w:sz w:val="20"/>
              </w:rPr>
            </w:pPr>
            <w:r>
              <w:rPr>
                <w:w w:val="99"/>
                <w:sz w:val="20"/>
              </w:rPr>
              <w:t>6</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394"/>
              <w:rPr>
                <w:sz w:val="20"/>
              </w:rPr>
            </w:pPr>
            <w:r>
              <w:rPr>
                <w:w w:val="99"/>
                <w:sz w:val="20"/>
              </w:rPr>
              <w:t>-</w:t>
            </w:r>
          </w:p>
        </w:tc>
        <w:tc>
          <w:tcPr>
            <w:tcW w:w="712" w:type="dxa"/>
          </w:tcPr>
          <w:p>
            <w:pPr>
              <w:pStyle w:val="TableParagraph"/>
              <w:spacing w:before="21"/>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397"/>
              <w:rPr>
                <w:sz w:val="20"/>
              </w:rPr>
            </w:pPr>
            <w:r>
              <w:rPr>
                <w:w w:val="99"/>
                <w:sz w:val="20"/>
              </w:rPr>
              <w:t>4</w:t>
            </w:r>
          </w:p>
        </w:tc>
        <w:tc>
          <w:tcPr>
            <w:tcW w:w="923" w:type="dxa"/>
          </w:tcPr>
          <w:p>
            <w:pPr>
              <w:pStyle w:val="TableParagraph"/>
              <w:spacing w:before="21"/>
              <w:ind w:left="20"/>
              <w:jc w:val="center"/>
              <w:rPr>
                <w:sz w:val="20"/>
              </w:rPr>
            </w:pPr>
            <w:r>
              <w:rPr>
                <w:w w:val="99"/>
                <w:sz w:val="20"/>
              </w:rPr>
              <w:t>4</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316"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80"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8"/>
              <w:rPr>
                <w:sz w:val="18"/>
              </w:rPr>
            </w:pPr>
          </w:p>
          <w:p>
            <w:pPr>
              <w:pStyle w:val="TableParagraph"/>
              <w:ind w:left="338" w:right="137" w:hanging="176"/>
              <w:rPr>
                <w:sz w:val="20"/>
              </w:rPr>
            </w:pPr>
            <w:r>
              <w:rPr>
                <w:sz w:val="20"/>
              </w:rPr>
              <w:t>с. Казгурт с/о Казыгурт</w:t>
            </w:r>
          </w:p>
        </w:tc>
        <w:tc>
          <w:tcPr>
            <w:tcW w:w="1343" w:type="dxa"/>
          </w:tcPr>
          <w:p>
            <w:pPr>
              <w:pStyle w:val="TableParagraph"/>
              <w:spacing w:before="11"/>
              <w:ind w:left="117" w:right="111"/>
              <w:jc w:val="center"/>
              <w:rPr>
                <w:i/>
                <w:sz w:val="20"/>
              </w:rPr>
            </w:pPr>
            <w:r>
              <w:rPr>
                <w:i/>
                <w:sz w:val="20"/>
              </w:rPr>
              <w:t>Ovis aries</w:t>
            </w:r>
          </w:p>
        </w:tc>
        <w:tc>
          <w:tcPr>
            <w:tcW w:w="784" w:type="dxa"/>
          </w:tcPr>
          <w:p>
            <w:pPr>
              <w:pStyle w:val="TableParagraph"/>
              <w:spacing w:before="11"/>
              <w:ind w:left="7"/>
              <w:jc w:val="center"/>
              <w:rPr>
                <w:sz w:val="20"/>
              </w:rPr>
            </w:pPr>
            <w:r>
              <w:rPr>
                <w:w w:val="99"/>
                <w:sz w:val="20"/>
              </w:rPr>
              <w:t>-</w:t>
            </w:r>
          </w:p>
        </w:tc>
        <w:tc>
          <w:tcPr>
            <w:tcW w:w="854" w:type="dxa"/>
          </w:tcPr>
          <w:p>
            <w:pPr>
              <w:pStyle w:val="TableParagraph"/>
              <w:spacing w:before="11"/>
              <w:ind w:left="394"/>
              <w:rPr>
                <w:sz w:val="20"/>
              </w:rPr>
            </w:pPr>
            <w:r>
              <w:rPr>
                <w:w w:val="99"/>
                <w:sz w:val="20"/>
              </w:rPr>
              <w:t>-</w:t>
            </w:r>
          </w:p>
        </w:tc>
        <w:tc>
          <w:tcPr>
            <w:tcW w:w="712" w:type="dxa"/>
          </w:tcPr>
          <w:p>
            <w:pPr>
              <w:pStyle w:val="TableParagraph"/>
              <w:spacing w:before="11"/>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1"/>
              <w:ind w:left="397"/>
              <w:rPr>
                <w:sz w:val="20"/>
              </w:rPr>
            </w:pPr>
            <w:r>
              <w:rPr>
                <w:w w:val="99"/>
                <w:sz w:val="20"/>
              </w:rPr>
              <w:t>8</w:t>
            </w:r>
          </w:p>
        </w:tc>
        <w:tc>
          <w:tcPr>
            <w:tcW w:w="923" w:type="dxa"/>
          </w:tcPr>
          <w:p>
            <w:pPr>
              <w:pStyle w:val="TableParagraph"/>
              <w:spacing w:before="11"/>
              <w:ind w:left="20"/>
              <w:jc w:val="center"/>
              <w:rPr>
                <w:sz w:val="20"/>
              </w:rPr>
            </w:pPr>
            <w:r>
              <w:rPr>
                <w:w w:val="99"/>
                <w:sz w:val="20"/>
              </w:rPr>
              <w:t>8</w:t>
            </w:r>
          </w:p>
        </w:tc>
        <w:tc>
          <w:tcPr>
            <w:tcW w:w="726" w:type="dxa"/>
          </w:tcPr>
          <w:p>
            <w:pPr>
              <w:pStyle w:val="TableParagraph"/>
              <w:spacing w:before="11"/>
              <w:ind w:left="22"/>
              <w:jc w:val="center"/>
              <w:rPr>
                <w:sz w:val="20"/>
              </w:rPr>
            </w:pPr>
            <w:r>
              <w:rPr>
                <w:w w:val="99"/>
                <w:sz w:val="20"/>
              </w:rPr>
              <w:t>0</w:t>
            </w:r>
          </w:p>
        </w:tc>
        <w:tc>
          <w:tcPr>
            <w:tcW w:w="568" w:type="dxa"/>
          </w:tcPr>
          <w:p>
            <w:pPr>
              <w:pStyle w:val="TableParagraph"/>
              <w:spacing w:before="11"/>
              <w:ind w:left="25"/>
              <w:jc w:val="center"/>
              <w:rPr>
                <w:sz w:val="20"/>
              </w:rPr>
            </w:pPr>
            <w:r>
              <w:rPr>
                <w:w w:val="99"/>
                <w:sz w:val="20"/>
              </w:rPr>
              <w:t>0</w:t>
            </w:r>
          </w:p>
        </w:tc>
      </w:tr>
      <w:tr>
        <w:trPr>
          <w:trHeight w:val="300"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4"/>
              <w:ind w:left="119" w:right="111"/>
              <w:jc w:val="center"/>
              <w:rPr>
                <w:i/>
                <w:sz w:val="20"/>
              </w:rPr>
            </w:pPr>
            <w:r>
              <w:rPr>
                <w:i/>
                <w:sz w:val="20"/>
              </w:rPr>
              <w:t>Capra hircus</w:t>
            </w:r>
          </w:p>
        </w:tc>
        <w:tc>
          <w:tcPr>
            <w:tcW w:w="784" w:type="dxa"/>
          </w:tcPr>
          <w:p>
            <w:pPr>
              <w:pStyle w:val="TableParagraph"/>
              <w:spacing w:before="24"/>
              <w:ind w:left="7"/>
              <w:jc w:val="center"/>
              <w:rPr>
                <w:sz w:val="20"/>
              </w:rPr>
            </w:pPr>
            <w:r>
              <w:rPr>
                <w:w w:val="99"/>
                <w:sz w:val="20"/>
              </w:rPr>
              <w:t>-</w:t>
            </w:r>
          </w:p>
        </w:tc>
        <w:tc>
          <w:tcPr>
            <w:tcW w:w="854" w:type="dxa"/>
          </w:tcPr>
          <w:p>
            <w:pPr>
              <w:pStyle w:val="TableParagraph"/>
              <w:spacing w:before="24"/>
              <w:ind w:left="394"/>
              <w:rPr>
                <w:sz w:val="20"/>
              </w:rPr>
            </w:pPr>
            <w:r>
              <w:rPr>
                <w:w w:val="99"/>
                <w:sz w:val="20"/>
              </w:rPr>
              <w:t>-</w:t>
            </w:r>
          </w:p>
        </w:tc>
        <w:tc>
          <w:tcPr>
            <w:tcW w:w="712" w:type="dxa"/>
          </w:tcPr>
          <w:p>
            <w:pPr>
              <w:pStyle w:val="TableParagraph"/>
              <w:spacing w:before="24"/>
              <w:ind w:left="15"/>
              <w:jc w:val="center"/>
              <w:rPr>
                <w:sz w:val="20"/>
              </w:rPr>
            </w:pPr>
            <w:r>
              <w:rPr>
                <w:w w:val="99"/>
                <w:sz w:val="20"/>
              </w:rPr>
              <w:t>-</w:t>
            </w:r>
          </w:p>
        </w:tc>
        <w:tc>
          <w:tcPr>
            <w:tcW w:w="683" w:type="dxa"/>
          </w:tcPr>
          <w:p>
            <w:pPr>
              <w:pStyle w:val="TableParagraph"/>
              <w:spacing w:line="218" w:lineRule="exact"/>
              <w:ind w:left="311"/>
              <w:rPr>
                <w:sz w:val="20"/>
              </w:rPr>
            </w:pPr>
            <w:r>
              <w:rPr>
                <w:w w:val="99"/>
                <w:sz w:val="20"/>
              </w:rPr>
              <w:t>-</w:t>
            </w:r>
          </w:p>
        </w:tc>
        <w:tc>
          <w:tcPr>
            <w:tcW w:w="883" w:type="dxa"/>
          </w:tcPr>
          <w:p>
            <w:pPr>
              <w:pStyle w:val="TableParagraph"/>
              <w:spacing w:before="24"/>
              <w:ind w:left="397"/>
              <w:rPr>
                <w:sz w:val="20"/>
              </w:rPr>
            </w:pPr>
            <w:r>
              <w:rPr>
                <w:w w:val="99"/>
                <w:sz w:val="20"/>
              </w:rPr>
              <w:t>1</w:t>
            </w:r>
          </w:p>
        </w:tc>
        <w:tc>
          <w:tcPr>
            <w:tcW w:w="923" w:type="dxa"/>
          </w:tcPr>
          <w:p>
            <w:pPr>
              <w:pStyle w:val="TableParagraph"/>
              <w:spacing w:before="24"/>
              <w:ind w:left="20"/>
              <w:jc w:val="center"/>
              <w:rPr>
                <w:sz w:val="20"/>
              </w:rPr>
            </w:pPr>
            <w:r>
              <w:rPr>
                <w:w w:val="99"/>
                <w:sz w:val="20"/>
              </w:rPr>
              <w:t>1</w:t>
            </w:r>
          </w:p>
        </w:tc>
        <w:tc>
          <w:tcPr>
            <w:tcW w:w="726" w:type="dxa"/>
          </w:tcPr>
          <w:p>
            <w:pPr>
              <w:pStyle w:val="TableParagraph"/>
              <w:spacing w:before="24"/>
              <w:ind w:left="22"/>
              <w:jc w:val="center"/>
              <w:rPr>
                <w:sz w:val="20"/>
              </w:rPr>
            </w:pPr>
            <w:r>
              <w:rPr>
                <w:w w:val="99"/>
                <w:sz w:val="20"/>
              </w:rPr>
              <w:t>0</w:t>
            </w:r>
          </w:p>
        </w:tc>
        <w:tc>
          <w:tcPr>
            <w:tcW w:w="568" w:type="dxa"/>
          </w:tcPr>
          <w:p>
            <w:pPr>
              <w:pStyle w:val="TableParagraph"/>
              <w:spacing w:before="24"/>
              <w:ind w:left="25"/>
              <w:jc w:val="center"/>
              <w:rPr>
                <w:sz w:val="20"/>
              </w:rPr>
            </w:pPr>
            <w:r>
              <w:rPr>
                <w:w w:val="99"/>
                <w:sz w:val="20"/>
              </w:rPr>
              <w:t>0</w:t>
            </w:r>
          </w:p>
        </w:tc>
      </w:tr>
      <w:tr>
        <w:trPr>
          <w:trHeight w:val="316"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30"/>
              <w:ind w:left="397"/>
              <w:rPr>
                <w:sz w:val="20"/>
              </w:rPr>
            </w:pPr>
            <w:r>
              <w:rPr>
                <w:w w:val="99"/>
                <w:sz w:val="20"/>
              </w:rPr>
              <w:t>1</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80"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8"/>
              <w:rPr>
                <w:sz w:val="18"/>
              </w:rPr>
            </w:pPr>
          </w:p>
          <w:p>
            <w:pPr>
              <w:pStyle w:val="TableParagraph"/>
              <w:ind w:left="40" w:right="34"/>
              <w:jc w:val="center"/>
              <w:rPr>
                <w:sz w:val="20"/>
              </w:rPr>
            </w:pPr>
            <w:r>
              <w:rPr>
                <w:sz w:val="20"/>
              </w:rPr>
              <w:t>с. Кызылдихан</w:t>
            </w:r>
          </w:p>
          <w:p>
            <w:pPr>
              <w:pStyle w:val="TableParagraph"/>
              <w:spacing w:before="1"/>
              <w:ind w:left="40" w:right="34"/>
              <w:jc w:val="center"/>
              <w:rPr>
                <w:sz w:val="20"/>
              </w:rPr>
            </w:pPr>
            <w:r>
              <w:rPr>
                <w:sz w:val="20"/>
              </w:rPr>
              <w:t>/ с/о Турбат</w:t>
            </w:r>
          </w:p>
        </w:tc>
        <w:tc>
          <w:tcPr>
            <w:tcW w:w="1343" w:type="dxa"/>
          </w:tcPr>
          <w:p>
            <w:pPr>
              <w:pStyle w:val="TableParagraph"/>
              <w:spacing w:before="14"/>
              <w:ind w:left="117" w:right="111"/>
              <w:jc w:val="center"/>
              <w:rPr>
                <w:i/>
                <w:sz w:val="20"/>
              </w:rPr>
            </w:pPr>
            <w:r>
              <w:rPr>
                <w:i/>
                <w:sz w:val="20"/>
              </w:rPr>
              <w:t>Ovis aries</w:t>
            </w:r>
          </w:p>
        </w:tc>
        <w:tc>
          <w:tcPr>
            <w:tcW w:w="784" w:type="dxa"/>
          </w:tcPr>
          <w:p>
            <w:pPr>
              <w:pStyle w:val="TableParagraph"/>
              <w:spacing w:before="14"/>
              <w:ind w:left="7"/>
              <w:jc w:val="center"/>
              <w:rPr>
                <w:sz w:val="20"/>
              </w:rPr>
            </w:pPr>
            <w:r>
              <w:rPr>
                <w:w w:val="99"/>
                <w:sz w:val="20"/>
              </w:rPr>
              <w:t>-</w:t>
            </w:r>
          </w:p>
        </w:tc>
        <w:tc>
          <w:tcPr>
            <w:tcW w:w="854" w:type="dxa"/>
          </w:tcPr>
          <w:p>
            <w:pPr>
              <w:pStyle w:val="TableParagraph"/>
              <w:spacing w:before="14"/>
              <w:ind w:left="394"/>
              <w:rPr>
                <w:sz w:val="20"/>
              </w:rPr>
            </w:pPr>
            <w:r>
              <w:rPr>
                <w:w w:val="99"/>
                <w:sz w:val="20"/>
              </w:rPr>
              <w:t>-</w:t>
            </w:r>
          </w:p>
        </w:tc>
        <w:tc>
          <w:tcPr>
            <w:tcW w:w="712" w:type="dxa"/>
          </w:tcPr>
          <w:p>
            <w:pPr>
              <w:pStyle w:val="TableParagraph"/>
              <w:spacing w:before="14"/>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4"/>
              <w:ind w:left="397"/>
              <w:rPr>
                <w:sz w:val="20"/>
              </w:rPr>
            </w:pPr>
            <w:r>
              <w:rPr>
                <w:w w:val="99"/>
                <w:sz w:val="20"/>
              </w:rPr>
              <w:t>7</w:t>
            </w:r>
          </w:p>
        </w:tc>
        <w:tc>
          <w:tcPr>
            <w:tcW w:w="923" w:type="dxa"/>
          </w:tcPr>
          <w:p>
            <w:pPr>
              <w:pStyle w:val="TableParagraph"/>
              <w:spacing w:before="14"/>
              <w:ind w:left="20"/>
              <w:jc w:val="center"/>
              <w:rPr>
                <w:sz w:val="20"/>
              </w:rPr>
            </w:pPr>
            <w:r>
              <w:rPr>
                <w:w w:val="99"/>
                <w:sz w:val="20"/>
              </w:rPr>
              <w:t>7</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before="14"/>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94"/>
              <w:ind w:left="439" w:right="41" w:hanging="372"/>
              <w:rPr>
                <w:sz w:val="20"/>
              </w:rPr>
            </w:pPr>
            <w:r>
              <w:rPr>
                <w:sz w:val="20"/>
              </w:rPr>
              <w:t>с. Ондирис / с/о Турбат</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97"/>
              <w:rPr>
                <w:sz w:val="20"/>
              </w:rPr>
            </w:pPr>
            <w:r>
              <w:rPr>
                <w:w w:val="99"/>
                <w:sz w:val="20"/>
              </w:rPr>
              <w:t>7</w:t>
            </w:r>
          </w:p>
        </w:tc>
        <w:tc>
          <w:tcPr>
            <w:tcW w:w="923" w:type="dxa"/>
          </w:tcPr>
          <w:p>
            <w:pPr>
              <w:pStyle w:val="TableParagraph"/>
              <w:spacing w:before="23"/>
              <w:ind w:left="20"/>
              <w:jc w:val="center"/>
              <w:rPr>
                <w:sz w:val="20"/>
              </w:rPr>
            </w:pPr>
            <w:r>
              <w:rPr>
                <w:w w:val="99"/>
                <w:sz w:val="20"/>
              </w:rPr>
              <w:t>7</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82"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Capra hircus</w:t>
            </w:r>
          </w:p>
        </w:tc>
        <w:tc>
          <w:tcPr>
            <w:tcW w:w="784" w:type="dxa"/>
          </w:tcPr>
          <w:p>
            <w:pPr>
              <w:pStyle w:val="TableParagraph"/>
              <w:spacing w:before="14"/>
              <w:ind w:left="7"/>
              <w:jc w:val="center"/>
              <w:rPr>
                <w:sz w:val="20"/>
              </w:rPr>
            </w:pPr>
            <w:r>
              <w:rPr>
                <w:w w:val="99"/>
                <w:sz w:val="20"/>
              </w:rPr>
              <w:t>-</w:t>
            </w:r>
          </w:p>
        </w:tc>
        <w:tc>
          <w:tcPr>
            <w:tcW w:w="854" w:type="dxa"/>
          </w:tcPr>
          <w:p>
            <w:pPr>
              <w:pStyle w:val="TableParagraph"/>
              <w:spacing w:before="14"/>
              <w:ind w:left="394"/>
              <w:rPr>
                <w:sz w:val="20"/>
              </w:rPr>
            </w:pPr>
            <w:r>
              <w:rPr>
                <w:w w:val="99"/>
                <w:sz w:val="20"/>
              </w:rPr>
              <w:t>-</w:t>
            </w:r>
          </w:p>
        </w:tc>
        <w:tc>
          <w:tcPr>
            <w:tcW w:w="712" w:type="dxa"/>
          </w:tcPr>
          <w:p>
            <w:pPr>
              <w:pStyle w:val="TableParagraph"/>
              <w:spacing w:before="14"/>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4"/>
              <w:ind w:left="397"/>
              <w:rPr>
                <w:sz w:val="20"/>
              </w:rPr>
            </w:pPr>
            <w:r>
              <w:rPr>
                <w:w w:val="99"/>
                <w:sz w:val="20"/>
              </w:rPr>
              <w:t>0</w:t>
            </w:r>
          </w:p>
        </w:tc>
        <w:tc>
          <w:tcPr>
            <w:tcW w:w="923" w:type="dxa"/>
          </w:tcPr>
          <w:p>
            <w:pPr>
              <w:pStyle w:val="TableParagraph"/>
              <w:spacing w:before="14"/>
              <w:ind w:left="20"/>
              <w:jc w:val="center"/>
              <w:rPr>
                <w:sz w:val="20"/>
              </w:rPr>
            </w:pPr>
            <w:r>
              <w:rPr>
                <w:w w:val="99"/>
                <w:sz w:val="20"/>
              </w:rPr>
              <w:t>0</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before="14"/>
              <w:ind w:left="25"/>
              <w:jc w:val="center"/>
              <w:rPr>
                <w:sz w:val="20"/>
              </w:rPr>
            </w:pPr>
            <w:r>
              <w:rPr>
                <w:w w:val="99"/>
                <w:sz w:val="20"/>
              </w:rPr>
              <w:t>0</w:t>
            </w:r>
          </w:p>
        </w:tc>
      </w:tr>
      <w:tr>
        <w:trPr>
          <w:trHeight w:val="268"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Bos tartus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394"/>
              <w:rPr>
                <w:sz w:val="20"/>
              </w:rPr>
            </w:pPr>
            <w:r>
              <w:rPr>
                <w:w w:val="99"/>
                <w:sz w:val="20"/>
              </w:rPr>
              <w:t>-</w:t>
            </w:r>
          </w:p>
        </w:tc>
        <w:tc>
          <w:tcPr>
            <w:tcW w:w="712" w:type="dxa"/>
          </w:tcPr>
          <w:p>
            <w:pPr>
              <w:pStyle w:val="TableParagraph"/>
              <w:spacing w:before="6"/>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6"/>
              <w:ind w:left="397"/>
              <w:rPr>
                <w:sz w:val="20"/>
              </w:rPr>
            </w:pPr>
            <w:r>
              <w:rPr>
                <w:w w:val="99"/>
                <w:sz w:val="20"/>
              </w:rPr>
              <w:t>0</w:t>
            </w:r>
          </w:p>
        </w:tc>
        <w:tc>
          <w:tcPr>
            <w:tcW w:w="923" w:type="dxa"/>
          </w:tcPr>
          <w:p>
            <w:pPr>
              <w:pStyle w:val="TableParagraph"/>
              <w:spacing w:before="6"/>
              <w:ind w:left="20"/>
              <w:jc w:val="center"/>
              <w:rPr>
                <w:sz w:val="20"/>
              </w:rPr>
            </w:pPr>
            <w:r>
              <w:rPr>
                <w:w w:val="99"/>
                <w:sz w:val="20"/>
              </w:rPr>
              <w:t>0</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before="6"/>
              <w:ind w:left="25"/>
              <w:jc w:val="center"/>
              <w:rPr>
                <w:sz w:val="20"/>
              </w:rPr>
            </w:pPr>
            <w:r>
              <w:rPr>
                <w:w w:val="99"/>
                <w:sz w:val="20"/>
              </w:rPr>
              <w:t>0</w:t>
            </w:r>
          </w:p>
        </w:tc>
      </w:tr>
      <w:tr>
        <w:trPr>
          <w:trHeight w:val="280"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91"/>
              <w:ind w:left="439" w:right="118" w:hanging="293"/>
              <w:rPr>
                <w:sz w:val="20"/>
              </w:rPr>
            </w:pPr>
            <w:r>
              <w:rPr>
                <w:sz w:val="20"/>
              </w:rPr>
              <w:t>с. Турбат / с/о Турбат</w:t>
            </w:r>
          </w:p>
        </w:tc>
        <w:tc>
          <w:tcPr>
            <w:tcW w:w="1343" w:type="dxa"/>
          </w:tcPr>
          <w:p>
            <w:pPr>
              <w:pStyle w:val="TableParagraph"/>
              <w:spacing w:before="14"/>
              <w:ind w:left="117" w:right="111"/>
              <w:jc w:val="center"/>
              <w:rPr>
                <w:i/>
                <w:sz w:val="20"/>
              </w:rPr>
            </w:pPr>
            <w:r>
              <w:rPr>
                <w:i/>
                <w:sz w:val="20"/>
              </w:rPr>
              <w:t>Ovis aries</w:t>
            </w:r>
          </w:p>
        </w:tc>
        <w:tc>
          <w:tcPr>
            <w:tcW w:w="784" w:type="dxa"/>
          </w:tcPr>
          <w:p>
            <w:pPr>
              <w:pStyle w:val="TableParagraph"/>
              <w:spacing w:before="14"/>
              <w:ind w:left="7"/>
              <w:jc w:val="center"/>
              <w:rPr>
                <w:sz w:val="20"/>
              </w:rPr>
            </w:pPr>
            <w:r>
              <w:rPr>
                <w:w w:val="99"/>
                <w:sz w:val="20"/>
              </w:rPr>
              <w:t>-</w:t>
            </w:r>
          </w:p>
        </w:tc>
        <w:tc>
          <w:tcPr>
            <w:tcW w:w="854" w:type="dxa"/>
          </w:tcPr>
          <w:p>
            <w:pPr>
              <w:pStyle w:val="TableParagraph"/>
              <w:spacing w:before="14"/>
              <w:ind w:left="394"/>
              <w:rPr>
                <w:sz w:val="20"/>
              </w:rPr>
            </w:pPr>
            <w:r>
              <w:rPr>
                <w:w w:val="99"/>
                <w:sz w:val="20"/>
              </w:rPr>
              <w:t>-</w:t>
            </w:r>
          </w:p>
        </w:tc>
        <w:tc>
          <w:tcPr>
            <w:tcW w:w="712" w:type="dxa"/>
          </w:tcPr>
          <w:p>
            <w:pPr>
              <w:pStyle w:val="TableParagraph"/>
              <w:spacing w:before="14"/>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4"/>
              <w:ind w:left="397"/>
              <w:rPr>
                <w:sz w:val="20"/>
              </w:rPr>
            </w:pPr>
            <w:r>
              <w:rPr>
                <w:w w:val="99"/>
                <w:sz w:val="20"/>
              </w:rPr>
              <w:t>6</w:t>
            </w:r>
          </w:p>
        </w:tc>
        <w:tc>
          <w:tcPr>
            <w:tcW w:w="923" w:type="dxa"/>
          </w:tcPr>
          <w:p>
            <w:pPr>
              <w:pStyle w:val="TableParagraph"/>
              <w:spacing w:before="14"/>
              <w:ind w:left="20"/>
              <w:jc w:val="center"/>
              <w:rPr>
                <w:sz w:val="20"/>
              </w:rPr>
            </w:pPr>
            <w:r>
              <w:rPr>
                <w:w w:val="99"/>
                <w:sz w:val="20"/>
              </w:rPr>
              <w:t>6</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before="14"/>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65"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Bos tartus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394"/>
              <w:rPr>
                <w:sz w:val="20"/>
              </w:rPr>
            </w:pPr>
            <w:r>
              <w:rPr>
                <w:w w:val="99"/>
                <w:sz w:val="20"/>
              </w:rPr>
              <w:t>-</w:t>
            </w:r>
          </w:p>
        </w:tc>
        <w:tc>
          <w:tcPr>
            <w:tcW w:w="712" w:type="dxa"/>
          </w:tcPr>
          <w:p>
            <w:pPr>
              <w:pStyle w:val="TableParagraph"/>
              <w:spacing w:before="6"/>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6"/>
              <w:ind w:left="397"/>
              <w:rPr>
                <w:sz w:val="20"/>
              </w:rPr>
            </w:pPr>
            <w:r>
              <w:rPr>
                <w:w w:val="99"/>
                <w:sz w:val="20"/>
              </w:rPr>
              <w:t>0</w:t>
            </w:r>
          </w:p>
        </w:tc>
        <w:tc>
          <w:tcPr>
            <w:tcW w:w="923" w:type="dxa"/>
          </w:tcPr>
          <w:p>
            <w:pPr>
              <w:pStyle w:val="TableParagraph"/>
              <w:spacing w:before="6"/>
              <w:ind w:left="20"/>
              <w:jc w:val="center"/>
              <w:rPr>
                <w:sz w:val="20"/>
              </w:rPr>
            </w:pPr>
            <w:r>
              <w:rPr>
                <w:w w:val="99"/>
                <w:sz w:val="20"/>
              </w:rPr>
              <w:t>0</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before="6"/>
              <w:ind w:left="25"/>
              <w:jc w:val="center"/>
              <w:rPr>
                <w:sz w:val="20"/>
              </w:rPr>
            </w:pPr>
            <w:r>
              <w:rPr>
                <w:w w:val="99"/>
                <w:sz w:val="20"/>
              </w:rPr>
              <w:t>0</w:t>
            </w:r>
          </w:p>
        </w:tc>
      </w:tr>
      <w:tr>
        <w:trPr>
          <w:trHeight w:val="338"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2"/>
              <w:rPr>
                <w:sz w:val="29"/>
              </w:rPr>
            </w:pPr>
          </w:p>
          <w:p>
            <w:pPr>
              <w:pStyle w:val="TableParagraph"/>
              <w:ind w:left="434" w:right="190" w:hanging="221"/>
              <w:rPr>
                <w:sz w:val="20"/>
              </w:rPr>
            </w:pPr>
            <w:r>
              <w:rPr>
                <w:sz w:val="20"/>
              </w:rPr>
              <w:t>с. Зангар с/о Какпак</w:t>
            </w:r>
          </w:p>
        </w:tc>
        <w:tc>
          <w:tcPr>
            <w:tcW w:w="1343" w:type="dxa"/>
          </w:tcPr>
          <w:p>
            <w:pPr>
              <w:pStyle w:val="TableParagraph"/>
              <w:spacing w:before="43"/>
              <w:ind w:left="117" w:right="111"/>
              <w:jc w:val="center"/>
              <w:rPr>
                <w:i/>
                <w:sz w:val="20"/>
              </w:rPr>
            </w:pPr>
            <w:r>
              <w:rPr>
                <w:i/>
                <w:sz w:val="20"/>
              </w:rPr>
              <w:t>Ovis aries</w:t>
            </w:r>
          </w:p>
        </w:tc>
        <w:tc>
          <w:tcPr>
            <w:tcW w:w="784" w:type="dxa"/>
          </w:tcPr>
          <w:p>
            <w:pPr>
              <w:pStyle w:val="TableParagraph"/>
              <w:spacing w:before="43"/>
              <w:ind w:left="7"/>
              <w:jc w:val="center"/>
              <w:rPr>
                <w:sz w:val="20"/>
              </w:rPr>
            </w:pPr>
            <w:r>
              <w:rPr>
                <w:w w:val="99"/>
                <w:sz w:val="20"/>
              </w:rPr>
              <w:t>-</w:t>
            </w:r>
          </w:p>
        </w:tc>
        <w:tc>
          <w:tcPr>
            <w:tcW w:w="854" w:type="dxa"/>
          </w:tcPr>
          <w:p>
            <w:pPr>
              <w:pStyle w:val="TableParagraph"/>
              <w:spacing w:before="43"/>
              <w:ind w:left="394"/>
              <w:rPr>
                <w:sz w:val="20"/>
              </w:rPr>
            </w:pPr>
            <w:r>
              <w:rPr>
                <w:w w:val="99"/>
                <w:sz w:val="20"/>
              </w:rPr>
              <w:t>-</w:t>
            </w:r>
          </w:p>
        </w:tc>
        <w:tc>
          <w:tcPr>
            <w:tcW w:w="712" w:type="dxa"/>
          </w:tcPr>
          <w:p>
            <w:pPr>
              <w:pStyle w:val="TableParagraph"/>
              <w:spacing w:before="43"/>
              <w:ind w:left="15"/>
              <w:jc w:val="center"/>
              <w:rPr>
                <w:sz w:val="20"/>
              </w:rPr>
            </w:pPr>
            <w:r>
              <w:rPr>
                <w:w w:val="99"/>
                <w:sz w:val="20"/>
              </w:rPr>
              <w:t>-</w:t>
            </w:r>
          </w:p>
        </w:tc>
        <w:tc>
          <w:tcPr>
            <w:tcW w:w="683" w:type="dxa"/>
          </w:tcPr>
          <w:p>
            <w:pPr>
              <w:pStyle w:val="TableParagraph"/>
              <w:spacing w:line="218" w:lineRule="exact"/>
              <w:ind w:left="311"/>
              <w:rPr>
                <w:sz w:val="20"/>
              </w:rPr>
            </w:pPr>
            <w:r>
              <w:rPr>
                <w:w w:val="99"/>
                <w:sz w:val="20"/>
              </w:rPr>
              <w:t>-</w:t>
            </w:r>
          </w:p>
        </w:tc>
        <w:tc>
          <w:tcPr>
            <w:tcW w:w="883" w:type="dxa"/>
          </w:tcPr>
          <w:p>
            <w:pPr>
              <w:pStyle w:val="TableParagraph"/>
              <w:spacing w:before="43"/>
              <w:ind w:left="347"/>
              <w:rPr>
                <w:sz w:val="20"/>
              </w:rPr>
            </w:pPr>
            <w:r>
              <w:rPr>
                <w:sz w:val="20"/>
              </w:rPr>
              <w:t>15</w:t>
            </w:r>
          </w:p>
        </w:tc>
        <w:tc>
          <w:tcPr>
            <w:tcW w:w="923" w:type="dxa"/>
          </w:tcPr>
          <w:p>
            <w:pPr>
              <w:pStyle w:val="TableParagraph"/>
              <w:spacing w:before="43"/>
              <w:ind w:left="349" w:right="323"/>
              <w:jc w:val="center"/>
              <w:rPr>
                <w:sz w:val="20"/>
              </w:rPr>
            </w:pPr>
            <w:r>
              <w:rPr>
                <w:sz w:val="20"/>
              </w:rPr>
              <w:t>15</w:t>
            </w:r>
          </w:p>
        </w:tc>
        <w:tc>
          <w:tcPr>
            <w:tcW w:w="726" w:type="dxa"/>
          </w:tcPr>
          <w:p>
            <w:pPr>
              <w:pStyle w:val="TableParagraph"/>
              <w:spacing w:before="43"/>
              <w:ind w:left="22"/>
              <w:jc w:val="center"/>
              <w:rPr>
                <w:sz w:val="20"/>
              </w:rPr>
            </w:pPr>
            <w:r>
              <w:rPr>
                <w:w w:val="99"/>
                <w:sz w:val="20"/>
              </w:rPr>
              <w:t>0</w:t>
            </w:r>
          </w:p>
        </w:tc>
        <w:tc>
          <w:tcPr>
            <w:tcW w:w="568" w:type="dxa"/>
          </w:tcPr>
          <w:p>
            <w:pPr>
              <w:pStyle w:val="TableParagraph"/>
              <w:spacing w:before="43"/>
              <w:ind w:left="25"/>
              <w:jc w:val="center"/>
              <w:rPr>
                <w:sz w:val="20"/>
              </w:rPr>
            </w:pPr>
            <w:r>
              <w:rPr>
                <w:w w:val="99"/>
                <w:sz w:val="20"/>
              </w:rPr>
              <w:t>0</w:t>
            </w:r>
          </w:p>
        </w:tc>
      </w:tr>
      <w:tr>
        <w:trPr>
          <w:trHeight w:val="337"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40"/>
              <w:ind w:left="119" w:right="111"/>
              <w:jc w:val="center"/>
              <w:rPr>
                <w:i/>
                <w:sz w:val="20"/>
              </w:rPr>
            </w:pPr>
            <w:r>
              <w:rPr>
                <w:i/>
                <w:sz w:val="20"/>
              </w:rPr>
              <w:t>Capra hircus</w:t>
            </w:r>
          </w:p>
        </w:tc>
        <w:tc>
          <w:tcPr>
            <w:tcW w:w="784" w:type="dxa"/>
          </w:tcPr>
          <w:p>
            <w:pPr>
              <w:pStyle w:val="TableParagraph"/>
              <w:spacing w:before="40"/>
              <w:ind w:left="7"/>
              <w:jc w:val="center"/>
              <w:rPr>
                <w:sz w:val="20"/>
              </w:rPr>
            </w:pPr>
            <w:r>
              <w:rPr>
                <w:w w:val="99"/>
                <w:sz w:val="20"/>
              </w:rPr>
              <w:t>-</w:t>
            </w:r>
          </w:p>
        </w:tc>
        <w:tc>
          <w:tcPr>
            <w:tcW w:w="854" w:type="dxa"/>
          </w:tcPr>
          <w:p>
            <w:pPr>
              <w:pStyle w:val="TableParagraph"/>
              <w:spacing w:before="40"/>
              <w:ind w:left="394"/>
              <w:rPr>
                <w:sz w:val="20"/>
              </w:rPr>
            </w:pPr>
            <w:r>
              <w:rPr>
                <w:w w:val="99"/>
                <w:sz w:val="20"/>
              </w:rPr>
              <w:t>-</w:t>
            </w:r>
          </w:p>
        </w:tc>
        <w:tc>
          <w:tcPr>
            <w:tcW w:w="712" w:type="dxa"/>
          </w:tcPr>
          <w:p>
            <w:pPr>
              <w:pStyle w:val="TableParagraph"/>
              <w:spacing w:before="4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40"/>
              <w:ind w:left="397"/>
              <w:rPr>
                <w:sz w:val="20"/>
              </w:rPr>
            </w:pPr>
            <w:r>
              <w:rPr>
                <w:w w:val="99"/>
                <w:sz w:val="20"/>
              </w:rPr>
              <w:t>0</w:t>
            </w:r>
          </w:p>
        </w:tc>
        <w:tc>
          <w:tcPr>
            <w:tcW w:w="923" w:type="dxa"/>
          </w:tcPr>
          <w:p>
            <w:pPr>
              <w:pStyle w:val="TableParagraph"/>
              <w:spacing w:before="40"/>
              <w:ind w:left="20"/>
              <w:jc w:val="center"/>
              <w:rPr>
                <w:sz w:val="20"/>
              </w:rPr>
            </w:pPr>
            <w:r>
              <w:rPr>
                <w:w w:val="99"/>
                <w:sz w:val="20"/>
              </w:rPr>
              <w:t>0</w:t>
            </w:r>
          </w:p>
        </w:tc>
        <w:tc>
          <w:tcPr>
            <w:tcW w:w="726" w:type="dxa"/>
          </w:tcPr>
          <w:p>
            <w:pPr>
              <w:pStyle w:val="TableParagraph"/>
              <w:spacing w:before="40"/>
              <w:ind w:left="22"/>
              <w:jc w:val="center"/>
              <w:rPr>
                <w:sz w:val="20"/>
              </w:rPr>
            </w:pPr>
            <w:r>
              <w:rPr>
                <w:w w:val="99"/>
                <w:sz w:val="20"/>
              </w:rPr>
              <w:t>0</w:t>
            </w:r>
          </w:p>
        </w:tc>
        <w:tc>
          <w:tcPr>
            <w:tcW w:w="568" w:type="dxa"/>
          </w:tcPr>
          <w:p>
            <w:pPr>
              <w:pStyle w:val="TableParagraph"/>
              <w:spacing w:before="40"/>
              <w:ind w:left="25"/>
              <w:jc w:val="center"/>
              <w:rPr>
                <w:sz w:val="20"/>
              </w:rPr>
            </w:pPr>
            <w:r>
              <w:rPr>
                <w:w w:val="99"/>
                <w:sz w:val="20"/>
              </w:rPr>
              <w:t>0</w:t>
            </w:r>
          </w:p>
        </w:tc>
      </w:tr>
      <w:tr>
        <w:trPr>
          <w:trHeight w:val="460" w:hRule="atLeast"/>
        </w:trPr>
        <w:tc>
          <w:tcPr>
            <w:tcW w:w="319" w:type="dxa"/>
            <w:vMerge/>
            <w:tcBorders>
              <w:top w:val="nil"/>
            </w:tcBorders>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line="217" w:lineRule="exact"/>
              <w:ind w:left="119" w:right="111"/>
              <w:jc w:val="center"/>
              <w:rPr>
                <w:i/>
                <w:sz w:val="20"/>
              </w:rPr>
            </w:pPr>
            <w:r>
              <w:rPr>
                <w:i/>
                <w:sz w:val="20"/>
              </w:rPr>
              <w:t>Bos tartus</w:t>
            </w:r>
          </w:p>
        </w:tc>
        <w:tc>
          <w:tcPr>
            <w:tcW w:w="784" w:type="dxa"/>
          </w:tcPr>
          <w:p>
            <w:pPr>
              <w:pStyle w:val="TableParagraph"/>
              <w:spacing w:before="102"/>
              <w:ind w:left="7"/>
              <w:jc w:val="center"/>
              <w:rPr>
                <w:sz w:val="20"/>
              </w:rPr>
            </w:pPr>
            <w:r>
              <w:rPr>
                <w:w w:val="99"/>
                <w:sz w:val="20"/>
              </w:rPr>
              <w:t>-</w:t>
            </w:r>
          </w:p>
        </w:tc>
        <w:tc>
          <w:tcPr>
            <w:tcW w:w="854" w:type="dxa"/>
          </w:tcPr>
          <w:p>
            <w:pPr>
              <w:pStyle w:val="TableParagraph"/>
              <w:spacing w:before="102"/>
              <w:ind w:left="394"/>
              <w:rPr>
                <w:sz w:val="20"/>
              </w:rPr>
            </w:pPr>
            <w:r>
              <w:rPr>
                <w:w w:val="99"/>
                <w:sz w:val="20"/>
              </w:rPr>
              <w:t>-</w:t>
            </w:r>
          </w:p>
        </w:tc>
        <w:tc>
          <w:tcPr>
            <w:tcW w:w="712" w:type="dxa"/>
          </w:tcPr>
          <w:p>
            <w:pPr>
              <w:pStyle w:val="TableParagraph"/>
              <w:spacing w:before="102"/>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02"/>
              <w:ind w:left="397"/>
              <w:rPr>
                <w:sz w:val="20"/>
              </w:rPr>
            </w:pPr>
            <w:r>
              <w:rPr>
                <w:w w:val="99"/>
                <w:sz w:val="20"/>
              </w:rPr>
              <w:t>0</w:t>
            </w:r>
          </w:p>
        </w:tc>
        <w:tc>
          <w:tcPr>
            <w:tcW w:w="923" w:type="dxa"/>
          </w:tcPr>
          <w:p>
            <w:pPr>
              <w:pStyle w:val="TableParagraph"/>
              <w:spacing w:before="102"/>
              <w:ind w:left="20"/>
              <w:jc w:val="center"/>
              <w:rPr>
                <w:sz w:val="20"/>
              </w:rPr>
            </w:pPr>
            <w:r>
              <w:rPr>
                <w:w w:val="99"/>
                <w:sz w:val="20"/>
              </w:rPr>
              <w:t>0</w:t>
            </w:r>
          </w:p>
        </w:tc>
        <w:tc>
          <w:tcPr>
            <w:tcW w:w="726" w:type="dxa"/>
          </w:tcPr>
          <w:p>
            <w:pPr>
              <w:pStyle w:val="TableParagraph"/>
              <w:spacing w:before="102"/>
              <w:ind w:left="22"/>
              <w:jc w:val="center"/>
              <w:rPr>
                <w:sz w:val="20"/>
              </w:rPr>
            </w:pPr>
            <w:r>
              <w:rPr>
                <w:w w:val="99"/>
                <w:sz w:val="20"/>
              </w:rPr>
              <w:t>0</w:t>
            </w:r>
          </w:p>
        </w:tc>
        <w:tc>
          <w:tcPr>
            <w:tcW w:w="568" w:type="dxa"/>
          </w:tcPr>
          <w:p>
            <w:pPr>
              <w:pStyle w:val="TableParagraph"/>
              <w:spacing w:before="102"/>
              <w:ind w:left="25"/>
              <w:jc w:val="center"/>
              <w:rPr>
                <w:sz w:val="20"/>
              </w:rPr>
            </w:pPr>
            <w:r>
              <w:rPr>
                <w:w w:val="99"/>
                <w:sz w:val="20"/>
              </w:rPr>
              <w:t>0</w:t>
            </w:r>
          </w:p>
        </w:tc>
      </w:tr>
      <w:tr>
        <w:trPr>
          <w:trHeight w:val="280" w:hRule="atLeast"/>
        </w:trPr>
        <w:tc>
          <w:tcPr>
            <w:tcW w:w="319" w:type="dxa"/>
            <w:vMerge w:val="restart"/>
            <w:textDirection w:val="btLr"/>
          </w:tcPr>
          <w:p>
            <w:pPr>
              <w:pStyle w:val="TableParagraph"/>
              <w:spacing w:before="41"/>
              <w:ind w:left="2157" w:right="2150"/>
              <w:jc w:val="center"/>
              <w:rPr>
                <w:sz w:val="20"/>
              </w:rPr>
            </w:pPr>
            <w:r>
              <w:rPr>
                <w:sz w:val="20"/>
              </w:rPr>
              <w:t>Туркестанская область</w:t>
            </w:r>
          </w:p>
        </w:tc>
        <w:tc>
          <w:tcPr>
            <w:tcW w:w="321" w:type="dxa"/>
            <w:vMerge w:val="restart"/>
            <w:textDirection w:val="btLr"/>
          </w:tcPr>
          <w:p>
            <w:pPr>
              <w:pStyle w:val="TableParagraph"/>
              <w:spacing w:before="41"/>
              <w:ind w:left="788"/>
              <w:rPr>
                <w:sz w:val="20"/>
              </w:rPr>
            </w:pPr>
            <w:r>
              <w:rPr>
                <w:sz w:val="20"/>
              </w:rPr>
              <w:t>Казыгуртский</w:t>
            </w:r>
          </w:p>
        </w:tc>
        <w:tc>
          <w:tcPr>
            <w:tcW w:w="1483" w:type="dxa"/>
            <w:vMerge w:val="restart"/>
          </w:tcPr>
          <w:p>
            <w:pPr>
              <w:pStyle w:val="TableParagraph"/>
              <w:spacing w:before="167"/>
              <w:ind w:left="434" w:right="114" w:hanging="296"/>
              <w:rPr>
                <w:sz w:val="20"/>
              </w:rPr>
            </w:pPr>
            <w:r>
              <w:rPr>
                <w:sz w:val="20"/>
              </w:rPr>
              <w:t>с. Какпак / с/о Какпак</w:t>
            </w:r>
          </w:p>
        </w:tc>
        <w:tc>
          <w:tcPr>
            <w:tcW w:w="1343" w:type="dxa"/>
          </w:tcPr>
          <w:p>
            <w:pPr>
              <w:pStyle w:val="TableParagraph"/>
              <w:spacing w:before="11"/>
              <w:ind w:left="117" w:right="111"/>
              <w:jc w:val="center"/>
              <w:rPr>
                <w:i/>
                <w:sz w:val="20"/>
              </w:rPr>
            </w:pPr>
            <w:r>
              <w:rPr>
                <w:i/>
                <w:sz w:val="20"/>
              </w:rPr>
              <w:t>Ovis aries</w:t>
            </w:r>
          </w:p>
        </w:tc>
        <w:tc>
          <w:tcPr>
            <w:tcW w:w="784" w:type="dxa"/>
          </w:tcPr>
          <w:p>
            <w:pPr>
              <w:pStyle w:val="TableParagraph"/>
              <w:spacing w:before="11"/>
              <w:ind w:left="223" w:right="210"/>
              <w:jc w:val="center"/>
              <w:rPr>
                <w:sz w:val="20"/>
              </w:rPr>
            </w:pPr>
            <w:r>
              <w:rPr>
                <w:sz w:val="20"/>
              </w:rPr>
              <w:t>15</w:t>
            </w:r>
          </w:p>
        </w:tc>
        <w:tc>
          <w:tcPr>
            <w:tcW w:w="854" w:type="dxa"/>
          </w:tcPr>
          <w:p>
            <w:pPr>
              <w:pStyle w:val="TableParagraph"/>
              <w:spacing w:before="11"/>
              <w:ind w:left="327"/>
              <w:rPr>
                <w:sz w:val="20"/>
              </w:rPr>
            </w:pPr>
            <w:r>
              <w:rPr>
                <w:sz w:val="20"/>
              </w:rPr>
              <w:t>15</w:t>
            </w:r>
          </w:p>
        </w:tc>
        <w:tc>
          <w:tcPr>
            <w:tcW w:w="712" w:type="dxa"/>
          </w:tcPr>
          <w:p>
            <w:pPr>
              <w:pStyle w:val="TableParagraph"/>
              <w:spacing w:before="11"/>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1"/>
              <w:ind w:left="347"/>
              <w:rPr>
                <w:sz w:val="20"/>
              </w:rPr>
            </w:pPr>
            <w:r>
              <w:rPr>
                <w:sz w:val="20"/>
              </w:rPr>
              <w:t>13</w:t>
            </w:r>
          </w:p>
        </w:tc>
        <w:tc>
          <w:tcPr>
            <w:tcW w:w="923" w:type="dxa"/>
          </w:tcPr>
          <w:p>
            <w:pPr>
              <w:pStyle w:val="TableParagraph"/>
              <w:spacing w:before="11"/>
              <w:ind w:left="349" w:right="323"/>
              <w:jc w:val="center"/>
              <w:rPr>
                <w:sz w:val="20"/>
              </w:rPr>
            </w:pPr>
            <w:r>
              <w:rPr>
                <w:sz w:val="20"/>
              </w:rPr>
              <w:t>12</w:t>
            </w:r>
          </w:p>
        </w:tc>
        <w:tc>
          <w:tcPr>
            <w:tcW w:w="726" w:type="dxa"/>
          </w:tcPr>
          <w:p>
            <w:pPr>
              <w:pStyle w:val="TableParagraph"/>
              <w:spacing w:before="11"/>
              <w:ind w:left="22"/>
              <w:jc w:val="center"/>
              <w:rPr>
                <w:sz w:val="20"/>
              </w:rPr>
            </w:pPr>
            <w:r>
              <w:rPr>
                <w:w w:val="99"/>
                <w:sz w:val="20"/>
              </w:rPr>
              <w:t>0</w:t>
            </w:r>
          </w:p>
        </w:tc>
        <w:tc>
          <w:tcPr>
            <w:tcW w:w="568" w:type="dxa"/>
          </w:tcPr>
          <w:p>
            <w:pPr>
              <w:pStyle w:val="TableParagraph"/>
              <w:spacing w:before="11"/>
              <w:ind w:left="25"/>
              <w:jc w:val="center"/>
              <w:rPr>
                <w:sz w:val="20"/>
              </w:rPr>
            </w:pPr>
            <w:r>
              <w:rPr>
                <w:w w:val="99"/>
                <w:sz w:val="20"/>
              </w:rPr>
              <w:t>0</w:t>
            </w:r>
          </w:p>
        </w:tc>
      </w:tr>
      <w:tr>
        <w:trPr>
          <w:trHeight w:val="280"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Capra hircus</w:t>
            </w:r>
          </w:p>
        </w:tc>
        <w:tc>
          <w:tcPr>
            <w:tcW w:w="784" w:type="dxa"/>
          </w:tcPr>
          <w:p>
            <w:pPr>
              <w:pStyle w:val="TableParagraph"/>
              <w:spacing w:before="14"/>
              <w:ind w:left="7"/>
              <w:jc w:val="center"/>
              <w:rPr>
                <w:sz w:val="20"/>
              </w:rPr>
            </w:pPr>
            <w:r>
              <w:rPr>
                <w:w w:val="99"/>
                <w:sz w:val="20"/>
              </w:rPr>
              <w:t>0</w:t>
            </w:r>
          </w:p>
        </w:tc>
        <w:tc>
          <w:tcPr>
            <w:tcW w:w="854" w:type="dxa"/>
          </w:tcPr>
          <w:p>
            <w:pPr>
              <w:pStyle w:val="TableParagraph"/>
              <w:spacing w:before="14"/>
              <w:ind w:left="377"/>
              <w:rPr>
                <w:sz w:val="20"/>
              </w:rPr>
            </w:pPr>
            <w:r>
              <w:rPr>
                <w:w w:val="99"/>
                <w:sz w:val="20"/>
              </w:rPr>
              <w:t>0</w:t>
            </w:r>
          </w:p>
        </w:tc>
        <w:tc>
          <w:tcPr>
            <w:tcW w:w="712" w:type="dxa"/>
          </w:tcPr>
          <w:p>
            <w:pPr>
              <w:pStyle w:val="TableParagraph"/>
              <w:spacing w:before="14"/>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4"/>
              <w:ind w:left="397"/>
              <w:rPr>
                <w:sz w:val="20"/>
              </w:rPr>
            </w:pPr>
            <w:r>
              <w:rPr>
                <w:w w:val="99"/>
                <w:sz w:val="20"/>
              </w:rPr>
              <w:t>2</w:t>
            </w:r>
          </w:p>
        </w:tc>
        <w:tc>
          <w:tcPr>
            <w:tcW w:w="923" w:type="dxa"/>
          </w:tcPr>
          <w:p>
            <w:pPr>
              <w:pStyle w:val="TableParagraph"/>
              <w:spacing w:before="14"/>
              <w:ind w:left="20"/>
              <w:jc w:val="center"/>
              <w:rPr>
                <w:sz w:val="20"/>
              </w:rPr>
            </w:pPr>
            <w:r>
              <w:rPr>
                <w:w w:val="99"/>
                <w:sz w:val="20"/>
              </w:rPr>
              <w:t>2</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before="14"/>
              <w:ind w:left="25"/>
              <w:jc w:val="center"/>
              <w:rPr>
                <w:sz w:val="20"/>
              </w:rPr>
            </w:pPr>
            <w:r>
              <w:rPr>
                <w:w w:val="99"/>
                <w:sz w:val="20"/>
              </w:rPr>
              <w:t>0</w:t>
            </w:r>
          </w:p>
        </w:tc>
      </w:tr>
      <w:tr>
        <w:trPr>
          <w:trHeight w:val="23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line="220" w:lineRule="exact"/>
              <w:ind w:left="119" w:right="111"/>
              <w:jc w:val="center"/>
              <w:rPr>
                <w:i/>
                <w:sz w:val="20"/>
              </w:rPr>
            </w:pPr>
            <w:r>
              <w:rPr>
                <w:i/>
                <w:sz w:val="20"/>
              </w:rPr>
              <w:t>Bos tartus</w:t>
            </w:r>
          </w:p>
        </w:tc>
        <w:tc>
          <w:tcPr>
            <w:tcW w:w="784" w:type="dxa"/>
          </w:tcPr>
          <w:p>
            <w:pPr>
              <w:pStyle w:val="TableParagraph"/>
              <w:spacing w:line="220" w:lineRule="exact"/>
              <w:ind w:left="7"/>
              <w:jc w:val="center"/>
              <w:rPr>
                <w:sz w:val="20"/>
              </w:rPr>
            </w:pPr>
            <w:r>
              <w:rPr>
                <w:w w:val="99"/>
                <w:sz w:val="20"/>
              </w:rPr>
              <w:t>0</w:t>
            </w:r>
          </w:p>
        </w:tc>
        <w:tc>
          <w:tcPr>
            <w:tcW w:w="854" w:type="dxa"/>
          </w:tcPr>
          <w:p>
            <w:pPr>
              <w:pStyle w:val="TableParagraph"/>
              <w:spacing w:line="220" w:lineRule="exact"/>
              <w:ind w:left="377"/>
              <w:rPr>
                <w:sz w:val="20"/>
              </w:rPr>
            </w:pPr>
            <w:r>
              <w:rPr>
                <w:w w:val="99"/>
                <w:sz w:val="20"/>
              </w:rPr>
              <w:t>0</w:t>
            </w:r>
          </w:p>
        </w:tc>
        <w:tc>
          <w:tcPr>
            <w:tcW w:w="712" w:type="dxa"/>
          </w:tcPr>
          <w:p>
            <w:pPr>
              <w:pStyle w:val="TableParagraph"/>
              <w:spacing w:line="220" w:lineRule="exact"/>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line="220" w:lineRule="exact"/>
              <w:ind w:left="397"/>
              <w:rPr>
                <w:sz w:val="20"/>
              </w:rPr>
            </w:pPr>
            <w:r>
              <w:rPr>
                <w:w w:val="99"/>
                <w:sz w:val="20"/>
              </w:rPr>
              <w:t>0</w:t>
            </w:r>
          </w:p>
        </w:tc>
        <w:tc>
          <w:tcPr>
            <w:tcW w:w="923" w:type="dxa"/>
          </w:tcPr>
          <w:p>
            <w:pPr>
              <w:pStyle w:val="TableParagraph"/>
              <w:spacing w:line="220" w:lineRule="exact"/>
              <w:ind w:left="20"/>
              <w:jc w:val="center"/>
              <w:rPr>
                <w:sz w:val="20"/>
              </w:rPr>
            </w:pPr>
            <w:r>
              <w:rPr>
                <w:w w:val="99"/>
                <w:sz w:val="20"/>
              </w:rPr>
              <w:t>0</w:t>
            </w:r>
          </w:p>
        </w:tc>
        <w:tc>
          <w:tcPr>
            <w:tcW w:w="726" w:type="dxa"/>
          </w:tcPr>
          <w:p>
            <w:pPr>
              <w:pStyle w:val="TableParagraph"/>
              <w:spacing w:line="220" w:lineRule="exact"/>
              <w:ind w:left="22"/>
              <w:jc w:val="center"/>
              <w:rPr>
                <w:sz w:val="20"/>
              </w:rPr>
            </w:pPr>
            <w:r>
              <w:rPr>
                <w:w w:val="99"/>
                <w:sz w:val="20"/>
              </w:rPr>
              <w:t>0</w:t>
            </w:r>
          </w:p>
        </w:tc>
        <w:tc>
          <w:tcPr>
            <w:tcW w:w="568" w:type="dxa"/>
          </w:tcPr>
          <w:p>
            <w:pPr>
              <w:pStyle w:val="TableParagraph"/>
              <w:spacing w:line="220" w:lineRule="exact"/>
              <w:ind w:left="25"/>
              <w:jc w:val="center"/>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rPr>
                <w:sz w:val="31"/>
              </w:rPr>
            </w:pPr>
          </w:p>
          <w:p>
            <w:pPr>
              <w:pStyle w:val="TableParagraph"/>
              <w:ind w:left="238"/>
              <w:rPr>
                <w:sz w:val="20"/>
              </w:rPr>
            </w:pPr>
            <w:r>
              <w:rPr>
                <w:sz w:val="20"/>
              </w:rPr>
              <w:t>с. Ынтымак</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7"/>
              <w:jc w:val="center"/>
              <w:rPr>
                <w:sz w:val="20"/>
              </w:rPr>
            </w:pPr>
            <w:r>
              <w:rPr>
                <w:w w:val="99"/>
                <w:sz w:val="20"/>
              </w:rPr>
              <w:t>5</w:t>
            </w:r>
          </w:p>
        </w:tc>
        <w:tc>
          <w:tcPr>
            <w:tcW w:w="854" w:type="dxa"/>
          </w:tcPr>
          <w:p>
            <w:pPr>
              <w:pStyle w:val="TableParagraph"/>
              <w:spacing w:before="30"/>
              <w:ind w:left="377"/>
              <w:rPr>
                <w:sz w:val="20"/>
              </w:rPr>
            </w:pPr>
            <w:r>
              <w:rPr>
                <w:w w:val="99"/>
                <w:sz w:val="20"/>
              </w:rPr>
              <w:t>4</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1</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before="30"/>
              <w:ind w:left="25"/>
              <w:jc w:val="center"/>
              <w:rPr>
                <w:sz w:val="20"/>
              </w:rPr>
            </w:pPr>
            <w:r>
              <w:rPr>
                <w:w w:val="99"/>
                <w:sz w:val="20"/>
              </w:rPr>
              <w:t>-</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before="30"/>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5</w:t>
            </w:r>
          </w:p>
        </w:tc>
        <w:tc>
          <w:tcPr>
            <w:tcW w:w="854" w:type="dxa"/>
          </w:tcPr>
          <w:p>
            <w:pPr>
              <w:pStyle w:val="TableParagraph"/>
              <w:spacing w:before="30"/>
              <w:ind w:left="377"/>
              <w:rPr>
                <w:sz w:val="20"/>
              </w:rPr>
            </w:pPr>
            <w:r>
              <w:rPr>
                <w:w w:val="99"/>
                <w:sz w:val="20"/>
              </w:rPr>
              <w:t>5</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before="30"/>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
              <w:rPr>
                <w:sz w:val="31"/>
              </w:rPr>
            </w:pPr>
          </w:p>
          <w:p>
            <w:pPr>
              <w:pStyle w:val="TableParagraph"/>
              <w:ind w:left="276"/>
              <w:rPr>
                <w:sz w:val="20"/>
              </w:rPr>
            </w:pPr>
            <w:r>
              <w:rPr>
                <w:sz w:val="20"/>
              </w:rPr>
              <w:t>с. Сарысай</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7"/>
              <w:jc w:val="center"/>
              <w:rPr>
                <w:sz w:val="20"/>
              </w:rPr>
            </w:pPr>
            <w:r>
              <w:rPr>
                <w:w w:val="99"/>
                <w:sz w:val="20"/>
              </w:rPr>
              <w:t>5</w:t>
            </w:r>
          </w:p>
        </w:tc>
        <w:tc>
          <w:tcPr>
            <w:tcW w:w="854" w:type="dxa"/>
          </w:tcPr>
          <w:p>
            <w:pPr>
              <w:pStyle w:val="TableParagraph"/>
              <w:spacing w:before="30"/>
              <w:ind w:left="377"/>
              <w:rPr>
                <w:sz w:val="20"/>
              </w:rPr>
            </w:pPr>
            <w:r>
              <w:rPr>
                <w:w w:val="99"/>
                <w:sz w:val="20"/>
              </w:rPr>
              <w:t>3</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before="30"/>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1"/>
              <w:ind w:left="119" w:right="111"/>
              <w:jc w:val="center"/>
              <w:rPr>
                <w:i/>
                <w:sz w:val="20"/>
              </w:rPr>
            </w:pPr>
            <w:r>
              <w:rPr>
                <w:i/>
                <w:sz w:val="20"/>
              </w:rPr>
              <w:t>Capra hircus</w:t>
            </w:r>
          </w:p>
        </w:tc>
        <w:tc>
          <w:tcPr>
            <w:tcW w:w="784" w:type="dxa"/>
          </w:tcPr>
          <w:p>
            <w:pPr>
              <w:pStyle w:val="TableParagraph"/>
              <w:spacing w:before="31"/>
              <w:ind w:left="7"/>
              <w:jc w:val="center"/>
              <w:rPr>
                <w:sz w:val="20"/>
              </w:rPr>
            </w:pPr>
            <w:r>
              <w:rPr>
                <w:w w:val="99"/>
                <w:sz w:val="20"/>
              </w:rPr>
              <w:t>0</w:t>
            </w:r>
          </w:p>
        </w:tc>
        <w:tc>
          <w:tcPr>
            <w:tcW w:w="854" w:type="dxa"/>
          </w:tcPr>
          <w:p>
            <w:pPr>
              <w:pStyle w:val="TableParagraph"/>
              <w:spacing w:before="31"/>
              <w:ind w:left="377"/>
              <w:rPr>
                <w:sz w:val="20"/>
              </w:rPr>
            </w:pPr>
            <w:r>
              <w:rPr>
                <w:w w:val="99"/>
                <w:sz w:val="20"/>
              </w:rPr>
              <w:t>0</w:t>
            </w:r>
          </w:p>
        </w:tc>
        <w:tc>
          <w:tcPr>
            <w:tcW w:w="712" w:type="dxa"/>
          </w:tcPr>
          <w:p>
            <w:pPr>
              <w:pStyle w:val="TableParagraph"/>
              <w:spacing w:before="31"/>
              <w:ind w:left="15"/>
              <w:jc w:val="center"/>
              <w:rPr>
                <w:sz w:val="20"/>
              </w:rPr>
            </w:pPr>
            <w:r>
              <w:rPr>
                <w:w w:val="99"/>
                <w:sz w:val="20"/>
              </w:rPr>
              <w:t>0</w:t>
            </w:r>
          </w:p>
        </w:tc>
        <w:tc>
          <w:tcPr>
            <w:tcW w:w="683" w:type="dxa"/>
          </w:tcPr>
          <w:p>
            <w:pPr>
              <w:pStyle w:val="TableParagraph"/>
              <w:spacing w:line="218" w:lineRule="exact"/>
              <w:ind w:left="295"/>
              <w:rPr>
                <w:sz w:val="20"/>
              </w:rPr>
            </w:pPr>
            <w:r>
              <w:rPr>
                <w:w w:val="99"/>
                <w:sz w:val="20"/>
              </w:rPr>
              <w:t>0</w:t>
            </w:r>
          </w:p>
        </w:tc>
        <w:tc>
          <w:tcPr>
            <w:tcW w:w="883" w:type="dxa"/>
          </w:tcPr>
          <w:p>
            <w:pPr>
              <w:pStyle w:val="TableParagraph"/>
              <w:spacing w:before="31"/>
              <w:ind w:left="414"/>
              <w:rPr>
                <w:sz w:val="20"/>
              </w:rPr>
            </w:pPr>
            <w:r>
              <w:rPr>
                <w:w w:val="99"/>
                <w:sz w:val="20"/>
              </w:rPr>
              <w:t>-</w:t>
            </w:r>
          </w:p>
        </w:tc>
        <w:tc>
          <w:tcPr>
            <w:tcW w:w="923" w:type="dxa"/>
          </w:tcPr>
          <w:p>
            <w:pPr>
              <w:pStyle w:val="TableParagraph"/>
              <w:spacing w:before="31"/>
              <w:ind w:left="20"/>
              <w:jc w:val="center"/>
              <w:rPr>
                <w:sz w:val="20"/>
              </w:rPr>
            </w:pPr>
            <w:r>
              <w:rPr>
                <w:w w:val="99"/>
                <w:sz w:val="20"/>
              </w:rPr>
              <w:t>-</w:t>
            </w:r>
          </w:p>
        </w:tc>
        <w:tc>
          <w:tcPr>
            <w:tcW w:w="726" w:type="dxa"/>
          </w:tcPr>
          <w:p>
            <w:pPr>
              <w:pStyle w:val="TableParagraph"/>
              <w:spacing w:before="31"/>
              <w:ind w:left="22"/>
              <w:jc w:val="center"/>
              <w:rPr>
                <w:sz w:val="20"/>
              </w:rPr>
            </w:pPr>
            <w:r>
              <w:rPr>
                <w:w w:val="99"/>
                <w:sz w:val="20"/>
              </w:rPr>
              <w:t>-</w:t>
            </w:r>
          </w:p>
        </w:tc>
        <w:tc>
          <w:tcPr>
            <w:tcW w:w="568" w:type="dxa"/>
          </w:tcPr>
          <w:p>
            <w:pPr>
              <w:pStyle w:val="TableParagraph"/>
              <w:spacing w:line="218"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5</w:t>
            </w:r>
          </w:p>
        </w:tc>
        <w:tc>
          <w:tcPr>
            <w:tcW w:w="854" w:type="dxa"/>
          </w:tcPr>
          <w:p>
            <w:pPr>
              <w:pStyle w:val="TableParagraph"/>
              <w:spacing w:before="30"/>
              <w:ind w:left="377"/>
              <w:rPr>
                <w:sz w:val="20"/>
              </w:rPr>
            </w:pPr>
            <w:r>
              <w:rPr>
                <w:w w:val="99"/>
                <w:sz w:val="20"/>
              </w:rPr>
              <w:t>5</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1</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3" w:hRule="atLeast"/>
        </w:trPr>
        <w:tc>
          <w:tcPr>
            <w:tcW w:w="319" w:type="dxa"/>
            <w:vMerge/>
            <w:tcBorders>
              <w:top w:val="nil"/>
            </w:tcBorders>
            <w:textDirection w:val="btLr"/>
          </w:tcPr>
          <w:p>
            <w:pPr>
              <w:rPr>
                <w:sz w:val="2"/>
                <w:szCs w:val="2"/>
              </w:rPr>
            </w:pPr>
          </w:p>
        </w:tc>
        <w:tc>
          <w:tcPr>
            <w:tcW w:w="321" w:type="dxa"/>
            <w:vMerge w:val="restart"/>
            <w:textDirection w:val="btLr"/>
          </w:tcPr>
          <w:p>
            <w:pPr>
              <w:pStyle w:val="TableParagraph"/>
              <w:spacing w:before="41"/>
              <w:ind w:left="182"/>
              <w:rPr>
                <w:sz w:val="20"/>
              </w:rPr>
            </w:pPr>
            <w:r>
              <w:rPr>
                <w:sz w:val="20"/>
              </w:rPr>
              <w:t>Келесский</w:t>
            </w:r>
          </w:p>
        </w:tc>
        <w:tc>
          <w:tcPr>
            <w:tcW w:w="1483" w:type="dxa"/>
            <w:vMerge w:val="restart"/>
          </w:tcPr>
          <w:p>
            <w:pPr>
              <w:pStyle w:val="TableParagraph"/>
              <w:rPr>
                <w:sz w:val="22"/>
              </w:rPr>
            </w:pPr>
          </w:p>
          <w:p>
            <w:pPr>
              <w:pStyle w:val="TableParagraph"/>
              <w:spacing w:before="4"/>
              <w:rPr>
                <w:sz w:val="21"/>
              </w:rPr>
            </w:pPr>
          </w:p>
          <w:p>
            <w:pPr>
              <w:pStyle w:val="TableParagraph"/>
              <w:ind w:left="425"/>
              <w:rPr>
                <w:sz w:val="20"/>
              </w:rPr>
            </w:pPr>
            <w:r>
              <w:rPr>
                <w:sz w:val="20"/>
              </w:rPr>
              <w:t>с. Абай</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210"/>
              <w:jc w:val="center"/>
              <w:rPr>
                <w:sz w:val="20"/>
              </w:rPr>
            </w:pPr>
            <w:r>
              <w:rPr>
                <w:sz w:val="20"/>
              </w:rPr>
              <w:t>10</w:t>
            </w:r>
          </w:p>
        </w:tc>
        <w:tc>
          <w:tcPr>
            <w:tcW w:w="854" w:type="dxa"/>
          </w:tcPr>
          <w:p>
            <w:pPr>
              <w:pStyle w:val="TableParagraph"/>
              <w:spacing w:before="30"/>
              <w:ind w:left="327"/>
              <w:rPr>
                <w:sz w:val="20"/>
              </w:rPr>
            </w:pPr>
            <w:r>
              <w:rPr>
                <w:sz w:val="20"/>
              </w:rPr>
              <w:t>10</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460"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line="217" w:lineRule="exact"/>
              <w:ind w:left="119" w:right="111"/>
              <w:jc w:val="center"/>
              <w:rPr>
                <w:i/>
                <w:sz w:val="20"/>
              </w:rPr>
            </w:pPr>
            <w:r>
              <w:rPr>
                <w:i/>
                <w:sz w:val="20"/>
              </w:rPr>
              <w:t>Capra hircus</w:t>
            </w:r>
          </w:p>
        </w:tc>
        <w:tc>
          <w:tcPr>
            <w:tcW w:w="784" w:type="dxa"/>
          </w:tcPr>
          <w:p>
            <w:pPr>
              <w:pStyle w:val="TableParagraph"/>
              <w:spacing w:before="102"/>
              <w:ind w:left="7"/>
              <w:jc w:val="center"/>
              <w:rPr>
                <w:sz w:val="20"/>
              </w:rPr>
            </w:pPr>
            <w:r>
              <w:rPr>
                <w:w w:val="99"/>
                <w:sz w:val="20"/>
              </w:rPr>
              <w:t>0</w:t>
            </w:r>
          </w:p>
        </w:tc>
        <w:tc>
          <w:tcPr>
            <w:tcW w:w="854" w:type="dxa"/>
          </w:tcPr>
          <w:p>
            <w:pPr>
              <w:pStyle w:val="TableParagraph"/>
              <w:spacing w:before="102"/>
              <w:ind w:left="377"/>
              <w:rPr>
                <w:sz w:val="20"/>
              </w:rPr>
            </w:pPr>
            <w:r>
              <w:rPr>
                <w:w w:val="99"/>
                <w:sz w:val="20"/>
              </w:rPr>
              <w:t>0</w:t>
            </w:r>
          </w:p>
        </w:tc>
        <w:tc>
          <w:tcPr>
            <w:tcW w:w="712" w:type="dxa"/>
          </w:tcPr>
          <w:p>
            <w:pPr>
              <w:pStyle w:val="TableParagraph"/>
              <w:spacing w:before="102"/>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02"/>
              <w:ind w:left="414"/>
              <w:rPr>
                <w:sz w:val="20"/>
              </w:rPr>
            </w:pPr>
            <w:r>
              <w:rPr>
                <w:w w:val="99"/>
                <w:sz w:val="20"/>
              </w:rPr>
              <w:t>-</w:t>
            </w:r>
          </w:p>
        </w:tc>
        <w:tc>
          <w:tcPr>
            <w:tcW w:w="923" w:type="dxa"/>
          </w:tcPr>
          <w:p>
            <w:pPr>
              <w:pStyle w:val="TableParagraph"/>
              <w:spacing w:before="102"/>
              <w:ind w:left="20"/>
              <w:jc w:val="center"/>
              <w:rPr>
                <w:sz w:val="20"/>
              </w:rPr>
            </w:pPr>
            <w:r>
              <w:rPr>
                <w:w w:val="99"/>
                <w:sz w:val="20"/>
              </w:rPr>
              <w:t>-</w:t>
            </w:r>
          </w:p>
        </w:tc>
        <w:tc>
          <w:tcPr>
            <w:tcW w:w="726" w:type="dxa"/>
          </w:tcPr>
          <w:p>
            <w:pPr>
              <w:pStyle w:val="TableParagraph"/>
              <w:spacing w:before="102"/>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460"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line="217" w:lineRule="exact"/>
              <w:ind w:left="119" w:right="111"/>
              <w:jc w:val="center"/>
              <w:rPr>
                <w:i/>
                <w:sz w:val="20"/>
              </w:rPr>
            </w:pPr>
            <w:r>
              <w:rPr>
                <w:i/>
                <w:sz w:val="20"/>
              </w:rPr>
              <w:t>Bos tartus</w:t>
            </w:r>
          </w:p>
        </w:tc>
        <w:tc>
          <w:tcPr>
            <w:tcW w:w="784" w:type="dxa"/>
          </w:tcPr>
          <w:p>
            <w:pPr>
              <w:pStyle w:val="TableParagraph"/>
              <w:spacing w:before="102"/>
              <w:ind w:left="7"/>
              <w:jc w:val="center"/>
              <w:rPr>
                <w:sz w:val="20"/>
              </w:rPr>
            </w:pPr>
            <w:r>
              <w:rPr>
                <w:w w:val="99"/>
                <w:sz w:val="20"/>
              </w:rPr>
              <w:t>0</w:t>
            </w:r>
          </w:p>
        </w:tc>
        <w:tc>
          <w:tcPr>
            <w:tcW w:w="854" w:type="dxa"/>
          </w:tcPr>
          <w:p>
            <w:pPr>
              <w:pStyle w:val="TableParagraph"/>
              <w:spacing w:before="102"/>
              <w:ind w:left="377"/>
              <w:rPr>
                <w:sz w:val="20"/>
              </w:rPr>
            </w:pPr>
            <w:r>
              <w:rPr>
                <w:w w:val="99"/>
                <w:sz w:val="20"/>
              </w:rPr>
              <w:t>0</w:t>
            </w:r>
          </w:p>
        </w:tc>
        <w:tc>
          <w:tcPr>
            <w:tcW w:w="712" w:type="dxa"/>
          </w:tcPr>
          <w:p>
            <w:pPr>
              <w:pStyle w:val="TableParagraph"/>
              <w:spacing w:before="102"/>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02"/>
              <w:ind w:left="414"/>
              <w:rPr>
                <w:sz w:val="20"/>
              </w:rPr>
            </w:pPr>
            <w:r>
              <w:rPr>
                <w:w w:val="99"/>
                <w:sz w:val="20"/>
              </w:rPr>
              <w:t>-</w:t>
            </w:r>
          </w:p>
        </w:tc>
        <w:tc>
          <w:tcPr>
            <w:tcW w:w="923" w:type="dxa"/>
          </w:tcPr>
          <w:p>
            <w:pPr>
              <w:pStyle w:val="TableParagraph"/>
              <w:spacing w:before="102"/>
              <w:ind w:left="20"/>
              <w:jc w:val="center"/>
              <w:rPr>
                <w:sz w:val="20"/>
              </w:rPr>
            </w:pPr>
            <w:r>
              <w:rPr>
                <w:w w:val="99"/>
                <w:sz w:val="20"/>
              </w:rPr>
              <w:t>-</w:t>
            </w:r>
          </w:p>
        </w:tc>
        <w:tc>
          <w:tcPr>
            <w:tcW w:w="726" w:type="dxa"/>
          </w:tcPr>
          <w:p>
            <w:pPr>
              <w:pStyle w:val="TableParagraph"/>
              <w:spacing w:before="102"/>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val="restart"/>
            <w:textDirection w:val="btLr"/>
          </w:tcPr>
          <w:p>
            <w:pPr>
              <w:pStyle w:val="TableParagraph"/>
              <w:spacing w:before="41"/>
              <w:ind w:left="502"/>
              <w:rPr>
                <w:sz w:val="20"/>
              </w:rPr>
            </w:pPr>
            <w:r>
              <w:rPr>
                <w:sz w:val="20"/>
              </w:rPr>
              <w:t>Сарыагашский</w:t>
            </w:r>
          </w:p>
        </w:tc>
        <w:tc>
          <w:tcPr>
            <w:tcW w:w="1483" w:type="dxa"/>
            <w:vMerge w:val="restart"/>
          </w:tcPr>
          <w:p>
            <w:pPr>
              <w:pStyle w:val="TableParagraph"/>
              <w:spacing w:before="9"/>
              <w:rPr>
                <w:sz w:val="30"/>
              </w:rPr>
            </w:pPr>
          </w:p>
          <w:p>
            <w:pPr>
              <w:pStyle w:val="TableParagraph"/>
              <w:ind w:left="118"/>
              <w:rPr>
                <w:sz w:val="20"/>
              </w:rPr>
            </w:pPr>
            <w:r>
              <w:rPr>
                <w:sz w:val="20"/>
              </w:rPr>
              <w:t>Хоз-во Нартаев</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210"/>
              <w:jc w:val="center"/>
              <w:rPr>
                <w:sz w:val="20"/>
              </w:rPr>
            </w:pPr>
            <w:r>
              <w:rPr>
                <w:sz w:val="20"/>
              </w:rPr>
              <w:t>20</w:t>
            </w:r>
          </w:p>
        </w:tc>
        <w:tc>
          <w:tcPr>
            <w:tcW w:w="854" w:type="dxa"/>
          </w:tcPr>
          <w:p>
            <w:pPr>
              <w:pStyle w:val="TableParagraph"/>
              <w:spacing w:before="30"/>
              <w:ind w:left="327"/>
              <w:rPr>
                <w:sz w:val="20"/>
              </w:rPr>
            </w:pPr>
            <w:r>
              <w:rPr>
                <w:sz w:val="20"/>
              </w:rPr>
              <w:t>20</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30"/>
              </w:rPr>
            </w:pPr>
          </w:p>
          <w:p>
            <w:pPr>
              <w:pStyle w:val="TableParagraph"/>
              <w:ind w:left="391"/>
              <w:rPr>
                <w:sz w:val="20"/>
              </w:rPr>
            </w:pPr>
            <w:r>
              <w:rPr>
                <w:sz w:val="20"/>
              </w:rPr>
              <w:t>с. Багыс</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210"/>
              <w:jc w:val="center"/>
              <w:rPr>
                <w:sz w:val="20"/>
              </w:rPr>
            </w:pPr>
            <w:r>
              <w:rPr>
                <w:sz w:val="20"/>
              </w:rPr>
              <w:t>20</w:t>
            </w:r>
          </w:p>
        </w:tc>
        <w:tc>
          <w:tcPr>
            <w:tcW w:w="854" w:type="dxa"/>
          </w:tcPr>
          <w:p>
            <w:pPr>
              <w:pStyle w:val="TableParagraph"/>
              <w:spacing w:before="30"/>
              <w:ind w:left="327"/>
              <w:rPr>
                <w:sz w:val="20"/>
              </w:rPr>
            </w:pPr>
            <w:r>
              <w:rPr>
                <w:sz w:val="20"/>
              </w:rPr>
              <w:t>20</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20" w:lineRule="exact"/>
              <w:ind w:left="25"/>
              <w:jc w:val="center"/>
              <w:rPr>
                <w:sz w:val="20"/>
              </w:rPr>
            </w:pPr>
            <w:r>
              <w:rPr>
                <w:w w:val="99"/>
                <w:sz w:val="20"/>
              </w:rPr>
              <w:t>-</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tcPr>
          <w:p>
            <w:pPr>
              <w:pStyle w:val="TableParagraph"/>
              <w:spacing w:before="30"/>
              <w:ind w:left="230"/>
              <w:rPr>
                <w:sz w:val="20"/>
              </w:rPr>
            </w:pPr>
            <w:r>
              <w:rPr>
                <w:sz w:val="20"/>
              </w:rPr>
              <w:t>с. Атамекен</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210"/>
              <w:jc w:val="center"/>
              <w:rPr>
                <w:sz w:val="20"/>
              </w:rPr>
            </w:pPr>
            <w:r>
              <w:rPr>
                <w:sz w:val="20"/>
              </w:rPr>
              <w:t>14</w:t>
            </w:r>
          </w:p>
        </w:tc>
        <w:tc>
          <w:tcPr>
            <w:tcW w:w="854" w:type="dxa"/>
          </w:tcPr>
          <w:p>
            <w:pPr>
              <w:pStyle w:val="TableParagraph"/>
              <w:spacing w:before="30"/>
              <w:ind w:left="327"/>
              <w:rPr>
                <w:sz w:val="20"/>
              </w:rPr>
            </w:pPr>
            <w:r>
              <w:rPr>
                <w:sz w:val="20"/>
              </w:rPr>
              <w:t>13</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1</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bl>
    <w:p>
      <w:pPr>
        <w:spacing w:after="0" w:line="217" w:lineRule="exact"/>
        <w:jc w:val="center"/>
        <w:rPr>
          <w:sz w:val="20"/>
        </w:rPr>
        <w:sectPr>
          <w:pgSz w:w="11910" w:h="16840"/>
          <w:pgMar w:header="0" w:footer="702" w:top="1120" w:bottom="900" w:left="1480" w:right="580"/>
        </w:sectPr>
      </w:pPr>
    </w:p>
    <w:tbl>
      <w:tblPr>
        <w:tblW w:w="0" w:type="auto"/>
        <w:jc w:val="left"/>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
        <w:gridCol w:w="321"/>
        <w:gridCol w:w="1483"/>
        <w:gridCol w:w="1343"/>
        <w:gridCol w:w="784"/>
        <w:gridCol w:w="854"/>
        <w:gridCol w:w="712"/>
        <w:gridCol w:w="683"/>
        <w:gridCol w:w="883"/>
        <w:gridCol w:w="923"/>
        <w:gridCol w:w="726"/>
        <w:gridCol w:w="568"/>
      </w:tblGrid>
      <w:tr>
        <w:trPr>
          <w:trHeight w:val="316" w:hRule="atLeast"/>
        </w:trPr>
        <w:tc>
          <w:tcPr>
            <w:tcW w:w="319" w:type="dxa"/>
            <w:vMerge w:val="restart"/>
          </w:tcPr>
          <w:p>
            <w:pPr>
              <w:pStyle w:val="TableParagraph"/>
              <w:rPr>
                <w:sz w:val="18"/>
              </w:rPr>
            </w:pPr>
          </w:p>
        </w:tc>
        <w:tc>
          <w:tcPr>
            <w:tcW w:w="321" w:type="dxa"/>
            <w:vMerge w:val="restart"/>
          </w:tcPr>
          <w:p>
            <w:pPr>
              <w:pStyle w:val="TableParagraph"/>
              <w:rPr>
                <w:sz w:val="18"/>
              </w:rPr>
            </w:pPr>
          </w:p>
        </w:tc>
        <w:tc>
          <w:tcPr>
            <w:tcW w:w="1483" w:type="dxa"/>
            <w:vMerge w:val="restart"/>
          </w:tcPr>
          <w:p>
            <w:pPr>
              <w:pStyle w:val="TableParagraph"/>
              <w:rPr>
                <w:sz w:val="18"/>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1</w:t>
            </w:r>
          </w:p>
        </w:tc>
        <w:tc>
          <w:tcPr>
            <w:tcW w:w="854" w:type="dxa"/>
          </w:tcPr>
          <w:p>
            <w:pPr>
              <w:pStyle w:val="TableParagraph"/>
              <w:spacing w:before="30"/>
              <w:ind w:left="377"/>
              <w:rPr>
                <w:sz w:val="20"/>
              </w:rPr>
            </w:pPr>
            <w:r>
              <w:rPr>
                <w:w w:val="99"/>
                <w:sz w:val="20"/>
              </w:rPr>
              <w:t>1</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20" w:lineRule="exact"/>
              <w:ind w:left="25"/>
              <w:jc w:val="center"/>
              <w:rPr>
                <w:sz w:val="20"/>
              </w:rPr>
            </w:pPr>
            <w:r>
              <w:rPr>
                <w:w w:val="99"/>
                <w:sz w:val="20"/>
              </w:rPr>
              <w:t>-</w:t>
            </w:r>
          </w:p>
        </w:tc>
      </w:tr>
      <w:tr>
        <w:trPr>
          <w:trHeight w:val="26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7"/>
              <w:ind w:left="119" w:right="111"/>
              <w:jc w:val="center"/>
              <w:rPr>
                <w:i/>
                <w:sz w:val="20"/>
              </w:rPr>
            </w:pPr>
            <w:r>
              <w:rPr>
                <w:i/>
                <w:sz w:val="20"/>
              </w:rPr>
              <w:t>Bos tartus</w:t>
            </w:r>
          </w:p>
        </w:tc>
        <w:tc>
          <w:tcPr>
            <w:tcW w:w="784" w:type="dxa"/>
          </w:tcPr>
          <w:p>
            <w:pPr>
              <w:pStyle w:val="TableParagraph"/>
              <w:spacing w:before="7"/>
              <w:ind w:left="7"/>
              <w:jc w:val="center"/>
              <w:rPr>
                <w:sz w:val="20"/>
              </w:rPr>
            </w:pPr>
            <w:r>
              <w:rPr>
                <w:w w:val="99"/>
                <w:sz w:val="20"/>
              </w:rPr>
              <w:t>0</w:t>
            </w:r>
          </w:p>
        </w:tc>
        <w:tc>
          <w:tcPr>
            <w:tcW w:w="854" w:type="dxa"/>
          </w:tcPr>
          <w:p>
            <w:pPr>
              <w:pStyle w:val="TableParagraph"/>
              <w:spacing w:before="7"/>
              <w:ind w:left="377"/>
              <w:rPr>
                <w:sz w:val="20"/>
              </w:rPr>
            </w:pPr>
            <w:r>
              <w:rPr>
                <w:w w:val="99"/>
                <w:sz w:val="20"/>
              </w:rPr>
              <w:t>0</w:t>
            </w:r>
          </w:p>
        </w:tc>
        <w:tc>
          <w:tcPr>
            <w:tcW w:w="712" w:type="dxa"/>
          </w:tcPr>
          <w:p>
            <w:pPr>
              <w:pStyle w:val="TableParagraph"/>
              <w:spacing w:before="7"/>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7"/>
              <w:ind w:left="414"/>
              <w:rPr>
                <w:sz w:val="20"/>
              </w:rPr>
            </w:pPr>
            <w:r>
              <w:rPr>
                <w:w w:val="99"/>
                <w:sz w:val="20"/>
              </w:rPr>
              <w:t>-</w:t>
            </w:r>
          </w:p>
        </w:tc>
        <w:tc>
          <w:tcPr>
            <w:tcW w:w="923" w:type="dxa"/>
          </w:tcPr>
          <w:p>
            <w:pPr>
              <w:pStyle w:val="TableParagraph"/>
              <w:spacing w:before="7"/>
              <w:ind w:left="20"/>
              <w:jc w:val="center"/>
              <w:rPr>
                <w:sz w:val="20"/>
              </w:rPr>
            </w:pPr>
            <w:r>
              <w:rPr>
                <w:w w:val="99"/>
                <w:sz w:val="20"/>
              </w:rPr>
              <w:t>-</w:t>
            </w:r>
          </w:p>
        </w:tc>
        <w:tc>
          <w:tcPr>
            <w:tcW w:w="726" w:type="dxa"/>
          </w:tcPr>
          <w:p>
            <w:pPr>
              <w:pStyle w:val="TableParagraph"/>
              <w:spacing w:before="7"/>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68"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5"/>
              <w:rPr>
                <w:sz w:val="27"/>
              </w:rPr>
            </w:pPr>
          </w:p>
          <w:p>
            <w:pPr>
              <w:pStyle w:val="TableParagraph"/>
              <w:spacing w:before="1"/>
              <w:ind w:left="240"/>
              <w:rPr>
                <w:sz w:val="20"/>
              </w:rPr>
            </w:pPr>
            <w:r>
              <w:rPr>
                <w:sz w:val="20"/>
              </w:rPr>
              <w:t>с. Дербисек</w:t>
            </w:r>
          </w:p>
        </w:tc>
        <w:tc>
          <w:tcPr>
            <w:tcW w:w="1343" w:type="dxa"/>
          </w:tcPr>
          <w:p>
            <w:pPr>
              <w:pStyle w:val="TableParagraph"/>
              <w:spacing w:before="6"/>
              <w:ind w:left="117" w:right="111"/>
              <w:jc w:val="center"/>
              <w:rPr>
                <w:i/>
                <w:sz w:val="20"/>
              </w:rPr>
            </w:pPr>
            <w:r>
              <w:rPr>
                <w:i/>
                <w:sz w:val="20"/>
              </w:rPr>
              <w:t>Ovis aries</w:t>
            </w:r>
          </w:p>
        </w:tc>
        <w:tc>
          <w:tcPr>
            <w:tcW w:w="784" w:type="dxa"/>
          </w:tcPr>
          <w:p>
            <w:pPr>
              <w:pStyle w:val="TableParagraph"/>
              <w:spacing w:before="6"/>
              <w:ind w:left="223" w:right="210"/>
              <w:jc w:val="center"/>
              <w:rPr>
                <w:sz w:val="20"/>
              </w:rPr>
            </w:pPr>
            <w:r>
              <w:rPr>
                <w:sz w:val="20"/>
              </w:rPr>
              <w:t>15</w:t>
            </w:r>
          </w:p>
        </w:tc>
        <w:tc>
          <w:tcPr>
            <w:tcW w:w="854" w:type="dxa"/>
          </w:tcPr>
          <w:p>
            <w:pPr>
              <w:pStyle w:val="TableParagraph"/>
              <w:spacing w:before="6"/>
              <w:ind w:left="327"/>
              <w:rPr>
                <w:sz w:val="20"/>
              </w:rPr>
            </w:pPr>
            <w:r>
              <w:rPr>
                <w:sz w:val="20"/>
              </w:rPr>
              <w:t>15</w:t>
            </w:r>
          </w:p>
        </w:tc>
        <w:tc>
          <w:tcPr>
            <w:tcW w:w="712" w:type="dxa"/>
          </w:tcPr>
          <w:p>
            <w:pPr>
              <w:pStyle w:val="TableParagraph"/>
              <w:spacing w:before="6"/>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6"/>
              <w:ind w:left="414"/>
              <w:rPr>
                <w:sz w:val="20"/>
              </w:rPr>
            </w:pPr>
            <w:r>
              <w:rPr>
                <w:w w:val="99"/>
                <w:sz w:val="20"/>
              </w:rPr>
              <w:t>-</w:t>
            </w:r>
          </w:p>
        </w:tc>
        <w:tc>
          <w:tcPr>
            <w:tcW w:w="923" w:type="dxa"/>
          </w:tcPr>
          <w:p>
            <w:pPr>
              <w:pStyle w:val="TableParagraph"/>
              <w:spacing w:before="6"/>
              <w:ind w:left="20"/>
              <w:jc w:val="center"/>
              <w:rPr>
                <w:sz w:val="20"/>
              </w:rPr>
            </w:pPr>
            <w:r>
              <w:rPr>
                <w:w w:val="99"/>
                <w:sz w:val="20"/>
              </w:rPr>
              <w:t>-</w:t>
            </w:r>
          </w:p>
        </w:tc>
        <w:tc>
          <w:tcPr>
            <w:tcW w:w="726" w:type="dxa"/>
          </w:tcPr>
          <w:p>
            <w:pPr>
              <w:pStyle w:val="TableParagraph"/>
              <w:spacing w:before="6"/>
              <w:ind w:left="22"/>
              <w:jc w:val="center"/>
              <w:rPr>
                <w:sz w:val="20"/>
              </w:rPr>
            </w:pPr>
            <w:r>
              <w:rPr>
                <w:w w:val="99"/>
                <w:sz w:val="20"/>
              </w:rPr>
              <w:t>-</w:t>
            </w:r>
          </w:p>
        </w:tc>
        <w:tc>
          <w:tcPr>
            <w:tcW w:w="568" w:type="dxa"/>
          </w:tcPr>
          <w:p>
            <w:pPr>
              <w:pStyle w:val="TableParagraph"/>
              <w:spacing w:line="220" w:lineRule="exact"/>
              <w:ind w:left="25"/>
              <w:jc w:val="center"/>
              <w:rPr>
                <w:sz w:val="20"/>
              </w:rPr>
            </w:pPr>
            <w:r>
              <w:rPr>
                <w:w w:val="99"/>
                <w:sz w:val="20"/>
              </w:rPr>
              <w:t>-</w:t>
            </w:r>
          </w:p>
        </w:tc>
      </w:tr>
      <w:tr>
        <w:trPr>
          <w:trHeight w:val="31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80"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1"/>
              <w:ind w:left="119" w:right="111"/>
              <w:jc w:val="center"/>
              <w:rPr>
                <w:i/>
                <w:sz w:val="20"/>
              </w:rPr>
            </w:pPr>
            <w:r>
              <w:rPr>
                <w:i/>
                <w:sz w:val="20"/>
              </w:rPr>
              <w:t>Bos tartus</w:t>
            </w:r>
          </w:p>
        </w:tc>
        <w:tc>
          <w:tcPr>
            <w:tcW w:w="784" w:type="dxa"/>
          </w:tcPr>
          <w:p>
            <w:pPr>
              <w:pStyle w:val="TableParagraph"/>
              <w:spacing w:before="11"/>
              <w:ind w:left="7"/>
              <w:jc w:val="center"/>
              <w:rPr>
                <w:sz w:val="20"/>
              </w:rPr>
            </w:pPr>
            <w:r>
              <w:rPr>
                <w:w w:val="99"/>
                <w:sz w:val="20"/>
              </w:rPr>
              <w:t>0</w:t>
            </w:r>
          </w:p>
        </w:tc>
        <w:tc>
          <w:tcPr>
            <w:tcW w:w="854" w:type="dxa"/>
          </w:tcPr>
          <w:p>
            <w:pPr>
              <w:pStyle w:val="TableParagraph"/>
              <w:spacing w:before="11"/>
              <w:ind w:left="377"/>
              <w:rPr>
                <w:sz w:val="20"/>
              </w:rPr>
            </w:pPr>
            <w:r>
              <w:rPr>
                <w:w w:val="99"/>
                <w:sz w:val="20"/>
              </w:rPr>
              <w:t>0</w:t>
            </w:r>
          </w:p>
        </w:tc>
        <w:tc>
          <w:tcPr>
            <w:tcW w:w="712" w:type="dxa"/>
          </w:tcPr>
          <w:p>
            <w:pPr>
              <w:pStyle w:val="TableParagraph"/>
              <w:spacing w:before="11"/>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1"/>
              <w:ind w:left="414"/>
              <w:rPr>
                <w:sz w:val="20"/>
              </w:rPr>
            </w:pPr>
            <w:r>
              <w:rPr>
                <w:w w:val="99"/>
                <w:sz w:val="20"/>
              </w:rPr>
              <w:t>-</w:t>
            </w:r>
          </w:p>
        </w:tc>
        <w:tc>
          <w:tcPr>
            <w:tcW w:w="923" w:type="dxa"/>
          </w:tcPr>
          <w:p>
            <w:pPr>
              <w:pStyle w:val="TableParagraph"/>
              <w:spacing w:before="11"/>
              <w:ind w:left="20"/>
              <w:jc w:val="center"/>
              <w:rPr>
                <w:sz w:val="20"/>
              </w:rPr>
            </w:pPr>
            <w:r>
              <w:rPr>
                <w:w w:val="99"/>
                <w:sz w:val="20"/>
              </w:rPr>
              <w:t>-</w:t>
            </w:r>
          </w:p>
        </w:tc>
        <w:tc>
          <w:tcPr>
            <w:tcW w:w="726" w:type="dxa"/>
          </w:tcPr>
          <w:p>
            <w:pPr>
              <w:pStyle w:val="TableParagraph"/>
              <w:spacing w:before="11"/>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68" w:hRule="atLeast"/>
        </w:trPr>
        <w:tc>
          <w:tcPr>
            <w:tcW w:w="319" w:type="dxa"/>
            <w:vMerge w:val="restart"/>
            <w:textDirection w:val="btLr"/>
          </w:tcPr>
          <w:p>
            <w:pPr>
              <w:pStyle w:val="TableParagraph"/>
              <w:spacing w:before="41"/>
              <w:ind w:left="1849" w:right="1842"/>
              <w:jc w:val="center"/>
              <w:rPr>
                <w:sz w:val="20"/>
              </w:rPr>
            </w:pPr>
            <w:r>
              <w:rPr>
                <w:sz w:val="20"/>
              </w:rPr>
              <w:t>Жамбылская область</w:t>
            </w:r>
          </w:p>
        </w:tc>
        <w:tc>
          <w:tcPr>
            <w:tcW w:w="321" w:type="dxa"/>
            <w:vMerge w:val="restart"/>
            <w:textDirection w:val="btLr"/>
          </w:tcPr>
          <w:p>
            <w:pPr>
              <w:pStyle w:val="TableParagraph"/>
              <w:spacing w:before="41"/>
              <w:ind w:left="1713" w:right="1705"/>
              <w:jc w:val="center"/>
              <w:rPr>
                <w:sz w:val="20"/>
              </w:rPr>
            </w:pPr>
            <w:r>
              <w:rPr>
                <w:sz w:val="20"/>
              </w:rPr>
              <w:t>Жамбылский</w:t>
            </w:r>
          </w:p>
        </w:tc>
        <w:tc>
          <w:tcPr>
            <w:tcW w:w="1483" w:type="dxa"/>
            <w:vMerge w:val="restart"/>
          </w:tcPr>
          <w:p>
            <w:pPr>
              <w:pStyle w:val="TableParagraph"/>
              <w:spacing w:before="3"/>
              <w:rPr>
                <w:sz w:val="27"/>
              </w:rPr>
            </w:pPr>
          </w:p>
          <w:p>
            <w:pPr>
              <w:pStyle w:val="TableParagraph"/>
              <w:ind w:left="233"/>
              <w:rPr>
                <w:sz w:val="20"/>
              </w:rPr>
            </w:pPr>
            <w:r>
              <w:rPr>
                <w:sz w:val="20"/>
              </w:rPr>
              <w:t>Жасоркен-1</w:t>
            </w:r>
          </w:p>
        </w:tc>
        <w:tc>
          <w:tcPr>
            <w:tcW w:w="1343" w:type="dxa"/>
          </w:tcPr>
          <w:p>
            <w:pPr>
              <w:pStyle w:val="TableParagraph"/>
              <w:spacing w:before="6"/>
              <w:ind w:left="117" w:right="111"/>
              <w:jc w:val="center"/>
              <w:rPr>
                <w:i/>
                <w:sz w:val="20"/>
              </w:rPr>
            </w:pPr>
            <w:r>
              <w:rPr>
                <w:i/>
                <w:sz w:val="20"/>
              </w:rPr>
              <w:t>Ovis aries</w:t>
            </w:r>
          </w:p>
        </w:tc>
        <w:tc>
          <w:tcPr>
            <w:tcW w:w="784" w:type="dxa"/>
          </w:tcPr>
          <w:p>
            <w:pPr>
              <w:pStyle w:val="TableParagraph"/>
              <w:spacing w:before="6"/>
              <w:ind w:left="223" w:right="191"/>
              <w:jc w:val="center"/>
              <w:rPr>
                <w:sz w:val="20"/>
              </w:rPr>
            </w:pPr>
            <w:r>
              <w:rPr>
                <w:sz w:val="20"/>
              </w:rPr>
              <w:t>15</w:t>
            </w:r>
          </w:p>
        </w:tc>
        <w:tc>
          <w:tcPr>
            <w:tcW w:w="854" w:type="dxa"/>
          </w:tcPr>
          <w:p>
            <w:pPr>
              <w:pStyle w:val="TableParagraph"/>
              <w:spacing w:before="6"/>
              <w:ind w:left="387"/>
              <w:rPr>
                <w:sz w:val="20"/>
              </w:rPr>
            </w:pPr>
            <w:r>
              <w:rPr>
                <w:w w:val="99"/>
                <w:sz w:val="20"/>
              </w:rPr>
              <w:t>2</w:t>
            </w:r>
          </w:p>
        </w:tc>
        <w:tc>
          <w:tcPr>
            <w:tcW w:w="712" w:type="dxa"/>
          </w:tcPr>
          <w:p>
            <w:pPr>
              <w:pStyle w:val="TableParagraph"/>
              <w:spacing w:before="6"/>
              <w:ind w:left="34"/>
              <w:jc w:val="center"/>
              <w:rPr>
                <w:sz w:val="20"/>
              </w:rPr>
            </w:pPr>
            <w:r>
              <w:rPr>
                <w:w w:val="99"/>
                <w:sz w:val="20"/>
              </w:rPr>
              <w:t>0</w:t>
            </w:r>
          </w:p>
        </w:tc>
        <w:tc>
          <w:tcPr>
            <w:tcW w:w="683" w:type="dxa"/>
          </w:tcPr>
          <w:p>
            <w:pPr>
              <w:pStyle w:val="TableParagraph"/>
              <w:spacing w:line="217" w:lineRule="exact"/>
              <w:ind w:left="304"/>
              <w:rPr>
                <w:sz w:val="20"/>
              </w:rPr>
            </w:pPr>
            <w:r>
              <w:rPr>
                <w:w w:val="99"/>
                <w:sz w:val="20"/>
              </w:rPr>
              <w:t>0</w:t>
            </w:r>
          </w:p>
        </w:tc>
        <w:tc>
          <w:tcPr>
            <w:tcW w:w="883" w:type="dxa"/>
          </w:tcPr>
          <w:p>
            <w:pPr>
              <w:pStyle w:val="TableParagraph"/>
              <w:spacing w:before="6"/>
              <w:ind w:left="414"/>
              <w:rPr>
                <w:sz w:val="20"/>
              </w:rPr>
            </w:pPr>
            <w:r>
              <w:rPr>
                <w:w w:val="99"/>
                <w:sz w:val="20"/>
              </w:rPr>
              <w:t>-</w:t>
            </w:r>
          </w:p>
        </w:tc>
        <w:tc>
          <w:tcPr>
            <w:tcW w:w="923" w:type="dxa"/>
          </w:tcPr>
          <w:p>
            <w:pPr>
              <w:pStyle w:val="TableParagraph"/>
              <w:spacing w:before="6"/>
              <w:ind w:left="20"/>
              <w:jc w:val="center"/>
              <w:rPr>
                <w:sz w:val="20"/>
              </w:rPr>
            </w:pPr>
            <w:r>
              <w:rPr>
                <w:w w:val="99"/>
                <w:sz w:val="20"/>
              </w:rPr>
              <w:t>-</w:t>
            </w:r>
          </w:p>
        </w:tc>
        <w:tc>
          <w:tcPr>
            <w:tcW w:w="726" w:type="dxa"/>
          </w:tcPr>
          <w:p>
            <w:pPr>
              <w:pStyle w:val="TableParagraph"/>
              <w:spacing w:before="6"/>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8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Bos tartus</w:t>
            </w:r>
          </w:p>
        </w:tc>
        <w:tc>
          <w:tcPr>
            <w:tcW w:w="784" w:type="dxa"/>
          </w:tcPr>
          <w:p>
            <w:pPr>
              <w:pStyle w:val="TableParagraph"/>
              <w:spacing w:before="14"/>
              <w:ind w:left="7"/>
              <w:jc w:val="center"/>
              <w:rPr>
                <w:sz w:val="20"/>
              </w:rPr>
            </w:pPr>
            <w:r>
              <w:rPr>
                <w:w w:val="99"/>
                <w:sz w:val="20"/>
              </w:rPr>
              <w:t>0</w:t>
            </w:r>
          </w:p>
        </w:tc>
        <w:tc>
          <w:tcPr>
            <w:tcW w:w="854" w:type="dxa"/>
          </w:tcPr>
          <w:p>
            <w:pPr>
              <w:pStyle w:val="TableParagraph"/>
              <w:spacing w:before="14"/>
              <w:ind w:left="377"/>
              <w:rPr>
                <w:sz w:val="20"/>
              </w:rPr>
            </w:pPr>
            <w:r>
              <w:rPr>
                <w:w w:val="99"/>
                <w:sz w:val="20"/>
              </w:rPr>
              <w:t>0</w:t>
            </w:r>
          </w:p>
        </w:tc>
        <w:tc>
          <w:tcPr>
            <w:tcW w:w="712" w:type="dxa"/>
          </w:tcPr>
          <w:p>
            <w:pPr>
              <w:pStyle w:val="TableParagraph"/>
              <w:spacing w:before="14"/>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4"/>
              <w:ind w:left="414"/>
              <w:rPr>
                <w:sz w:val="20"/>
              </w:rPr>
            </w:pPr>
            <w:r>
              <w:rPr>
                <w:w w:val="99"/>
                <w:sz w:val="20"/>
              </w:rPr>
              <w:t>-</w:t>
            </w:r>
          </w:p>
        </w:tc>
        <w:tc>
          <w:tcPr>
            <w:tcW w:w="923" w:type="dxa"/>
          </w:tcPr>
          <w:p>
            <w:pPr>
              <w:pStyle w:val="TableParagraph"/>
              <w:spacing w:before="14"/>
              <w:ind w:left="20"/>
              <w:jc w:val="center"/>
              <w:rPr>
                <w:sz w:val="20"/>
              </w:rPr>
            </w:pPr>
            <w:r>
              <w:rPr>
                <w:w w:val="99"/>
                <w:sz w:val="20"/>
              </w:rPr>
              <w:t>-</w:t>
            </w:r>
          </w:p>
        </w:tc>
        <w:tc>
          <w:tcPr>
            <w:tcW w:w="726" w:type="dxa"/>
          </w:tcPr>
          <w:p>
            <w:pPr>
              <w:pStyle w:val="TableParagraph"/>
              <w:spacing w:before="14"/>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5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5"/>
              <w:rPr>
                <w:sz w:val="26"/>
              </w:rPr>
            </w:pPr>
          </w:p>
          <w:p>
            <w:pPr>
              <w:pStyle w:val="TableParagraph"/>
              <w:ind w:left="233"/>
              <w:rPr>
                <w:sz w:val="20"/>
              </w:rPr>
            </w:pPr>
            <w:r>
              <w:rPr>
                <w:sz w:val="20"/>
              </w:rPr>
              <w:t>Жасоркен-2</w:t>
            </w:r>
          </w:p>
        </w:tc>
        <w:tc>
          <w:tcPr>
            <w:tcW w:w="1343" w:type="dxa"/>
          </w:tcPr>
          <w:p>
            <w:pPr>
              <w:pStyle w:val="TableParagraph"/>
              <w:spacing w:line="229" w:lineRule="exact"/>
              <w:ind w:left="117" w:right="111"/>
              <w:jc w:val="center"/>
              <w:rPr>
                <w:i/>
                <w:sz w:val="20"/>
              </w:rPr>
            </w:pPr>
            <w:r>
              <w:rPr>
                <w:i/>
                <w:sz w:val="20"/>
              </w:rPr>
              <w:t>Ovis aries</w:t>
            </w:r>
          </w:p>
        </w:tc>
        <w:tc>
          <w:tcPr>
            <w:tcW w:w="784" w:type="dxa"/>
          </w:tcPr>
          <w:p>
            <w:pPr>
              <w:pStyle w:val="TableParagraph"/>
              <w:spacing w:line="229" w:lineRule="exact"/>
              <w:ind w:left="223" w:right="191"/>
              <w:jc w:val="center"/>
              <w:rPr>
                <w:sz w:val="20"/>
              </w:rPr>
            </w:pPr>
            <w:r>
              <w:rPr>
                <w:sz w:val="20"/>
              </w:rPr>
              <w:t>15</w:t>
            </w:r>
          </w:p>
        </w:tc>
        <w:tc>
          <w:tcPr>
            <w:tcW w:w="854" w:type="dxa"/>
          </w:tcPr>
          <w:p>
            <w:pPr>
              <w:pStyle w:val="TableParagraph"/>
              <w:spacing w:line="229" w:lineRule="exact"/>
              <w:ind w:left="339"/>
              <w:rPr>
                <w:sz w:val="20"/>
              </w:rPr>
            </w:pPr>
            <w:r>
              <w:rPr>
                <w:sz w:val="20"/>
              </w:rPr>
              <w:t>11</w:t>
            </w:r>
          </w:p>
        </w:tc>
        <w:tc>
          <w:tcPr>
            <w:tcW w:w="712" w:type="dxa"/>
          </w:tcPr>
          <w:p>
            <w:pPr>
              <w:pStyle w:val="TableParagraph"/>
              <w:spacing w:line="229" w:lineRule="exact"/>
              <w:ind w:left="34"/>
              <w:jc w:val="center"/>
              <w:rPr>
                <w:sz w:val="20"/>
              </w:rPr>
            </w:pPr>
            <w:r>
              <w:rPr>
                <w:w w:val="99"/>
                <w:sz w:val="20"/>
              </w:rPr>
              <w:t>0</w:t>
            </w:r>
          </w:p>
        </w:tc>
        <w:tc>
          <w:tcPr>
            <w:tcW w:w="683" w:type="dxa"/>
          </w:tcPr>
          <w:p>
            <w:pPr>
              <w:pStyle w:val="TableParagraph"/>
              <w:spacing w:line="217" w:lineRule="exact"/>
              <w:ind w:left="304"/>
              <w:rPr>
                <w:sz w:val="20"/>
              </w:rPr>
            </w:pPr>
            <w:r>
              <w:rPr>
                <w:w w:val="99"/>
                <w:sz w:val="20"/>
              </w:rPr>
              <w:t>0</w:t>
            </w:r>
          </w:p>
        </w:tc>
        <w:tc>
          <w:tcPr>
            <w:tcW w:w="883" w:type="dxa"/>
          </w:tcPr>
          <w:p>
            <w:pPr>
              <w:pStyle w:val="TableParagraph"/>
              <w:spacing w:line="229" w:lineRule="exact"/>
              <w:ind w:left="414"/>
              <w:rPr>
                <w:sz w:val="20"/>
              </w:rPr>
            </w:pPr>
            <w:r>
              <w:rPr>
                <w:w w:val="99"/>
                <w:sz w:val="20"/>
              </w:rPr>
              <w:t>-</w:t>
            </w:r>
          </w:p>
        </w:tc>
        <w:tc>
          <w:tcPr>
            <w:tcW w:w="923" w:type="dxa"/>
          </w:tcPr>
          <w:p>
            <w:pPr>
              <w:pStyle w:val="TableParagraph"/>
              <w:spacing w:line="229" w:lineRule="exact"/>
              <w:ind w:left="20"/>
              <w:jc w:val="center"/>
              <w:rPr>
                <w:sz w:val="20"/>
              </w:rPr>
            </w:pPr>
            <w:r>
              <w:rPr>
                <w:w w:val="99"/>
                <w:sz w:val="20"/>
              </w:rPr>
              <w:t>-</w:t>
            </w:r>
          </w:p>
        </w:tc>
        <w:tc>
          <w:tcPr>
            <w:tcW w:w="726" w:type="dxa"/>
          </w:tcPr>
          <w:p>
            <w:pPr>
              <w:pStyle w:val="TableParagraph"/>
              <w:spacing w:line="229" w:lineRule="exact"/>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97"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0</w:t>
            </w:r>
          </w:p>
        </w:tc>
        <w:tc>
          <w:tcPr>
            <w:tcW w:w="854" w:type="dxa"/>
          </w:tcPr>
          <w:p>
            <w:pPr>
              <w:pStyle w:val="TableParagraph"/>
              <w:spacing w:before="21"/>
              <w:ind w:left="377"/>
              <w:rPr>
                <w:sz w:val="20"/>
              </w:rPr>
            </w:pPr>
            <w:r>
              <w:rPr>
                <w:w w:val="99"/>
                <w:sz w:val="20"/>
              </w:rPr>
              <w:t>0</w:t>
            </w:r>
          </w:p>
        </w:tc>
        <w:tc>
          <w:tcPr>
            <w:tcW w:w="712" w:type="dxa"/>
          </w:tcPr>
          <w:p>
            <w:pPr>
              <w:pStyle w:val="TableParagraph"/>
              <w:spacing w:before="21"/>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1"/>
              <w:ind w:left="414"/>
              <w:rPr>
                <w:sz w:val="20"/>
              </w:rPr>
            </w:pPr>
            <w:r>
              <w:rPr>
                <w:w w:val="99"/>
                <w:sz w:val="20"/>
              </w:rPr>
              <w:t>-</w:t>
            </w:r>
          </w:p>
        </w:tc>
        <w:tc>
          <w:tcPr>
            <w:tcW w:w="923" w:type="dxa"/>
          </w:tcPr>
          <w:p>
            <w:pPr>
              <w:pStyle w:val="TableParagraph"/>
              <w:spacing w:before="21"/>
              <w:ind w:left="20"/>
              <w:jc w:val="center"/>
              <w:rPr>
                <w:sz w:val="20"/>
              </w:rPr>
            </w:pPr>
            <w:r>
              <w:rPr>
                <w:w w:val="99"/>
                <w:sz w:val="20"/>
              </w:rPr>
              <w:t>-</w:t>
            </w:r>
          </w:p>
        </w:tc>
        <w:tc>
          <w:tcPr>
            <w:tcW w:w="726" w:type="dxa"/>
          </w:tcPr>
          <w:p>
            <w:pPr>
              <w:pStyle w:val="TableParagraph"/>
              <w:spacing w:before="21"/>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9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Bos tartus</w:t>
            </w:r>
          </w:p>
        </w:tc>
        <w:tc>
          <w:tcPr>
            <w:tcW w:w="784" w:type="dxa"/>
          </w:tcPr>
          <w:p>
            <w:pPr>
              <w:pStyle w:val="TableParagraph"/>
              <w:spacing w:before="21"/>
              <w:ind w:left="7"/>
              <w:jc w:val="center"/>
              <w:rPr>
                <w:sz w:val="20"/>
              </w:rPr>
            </w:pPr>
            <w:r>
              <w:rPr>
                <w:w w:val="99"/>
                <w:sz w:val="20"/>
              </w:rPr>
              <w:t>0</w:t>
            </w:r>
          </w:p>
        </w:tc>
        <w:tc>
          <w:tcPr>
            <w:tcW w:w="854" w:type="dxa"/>
          </w:tcPr>
          <w:p>
            <w:pPr>
              <w:pStyle w:val="TableParagraph"/>
              <w:spacing w:before="21"/>
              <w:ind w:left="377"/>
              <w:rPr>
                <w:sz w:val="20"/>
              </w:rPr>
            </w:pPr>
            <w:r>
              <w:rPr>
                <w:w w:val="99"/>
                <w:sz w:val="20"/>
              </w:rPr>
              <w:t>0</w:t>
            </w:r>
          </w:p>
        </w:tc>
        <w:tc>
          <w:tcPr>
            <w:tcW w:w="712" w:type="dxa"/>
          </w:tcPr>
          <w:p>
            <w:pPr>
              <w:pStyle w:val="TableParagraph"/>
              <w:spacing w:before="21"/>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1"/>
              <w:ind w:left="414"/>
              <w:rPr>
                <w:sz w:val="20"/>
              </w:rPr>
            </w:pPr>
            <w:r>
              <w:rPr>
                <w:w w:val="99"/>
                <w:sz w:val="20"/>
              </w:rPr>
              <w:t>-</w:t>
            </w:r>
          </w:p>
        </w:tc>
        <w:tc>
          <w:tcPr>
            <w:tcW w:w="923" w:type="dxa"/>
          </w:tcPr>
          <w:p>
            <w:pPr>
              <w:pStyle w:val="TableParagraph"/>
              <w:spacing w:before="21"/>
              <w:ind w:left="20"/>
              <w:jc w:val="center"/>
              <w:rPr>
                <w:sz w:val="20"/>
              </w:rPr>
            </w:pPr>
            <w:r>
              <w:rPr>
                <w:w w:val="99"/>
                <w:sz w:val="20"/>
              </w:rPr>
              <w:t>-</w:t>
            </w:r>
          </w:p>
        </w:tc>
        <w:tc>
          <w:tcPr>
            <w:tcW w:w="726" w:type="dxa"/>
          </w:tcPr>
          <w:p>
            <w:pPr>
              <w:pStyle w:val="TableParagraph"/>
              <w:spacing w:before="21"/>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30"/>
              </w:rPr>
            </w:pPr>
          </w:p>
          <w:p>
            <w:pPr>
              <w:pStyle w:val="TableParagraph"/>
              <w:ind w:left="485"/>
              <w:rPr>
                <w:sz w:val="20"/>
              </w:rPr>
            </w:pPr>
            <w:r>
              <w:rPr>
                <w:sz w:val="20"/>
              </w:rPr>
              <w:t>с. Аса</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191"/>
              <w:jc w:val="center"/>
              <w:rPr>
                <w:sz w:val="20"/>
              </w:rPr>
            </w:pPr>
            <w:r>
              <w:rPr>
                <w:sz w:val="20"/>
              </w:rPr>
              <w:t>15</w:t>
            </w:r>
          </w:p>
        </w:tc>
        <w:tc>
          <w:tcPr>
            <w:tcW w:w="854" w:type="dxa"/>
          </w:tcPr>
          <w:p>
            <w:pPr>
              <w:pStyle w:val="TableParagraph"/>
              <w:spacing w:before="30"/>
              <w:ind w:left="387"/>
              <w:rPr>
                <w:sz w:val="20"/>
              </w:rPr>
            </w:pPr>
            <w:r>
              <w:rPr>
                <w:w w:val="99"/>
                <w:sz w:val="20"/>
              </w:rPr>
              <w:t>0</w:t>
            </w:r>
          </w:p>
        </w:tc>
        <w:tc>
          <w:tcPr>
            <w:tcW w:w="712" w:type="dxa"/>
          </w:tcPr>
          <w:p>
            <w:pPr>
              <w:pStyle w:val="TableParagraph"/>
              <w:spacing w:before="30"/>
              <w:ind w:left="34"/>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7"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8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5"/>
              <w:rPr>
                <w:sz w:val="27"/>
              </w:rPr>
            </w:pPr>
          </w:p>
          <w:p>
            <w:pPr>
              <w:pStyle w:val="TableParagraph"/>
              <w:spacing w:before="1"/>
              <w:ind w:left="127"/>
              <w:rPr>
                <w:sz w:val="20"/>
              </w:rPr>
            </w:pPr>
            <w:r>
              <w:rPr>
                <w:sz w:val="20"/>
              </w:rPr>
              <w:t>с. Жалпактобе</w:t>
            </w:r>
          </w:p>
        </w:tc>
        <w:tc>
          <w:tcPr>
            <w:tcW w:w="1343" w:type="dxa"/>
          </w:tcPr>
          <w:p>
            <w:pPr>
              <w:pStyle w:val="TableParagraph"/>
              <w:spacing w:before="14"/>
              <w:ind w:left="117" w:right="111"/>
              <w:jc w:val="center"/>
              <w:rPr>
                <w:i/>
                <w:sz w:val="20"/>
              </w:rPr>
            </w:pPr>
            <w:r>
              <w:rPr>
                <w:i/>
                <w:sz w:val="20"/>
              </w:rPr>
              <w:t>Ovis aries</w:t>
            </w:r>
          </w:p>
        </w:tc>
        <w:tc>
          <w:tcPr>
            <w:tcW w:w="784" w:type="dxa"/>
          </w:tcPr>
          <w:p>
            <w:pPr>
              <w:pStyle w:val="TableParagraph"/>
              <w:spacing w:before="14"/>
              <w:ind w:left="31"/>
              <w:jc w:val="center"/>
              <w:rPr>
                <w:sz w:val="20"/>
              </w:rPr>
            </w:pPr>
            <w:r>
              <w:rPr>
                <w:w w:val="99"/>
                <w:sz w:val="20"/>
              </w:rPr>
              <w:t>5</w:t>
            </w:r>
          </w:p>
        </w:tc>
        <w:tc>
          <w:tcPr>
            <w:tcW w:w="854" w:type="dxa"/>
          </w:tcPr>
          <w:p>
            <w:pPr>
              <w:pStyle w:val="TableParagraph"/>
              <w:spacing w:before="14"/>
              <w:ind w:left="387"/>
              <w:rPr>
                <w:sz w:val="20"/>
              </w:rPr>
            </w:pPr>
            <w:r>
              <w:rPr>
                <w:w w:val="99"/>
                <w:sz w:val="20"/>
              </w:rPr>
              <w:t>0</w:t>
            </w:r>
          </w:p>
        </w:tc>
        <w:tc>
          <w:tcPr>
            <w:tcW w:w="712" w:type="dxa"/>
          </w:tcPr>
          <w:p>
            <w:pPr>
              <w:pStyle w:val="TableParagraph"/>
              <w:spacing w:before="14"/>
              <w:ind w:left="34"/>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4"/>
              <w:ind w:left="414"/>
              <w:rPr>
                <w:sz w:val="20"/>
              </w:rPr>
            </w:pPr>
            <w:r>
              <w:rPr>
                <w:w w:val="99"/>
                <w:sz w:val="20"/>
              </w:rPr>
              <w:t>-</w:t>
            </w:r>
          </w:p>
        </w:tc>
        <w:tc>
          <w:tcPr>
            <w:tcW w:w="923" w:type="dxa"/>
          </w:tcPr>
          <w:p>
            <w:pPr>
              <w:pStyle w:val="TableParagraph"/>
              <w:spacing w:before="14"/>
              <w:ind w:left="20"/>
              <w:jc w:val="center"/>
              <w:rPr>
                <w:sz w:val="20"/>
              </w:rPr>
            </w:pPr>
            <w:r>
              <w:rPr>
                <w:w w:val="99"/>
                <w:sz w:val="20"/>
              </w:rPr>
              <w:t>-</w:t>
            </w:r>
          </w:p>
        </w:tc>
        <w:tc>
          <w:tcPr>
            <w:tcW w:w="726" w:type="dxa"/>
          </w:tcPr>
          <w:p>
            <w:pPr>
              <w:pStyle w:val="TableParagraph"/>
              <w:spacing w:before="14"/>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65"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Capra hircus</w:t>
            </w:r>
          </w:p>
        </w:tc>
        <w:tc>
          <w:tcPr>
            <w:tcW w:w="784" w:type="dxa"/>
          </w:tcPr>
          <w:p>
            <w:pPr>
              <w:pStyle w:val="TableParagraph"/>
              <w:spacing w:before="6"/>
              <w:ind w:left="7"/>
              <w:jc w:val="center"/>
              <w:rPr>
                <w:sz w:val="20"/>
              </w:rPr>
            </w:pPr>
            <w:r>
              <w:rPr>
                <w:w w:val="99"/>
                <w:sz w:val="20"/>
              </w:rPr>
              <w:t>0</w:t>
            </w:r>
          </w:p>
        </w:tc>
        <w:tc>
          <w:tcPr>
            <w:tcW w:w="854" w:type="dxa"/>
          </w:tcPr>
          <w:p>
            <w:pPr>
              <w:pStyle w:val="TableParagraph"/>
              <w:spacing w:before="6"/>
              <w:ind w:left="377"/>
              <w:rPr>
                <w:sz w:val="20"/>
              </w:rPr>
            </w:pPr>
            <w:r>
              <w:rPr>
                <w:w w:val="99"/>
                <w:sz w:val="20"/>
              </w:rPr>
              <w:t>0</w:t>
            </w:r>
          </w:p>
        </w:tc>
        <w:tc>
          <w:tcPr>
            <w:tcW w:w="712" w:type="dxa"/>
          </w:tcPr>
          <w:p>
            <w:pPr>
              <w:pStyle w:val="TableParagraph"/>
              <w:spacing w:before="6"/>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6"/>
              <w:ind w:left="414"/>
              <w:rPr>
                <w:sz w:val="20"/>
              </w:rPr>
            </w:pPr>
            <w:r>
              <w:rPr>
                <w:w w:val="99"/>
                <w:sz w:val="20"/>
              </w:rPr>
              <w:t>-</w:t>
            </w:r>
          </w:p>
        </w:tc>
        <w:tc>
          <w:tcPr>
            <w:tcW w:w="923" w:type="dxa"/>
          </w:tcPr>
          <w:p>
            <w:pPr>
              <w:pStyle w:val="TableParagraph"/>
              <w:spacing w:before="6"/>
              <w:ind w:left="20"/>
              <w:jc w:val="center"/>
              <w:rPr>
                <w:sz w:val="20"/>
              </w:rPr>
            </w:pPr>
            <w:r>
              <w:rPr>
                <w:w w:val="99"/>
                <w:sz w:val="20"/>
              </w:rPr>
              <w:t>-</w:t>
            </w:r>
          </w:p>
        </w:tc>
        <w:tc>
          <w:tcPr>
            <w:tcW w:w="726" w:type="dxa"/>
          </w:tcPr>
          <w:p>
            <w:pPr>
              <w:pStyle w:val="TableParagraph"/>
              <w:spacing w:before="6"/>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7"/>
              <w:rPr>
                <w:sz w:val="20"/>
              </w:rPr>
            </w:pPr>
          </w:p>
          <w:p>
            <w:pPr>
              <w:pStyle w:val="TableParagraph"/>
              <w:ind w:left="538" w:right="152" w:hanging="360"/>
              <w:rPr>
                <w:sz w:val="20"/>
              </w:rPr>
            </w:pPr>
            <w:r>
              <w:rPr>
                <w:sz w:val="20"/>
              </w:rPr>
              <w:t>Хоз-во «Бир- лик»</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0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6"/>
              <w:ind w:left="119" w:right="111"/>
              <w:jc w:val="center"/>
              <w:rPr>
                <w:i/>
                <w:sz w:val="20"/>
              </w:rPr>
            </w:pPr>
            <w:r>
              <w:rPr>
                <w:i/>
                <w:sz w:val="20"/>
              </w:rPr>
              <w:t>Bos tartus</w:t>
            </w:r>
          </w:p>
        </w:tc>
        <w:tc>
          <w:tcPr>
            <w:tcW w:w="784" w:type="dxa"/>
          </w:tcPr>
          <w:p>
            <w:pPr>
              <w:pStyle w:val="TableParagraph"/>
              <w:spacing w:before="26"/>
              <w:ind w:left="223" w:right="191"/>
              <w:jc w:val="center"/>
              <w:rPr>
                <w:sz w:val="20"/>
              </w:rPr>
            </w:pPr>
            <w:r>
              <w:rPr>
                <w:sz w:val="20"/>
              </w:rPr>
              <w:t>10</w:t>
            </w:r>
          </w:p>
        </w:tc>
        <w:tc>
          <w:tcPr>
            <w:tcW w:w="854" w:type="dxa"/>
          </w:tcPr>
          <w:p>
            <w:pPr>
              <w:pStyle w:val="TableParagraph"/>
              <w:spacing w:before="26"/>
              <w:ind w:left="387"/>
              <w:rPr>
                <w:sz w:val="20"/>
              </w:rPr>
            </w:pPr>
            <w:r>
              <w:rPr>
                <w:w w:val="99"/>
                <w:sz w:val="20"/>
              </w:rPr>
              <w:t>8</w:t>
            </w:r>
          </w:p>
        </w:tc>
        <w:tc>
          <w:tcPr>
            <w:tcW w:w="712" w:type="dxa"/>
          </w:tcPr>
          <w:p>
            <w:pPr>
              <w:pStyle w:val="TableParagraph"/>
              <w:spacing w:before="26"/>
              <w:ind w:left="34"/>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6"/>
              <w:ind w:left="414"/>
              <w:rPr>
                <w:sz w:val="20"/>
              </w:rPr>
            </w:pPr>
            <w:r>
              <w:rPr>
                <w:w w:val="99"/>
                <w:sz w:val="20"/>
              </w:rPr>
              <w:t>-</w:t>
            </w:r>
          </w:p>
        </w:tc>
        <w:tc>
          <w:tcPr>
            <w:tcW w:w="923" w:type="dxa"/>
          </w:tcPr>
          <w:p>
            <w:pPr>
              <w:pStyle w:val="TableParagraph"/>
              <w:spacing w:before="26"/>
              <w:ind w:left="20"/>
              <w:jc w:val="center"/>
              <w:rPr>
                <w:sz w:val="20"/>
              </w:rPr>
            </w:pPr>
            <w:r>
              <w:rPr>
                <w:w w:val="99"/>
                <w:sz w:val="20"/>
              </w:rPr>
              <w:t>-</w:t>
            </w:r>
          </w:p>
        </w:tc>
        <w:tc>
          <w:tcPr>
            <w:tcW w:w="726" w:type="dxa"/>
          </w:tcPr>
          <w:p>
            <w:pPr>
              <w:pStyle w:val="TableParagraph"/>
              <w:spacing w:before="26"/>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01" w:hRule="atLeast"/>
        </w:trPr>
        <w:tc>
          <w:tcPr>
            <w:tcW w:w="319" w:type="dxa"/>
            <w:vMerge/>
            <w:tcBorders>
              <w:top w:val="nil"/>
            </w:tcBorders>
            <w:textDirection w:val="btLr"/>
          </w:tcPr>
          <w:p>
            <w:pPr>
              <w:rPr>
                <w:sz w:val="2"/>
                <w:szCs w:val="2"/>
              </w:rPr>
            </w:pPr>
          </w:p>
        </w:tc>
        <w:tc>
          <w:tcPr>
            <w:tcW w:w="321" w:type="dxa"/>
            <w:vMerge w:val="restart"/>
          </w:tcPr>
          <w:p>
            <w:pPr>
              <w:pStyle w:val="TableParagraph"/>
              <w:rPr>
                <w:sz w:val="18"/>
              </w:rPr>
            </w:pPr>
          </w:p>
        </w:tc>
        <w:tc>
          <w:tcPr>
            <w:tcW w:w="1483" w:type="dxa"/>
            <w:vMerge w:val="restart"/>
          </w:tcPr>
          <w:p>
            <w:pPr>
              <w:pStyle w:val="TableParagraph"/>
              <w:spacing w:before="9"/>
              <w:rPr>
                <w:sz w:val="19"/>
              </w:rPr>
            </w:pPr>
          </w:p>
          <w:p>
            <w:pPr>
              <w:pStyle w:val="TableParagraph"/>
              <w:ind w:left="374" w:hanging="293"/>
              <w:rPr>
                <w:sz w:val="20"/>
              </w:rPr>
            </w:pPr>
            <w:r>
              <w:rPr>
                <w:sz w:val="20"/>
              </w:rPr>
              <w:t>с. Жамбыл / с/о Жамбыл</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223" w:right="210"/>
              <w:jc w:val="center"/>
              <w:rPr>
                <w:sz w:val="20"/>
              </w:rPr>
            </w:pPr>
            <w:r>
              <w:rPr>
                <w:sz w:val="20"/>
              </w:rPr>
              <w:t>40</w:t>
            </w:r>
          </w:p>
        </w:tc>
        <w:tc>
          <w:tcPr>
            <w:tcW w:w="854" w:type="dxa"/>
          </w:tcPr>
          <w:p>
            <w:pPr>
              <w:pStyle w:val="TableParagraph"/>
              <w:spacing w:before="23"/>
              <w:ind w:left="327"/>
              <w:rPr>
                <w:sz w:val="20"/>
              </w:rPr>
            </w:pPr>
            <w:r>
              <w:rPr>
                <w:sz w:val="20"/>
              </w:rPr>
              <w:t>32</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23"/>
              <w:ind w:left="347"/>
              <w:rPr>
                <w:sz w:val="20"/>
              </w:rPr>
            </w:pPr>
            <w:r>
              <w:rPr>
                <w:sz w:val="20"/>
              </w:rPr>
              <w:t>15</w:t>
            </w:r>
          </w:p>
        </w:tc>
        <w:tc>
          <w:tcPr>
            <w:tcW w:w="923" w:type="dxa"/>
          </w:tcPr>
          <w:p>
            <w:pPr>
              <w:pStyle w:val="TableParagraph"/>
              <w:spacing w:before="23"/>
              <w:ind w:left="20"/>
              <w:jc w:val="center"/>
              <w:rPr>
                <w:sz w:val="20"/>
              </w:rPr>
            </w:pPr>
            <w:r>
              <w:rPr>
                <w:w w:val="99"/>
                <w:sz w:val="20"/>
              </w:rPr>
              <w:t>3</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line="220" w:lineRule="exact"/>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0"/>
              <w:jc w:val="center"/>
              <w:rPr>
                <w:i/>
                <w:sz w:val="20"/>
              </w:rPr>
            </w:pPr>
            <w:r>
              <w:rPr>
                <w:i/>
                <w:sz w:val="20"/>
              </w:rPr>
              <w:t>Capra hircus</w:t>
            </w:r>
          </w:p>
        </w:tc>
        <w:tc>
          <w:tcPr>
            <w:tcW w:w="784" w:type="dxa"/>
          </w:tcPr>
          <w:p>
            <w:pPr>
              <w:pStyle w:val="TableParagraph"/>
              <w:spacing w:before="23"/>
              <w:ind w:left="223" w:right="210"/>
              <w:jc w:val="center"/>
              <w:rPr>
                <w:sz w:val="20"/>
              </w:rPr>
            </w:pPr>
            <w:r>
              <w:rPr>
                <w:sz w:val="20"/>
              </w:rPr>
              <w:t>10</w:t>
            </w:r>
          </w:p>
        </w:tc>
        <w:tc>
          <w:tcPr>
            <w:tcW w:w="854" w:type="dxa"/>
          </w:tcPr>
          <w:p>
            <w:pPr>
              <w:pStyle w:val="TableParagraph"/>
              <w:spacing w:before="23"/>
              <w:ind w:left="377"/>
              <w:rPr>
                <w:sz w:val="20"/>
              </w:rPr>
            </w:pPr>
            <w:r>
              <w:rPr>
                <w:w w:val="99"/>
                <w:sz w:val="20"/>
              </w:rPr>
              <w:t>7</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8"/>
              <w:ind w:left="119" w:right="111"/>
              <w:jc w:val="center"/>
              <w:rPr>
                <w:i/>
                <w:sz w:val="20"/>
              </w:rPr>
            </w:pPr>
            <w:r>
              <w:rPr>
                <w:i/>
                <w:sz w:val="20"/>
              </w:rPr>
              <w:t>Bos tartus</w:t>
            </w:r>
          </w:p>
        </w:tc>
        <w:tc>
          <w:tcPr>
            <w:tcW w:w="784" w:type="dxa"/>
          </w:tcPr>
          <w:p>
            <w:pPr>
              <w:pStyle w:val="TableParagraph"/>
              <w:spacing w:before="28"/>
              <w:ind w:left="7"/>
              <w:jc w:val="center"/>
              <w:rPr>
                <w:sz w:val="20"/>
              </w:rPr>
            </w:pPr>
            <w:r>
              <w:rPr>
                <w:w w:val="99"/>
                <w:sz w:val="20"/>
              </w:rPr>
              <w:t>0</w:t>
            </w:r>
          </w:p>
        </w:tc>
        <w:tc>
          <w:tcPr>
            <w:tcW w:w="854" w:type="dxa"/>
          </w:tcPr>
          <w:p>
            <w:pPr>
              <w:pStyle w:val="TableParagraph"/>
              <w:spacing w:before="28"/>
              <w:ind w:left="377"/>
              <w:rPr>
                <w:sz w:val="20"/>
              </w:rPr>
            </w:pPr>
            <w:r>
              <w:rPr>
                <w:w w:val="99"/>
                <w:sz w:val="20"/>
              </w:rPr>
              <w:t>0</w:t>
            </w:r>
          </w:p>
        </w:tc>
        <w:tc>
          <w:tcPr>
            <w:tcW w:w="712" w:type="dxa"/>
          </w:tcPr>
          <w:p>
            <w:pPr>
              <w:pStyle w:val="TableParagraph"/>
              <w:spacing w:before="28"/>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8"/>
              <w:ind w:left="397"/>
              <w:rPr>
                <w:sz w:val="20"/>
              </w:rPr>
            </w:pPr>
            <w:r>
              <w:rPr>
                <w:w w:val="99"/>
                <w:sz w:val="20"/>
              </w:rPr>
              <w:t>0</w:t>
            </w:r>
          </w:p>
        </w:tc>
        <w:tc>
          <w:tcPr>
            <w:tcW w:w="923" w:type="dxa"/>
          </w:tcPr>
          <w:p>
            <w:pPr>
              <w:pStyle w:val="TableParagraph"/>
              <w:spacing w:before="28"/>
              <w:ind w:left="20"/>
              <w:jc w:val="center"/>
              <w:rPr>
                <w:sz w:val="20"/>
              </w:rPr>
            </w:pPr>
            <w:r>
              <w:rPr>
                <w:w w:val="99"/>
                <w:sz w:val="20"/>
              </w:rPr>
              <w:t>0</w:t>
            </w:r>
          </w:p>
        </w:tc>
        <w:tc>
          <w:tcPr>
            <w:tcW w:w="726" w:type="dxa"/>
          </w:tcPr>
          <w:p>
            <w:pPr>
              <w:pStyle w:val="TableParagraph"/>
              <w:spacing w:before="28"/>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02" w:hRule="atLeast"/>
        </w:trPr>
        <w:tc>
          <w:tcPr>
            <w:tcW w:w="319" w:type="dxa"/>
            <w:vMerge w:val="restart"/>
            <w:textDirection w:val="btLr"/>
          </w:tcPr>
          <w:p>
            <w:pPr>
              <w:pStyle w:val="TableParagraph"/>
              <w:spacing w:before="41"/>
              <w:ind w:left="2675" w:right="2668"/>
              <w:jc w:val="center"/>
              <w:rPr>
                <w:sz w:val="20"/>
              </w:rPr>
            </w:pPr>
            <w:r>
              <w:rPr>
                <w:sz w:val="20"/>
              </w:rPr>
              <w:t>Жамбылская область</w:t>
            </w:r>
          </w:p>
        </w:tc>
        <w:tc>
          <w:tcPr>
            <w:tcW w:w="321" w:type="dxa"/>
            <w:vMerge w:val="restart"/>
            <w:textDirection w:val="btLr"/>
          </w:tcPr>
          <w:p>
            <w:pPr>
              <w:pStyle w:val="TableParagraph"/>
              <w:spacing w:before="41"/>
              <w:ind w:left="2265" w:right="2256"/>
              <w:jc w:val="center"/>
              <w:rPr>
                <w:sz w:val="20"/>
              </w:rPr>
            </w:pPr>
            <w:r>
              <w:rPr>
                <w:sz w:val="20"/>
              </w:rPr>
              <w:t>Меркенский</w:t>
            </w:r>
          </w:p>
        </w:tc>
        <w:tc>
          <w:tcPr>
            <w:tcW w:w="1483" w:type="dxa"/>
            <w:vMerge w:val="restart"/>
          </w:tcPr>
          <w:p>
            <w:pPr>
              <w:pStyle w:val="TableParagraph"/>
              <w:spacing w:before="9"/>
              <w:rPr>
                <w:sz w:val="19"/>
              </w:rPr>
            </w:pPr>
          </w:p>
          <w:p>
            <w:pPr>
              <w:pStyle w:val="TableParagraph"/>
              <w:ind w:left="485" w:right="48" w:hanging="293"/>
              <w:rPr>
                <w:sz w:val="20"/>
              </w:rPr>
            </w:pPr>
            <w:r>
              <w:rPr>
                <w:sz w:val="20"/>
              </w:rPr>
              <w:t>с. Сурат / с/о Сурат</w:t>
            </w:r>
          </w:p>
        </w:tc>
        <w:tc>
          <w:tcPr>
            <w:tcW w:w="1343" w:type="dxa"/>
          </w:tcPr>
          <w:p>
            <w:pPr>
              <w:pStyle w:val="TableParagraph"/>
              <w:spacing w:before="24"/>
              <w:ind w:left="117" w:right="111"/>
              <w:jc w:val="center"/>
              <w:rPr>
                <w:i/>
                <w:sz w:val="20"/>
              </w:rPr>
            </w:pPr>
            <w:r>
              <w:rPr>
                <w:i/>
                <w:sz w:val="20"/>
              </w:rPr>
              <w:t>Ovis aries</w:t>
            </w:r>
          </w:p>
        </w:tc>
        <w:tc>
          <w:tcPr>
            <w:tcW w:w="784" w:type="dxa"/>
          </w:tcPr>
          <w:p>
            <w:pPr>
              <w:pStyle w:val="TableParagraph"/>
              <w:spacing w:before="24"/>
              <w:ind w:left="7"/>
              <w:jc w:val="center"/>
              <w:rPr>
                <w:sz w:val="20"/>
              </w:rPr>
            </w:pPr>
            <w:r>
              <w:rPr>
                <w:w w:val="99"/>
                <w:sz w:val="20"/>
              </w:rPr>
              <w:t>-</w:t>
            </w:r>
          </w:p>
        </w:tc>
        <w:tc>
          <w:tcPr>
            <w:tcW w:w="854" w:type="dxa"/>
          </w:tcPr>
          <w:p>
            <w:pPr>
              <w:pStyle w:val="TableParagraph"/>
              <w:spacing w:before="24"/>
              <w:ind w:left="394"/>
              <w:rPr>
                <w:sz w:val="20"/>
              </w:rPr>
            </w:pPr>
            <w:r>
              <w:rPr>
                <w:w w:val="99"/>
                <w:sz w:val="20"/>
              </w:rPr>
              <w:t>-</w:t>
            </w:r>
          </w:p>
        </w:tc>
        <w:tc>
          <w:tcPr>
            <w:tcW w:w="712" w:type="dxa"/>
          </w:tcPr>
          <w:p>
            <w:pPr>
              <w:pStyle w:val="TableParagraph"/>
              <w:spacing w:before="24"/>
              <w:ind w:left="15"/>
              <w:jc w:val="center"/>
              <w:rPr>
                <w:sz w:val="20"/>
              </w:rPr>
            </w:pPr>
            <w:r>
              <w:rPr>
                <w:w w:val="99"/>
                <w:sz w:val="20"/>
              </w:rPr>
              <w:t>-</w:t>
            </w:r>
          </w:p>
        </w:tc>
        <w:tc>
          <w:tcPr>
            <w:tcW w:w="683" w:type="dxa"/>
          </w:tcPr>
          <w:p>
            <w:pPr>
              <w:pStyle w:val="TableParagraph"/>
              <w:spacing w:line="218" w:lineRule="exact"/>
              <w:ind w:left="311"/>
              <w:rPr>
                <w:sz w:val="20"/>
              </w:rPr>
            </w:pPr>
            <w:r>
              <w:rPr>
                <w:w w:val="99"/>
                <w:sz w:val="20"/>
              </w:rPr>
              <w:t>-</w:t>
            </w:r>
          </w:p>
        </w:tc>
        <w:tc>
          <w:tcPr>
            <w:tcW w:w="883" w:type="dxa"/>
          </w:tcPr>
          <w:p>
            <w:pPr>
              <w:pStyle w:val="TableParagraph"/>
              <w:spacing w:before="24"/>
              <w:ind w:left="347"/>
              <w:rPr>
                <w:sz w:val="20"/>
              </w:rPr>
            </w:pPr>
            <w:r>
              <w:rPr>
                <w:sz w:val="20"/>
              </w:rPr>
              <w:t>10</w:t>
            </w:r>
          </w:p>
        </w:tc>
        <w:tc>
          <w:tcPr>
            <w:tcW w:w="923" w:type="dxa"/>
          </w:tcPr>
          <w:p>
            <w:pPr>
              <w:pStyle w:val="TableParagraph"/>
              <w:spacing w:before="24"/>
              <w:ind w:left="20"/>
              <w:jc w:val="center"/>
              <w:rPr>
                <w:sz w:val="20"/>
              </w:rPr>
            </w:pPr>
            <w:r>
              <w:rPr>
                <w:w w:val="99"/>
                <w:sz w:val="20"/>
              </w:rPr>
              <w:t>4</w:t>
            </w:r>
          </w:p>
        </w:tc>
        <w:tc>
          <w:tcPr>
            <w:tcW w:w="726" w:type="dxa"/>
          </w:tcPr>
          <w:p>
            <w:pPr>
              <w:pStyle w:val="TableParagraph"/>
              <w:spacing w:before="24"/>
              <w:ind w:left="22"/>
              <w:jc w:val="center"/>
              <w:rPr>
                <w:sz w:val="20"/>
              </w:rPr>
            </w:pPr>
            <w:r>
              <w:rPr>
                <w:w w:val="99"/>
                <w:sz w:val="20"/>
              </w:rPr>
              <w:t>0</w:t>
            </w:r>
          </w:p>
        </w:tc>
        <w:tc>
          <w:tcPr>
            <w:tcW w:w="568" w:type="dxa"/>
          </w:tcPr>
          <w:p>
            <w:pPr>
              <w:pStyle w:val="TableParagraph"/>
              <w:spacing w:line="218" w:lineRule="exact"/>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6"/>
              <w:rPr>
                <w:sz w:val="19"/>
              </w:rPr>
            </w:pPr>
          </w:p>
          <w:p>
            <w:pPr>
              <w:pStyle w:val="TableParagraph"/>
              <w:ind w:left="430" w:right="108" w:hanging="293"/>
              <w:rPr>
                <w:sz w:val="20"/>
              </w:rPr>
            </w:pPr>
            <w:r>
              <w:rPr>
                <w:sz w:val="20"/>
              </w:rPr>
              <w:t>с. Акарал / с/о Акарал</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15</w:t>
            </w:r>
          </w:p>
        </w:tc>
        <w:tc>
          <w:tcPr>
            <w:tcW w:w="923" w:type="dxa"/>
          </w:tcPr>
          <w:p>
            <w:pPr>
              <w:pStyle w:val="TableParagraph"/>
              <w:spacing w:before="23"/>
              <w:ind w:left="20"/>
              <w:jc w:val="center"/>
              <w:rPr>
                <w:sz w:val="20"/>
              </w:rPr>
            </w:pPr>
            <w:r>
              <w:rPr>
                <w:w w:val="99"/>
                <w:sz w:val="20"/>
              </w:rPr>
              <w:t>6</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12"/>
              <w:ind w:left="40" w:right="34"/>
              <w:jc w:val="center"/>
              <w:rPr>
                <w:sz w:val="20"/>
              </w:rPr>
            </w:pPr>
            <w:r>
              <w:rPr>
                <w:sz w:val="20"/>
              </w:rPr>
              <w:t>с. Сарымолдаев</w:t>
            </w:r>
          </w:p>
          <w:p>
            <w:pPr>
              <w:pStyle w:val="TableParagraph"/>
              <w:ind w:left="40" w:right="30"/>
              <w:jc w:val="center"/>
              <w:rPr>
                <w:sz w:val="20"/>
              </w:rPr>
            </w:pPr>
            <w:r>
              <w:rPr>
                <w:sz w:val="20"/>
              </w:rPr>
              <w:t>/ с/о Сары- молдаев</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15</w:t>
            </w:r>
          </w:p>
        </w:tc>
        <w:tc>
          <w:tcPr>
            <w:tcW w:w="923" w:type="dxa"/>
          </w:tcPr>
          <w:p>
            <w:pPr>
              <w:pStyle w:val="TableParagraph"/>
              <w:spacing w:before="23"/>
              <w:ind w:left="349" w:right="323"/>
              <w:jc w:val="center"/>
              <w:rPr>
                <w:sz w:val="20"/>
              </w:rPr>
            </w:pPr>
            <w:r>
              <w:rPr>
                <w:sz w:val="20"/>
              </w:rPr>
              <w:t>10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0"/>
              <w:rPr>
                <w:sz w:val="17"/>
              </w:rPr>
            </w:pPr>
          </w:p>
          <w:p>
            <w:pPr>
              <w:pStyle w:val="TableParagraph"/>
              <w:ind w:left="386" w:hanging="293"/>
              <w:rPr>
                <w:sz w:val="20"/>
              </w:rPr>
            </w:pPr>
            <w:r>
              <w:rPr>
                <w:sz w:val="20"/>
              </w:rPr>
              <w:t>с. Актоган / с/о Актоган</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20"/>
              <w:jc w:val="center"/>
              <w:rPr>
                <w:sz w:val="20"/>
              </w:rPr>
            </w:pPr>
            <w:r>
              <w:rPr>
                <w:w w:val="99"/>
                <w:sz w:val="20"/>
              </w:rPr>
              <w:t>8</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7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9"/>
              <w:ind w:left="119" w:right="111"/>
              <w:jc w:val="center"/>
              <w:rPr>
                <w:i/>
                <w:sz w:val="20"/>
              </w:rPr>
            </w:pPr>
            <w:r>
              <w:rPr>
                <w:i/>
                <w:sz w:val="20"/>
              </w:rPr>
              <w:t>Bos tartus</w:t>
            </w:r>
          </w:p>
        </w:tc>
        <w:tc>
          <w:tcPr>
            <w:tcW w:w="784" w:type="dxa"/>
          </w:tcPr>
          <w:p>
            <w:pPr>
              <w:pStyle w:val="TableParagraph"/>
              <w:spacing w:before="9"/>
              <w:ind w:left="7"/>
              <w:jc w:val="center"/>
              <w:rPr>
                <w:sz w:val="20"/>
              </w:rPr>
            </w:pPr>
            <w:r>
              <w:rPr>
                <w:w w:val="99"/>
                <w:sz w:val="20"/>
              </w:rPr>
              <w:t>-</w:t>
            </w:r>
          </w:p>
        </w:tc>
        <w:tc>
          <w:tcPr>
            <w:tcW w:w="854" w:type="dxa"/>
          </w:tcPr>
          <w:p>
            <w:pPr>
              <w:pStyle w:val="TableParagraph"/>
              <w:spacing w:before="9"/>
              <w:ind w:left="394"/>
              <w:rPr>
                <w:sz w:val="20"/>
              </w:rPr>
            </w:pPr>
            <w:r>
              <w:rPr>
                <w:w w:val="99"/>
                <w:sz w:val="20"/>
              </w:rPr>
              <w:t>-</w:t>
            </w:r>
          </w:p>
        </w:tc>
        <w:tc>
          <w:tcPr>
            <w:tcW w:w="712" w:type="dxa"/>
          </w:tcPr>
          <w:p>
            <w:pPr>
              <w:pStyle w:val="TableParagraph"/>
              <w:spacing w:before="9"/>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9"/>
              <w:ind w:left="397"/>
              <w:rPr>
                <w:sz w:val="20"/>
              </w:rPr>
            </w:pPr>
            <w:r>
              <w:rPr>
                <w:w w:val="99"/>
                <w:sz w:val="20"/>
              </w:rPr>
              <w:t>0</w:t>
            </w:r>
          </w:p>
        </w:tc>
        <w:tc>
          <w:tcPr>
            <w:tcW w:w="923" w:type="dxa"/>
          </w:tcPr>
          <w:p>
            <w:pPr>
              <w:pStyle w:val="TableParagraph"/>
              <w:spacing w:before="9"/>
              <w:ind w:left="20"/>
              <w:jc w:val="center"/>
              <w:rPr>
                <w:sz w:val="20"/>
              </w:rPr>
            </w:pPr>
            <w:r>
              <w:rPr>
                <w:w w:val="99"/>
                <w:sz w:val="20"/>
              </w:rPr>
              <w:t>0</w:t>
            </w:r>
          </w:p>
        </w:tc>
        <w:tc>
          <w:tcPr>
            <w:tcW w:w="726" w:type="dxa"/>
          </w:tcPr>
          <w:p>
            <w:pPr>
              <w:pStyle w:val="TableParagraph"/>
              <w:spacing w:before="9"/>
              <w:ind w:left="22"/>
              <w:jc w:val="center"/>
              <w:rPr>
                <w:sz w:val="20"/>
              </w:rPr>
            </w:pPr>
            <w:r>
              <w:rPr>
                <w:w w:val="99"/>
                <w:sz w:val="20"/>
              </w:rPr>
              <w:t>0</w:t>
            </w:r>
          </w:p>
        </w:tc>
        <w:tc>
          <w:tcPr>
            <w:tcW w:w="568" w:type="dxa"/>
          </w:tcPr>
          <w:p>
            <w:pPr>
              <w:pStyle w:val="TableParagraph"/>
              <w:spacing w:before="9"/>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6"/>
              <w:rPr>
                <w:sz w:val="19"/>
              </w:rPr>
            </w:pPr>
          </w:p>
          <w:p>
            <w:pPr>
              <w:pStyle w:val="TableParagraph"/>
              <w:ind w:left="94" w:hanging="24"/>
              <w:rPr>
                <w:sz w:val="20"/>
              </w:rPr>
            </w:pPr>
            <w:r>
              <w:rPr>
                <w:sz w:val="20"/>
              </w:rPr>
              <w:t>с. Т. Рыскулов / с/о Т.Рыскулов</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21</w:t>
            </w:r>
          </w:p>
        </w:tc>
        <w:tc>
          <w:tcPr>
            <w:tcW w:w="923" w:type="dxa"/>
          </w:tcPr>
          <w:p>
            <w:pPr>
              <w:pStyle w:val="TableParagraph"/>
              <w:spacing w:before="23"/>
              <w:ind w:left="349" w:right="323"/>
              <w:jc w:val="center"/>
              <w:rPr>
                <w:sz w:val="20"/>
              </w:rPr>
            </w:pPr>
            <w:r>
              <w:rPr>
                <w:sz w:val="20"/>
              </w:rPr>
              <w:t>12</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29"/>
              </w:rPr>
            </w:pPr>
          </w:p>
          <w:p>
            <w:pPr>
              <w:pStyle w:val="TableParagraph"/>
              <w:ind w:left="62"/>
              <w:rPr>
                <w:sz w:val="20"/>
              </w:rPr>
            </w:pPr>
            <w:r>
              <w:rPr>
                <w:sz w:val="20"/>
              </w:rPr>
              <w:t>с/о Меркенский</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47"/>
              <w:rPr>
                <w:sz w:val="20"/>
              </w:rPr>
            </w:pPr>
            <w:r>
              <w:rPr>
                <w:sz w:val="20"/>
              </w:rPr>
              <w:t>14</w:t>
            </w:r>
          </w:p>
        </w:tc>
        <w:tc>
          <w:tcPr>
            <w:tcW w:w="923" w:type="dxa"/>
          </w:tcPr>
          <w:p>
            <w:pPr>
              <w:pStyle w:val="TableParagraph"/>
              <w:spacing w:before="23"/>
              <w:ind w:left="20"/>
              <w:jc w:val="center"/>
              <w:rPr>
                <w:sz w:val="20"/>
              </w:rPr>
            </w:pPr>
            <w:r>
              <w:rPr>
                <w:w w:val="99"/>
                <w:sz w:val="20"/>
              </w:rPr>
              <w:t>8</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rPr>
                <w:sz w:val="18"/>
              </w:rPr>
            </w:pPr>
          </w:p>
        </w:tc>
        <w:tc>
          <w:tcPr>
            <w:tcW w:w="854" w:type="dxa"/>
          </w:tcPr>
          <w:p>
            <w:pPr>
              <w:pStyle w:val="TableParagraph"/>
              <w:rPr>
                <w:sz w:val="18"/>
              </w:rPr>
            </w:pPr>
          </w:p>
        </w:tc>
        <w:tc>
          <w:tcPr>
            <w:tcW w:w="712" w:type="dxa"/>
          </w:tcPr>
          <w:p>
            <w:pPr>
              <w:pStyle w:val="TableParagraph"/>
              <w:rPr>
                <w:sz w:val="18"/>
              </w:rPr>
            </w:pPr>
          </w:p>
        </w:tc>
        <w:tc>
          <w:tcPr>
            <w:tcW w:w="683" w:type="dxa"/>
          </w:tcPr>
          <w:p>
            <w:pPr>
              <w:pStyle w:val="TableParagraph"/>
              <w:rPr>
                <w:sz w:val="18"/>
              </w:rPr>
            </w:pP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8"/>
              <w:ind w:left="119" w:right="111"/>
              <w:jc w:val="center"/>
              <w:rPr>
                <w:i/>
                <w:sz w:val="20"/>
              </w:rPr>
            </w:pPr>
            <w:r>
              <w:rPr>
                <w:i/>
                <w:sz w:val="20"/>
              </w:rPr>
              <w:t>Bos tartus</w:t>
            </w:r>
          </w:p>
        </w:tc>
        <w:tc>
          <w:tcPr>
            <w:tcW w:w="784" w:type="dxa"/>
          </w:tcPr>
          <w:p>
            <w:pPr>
              <w:pStyle w:val="TableParagraph"/>
              <w:rPr>
                <w:sz w:val="18"/>
              </w:rPr>
            </w:pPr>
          </w:p>
        </w:tc>
        <w:tc>
          <w:tcPr>
            <w:tcW w:w="854" w:type="dxa"/>
          </w:tcPr>
          <w:p>
            <w:pPr>
              <w:pStyle w:val="TableParagraph"/>
              <w:rPr>
                <w:sz w:val="18"/>
              </w:rPr>
            </w:pPr>
          </w:p>
        </w:tc>
        <w:tc>
          <w:tcPr>
            <w:tcW w:w="712" w:type="dxa"/>
          </w:tcPr>
          <w:p>
            <w:pPr>
              <w:pStyle w:val="TableParagraph"/>
              <w:rPr>
                <w:sz w:val="18"/>
              </w:rPr>
            </w:pPr>
          </w:p>
        </w:tc>
        <w:tc>
          <w:tcPr>
            <w:tcW w:w="683" w:type="dxa"/>
          </w:tcPr>
          <w:p>
            <w:pPr>
              <w:pStyle w:val="TableParagraph"/>
              <w:rPr>
                <w:sz w:val="18"/>
              </w:rPr>
            </w:pPr>
          </w:p>
        </w:tc>
        <w:tc>
          <w:tcPr>
            <w:tcW w:w="883" w:type="dxa"/>
          </w:tcPr>
          <w:p>
            <w:pPr>
              <w:pStyle w:val="TableParagraph"/>
              <w:spacing w:before="28"/>
              <w:ind w:left="397"/>
              <w:rPr>
                <w:sz w:val="20"/>
              </w:rPr>
            </w:pPr>
            <w:r>
              <w:rPr>
                <w:w w:val="99"/>
                <w:sz w:val="20"/>
              </w:rPr>
              <w:t>0</w:t>
            </w:r>
          </w:p>
        </w:tc>
        <w:tc>
          <w:tcPr>
            <w:tcW w:w="923" w:type="dxa"/>
          </w:tcPr>
          <w:p>
            <w:pPr>
              <w:pStyle w:val="TableParagraph"/>
              <w:spacing w:before="28"/>
              <w:ind w:left="20"/>
              <w:jc w:val="center"/>
              <w:rPr>
                <w:sz w:val="20"/>
              </w:rPr>
            </w:pPr>
            <w:r>
              <w:rPr>
                <w:w w:val="99"/>
                <w:sz w:val="20"/>
              </w:rPr>
              <w:t>0</w:t>
            </w:r>
          </w:p>
        </w:tc>
        <w:tc>
          <w:tcPr>
            <w:tcW w:w="726" w:type="dxa"/>
          </w:tcPr>
          <w:p>
            <w:pPr>
              <w:pStyle w:val="TableParagraph"/>
              <w:spacing w:before="28"/>
              <w:ind w:left="22"/>
              <w:jc w:val="center"/>
              <w:rPr>
                <w:sz w:val="20"/>
              </w:rPr>
            </w:pPr>
            <w:r>
              <w:rPr>
                <w:w w:val="99"/>
                <w:sz w:val="20"/>
              </w:rPr>
              <w:t>0</w:t>
            </w:r>
          </w:p>
        </w:tc>
        <w:tc>
          <w:tcPr>
            <w:tcW w:w="568" w:type="dxa"/>
          </w:tcPr>
          <w:p>
            <w:pPr>
              <w:pStyle w:val="TableParagraph"/>
              <w:spacing w:before="28"/>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val="restart"/>
            <w:textDirection w:val="btLr"/>
          </w:tcPr>
          <w:p>
            <w:pPr>
              <w:pStyle w:val="TableParagraph"/>
              <w:spacing w:before="41"/>
              <w:ind w:left="91"/>
              <w:rPr>
                <w:sz w:val="20"/>
              </w:rPr>
            </w:pPr>
            <w:r>
              <w:rPr>
                <w:sz w:val="20"/>
              </w:rPr>
              <w:t>Турар Рыскулов</w:t>
            </w:r>
          </w:p>
        </w:tc>
        <w:tc>
          <w:tcPr>
            <w:tcW w:w="1483" w:type="dxa"/>
            <w:vMerge w:val="restart"/>
          </w:tcPr>
          <w:p>
            <w:pPr>
              <w:pStyle w:val="TableParagraph"/>
              <w:spacing w:before="9"/>
              <w:rPr>
                <w:sz w:val="19"/>
              </w:rPr>
            </w:pPr>
          </w:p>
          <w:p>
            <w:pPr>
              <w:pStyle w:val="TableParagraph"/>
              <w:ind w:left="322" w:hanging="293"/>
              <w:rPr>
                <w:sz w:val="20"/>
              </w:rPr>
            </w:pPr>
            <w:r>
              <w:rPr>
                <w:sz w:val="20"/>
              </w:rPr>
              <w:t>с. Кокдонен / с/о Кокдонен</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rPr>
                <w:sz w:val="18"/>
              </w:rPr>
            </w:pPr>
          </w:p>
        </w:tc>
        <w:tc>
          <w:tcPr>
            <w:tcW w:w="854" w:type="dxa"/>
          </w:tcPr>
          <w:p>
            <w:pPr>
              <w:pStyle w:val="TableParagraph"/>
              <w:rPr>
                <w:sz w:val="18"/>
              </w:rPr>
            </w:pPr>
          </w:p>
        </w:tc>
        <w:tc>
          <w:tcPr>
            <w:tcW w:w="712" w:type="dxa"/>
          </w:tcPr>
          <w:p>
            <w:pPr>
              <w:pStyle w:val="TableParagraph"/>
              <w:rPr>
                <w:sz w:val="18"/>
              </w:rPr>
            </w:pPr>
          </w:p>
        </w:tc>
        <w:tc>
          <w:tcPr>
            <w:tcW w:w="683" w:type="dxa"/>
          </w:tcPr>
          <w:p>
            <w:pPr>
              <w:pStyle w:val="TableParagraph"/>
              <w:rPr>
                <w:sz w:val="18"/>
              </w:rPr>
            </w:pP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20"/>
              <w:jc w:val="center"/>
              <w:rPr>
                <w:sz w:val="20"/>
              </w:rPr>
            </w:pPr>
            <w:r>
              <w:rPr>
                <w:w w:val="99"/>
                <w:sz w:val="20"/>
              </w:rPr>
              <w:t>8</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00"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62"/>
              <w:ind w:left="175" w:right="105" w:hanging="41"/>
              <w:rPr>
                <w:sz w:val="20"/>
              </w:rPr>
            </w:pPr>
            <w:r>
              <w:rPr>
                <w:sz w:val="20"/>
              </w:rPr>
              <w:t>с. Жаксылык / с/о Кокдонен</w:t>
            </w:r>
          </w:p>
        </w:tc>
        <w:tc>
          <w:tcPr>
            <w:tcW w:w="1343" w:type="dxa"/>
          </w:tcPr>
          <w:p>
            <w:pPr>
              <w:pStyle w:val="TableParagraph"/>
              <w:spacing w:before="24"/>
              <w:ind w:left="117" w:right="111"/>
              <w:jc w:val="center"/>
              <w:rPr>
                <w:i/>
                <w:sz w:val="20"/>
              </w:rPr>
            </w:pPr>
            <w:r>
              <w:rPr>
                <w:i/>
                <w:sz w:val="20"/>
              </w:rPr>
              <w:t>Ovis aries</w:t>
            </w:r>
          </w:p>
        </w:tc>
        <w:tc>
          <w:tcPr>
            <w:tcW w:w="784" w:type="dxa"/>
          </w:tcPr>
          <w:p>
            <w:pPr>
              <w:pStyle w:val="TableParagraph"/>
              <w:spacing w:before="24"/>
              <w:ind w:left="7"/>
              <w:jc w:val="center"/>
              <w:rPr>
                <w:sz w:val="20"/>
              </w:rPr>
            </w:pPr>
            <w:r>
              <w:rPr>
                <w:w w:val="99"/>
                <w:sz w:val="20"/>
              </w:rPr>
              <w:t>-</w:t>
            </w:r>
          </w:p>
        </w:tc>
        <w:tc>
          <w:tcPr>
            <w:tcW w:w="854" w:type="dxa"/>
          </w:tcPr>
          <w:p>
            <w:pPr>
              <w:pStyle w:val="TableParagraph"/>
              <w:spacing w:before="24"/>
              <w:ind w:left="394"/>
              <w:rPr>
                <w:sz w:val="20"/>
              </w:rPr>
            </w:pPr>
            <w:r>
              <w:rPr>
                <w:w w:val="99"/>
                <w:sz w:val="20"/>
              </w:rPr>
              <w:t>-</w:t>
            </w:r>
          </w:p>
        </w:tc>
        <w:tc>
          <w:tcPr>
            <w:tcW w:w="712" w:type="dxa"/>
          </w:tcPr>
          <w:p>
            <w:pPr>
              <w:pStyle w:val="TableParagraph"/>
              <w:spacing w:before="24"/>
              <w:ind w:left="15"/>
              <w:jc w:val="center"/>
              <w:rPr>
                <w:sz w:val="20"/>
              </w:rPr>
            </w:pPr>
            <w:r>
              <w:rPr>
                <w:w w:val="99"/>
                <w:sz w:val="20"/>
              </w:rPr>
              <w:t>-</w:t>
            </w:r>
          </w:p>
        </w:tc>
        <w:tc>
          <w:tcPr>
            <w:tcW w:w="683" w:type="dxa"/>
          </w:tcPr>
          <w:p>
            <w:pPr>
              <w:pStyle w:val="TableParagraph"/>
              <w:spacing w:line="218" w:lineRule="exact"/>
              <w:ind w:left="311"/>
              <w:rPr>
                <w:sz w:val="20"/>
              </w:rPr>
            </w:pPr>
            <w:r>
              <w:rPr>
                <w:w w:val="99"/>
                <w:sz w:val="20"/>
              </w:rPr>
              <w:t>-</w:t>
            </w:r>
          </w:p>
        </w:tc>
        <w:tc>
          <w:tcPr>
            <w:tcW w:w="883" w:type="dxa"/>
          </w:tcPr>
          <w:p>
            <w:pPr>
              <w:pStyle w:val="TableParagraph"/>
              <w:spacing w:before="24"/>
              <w:ind w:left="347"/>
              <w:rPr>
                <w:sz w:val="20"/>
              </w:rPr>
            </w:pPr>
            <w:r>
              <w:rPr>
                <w:sz w:val="20"/>
              </w:rPr>
              <w:t>10</w:t>
            </w:r>
          </w:p>
        </w:tc>
        <w:tc>
          <w:tcPr>
            <w:tcW w:w="923" w:type="dxa"/>
          </w:tcPr>
          <w:p>
            <w:pPr>
              <w:pStyle w:val="TableParagraph"/>
              <w:spacing w:before="24"/>
              <w:ind w:left="349" w:right="323"/>
              <w:jc w:val="center"/>
              <w:rPr>
                <w:sz w:val="20"/>
              </w:rPr>
            </w:pPr>
            <w:r>
              <w:rPr>
                <w:sz w:val="20"/>
              </w:rPr>
              <w:t>10</w:t>
            </w:r>
          </w:p>
        </w:tc>
        <w:tc>
          <w:tcPr>
            <w:tcW w:w="726" w:type="dxa"/>
          </w:tcPr>
          <w:p>
            <w:pPr>
              <w:pStyle w:val="TableParagraph"/>
              <w:spacing w:before="24"/>
              <w:ind w:left="22"/>
              <w:jc w:val="center"/>
              <w:rPr>
                <w:sz w:val="20"/>
              </w:rPr>
            </w:pPr>
            <w:r>
              <w:rPr>
                <w:w w:val="99"/>
                <w:sz w:val="20"/>
              </w:rPr>
              <w:t>1</w:t>
            </w:r>
          </w:p>
        </w:tc>
        <w:tc>
          <w:tcPr>
            <w:tcW w:w="568" w:type="dxa"/>
          </w:tcPr>
          <w:p>
            <w:pPr>
              <w:pStyle w:val="TableParagraph"/>
              <w:spacing w:before="24"/>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bl>
    <w:p>
      <w:pPr>
        <w:spacing w:after="0"/>
        <w:jc w:val="center"/>
        <w:rPr>
          <w:sz w:val="20"/>
        </w:rPr>
        <w:sectPr>
          <w:pgSz w:w="11910" w:h="16840"/>
          <w:pgMar w:header="0" w:footer="702" w:top="1120" w:bottom="900" w:left="1480" w:right="580"/>
        </w:sectPr>
      </w:pPr>
    </w:p>
    <w:tbl>
      <w:tblPr>
        <w:tblW w:w="0" w:type="auto"/>
        <w:jc w:val="left"/>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
        <w:gridCol w:w="321"/>
        <w:gridCol w:w="1483"/>
        <w:gridCol w:w="1343"/>
        <w:gridCol w:w="784"/>
        <w:gridCol w:w="854"/>
        <w:gridCol w:w="712"/>
        <w:gridCol w:w="683"/>
        <w:gridCol w:w="883"/>
        <w:gridCol w:w="923"/>
        <w:gridCol w:w="726"/>
        <w:gridCol w:w="568"/>
      </w:tblGrid>
      <w:tr>
        <w:trPr>
          <w:trHeight w:val="316" w:hRule="atLeast"/>
        </w:trPr>
        <w:tc>
          <w:tcPr>
            <w:tcW w:w="319" w:type="dxa"/>
            <w:vMerge w:val="restart"/>
          </w:tcPr>
          <w:p>
            <w:pPr>
              <w:pStyle w:val="TableParagraph"/>
              <w:rPr>
                <w:sz w:val="18"/>
              </w:rPr>
            </w:pPr>
          </w:p>
        </w:tc>
        <w:tc>
          <w:tcPr>
            <w:tcW w:w="321" w:type="dxa"/>
            <w:vMerge w:val="restart"/>
          </w:tcPr>
          <w:p>
            <w:pPr>
              <w:pStyle w:val="TableParagraph"/>
              <w:rPr>
                <w:sz w:val="18"/>
              </w:rPr>
            </w:pPr>
          </w:p>
        </w:tc>
        <w:tc>
          <w:tcPr>
            <w:tcW w:w="1483" w:type="dxa"/>
          </w:tcPr>
          <w:p>
            <w:pPr>
              <w:pStyle w:val="TableParagraph"/>
              <w:rPr>
                <w:sz w:val="18"/>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7"/>
              <w:rPr>
                <w:sz w:val="19"/>
              </w:rPr>
            </w:pPr>
          </w:p>
          <w:p>
            <w:pPr>
              <w:pStyle w:val="TableParagraph"/>
              <w:ind w:left="156" w:right="48" w:firstLine="2"/>
              <w:rPr>
                <w:sz w:val="20"/>
              </w:rPr>
            </w:pPr>
            <w:r>
              <w:rPr>
                <w:sz w:val="20"/>
              </w:rPr>
              <w:t>с. Когершин / с/о Когершин</w:t>
            </w:r>
          </w:p>
        </w:tc>
        <w:tc>
          <w:tcPr>
            <w:tcW w:w="1343" w:type="dxa"/>
          </w:tcPr>
          <w:p>
            <w:pPr>
              <w:pStyle w:val="TableParagraph"/>
              <w:spacing w:before="24"/>
              <w:ind w:left="117" w:right="111"/>
              <w:jc w:val="center"/>
              <w:rPr>
                <w:i/>
                <w:sz w:val="20"/>
              </w:rPr>
            </w:pPr>
            <w:r>
              <w:rPr>
                <w:i/>
                <w:sz w:val="20"/>
              </w:rPr>
              <w:t>Ovis aries</w:t>
            </w:r>
          </w:p>
        </w:tc>
        <w:tc>
          <w:tcPr>
            <w:tcW w:w="784" w:type="dxa"/>
          </w:tcPr>
          <w:p>
            <w:pPr>
              <w:pStyle w:val="TableParagraph"/>
              <w:spacing w:before="24"/>
              <w:ind w:left="7"/>
              <w:jc w:val="center"/>
              <w:rPr>
                <w:sz w:val="20"/>
              </w:rPr>
            </w:pPr>
            <w:r>
              <w:rPr>
                <w:w w:val="99"/>
                <w:sz w:val="20"/>
              </w:rPr>
              <w:t>-</w:t>
            </w:r>
          </w:p>
        </w:tc>
        <w:tc>
          <w:tcPr>
            <w:tcW w:w="854" w:type="dxa"/>
          </w:tcPr>
          <w:p>
            <w:pPr>
              <w:pStyle w:val="TableParagraph"/>
              <w:spacing w:before="24"/>
              <w:ind w:left="394"/>
              <w:rPr>
                <w:sz w:val="20"/>
              </w:rPr>
            </w:pPr>
            <w:r>
              <w:rPr>
                <w:w w:val="99"/>
                <w:sz w:val="20"/>
              </w:rPr>
              <w:t>-</w:t>
            </w:r>
          </w:p>
        </w:tc>
        <w:tc>
          <w:tcPr>
            <w:tcW w:w="712" w:type="dxa"/>
          </w:tcPr>
          <w:p>
            <w:pPr>
              <w:pStyle w:val="TableParagraph"/>
              <w:spacing w:before="24"/>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4"/>
              <w:ind w:left="347"/>
              <w:rPr>
                <w:sz w:val="20"/>
              </w:rPr>
            </w:pPr>
            <w:r>
              <w:rPr>
                <w:sz w:val="20"/>
              </w:rPr>
              <w:t>14</w:t>
            </w:r>
          </w:p>
        </w:tc>
        <w:tc>
          <w:tcPr>
            <w:tcW w:w="923" w:type="dxa"/>
          </w:tcPr>
          <w:p>
            <w:pPr>
              <w:pStyle w:val="TableParagraph"/>
              <w:spacing w:before="24"/>
              <w:ind w:left="20"/>
              <w:jc w:val="center"/>
              <w:rPr>
                <w:sz w:val="20"/>
              </w:rPr>
            </w:pPr>
            <w:r>
              <w:rPr>
                <w:w w:val="99"/>
                <w:sz w:val="20"/>
              </w:rPr>
              <w:t>6</w:t>
            </w:r>
          </w:p>
        </w:tc>
        <w:tc>
          <w:tcPr>
            <w:tcW w:w="726" w:type="dxa"/>
          </w:tcPr>
          <w:p>
            <w:pPr>
              <w:pStyle w:val="TableParagraph"/>
              <w:spacing w:before="24"/>
              <w:ind w:left="22"/>
              <w:jc w:val="center"/>
              <w:rPr>
                <w:sz w:val="20"/>
              </w:rPr>
            </w:pPr>
            <w:r>
              <w:rPr>
                <w:w w:val="99"/>
                <w:sz w:val="20"/>
              </w:rPr>
              <w:t>0</w:t>
            </w:r>
          </w:p>
        </w:tc>
        <w:tc>
          <w:tcPr>
            <w:tcW w:w="568" w:type="dxa"/>
          </w:tcPr>
          <w:p>
            <w:pPr>
              <w:pStyle w:val="TableParagraph"/>
              <w:spacing w:before="24"/>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394"/>
              <w:rPr>
                <w:sz w:val="20"/>
              </w:rPr>
            </w:pPr>
            <w:r>
              <w:rPr>
                <w:w w:val="99"/>
                <w:sz w:val="20"/>
              </w:rPr>
              <w:t>-</w:t>
            </w:r>
          </w:p>
        </w:tc>
        <w:tc>
          <w:tcPr>
            <w:tcW w:w="712" w:type="dxa"/>
          </w:tcPr>
          <w:p>
            <w:pPr>
              <w:pStyle w:val="TableParagraph"/>
              <w:spacing w:before="21"/>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397"/>
              <w:rPr>
                <w:sz w:val="20"/>
              </w:rPr>
            </w:pPr>
            <w:r>
              <w:rPr>
                <w:w w:val="99"/>
                <w:sz w:val="20"/>
              </w:rPr>
              <w:t>0</w:t>
            </w:r>
          </w:p>
        </w:tc>
        <w:tc>
          <w:tcPr>
            <w:tcW w:w="923" w:type="dxa"/>
          </w:tcPr>
          <w:p>
            <w:pPr>
              <w:pStyle w:val="TableParagraph"/>
              <w:spacing w:before="21"/>
              <w:ind w:left="20"/>
              <w:jc w:val="center"/>
              <w:rPr>
                <w:sz w:val="20"/>
              </w:rPr>
            </w:pPr>
            <w:r>
              <w:rPr>
                <w:w w:val="99"/>
                <w:sz w:val="20"/>
              </w:rPr>
              <w:t>0</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31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5"/>
              <w:rPr>
                <w:sz w:val="27"/>
              </w:rPr>
            </w:pPr>
          </w:p>
          <w:p>
            <w:pPr>
              <w:pStyle w:val="TableParagraph"/>
              <w:spacing w:before="1"/>
              <w:ind w:left="156"/>
              <w:rPr>
                <w:sz w:val="20"/>
              </w:rPr>
            </w:pPr>
            <w:r>
              <w:rPr>
                <w:sz w:val="20"/>
              </w:rPr>
              <w:t>с/о Когершин</w:t>
            </w:r>
          </w:p>
        </w:tc>
        <w:tc>
          <w:tcPr>
            <w:tcW w:w="1343" w:type="dxa"/>
          </w:tcPr>
          <w:p>
            <w:pPr>
              <w:pStyle w:val="TableParagraph"/>
              <w:spacing w:before="21"/>
              <w:ind w:left="117" w:right="111"/>
              <w:jc w:val="center"/>
              <w:rPr>
                <w:i/>
                <w:sz w:val="20"/>
              </w:rPr>
            </w:pPr>
            <w:r>
              <w:rPr>
                <w:i/>
                <w:sz w:val="20"/>
              </w:rPr>
              <w:t>Ovis aries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394"/>
              <w:rPr>
                <w:sz w:val="20"/>
              </w:rPr>
            </w:pPr>
            <w:r>
              <w:rPr>
                <w:w w:val="99"/>
                <w:sz w:val="20"/>
              </w:rPr>
              <w:t>-</w:t>
            </w:r>
          </w:p>
        </w:tc>
        <w:tc>
          <w:tcPr>
            <w:tcW w:w="712" w:type="dxa"/>
          </w:tcPr>
          <w:p>
            <w:pPr>
              <w:pStyle w:val="TableParagraph"/>
              <w:spacing w:before="21"/>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397"/>
              <w:rPr>
                <w:sz w:val="20"/>
              </w:rPr>
            </w:pPr>
            <w:r>
              <w:rPr>
                <w:w w:val="99"/>
                <w:sz w:val="20"/>
              </w:rPr>
              <w:t>3</w:t>
            </w:r>
          </w:p>
        </w:tc>
        <w:tc>
          <w:tcPr>
            <w:tcW w:w="923" w:type="dxa"/>
          </w:tcPr>
          <w:p>
            <w:pPr>
              <w:pStyle w:val="TableParagraph"/>
              <w:spacing w:before="21"/>
              <w:ind w:left="20"/>
              <w:jc w:val="center"/>
              <w:rPr>
                <w:sz w:val="20"/>
              </w:rPr>
            </w:pPr>
            <w:r>
              <w:rPr>
                <w:w w:val="99"/>
                <w:sz w:val="20"/>
              </w:rPr>
              <w:t>2</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3</w:t>
            </w:r>
          </w:p>
        </w:tc>
        <w:tc>
          <w:tcPr>
            <w:tcW w:w="923" w:type="dxa"/>
          </w:tcPr>
          <w:p>
            <w:pPr>
              <w:pStyle w:val="TableParagraph"/>
              <w:spacing w:before="23"/>
              <w:ind w:left="20"/>
              <w:jc w:val="center"/>
              <w:rPr>
                <w:sz w:val="20"/>
              </w:rPr>
            </w:pPr>
            <w:r>
              <w:rPr>
                <w:w w:val="99"/>
                <w:sz w:val="20"/>
              </w:rPr>
              <w:t>3</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6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Bos tartus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394"/>
              <w:rPr>
                <w:sz w:val="20"/>
              </w:rPr>
            </w:pPr>
            <w:r>
              <w:rPr>
                <w:w w:val="99"/>
                <w:sz w:val="20"/>
              </w:rPr>
              <w:t>-</w:t>
            </w:r>
          </w:p>
        </w:tc>
        <w:tc>
          <w:tcPr>
            <w:tcW w:w="712" w:type="dxa"/>
          </w:tcPr>
          <w:p>
            <w:pPr>
              <w:pStyle w:val="TableParagraph"/>
              <w:spacing w:before="6"/>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6"/>
              <w:ind w:left="397"/>
              <w:rPr>
                <w:sz w:val="20"/>
              </w:rPr>
            </w:pPr>
            <w:r>
              <w:rPr>
                <w:w w:val="99"/>
                <w:sz w:val="20"/>
              </w:rPr>
              <w:t>0</w:t>
            </w:r>
          </w:p>
        </w:tc>
        <w:tc>
          <w:tcPr>
            <w:tcW w:w="923" w:type="dxa"/>
          </w:tcPr>
          <w:p>
            <w:pPr>
              <w:pStyle w:val="TableParagraph"/>
              <w:spacing w:before="6"/>
              <w:ind w:left="20"/>
              <w:jc w:val="center"/>
              <w:rPr>
                <w:sz w:val="20"/>
              </w:rPr>
            </w:pPr>
            <w:r>
              <w:rPr>
                <w:w w:val="99"/>
                <w:sz w:val="20"/>
              </w:rPr>
              <w:t>0</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before="6"/>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194"/>
              <w:ind w:left="475" w:right="153" w:hanging="293"/>
              <w:rPr>
                <w:sz w:val="20"/>
              </w:rPr>
            </w:pPr>
            <w:r>
              <w:rPr>
                <w:sz w:val="20"/>
              </w:rPr>
              <w:t>с. Кулан / с/о Кулан</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349" w:right="323"/>
              <w:jc w:val="center"/>
              <w:rPr>
                <w:sz w:val="20"/>
              </w:rPr>
            </w:pPr>
            <w:r>
              <w:rPr>
                <w:sz w:val="20"/>
              </w:rPr>
              <w:t>10</w:t>
            </w:r>
          </w:p>
        </w:tc>
        <w:tc>
          <w:tcPr>
            <w:tcW w:w="726" w:type="dxa"/>
          </w:tcPr>
          <w:p>
            <w:pPr>
              <w:pStyle w:val="TableParagraph"/>
              <w:spacing w:before="23"/>
              <w:ind w:left="22"/>
              <w:jc w:val="center"/>
              <w:rPr>
                <w:sz w:val="20"/>
              </w:rPr>
            </w:pPr>
            <w:r>
              <w:rPr>
                <w:w w:val="99"/>
                <w:sz w:val="20"/>
              </w:rPr>
              <w:t>1</w:t>
            </w:r>
          </w:p>
        </w:tc>
        <w:tc>
          <w:tcPr>
            <w:tcW w:w="568" w:type="dxa"/>
          </w:tcPr>
          <w:p>
            <w:pPr>
              <w:pStyle w:val="TableParagraph"/>
              <w:spacing w:before="23"/>
              <w:ind w:left="25"/>
              <w:jc w:val="center"/>
              <w:rPr>
                <w:sz w:val="20"/>
              </w:rPr>
            </w:pPr>
            <w:r>
              <w:rPr>
                <w:w w:val="99"/>
                <w:sz w:val="20"/>
              </w:rPr>
              <w:t>0</w:t>
            </w:r>
          </w:p>
        </w:tc>
      </w:tr>
      <w:tr>
        <w:trPr>
          <w:trHeight w:val="26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Capra hircus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394"/>
              <w:rPr>
                <w:sz w:val="20"/>
              </w:rPr>
            </w:pPr>
            <w:r>
              <w:rPr>
                <w:w w:val="99"/>
                <w:sz w:val="20"/>
              </w:rPr>
              <w:t>-</w:t>
            </w:r>
          </w:p>
        </w:tc>
        <w:tc>
          <w:tcPr>
            <w:tcW w:w="712" w:type="dxa"/>
          </w:tcPr>
          <w:p>
            <w:pPr>
              <w:pStyle w:val="TableParagraph"/>
              <w:spacing w:before="6"/>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6"/>
              <w:ind w:left="397"/>
              <w:rPr>
                <w:sz w:val="20"/>
              </w:rPr>
            </w:pPr>
            <w:r>
              <w:rPr>
                <w:w w:val="99"/>
                <w:sz w:val="20"/>
              </w:rPr>
              <w:t>0</w:t>
            </w:r>
          </w:p>
        </w:tc>
        <w:tc>
          <w:tcPr>
            <w:tcW w:w="923" w:type="dxa"/>
          </w:tcPr>
          <w:p>
            <w:pPr>
              <w:pStyle w:val="TableParagraph"/>
              <w:spacing w:before="6"/>
              <w:ind w:left="20"/>
              <w:jc w:val="center"/>
              <w:rPr>
                <w:sz w:val="20"/>
              </w:rPr>
            </w:pPr>
            <w:r>
              <w:rPr>
                <w:w w:val="99"/>
                <w:sz w:val="20"/>
              </w:rPr>
              <w:t>0</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before="6"/>
              <w:ind w:left="25"/>
              <w:jc w:val="center"/>
              <w:rPr>
                <w:sz w:val="20"/>
              </w:rPr>
            </w:pPr>
            <w:r>
              <w:rPr>
                <w:w w:val="99"/>
                <w:sz w:val="20"/>
              </w:rPr>
              <w:t>0</w:t>
            </w:r>
          </w:p>
        </w:tc>
      </w:tr>
      <w:tr>
        <w:trPr>
          <w:trHeight w:val="28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Bos tartus</w:t>
            </w:r>
          </w:p>
        </w:tc>
        <w:tc>
          <w:tcPr>
            <w:tcW w:w="784" w:type="dxa"/>
          </w:tcPr>
          <w:p>
            <w:pPr>
              <w:pStyle w:val="TableParagraph"/>
              <w:spacing w:before="14"/>
              <w:ind w:left="7"/>
              <w:jc w:val="center"/>
              <w:rPr>
                <w:sz w:val="20"/>
              </w:rPr>
            </w:pPr>
            <w:r>
              <w:rPr>
                <w:w w:val="99"/>
                <w:sz w:val="20"/>
              </w:rPr>
              <w:t>-</w:t>
            </w:r>
          </w:p>
        </w:tc>
        <w:tc>
          <w:tcPr>
            <w:tcW w:w="854" w:type="dxa"/>
          </w:tcPr>
          <w:p>
            <w:pPr>
              <w:pStyle w:val="TableParagraph"/>
              <w:spacing w:before="14"/>
              <w:ind w:left="394"/>
              <w:rPr>
                <w:sz w:val="20"/>
              </w:rPr>
            </w:pPr>
            <w:r>
              <w:rPr>
                <w:w w:val="99"/>
                <w:sz w:val="20"/>
              </w:rPr>
              <w:t>-</w:t>
            </w:r>
          </w:p>
        </w:tc>
        <w:tc>
          <w:tcPr>
            <w:tcW w:w="712" w:type="dxa"/>
          </w:tcPr>
          <w:p>
            <w:pPr>
              <w:pStyle w:val="TableParagraph"/>
              <w:spacing w:before="14"/>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4"/>
              <w:ind w:left="397"/>
              <w:rPr>
                <w:sz w:val="20"/>
              </w:rPr>
            </w:pPr>
            <w:r>
              <w:rPr>
                <w:w w:val="99"/>
                <w:sz w:val="20"/>
              </w:rPr>
              <w:t>0</w:t>
            </w:r>
          </w:p>
        </w:tc>
        <w:tc>
          <w:tcPr>
            <w:tcW w:w="923" w:type="dxa"/>
          </w:tcPr>
          <w:p>
            <w:pPr>
              <w:pStyle w:val="TableParagraph"/>
              <w:spacing w:before="14"/>
              <w:ind w:left="20"/>
              <w:jc w:val="center"/>
              <w:rPr>
                <w:sz w:val="20"/>
              </w:rPr>
            </w:pPr>
            <w:r>
              <w:rPr>
                <w:w w:val="99"/>
                <w:sz w:val="20"/>
              </w:rPr>
              <w:t>0</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before="14"/>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6"/>
              <w:rPr>
                <w:sz w:val="19"/>
              </w:rPr>
            </w:pPr>
          </w:p>
          <w:p>
            <w:pPr>
              <w:pStyle w:val="TableParagraph"/>
              <w:ind w:left="475" w:right="77" w:hanging="372"/>
              <w:rPr>
                <w:sz w:val="20"/>
              </w:rPr>
            </w:pPr>
            <w:r>
              <w:rPr>
                <w:sz w:val="20"/>
              </w:rPr>
              <w:t>с. Каракат / с/о Кулан</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223" w:right="210"/>
              <w:jc w:val="center"/>
              <w:rPr>
                <w:sz w:val="20"/>
              </w:rPr>
            </w:pPr>
            <w:r>
              <w:rPr>
                <w:sz w:val="20"/>
              </w:rPr>
              <w:t>40</w:t>
            </w:r>
          </w:p>
        </w:tc>
        <w:tc>
          <w:tcPr>
            <w:tcW w:w="854" w:type="dxa"/>
          </w:tcPr>
          <w:p>
            <w:pPr>
              <w:pStyle w:val="TableParagraph"/>
              <w:spacing w:before="23"/>
              <w:ind w:left="327"/>
              <w:rPr>
                <w:sz w:val="20"/>
              </w:rPr>
            </w:pPr>
            <w:r>
              <w:rPr>
                <w:sz w:val="20"/>
              </w:rPr>
              <w:t>16</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349" w:right="323"/>
              <w:jc w:val="center"/>
              <w:rPr>
                <w:sz w:val="20"/>
              </w:rPr>
            </w:pPr>
            <w:r>
              <w:rPr>
                <w:sz w:val="20"/>
              </w:rPr>
              <w:t>10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223" w:right="210"/>
              <w:jc w:val="center"/>
              <w:rPr>
                <w:sz w:val="20"/>
              </w:rPr>
            </w:pPr>
            <w:r>
              <w:rPr>
                <w:sz w:val="20"/>
              </w:rPr>
              <w:t>10</w:t>
            </w:r>
          </w:p>
        </w:tc>
        <w:tc>
          <w:tcPr>
            <w:tcW w:w="854" w:type="dxa"/>
          </w:tcPr>
          <w:p>
            <w:pPr>
              <w:pStyle w:val="TableParagraph"/>
              <w:spacing w:before="23"/>
              <w:ind w:left="377"/>
              <w:rPr>
                <w:sz w:val="20"/>
              </w:rPr>
            </w:pPr>
            <w:r>
              <w:rPr>
                <w:w w:val="99"/>
                <w:sz w:val="20"/>
              </w:rPr>
              <w:t>9</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1"/>
              <w:ind w:left="119" w:right="111"/>
              <w:jc w:val="center"/>
              <w:rPr>
                <w:i/>
                <w:sz w:val="20"/>
              </w:rPr>
            </w:pPr>
            <w:r>
              <w:rPr>
                <w:i/>
                <w:sz w:val="20"/>
              </w:rPr>
              <w:t>Bos tartus</w:t>
            </w:r>
          </w:p>
        </w:tc>
        <w:tc>
          <w:tcPr>
            <w:tcW w:w="784" w:type="dxa"/>
          </w:tcPr>
          <w:p>
            <w:pPr>
              <w:pStyle w:val="TableParagraph"/>
              <w:spacing w:before="31"/>
              <w:ind w:left="7"/>
              <w:jc w:val="center"/>
              <w:rPr>
                <w:sz w:val="20"/>
              </w:rPr>
            </w:pPr>
            <w:r>
              <w:rPr>
                <w:w w:val="99"/>
                <w:sz w:val="20"/>
              </w:rPr>
              <w:t>0</w:t>
            </w:r>
          </w:p>
        </w:tc>
        <w:tc>
          <w:tcPr>
            <w:tcW w:w="854" w:type="dxa"/>
          </w:tcPr>
          <w:p>
            <w:pPr>
              <w:pStyle w:val="TableParagraph"/>
              <w:spacing w:before="31"/>
              <w:ind w:left="377"/>
              <w:rPr>
                <w:sz w:val="20"/>
              </w:rPr>
            </w:pPr>
            <w:r>
              <w:rPr>
                <w:w w:val="99"/>
                <w:sz w:val="20"/>
              </w:rPr>
              <w:t>0</w:t>
            </w:r>
          </w:p>
        </w:tc>
        <w:tc>
          <w:tcPr>
            <w:tcW w:w="712" w:type="dxa"/>
          </w:tcPr>
          <w:p>
            <w:pPr>
              <w:pStyle w:val="TableParagraph"/>
              <w:spacing w:before="31"/>
              <w:ind w:left="15"/>
              <w:jc w:val="center"/>
              <w:rPr>
                <w:sz w:val="20"/>
              </w:rPr>
            </w:pPr>
            <w:r>
              <w:rPr>
                <w:w w:val="99"/>
                <w:sz w:val="20"/>
              </w:rPr>
              <w:t>0</w:t>
            </w:r>
          </w:p>
        </w:tc>
        <w:tc>
          <w:tcPr>
            <w:tcW w:w="683" w:type="dxa"/>
          </w:tcPr>
          <w:p>
            <w:pPr>
              <w:pStyle w:val="TableParagraph"/>
              <w:spacing w:line="218" w:lineRule="exact"/>
              <w:ind w:left="295"/>
              <w:rPr>
                <w:sz w:val="20"/>
              </w:rPr>
            </w:pPr>
            <w:r>
              <w:rPr>
                <w:w w:val="99"/>
                <w:sz w:val="20"/>
              </w:rPr>
              <w:t>0</w:t>
            </w:r>
          </w:p>
        </w:tc>
        <w:tc>
          <w:tcPr>
            <w:tcW w:w="883" w:type="dxa"/>
          </w:tcPr>
          <w:p>
            <w:pPr>
              <w:pStyle w:val="TableParagraph"/>
              <w:spacing w:before="31"/>
              <w:ind w:left="397"/>
              <w:rPr>
                <w:sz w:val="20"/>
              </w:rPr>
            </w:pPr>
            <w:r>
              <w:rPr>
                <w:w w:val="99"/>
                <w:sz w:val="20"/>
              </w:rPr>
              <w:t>0</w:t>
            </w:r>
          </w:p>
        </w:tc>
        <w:tc>
          <w:tcPr>
            <w:tcW w:w="923" w:type="dxa"/>
          </w:tcPr>
          <w:p>
            <w:pPr>
              <w:pStyle w:val="TableParagraph"/>
              <w:spacing w:before="31"/>
              <w:ind w:left="20"/>
              <w:jc w:val="center"/>
              <w:rPr>
                <w:sz w:val="20"/>
              </w:rPr>
            </w:pPr>
            <w:r>
              <w:rPr>
                <w:w w:val="99"/>
                <w:sz w:val="20"/>
              </w:rPr>
              <w:t>0</w:t>
            </w:r>
          </w:p>
        </w:tc>
        <w:tc>
          <w:tcPr>
            <w:tcW w:w="726" w:type="dxa"/>
          </w:tcPr>
          <w:p>
            <w:pPr>
              <w:pStyle w:val="TableParagraph"/>
              <w:spacing w:before="31"/>
              <w:ind w:left="22"/>
              <w:jc w:val="center"/>
              <w:rPr>
                <w:sz w:val="20"/>
              </w:rPr>
            </w:pPr>
            <w:r>
              <w:rPr>
                <w:w w:val="99"/>
                <w:sz w:val="20"/>
              </w:rPr>
              <w:t>0</w:t>
            </w:r>
          </w:p>
        </w:tc>
        <w:tc>
          <w:tcPr>
            <w:tcW w:w="568" w:type="dxa"/>
          </w:tcPr>
          <w:p>
            <w:pPr>
              <w:pStyle w:val="TableParagraph"/>
              <w:spacing w:before="31"/>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9"/>
              <w:rPr>
                <w:sz w:val="19"/>
              </w:rPr>
            </w:pPr>
          </w:p>
          <w:p>
            <w:pPr>
              <w:pStyle w:val="TableParagraph"/>
              <w:ind w:left="39" w:right="34"/>
              <w:jc w:val="center"/>
              <w:rPr>
                <w:sz w:val="20"/>
              </w:rPr>
            </w:pPr>
            <w:r>
              <w:rPr>
                <w:sz w:val="20"/>
              </w:rPr>
              <w:t>с. Абай / с.о.</w:t>
            </w:r>
          </w:p>
          <w:p>
            <w:pPr>
              <w:pStyle w:val="TableParagraph"/>
              <w:ind w:left="38" w:right="34"/>
              <w:jc w:val="center"/>
              <w:rPr>
                <w:sz w:val="20"/>
              </w:rPr>
            </w:pPr>
            <w:r>
              <w:rPr>
                <w:sz w:val="20"/>
              </w:rPr>
              <w:t>Абай</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349" w:right="323"/>
              <w:jc w:val="center"/>
              <w:rPr>
                <w:sz w:val="20"/>
              </w:rPr>
            </w:pPr>
            <w:r>
              <w:rPr>
                <w:sz w:val="20"/>
              </w:rPr>
              <w:t>10</w:t>
            </w:r>
          </w:p>
        </w:tc>
        <w:tc>
          <w:tcPr>
            <w:tcW w:w="726" w:type="dxa"/>
          </w:tcPr>
          <w:p>
            <w:pPr>
              <w:pStyle w:val="TableParagraph"/>
              <w:spacing w:before="23"/>
              <w:ind w:left="22"/>
              <w:jc w:val="center"/>
              <w:rPr>
                <w:sz w:val="20"/>
              </w:rPr>
            </w:pPr>
            <w:r>
              <w:rPr>
                <w:w w:val="99"/>
                <w:sz w:val="20"/>
              </w:rPr>
              <w:t>3</w:t>
            </w:r>
          </w:p>
        </w:tc>
        <w:tc>
          <w:tcPr>
            <w:tcW w:w="568" w:type="dxa"/>
          </w:tcPr>
          <w:p>
            <w:pPr>
              <w:pStyle w:val="TableParagraph"/>
              <w:spacing w:before="23"/>
              <w:ind w:left="25"/>
              <w:jc w:val="center"/>
              <w:rPr>
                <w:sz w:val="20"/>
              </w:rPr>
            </w:pPr>
            <w:r>
              <w:rPr>
                <w:w w:val="99"/>
                <w:sz w:val="20"/>
              </w:rPr>
              <w:t>1</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13"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8"/>
              <w:ind w:left="119" w:right="111"/>
              <w:jc w:val="center"/>
              <w:rPr>
                <w:i/>
                <w:sz w:val="20"/>
              </w:rPr>
            </w:pPr>
            <w:r>
              <w:rPr>
                <w:i/>
                <w:sz w:val="20"/>
              </w:rPr>
              <w:t>Bos tartus</w:t>
            </w:r>
          </w:p>
        </w:tc>
        <w:tc>
          <w:tcPr>
            <w:tcW w:w="784" w:type="dxa"/>
          </w:tcPr>
          <w:p>
            <w:pPr>
              <w:pStyle w:val="TableParagraph"/>
              <w:spacing w:before="28"/>
              <w:ind w:left="7"/>
              <w:jc w:val="center"/>
              <w:rPr>
                <w:sz w:val="20"/>
              </w:rPr>
            </w:pPr>
            <w:r>
              <w:rPr>
                <w:w w:val="99"/>
                <w:sz w:val="20"/>
              </w:rPr>
              <w:t>-</w:t>
            </w:r>
          </w:p>
        </w:tc>
        <w:tc>
          <w:tcPr>
            <w:tcW w:w="854" w:type="dxa"/>
          </w:tcPr>
          <w:p>
            <w:pPr>
              <w:pStyle w:val="TableParagraph"/>
              <w:spacing w:before="28"/>
              <w:ind w:left="394"/>
              <w:rPr>
                <w:sz w:val="20"/>
              </w:rPr>
            </w:pPr>
            <w:r>
              <w:rPr>
                <w:w w:val="99"/>
                <w:sz w:val="20"/>
              </w:rPr>
              <w:t>-</w:t>
            </w:r>
          </w:p>
        </w:tc>
        <w:tc>
          <w:tcPr>
            <w:tcW w:w="712" w:type="dxa"/>
          </w:tcPr>
          <w:p>
            <w:pPr>
              <w:pStyle w:val="TableParagraph"/>
              <w:spacing w:before="28"/>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8"/>
              <w:ind w:left="397"/>
              <w:rPr>
                <w:sz w:val="20"/>
              </w:rPr>
            </w:pPr>
            <w:r>
              <w:rPr>
                <w:w w:val="99"/>
                <w:sz w:val="20"/>
              </w:rPr>
              <w:t>0</w:t>
            </w:r>
          </w:p>
        </w:tc>
        <w:tc>
          <w:tcPr>
            <w:tcW w:w="923" w:type="dxa"/>
          </w:tcPr>
          <w:p>
            <w:pPr>
              <w:pStyle w:val="TableParagraph"/>
              <w:spacing w:before="28"/>
              <w:ind w:left="20"/>
              <w:jc w:val="center"/>
              <w:rPr>
                <w:sz w:val="20"/>
              </w:rPr>
            </w:pPr>
            <w:r>
              <w:rPr>
                <w:w w:val="99"/>
                <w:sz w:val="20"/>
              </w:rPr>
              <w:t>0</w:t>
            </w:r>
          </w:p>
        </w:tc>
        <w:tc>
          <w:tcPr>
            <w:tcW w:w="726" w:type="dxa"/>
          </w:tcPr>
          <w:p>
            <w:pPr>
              <w:pStyle w:val="TableParagraph"/>
              <w:spacing w:before="28"/>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rPr>
                <w:sz w:val="22"/>
              </w:rPr>
            </w:pPr>
          </w:p>
          <w:p>
            <w:pPr>
              <w:pStyle w:val="TableParagraph"/>
              <w:spacing w:before="161"/>
              <w:ind w:left="372"/>
              <w:rPr>
                <w:sz w:val="20"/>
              </w:rPr>
            </w:pPr>
            <w:r>
              <w:rPr>
                <w:sz w:val="20"/>
              </w:rPr>
              <w:t>с/о Абай</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20"/>
              <w:jc w:val="center"/>
              <w:rPr>
                <w:sz w:val="20"/>
              </w:rPr>
            </w:pPr>
            <w:r>
              <w:rPr>
                <w:w w:val="99"/>
                <w:sz w:val="20"/>
              </w:rPr>
              <w:t>9</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394"/>
              <w:rPr>
                <w:sz w:val="20"/>
              </w:rPr>
            </w:pPr>
            <w:r>
              <w:rPr>
                <w:w w:val="99"/>
                <w:sz w:val="20"/>
              </w:rPr>
              <w:t>-</w:t>
            </w:r>
          </w:p>
        </w:tc>
        <w:tc>
          <w:tcPr>
            <w:tcW w:w="712" w:type="dxa"/>
          </w:tcPr>
          <w:p>
            <w:pPr>
              <w:pStyle w:val="TableParagraph"/>
              <w:spacing w:before="21"/>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397"/>
              <w:rPr>
                <w:sz w:val="20"/>
              </w:rPr>
            </w:pPr>
            <w:r>
              <w:rPr>
                <w:w w:val="99"/>
                <w:sz w:val="20"/>
              </w:rPr>
              <w:t>0</w:t>
            </w:r>
          </w:p>
        </w:tc>
        <w:tc>
          <w:tcPr>
            <w:tcW w:w="923" w:type="dxa"/>
          </w:tcPr>
          <w:p>
            <w:pPr>
              <w:pStyle w:val="TableParagraph"/>
              <w:spacing w:before="21"/>
              <w:ind w:left="20"/>
              <w:jc w:val="center"/>
              <w:rPr>
                <w:sz w:val="20"/>
              </w:rPr>
            </w:pPr>
            <w:r>
              <w:rPr>
                <w:w w:val="99"/>
                <w:sz w:val="20"/>
              </w:rPr>
              <w:t>0</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460"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line="217" w:lineRule="exact"/>
              <w:ind w:left="119" w:right="111"/>
              <w:jc w:val="center"/>
              <w:rPr>
                <w:i/>
                <w:sz w:val="20"/>
              </w:rPr>
            </w:pPr>
            <w:r>
              <w:rPr>
                <w:i/>
                <w:sz w:val="20"/>
              </w:rPr>
              <w:t>Bos tartus</w:t>
            </w:r>
          </w:p>
        </w:tc>
        <w:tc>
          <w:tcPr>
            <w:tcW w:w="784" w:type="dxa"/>
          </w:tcPr>
          <w:p>
            <w:pPr>
              <w:pStyle w:val="TableParagraph"/>
              <w:spacing w:before="102"/>
              <w:ind w:left="7"/>
              <w:jc w:val="center"/>
              <w:rPr>
                <w:sz w:val="20"/>
              </w:rPr>
            </w:pPr>
            <w:r>
              <w:rPr>
                <w:w w:val="99"/>
                <w:sz w:val="20"/>
              </w:rPr>
              <w:t>-</w:t>
            </w:r>
          </w:p>
        </w:tc>
        <w:tc>
          <w:tcPr>
            <w:tcW w:w="854" w:type="dxa"/>
          </w:tcPr>
          <w:p>
            <w:pPr>
              <w:pStyle w:val="TableParagraph"/>
              <w:spacing w:before="102"/>
              <w:ind w:left="394"/>
              <w:rPr>
                <w:sz w:val="20"/>
              </w:rPr>
            </w:pPr>
            <w:r>
              <w:rPr>
                <w:w w:val="99"/>
                <w:sz w:val="20"/>
              </w:rPr>
              <w:t>-</w:t>
            </w:r>
          </w:p>
        </w:tc>
        <w:tc>
          <w:tcPr>
            <w:tcW w:w="712" w:type="dxa"/>
          </w:tcPr>
          <w:p>
            <w:pPr>
              <w:pStyle w:val="TableParagraph"/>
              <w:spacing w:before="102"/>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02"/>
              <w:ind w:left="397"/>
              <w:rPr>
                <w:sz w:val="20"/>
              </w:rPr>
            </w:pPr>
            <w:r>
              <w:rPr>
                <w:w w:val="99"/>
                <w:sz w:val="20"/>
              </w:rPr>
              <w:t>0</w:t>
            </w:r>
          </w:p>
        </w:tc>
        <w:tc>
          <w:tcPr>
            <w:tcW w:w="923" w:type="dxa"/>
          </w:tcPr>
          <w:p>
            <w:pPr>
              <w:pStyle w:val="TableParagraph"/>
              <w:spacing w:before="102"/>
              <w:ind w:left="20"/>
              <w:jc w:val="center"/>
              <w:rPr>
                <w:sz w:val="20"/>
              </w:rPr>
            </w:pPr>
            <w:r>
              <w:rPr>
                <w:w w:val="99"/>
                <w:sz w:val="20"/>
              </w:rPr>
              <w:t>0</w:t>
            </w:r>
          </w:p>
        </w:tc>
        <w:tc>
          <w:tcPr>
            <w:tcW w:w="726" w:type="dxa"/>
          </w:tcPr>
          <w:p>
            <w:pPr>
              <w:pStyle w:val="TableParagraph"/>
              <w:spacing w:before="102"/>
              <w:ind w:left="22"/>
              <w:jc w:val="center"/>
              <w:rPr>
                <w:sz w:val="20"/>
              </w:rPr>
            </w:pPr>
            <w:r>
              <w:rPr>
                <w:w w:val="99"/>
                <w:sz w:val="20"/>
              </w:rPr>
              <w:t>0</w:t>
            </w:r>
          </w:p>
        </w:tc>
        <w:tc>
          <w:tcPr>
            <w:tcW w:w="568" w:type="dxa"/>
          </w:tcPr>
          <w:p>
            <w:pPr>
              <w:pStyle w:val="TableParagraph"/>
              <w:spacing w:before="102"/>
              <w:ind w:left="25"/>
              <w:jc w:val="center"/>
              <w:rPr>
                <w:sz w:val="20"/>
              </w:rPr>
            </w:pPr>
            <w:r>
              <w:rPr>
                <w:w w:val="99"/>
                <w:sz w:val="20"/>
              </w:rPr>
              <w:t>0</w:t>
            </w:r>
          </w:p>
        </w:tc>
      </w:tr>
      <w:tr>
        <w:trPr>
          <w:trHeight w:val="299" w:hRule="atLeast"/>
        </w:trPr>
        <w:tc>
          <w:tcPr>
            <w:tcW w:w="319" w:type="dxa"/>
            <w:vMerge w:val="restart"/>
            <w:textDirection w:val="btLr"/>
          </w:tcPr>
          <w:p>
            <w:pPr>
              <w:pStyle w:val="TableParagraph"/>
              <w:spacing w:before="41"/>
              <w:ind w:left="3543" w:right="3535"/>
              <w:jc w:val="center"/>
              <w:rPr>
                <w:sz w:val="20"/>
              </w:rPr>
            </w:pPr>
            <w:r>
              <w:rPr>
                <w:sz w:val="20"/>
              </w:rPr>
              <w:t>Жамбылская</w:t>
            </w:r>
          </w:p>
        </w:tc>
        <w:tc>
          <w:tcPr>
            <w:tcW w:w="321" w:type="dxa"/>
            <w:vMerge w:val="restart"/>
            <w:textDirection w:val="btLr"/>
          </w:tcPr>
          <w:p>
            <w:pPr>
              <w:pStyle w:val="TableParagraph"/>
              <w:spacing w:before="41"/>
              <w:ind w:left="423"/>
              <w:rPr>
                <w:sz w:val="20"/>
              </w:rPr>
            </w:pPr>
            <w:r>
              <w:rPr>
                <w:sz w:val="20"/>
              </w:rPr>
              <w:t>Т. Рыскулов</w:t>
            </w:r>
          </w:p>
        </w:tc>
        <w:tc>
          <w:tcPr>
            <w:tcW w:w="1483" w:type="dxa"/>
            <w:vMerge w:val="restart"/>
          </w:tcPr>
          <w:p>
            <w:pPr>
              <w:pStyle w:val="TableParagraph"/>
              <w:spacing w:before="6"/>
              <w:rPr>
                <w:sz w:val="19"/>
              </w:rPr>
            </w:pPr>
          </w:p>
          <w:p>
            <w:pPr>
              <w:pStyle w:val="TableParagraph"/>
              <w:ind w:left="331" w:right="11" w:hanging="293"/>
              <w:rPr>
                <w:sz w:val="20"/>
              </w:rPr>
            </w:pPr>
            <w:r>
              <w:rPr>
                <w:sz w:val="20"/>
              </w:rPr>
              <w:t>с. Корагаты / с/о Корагаты</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47"/>
              <w:rPr>
                <w:sz w:val="20"/>
              </w:rPr>
            </w:pPr>
            <w:r>
              <w:rPr>
                <w:sz w:val="20"/>
              </w:rPr>
              <w:t>10</w:t>
            </w:r>
          </w:p>
        </w:tc>
        <w:tc>
          <w:tcPr>
            <w:tcW w:w="923" w:type="dxa"/>
          </w:tcPr>
          <w:p>
            <w:pPr>
              <w:pStyle w:val="TableParagraph"/>
              <w:spacing w:before="23"/>
              <w:ind w:left="349" w:right="323"/>
              <w:jc w:val="center"/>
              <w:rPr>
                <w:sz w:val="20"/>
              </w:rPr>
            </w:pPr>
            <w:r>
              <w:rPr>
                <w:sz w:val="20"/>
              </w:rPr>
              <w:t>10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19"/>
              </w:rPr>
            </w:pPr>
          </w:p>
          <w:p>
            <w:pPr>
              <w:pStyle w:val="TableParagraph"/>
              <w:ind w:left="331" w:right="2" w:hanging="300"/>
              <w:rPr>
                <w:sz w:val="20"/>
              </w:rPr>
            </w:pPr>
            <w:r>
              <w:rPr>
                <w:sz w:val="20"/>
              </w:rPr>
              <w:t>с. Аккайнар / с/о Корагаты</w:t>
            </w:r>
          </w:p>
        </w:tc>
        <w:tc>
          <w:tcPr>
            <w:tcW w:w="1343" w:type="dxa"/>
          </w:tcPr>
          <w:p>
            <w:pPr>
              <w:pStyle w:val="TableParagraph"/>
              <w:spacing w:before="24"/>
              <w:ind w:left="117" w:right="111"/>
              <w:jc w:val="center"/>
              <w:rPr>
                <w:i/>
                <w:sz w:val="20"/>
              </w:rPr>
            </w:pPr>
            <w:r>
              <w:rPr>
                <w:i/>
                <w:sz w:val="20"/>
              </w:rPr>
              <w:t>Ovis aries</w:t>
            </w:r>
          </w:p>
        </w:tc>
        <w:tc>
          <w:tcPr>
            <w:tcW w:w="784" w:type="dxa"/>
          </w:tcPr>
          <w:p>
            <w:pPr>
              <w:pStyle w:val="TableParagraph"/>
              <w:spacing w:before="24"/>
              <w:ind w:left="7"/>
              <w:jc w:val="center"/>
              <w:rPr>
                <w:sz w:val="20"/>
              </w:rPr>
            </w:pPr>
            <w:r>
              <w:rPr>
                <w:w w:val="99"/>
                <w:sz w:val="20"/>
              </w:rPr>
              <w:t>-</w:t>
            </w:r>
          </w:p>
        </w:tc>
        <w:tc>
          <w:tcPr>
            <w:tcW w:w="854" w:type="dxa"/>
          </w:tcPr>
          <w:p>
            <w:pPr>
              <w:pStyle w:val="TableParagraph"/>
              <w:spacing w:before="24"/>
              <w:ind w:left="394"/>
              <w:rPr>
                <w:sz w:val="20"/>
              </w:rPr>
            </w:pPr>
            <w:r>
              <w:rPr>
                <w:w w:val="99"/>
                <w:sz w:val="20"/>
              </w:rPr>
              <w:t>-</w:t>
            </w:r>
          </w:p>
        </w:tc>
        <w:tc>
          <w:tcPr>
            <w:tcW w:w="712" w:type="dxa"/>
          </w:tcPr>
          <w:p>
            <w:pPr>
              <w:pStyle w:val="TableParagraph"/>
              <w:spacing w:before="24"/>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4"/>
              <w:ind w:left="347"/>
              <w:rPr>
                <w:sz w:val="20"/>
              </w:rPr>
            </w:pPr>
            <w:r>
              <w:rPr>
                <w:sz w:val="20"/>
              </w:rPr>
              <w:t>10</w:t>
            </w:r>
          </w:p>
        </w:tc>
        <w:tc>
          <w:tcPr>
            <w:tcW w:w="923" w:type="dxa"/>
          </w:tcPr>
          <w:p>
            <w:pPr>
              <w:pStyle w:val="TableParagraph"/>
              <w:spacing w:before="24"/>
              <w:ind w:left="349" w:right="323"/>
              <w:jc w:val="center"/>
              <w:rPr>
                <w:sz w:val="20"/>
              </w:rPr>
            </w:pPr>
            <w:r>
              <w:rPr>
                <w:sz w:val="20"/>
              </w:rPr>
              <w:t>10</w:t>
            </w:r>
          </w:p>
        </w:tc>
        <w:tc>
          <w:tcPr>
            <w:tcW w:w="726" w:type="dxa"/>
          </w:tcPr>
          <w:p>
            <w:pPr>
              <w:pStyle w:val="TableParagraph"/>
              <w:spacing w:before="24"/>
              <w:ind w:left="22"/>
              <w:jc w:val="center"/>
              <w:rPr>
                <w:sz w:val="20"/>
              </w:rPr>
            </w:pPr>
            <w:r>
              <w:rPr>
                <w:w w:val="99"/>
                <w:sz w:val="20"/>
              </w:rPr>
              <w:t>0</w:t>
            </w:r>
          </w:p>
        </w:tc>
        <w:tc>
          <w:tcPr>
            <w:tcW w:w="568" w:type="dxa"/>
          </w:tcPr>
          <w:p>
            <w:pPr>
              <w:pStyle w:val="TableParagraph"/>
              <w:spacing w:before="24"/>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394"/>
              <w:rPr>
                <w:sz w:val="20"/>
              </w:rPr>
            </w:pPr>
            <w:r>
              <w:rPr>
                <w:w w:val="99"/>
                <w:sz w:val="20"/>
              </w:rPr>
              <w:t>-</w:t>
            </w:r>
          </w:p>
        </w:tc>
        <w:tc>
          <w:tcPr>
            <w:tcW w:w="712" w:type="dxa"/>
          </w:tcPr>
          <w:p>
            <w:pPr>
              <w:pStyle w:val="TableParagraph"/>
              <w:spacing w:before="30"/>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13" w:hRule="atLeast"/>
        </w:trPr>
        <w:tc>
          <w:tcPr>
            <w:tcW w:w="319" w:type="dxa"/>
            <w:vMerge/>
            <w:tcBorders>
              <w:top w:val="nil"/>
            </w:tcBorders>
            <w:textDirection w:val="btLr"/>
          </w:tcPr>
          <w:p>
            <w:pPr>
              <w:rPr>
                <w:sz w:val="2"/>
                <w:szCs w:val="2"/>
              </w:rPr>
            </w:pPr>
          </w:p>
        </w:tc>
        <w:tc>
          <w:tcPr>
            <w:tcW w:w="321" w:type="dxa"/>
            <w:vMerge w:val="restart"/>
            <w:textDirection w:val="btLr"/>
          </w:tcPr>
          <w:p>
            <w:pPr>
              <w:pStyle w:val="TableParagraph"/>
              <w:spacing w:before="41"/>
              <w:ind w:left="154"/>
              <w:rPr>
                <w:sz w:val="20"/>
              </w:rPr>
            </w:pPr>
            <w:r>
              <w:rPr>
                <w:sz w:val="20"/>
              </w:rPr>
              <w:t>Шуский</w:t>
            </w:r>
          </w:p>
        </w:tc>
        <w:tc>
          <w:tcPr>
            <w:tcW w:w="1483" w:type="dxa"/>
            <w:vMerge w:val="restart"/>
          </w:tcPr>
          <w:p>
            <w:pPr>
              <w:pStyle w:val="TableParagraph"/>
              <w:spacing w:before="9"/>
              <w:rPr>
                <w:sz w:val="30"/>
              </w:rPr>
            </w:pPr>
          </w:p>
          <w:p>
            <w:pPr>
              <w:pStyle w:val="TableParagraph"/>
              <w:ind w:left="259"/>
              <w:rPr>
                <w:sz w:val="20"/>
              </w:rPr>
            </w:pPr>
            <w:r>
              <w:rPr>
                <w:sz w:val="20"/>
              </w:rPr>
              <w:t>с. Белбасар</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210"/>
              <w:jc w:val="center"/>
              <w:rPr>
                <w:sz w:val="20"/>
              </w:rPr>
            </w:pPr>
            <w:r>
              <w:rPr>
                <w:sz w:val="20"/>
              </w:rPr>
              <w:t>40</w:t>
            </w:r>
          </w:p>
        </w:tc>
        <w:tc>
          <w:tcPr>
            <w:tcW w:w="854" w:type="dxa"/>
          </w:tcPr>
          <w:p>
            <w:pPr>
              <w:pStyle w:val="TableParagraph"/>
              <w:spacing w:before="30"/>
              <w:ind w:left="327"/>
              <w:rPr>
                <w:sz w:val="20"/>
              </w:rPr>
            </w:pPr>
            <w:r>
              <w:rPr>
                <w:sz w:val="20"/>
              </w:rPr>
              <w:t>30</w:t>
            </w:r>
          </w:p>
        </w:tc>
        <w:tc>
          <w:tcPr>
            <w:tcW w:w="712" w:type="dxa"/>
          </w:tcPr>
          <w:p>
            <w:pPr>
              <w:pStyle w:val="TableParagraph"/>
              <w:spacing w:before="30"/>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before="30"/>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20"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223" w:right="210"/>
              <w:jc w:val="center"/>
              <w:rPr>
                <w:sz w:val="20"/>
              </w:rPr>
            </w:pPr>
            <w:r>
              <w:rPr>
                <w:sz w:val="20"/>
              </w:rPr>
              <w:t>10</w:t>
            </w:r>
          </w:p>
        </w:tc>
        <w:tc>
          <w:tcPr>
            <w:tcW w:w="854" w:type="dxa"/>
          </w:tcPr>
          <w:p>
            <w:pPr>
              <w:pStyle w:val="TableParagraph"/>
              <w:spacing w:before="30"/>
              <w:ind w:left="377"/>
              <w:rPr>
                <w:sz w:val="20"/>
              </w:rPr>
            </w:pPr>
            <w:r>
              <w:rPr>
                <w:w w:val="99"/>
                <w:sz w:val="20"/>
              </w:rPr>
              <w:t>8</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val="restart"/>
            <w:textDirection w:val="btLr"/>
          </w:tcPr>
          <w:p>
            <w:pPr>
              <w:pStyle w:val="TableParagraph"/>
              <w:spacing w:before="41"/>
              <w:ind w:left="644"/>
              <w:rPr>
                <w:sz w:val="20"/>
              </w:rPr>
            </w:pPr>
            <w:r>
              <w:rPr>
                <w:sz w:val="20"/>
              </w:rPr>
              <w:t>г. Тараз</w:t>
            </w:r>
          </w:p>
        </w:tc>
        <w:tc>
          <w:tcPr>
            <w:tcW w:w="1483" w:type="dxa"/>
            <w:vMerge w:val="restart"/>
          </w:tcPr>
          <w:p>
            <w:pPr>
              <w:pStyle w:val="TableParagraph"/>
              <w:rPr>
                <w:sz w:val="21"/>
              </w:rPr>
            </w:pPr>
          </w:p>
          <w:p>
            <w:pPr>
              <w:pStyle w:val="TableParagraph"/>
              <w:ind w:left="223" w:right="48" w:hanging="75"/>
              <w:rPr>
                <w:sz w:val="20"/>
              </w:rPr>
            </w:pPr>
            <w:r>
              <w:rPr>
                <w:w w:val="95"/>
                <w:sz w:val="20"/>
              </w:rPr>
              <w:t>Сахзаводский </w:t>
            </w:r>
            <w:r>
              <w:rPr>
                <w:sz w:val="20"/>
              </w:rPr>
              <w:t>вет. участок</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223" w:right="210"/>
              <w:jc w:val="center"/>
              <w:rPr>
                <w:sz w:val="20"/>
              </w:rPr>
            </w:pPr>
            <w:r>
              <w:rPr>
                <w:sz w:val="20"/>
              </w:rPr>
              <w:t>15</w:t>
            </w:r>
          </w:p>
        </w:tc>
        <w:tc>
          <w:tcPr>
            <w:tcW w:w="854" w:type="dxa"/>
          </w:tcPr>
          <w:p>
            <w:pPr>
              <w:pStyle w:val="TableParagraph"/>
              <w:spacing w:before="30"/>
              <w:ind w:left="327"/>
              <w:rPr>
                <w:sz w:val="20"/>
              </w:rPr>
            </w:pPr>
            <w:r>
              <w:rPr>
                <w:sz w:val="20"/>
              </w:rPr>
              <w:t>14</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20"/>
              </w:rPr>
            </w:pPr>
          </w:p>
          <w:p>
            <w:pPr>
              <w:pStyle w:val="TableParagraph"/>
              <w:ind w:left="247" w:right="48" w:firstLine="72"/>
              <w:rPr>
                <w:sz w:val="20"/>
              </w:rPr>
            </w:pPr>
            <w:r>
              <w:rPr>
                <w:sz w:val="20"/>
              </w:rPr>
              <w:t>Абайский </w:t>
            </w:r>
            <w:r>
              <w:rPr>
                <w:w w:val="95"/>
                <w:sz w:val="20"/>
              </w:rPr>
              <w:t>вет.участок</w:t>
            </w:r>
          </w:p>
        </w:tc>
        <w:tc>
          <w:tcPr>
            <w:tcW w:w="1343" w:type="dxa"/>
          </w:tcPr>
          <w:p>
            <w:pPr>
              <w:pStyle w:val="TableParagraph"/>
              <w:spacing w:before="28"/>
              <w:ind w:left="117" w:right="111"/>
              <w:jc w:val="center"/>
              <w:rPr>
                <w:i/>
                <w:sz w:val="20"/>
              </w:rPr>
            </w:pPr>
            <w:r>
              <w:rPr>
                <w:i/>
                <w:sz w:val="20"/>
              </w:rPr>
              <w:t>Ovis aries</w:t>
            </w:r>
          </w:p>
        </w:tc>
        <w:tc>
          <w:tcPr>
            <w:tcW w:w="784" w:type="dxa"/>
          </w:tcPr>
          <w:p>
            <w:pPr>
              <w:pStyle w:val="TableParagraph"/>
              <w:spacing w:before="28"/>
              <w:ind w:left="223" w:right="210"/>
              <w:jc w:val="center"/>
              <w:rPr>
                <w:sz w:val="20"/>
              </w:rPr>
            </w:pPr>
            <w:r>
              <w:rPr>
                <w:sz w:val="20"/>
              </w:rPr>
              <w:t>15</w:t>
            </w:r>
          </w:p>
        </w:tc>
        <w:tc>
          <w:tcPr>
            <w:tcW w:w="854" w:type="dxa"/>
          </w:tcPr>
          <w:p>
            <w:pPr>
              <w:pStyle w:val="TableParagraph"/>
              <w:spacing w:before="28"/>
              <w:ind w:left="377"/>
              <w:rPr>
                <w:sz w:val="20"/>
              </w:rPr>
            </w:pPr>
            <w:r>
              <w:rPr>
                <w:w w:val="99"/>
                <w:sz w:val="20"/>
              </w:rPr>
              <w:t>3</w:t>
            </w:r>
          </w:p>
        </w:tc>
        <w:tc>
          <w:tcPr>
            <w:tcW w:w="712" w:type="dxa"/>
          </w:tcPr>
          <w:p>
            <w:pPr>
              <w:pStyle w:val="TableParagraph"/>
              <w:spacing w:before="28"/>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8"/>
              <w:ind w:left="414"/>
              <w:rPr>
                <w:sz w:val="20"/>
              </w:rPr>
            </w:pPr>
            <w:r>
              <w:rPr>
                <w:w w:val="99"/>
                <w:sz w:val="20"/>
              </w:rPr>
              <w:t>-</w:t>
            </w:r>
          </w:p>
        </w:tc>
        <w:tc>
          <w:tcPr>
            <w:tcW w:w="923" w:type="dxa"/>
          </w:tcPr>
          <w:p>
            <w:pPr>
              <w:pStyle w:val="TableParagraph"/>
              <w:spacing w:before="28"/>
              <w:ind w:left="20"/>
              <w:jc w:val="center"/>
              <w:rPr>
                <w:sz w:val="20"/>
              </w:rPr>
            </w:pPr>
            <w:r>
              <w:rPr>
                <w:w w:val="99"/>
                <w:sz w:val="20"/>
              </w:rPr>
              <w:t>-</w:t>
            </w:r>
          </w:p>
        </w:tc>
        <w:tc>
          <w:tcPr>
            <w:tcW w:w="726" w:type="dxa"/>
          </w:tcPr>
          <w:p>
            <w:pPr>
              <w:pStyle w:val="TableParagraph"/>
              <w:spacing w:before="28"/>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414"/>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31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rPr>
                <w:sz w:val="18"/>
              </w:rPr>
            </w:pPr>
          </w:p>
        </w:tc>
        <w:tc>
          <w:tcPr>
            <w:tcW w:w="923" w:type="dxa"/>
          </w:tcPr>
          <w:p>
            <w:pPr>
              <w:pStyle w:val="TableParagraph"/>
              <w:rPr>
                <w:sz w:val="18"/>
              </w:rPr>
            </w:pPr>
          </w:p>
        </w:tc>
        <w:tc>
          <w:tcPr>
            <w:tcW w:w="726" w:type="dxa"/>
          </w:tcPr>
          <w:p>
            <w:pPr>
              <w:pStyle w:val="TableParagraph"/>
              <w:rPr>
                <w:sz w:val="18"/>
              </w:rPr>
            </w:pPr>
          </w:p>
        </w:tc>
        <w:tc>
          <w:tcPr>
            <w:tcW w:w="568" w:type="dxa"/>
          </w:tcPr>
          <w:p>
            <w:pPr>
              <w:pStyle w:val="TableParagraph"/>
              <w:rPr>
                <w:sz w:val="18"/>
              </w:rPr>
            </w:pPr>
          </w:p>
        </w:tc>
      </w:tr>
      <w:tr>
        <w:trPr>
          <w:trHeight w:val="299" w:hRule="atLeast"/>
        </w:trPr>
        <w:tc>
          <w:tcPr>
            <w:tcW w:w="319" w:type="dxa"/>
            <w:vMerge/>
            <w:tcBorders>
              <w:top w:val="nil"/>
            </w:tcBorders>
            <w:textDirection w:val="btLr"/>
          </w:tcPr>
          <w:p>
            <w:pPr>
              <w:rPr>
                <w:sz w:val="2"/>
                <w:szCs w:val="2"/>
              </w:rPr>
            </w:pPr>
          </w:p>
        </w:tc>
        <w:tc>
          <w:tcPr>
            <w:tcW w:w="321" w:type="dxa"/>
            <w:vMerge w:val="restart"/>
            <w:textDirection w:val="btLr"/>
          </w:tcPr>
          <w:p>
            <w:pPr>
              <w:pStyle w:val="TableParagraph"/>
              <w:spacing w:before="41"/>
              <w:ind w:left="1198" w:right="1189"/>
              <w:jc w:val="center"/>
              <w:rPr>
                <w:sz w:val="20"/>
              </w:rPr>
            </w:pPr>
            <w:r>
              <w:rPr>
                <w:sz w:val="20"/>
              </w:rPr>
              <w:t>Байзакский</w:t>
            </w:r>
          </w:p>
        </w:tc>
        <w:tc>
          <w:tcPr>
            <w:tcW w:w="1483" w:type="dxa"/>
            <w:vMerge w:val="restart"/>
          </w:tcPr>
          <w:p>
            <w:pPr>
              <w:pStyle w:val="TableParagraph"/>
              <w:spacing w:before="6"/>
              <w:rPr>
                <w:sz w:val="19"/>
              </w:rPr>
            </w:pPr>
          </w:p>
          <w:p>
            <w:pPr>
              <w:pStyle w:val="TableParagraph"/>
              <w:ind w:left="509" w:right="19" w:hanging="461"/>
              <w:rPr>
                <w:sz w:val="20"/>
              </w:rPr>
            </w:pPr>
            <w:r>
              <w:rPr>
                <w:sz w:val="20"/>
              </w:rPr>
              <w:t>с. Кусак //о Бай- терек</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223" w:right="210"/>
              <w:jc w:val="center"/>
              <w:rPr>
                <w:sz w:val="20"/>
              </w:rPr>
            </w:pPr>
            <w:r>
              <w:rPr>
                <w:sz w:val="20"/>
              </w:rPr>
              <w:t>15</w:t>
            </w:r>
          </w:p>
        </w:tc>
        <w:tc>
          <w:tcPr>
            <w:tcW w:w="854" w:type="dxa"/>
          </w:tcPr>
          <w:p>
            <w:pPr>
              <w:pStyle w:val="TableParagraph"/>
              <w:spacing w:before="23"/>
              <w:ind w:left="327"/>
              <w:rPr>
                <w:sz w:val="20"/>
              </w:rPr>
            </w:pPr>
            <w:r>
              <w:rPr>
                <w:sz w:val="20"/>
              </w:rPr>
              <w:t>14</w:t>
            </w:r>
          </w:p>
        </w:tc>
        <w:tc>
          <w:tcPr>
            <w:tcW w:w="712" w:type="dxa"/>
          </w:tcPr>
          <w:p>
            <w:pPr>
              <w:pStyle w:val="TableParagraph"/>
              <w:spacing w:before="23"/>
              <w:ind w:left="15"/>
              <w:jc w:val="center"/>
              <w:rPr>
                <w:sz w:val="20"/>
              </w:rPr>
            </w:pPr>
            <w:r>
              <w:rPr>
                <w:w w:val="99"/>
                <w:sz w:val="20"/>
              </w:rPr>
              <w:t>1</w:t>
            </w:r>
          </w:p>
        </w:tc>
        <w:tc>
          <w:tcPr>
            <w:tcW w:w="683" w:type="dxa"/>
          </w:tcPr>
          <w:p>
            <w:pPr>
              <w:pStyle w:val="TableParagraph"/>
              <w:spacing w:line="217" w:lineRule="exact"/>
              <w:ind w:left="295"/>
              <w:rPr>
                <w:sz w:val="20"/>
              </w:rPr>
            </w:pPr>
            <w:r>
              <w:rPr>
                <w:w w:val="99"/>
                <w:sz w:val="20"/>
              </w:rPr>
              <w:t>1</w:t>
            </w:r>
          </w:p>
        </w:tc>
        <w:tc>
          <w:tcPr>
            <w:tcW w:w="883" w:type="dxa"/>
          </w:tcPr>
          <w:p>
            <w:pPr>
              <w:pStyle w:val="TableParagraph"/>
              <w:spacing w:before="23"/>
              <w:ind w:left="397"/>
              <w:rPr>
                <w:sz w:val="20"/>
              </w:rPr>
            </w:pPr>
            <w:r>
              <w:rPr>
                <w:w w:val="99"/>
                <w:sz w:val="20"/>
              </w:rPr>
              <w:t>7</w:t>
            </w:r>
          </w:p>
        </w:tc>
        <w:tc>
          <w:tcPr>
            <w:tcW w:w="923" w:type="dxa"/>
          </w:tcPr>
          <w:p>
            <w:pPr>
              <w:pStyle w:val="TableParagraph"/>
              <w:spacing w:before="23"/>
              <w:ind w:left="20"/>
              <w:jc w:val="center"/>
              <w:rPr>
                <w:sz w:val="20"/>
              </w:rPr>
            </w:pPr>
            <w:r>
              <w:rPr>
                <w:w w:val="99"/>
                <w:sz w:val="20"/>
              </w:rPr>
              <w:t>5</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0</w:t>
            </w:r>
          </w:p>
        </w:tc>
        <w:tc>
          <w:tcPr>
            <w:tcW w:w="854" w:type="dxa"/>
          </w:tcPr>
          <w:p>
            <w:pPr>
              <w:pStyle w:val="TableParagraph"/>
              <w:spacing w:before="23"/>
              <w:ind w:left="377"/>
              <w:rPr>
                <w:sz w:val="20"/>
              </w:rPr>
            </w:pPr>
            <w:r>
              <w:rPr>
                <w:w w:val="99"/>
                <w:sz w:val="20"/>
              </w:rPr>
              <w:t>0</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377"/>
              <w:rPr>
                <w:sz w:val="20"/>
              </w:rPr>
            </w:pPr>
            <w:r>
              <w:rPr>
                <w:w w:val="99"/>
                <w:sz w:val="20"/>
              </w:rPr>
              <w:t>0</w:t>
            </w:r>
          </w:p>
        </w:tc>
        <w:tc>
          <w:tcPr>
            <w:tcW w:w="712" w:type="dxa"/>
          </w:tcPr>
          <w:p>
            <w:pPr>
              <w:pStyle w:val="TableParagraph"/>
              <w:spacing w:before="30"/>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397"/>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9"/>
              <w:rPr>
                <w:sz w:val="19"/>
              </w:rPr>
            </w:pPr>
          </w:p>
          <w:p>
            <w:pPr>
              <w:pStyle w:val="TableParagraph"/>
              <w:ind w:left="353" w:right="79" w:hanging="248"/>
              <w:rPr>
                <w:sz w:val="20"/>
              </w:rPr>
            </w:pPr>
            <w:r>
              <w:rPr>
                <w:sz w:val="20"/>
              </w:rPr>
              <w:t>с. Базарбай / /о Байтерек</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20" w:lineRule="exact"/>
              <w:ind w:left="311"/>
              <w:rPr>
                <w:sz w:val="20"/>
              </w:rPr>
            </w:pPr>
            <w:r>
              <w:rPr>
                <w:w w:val="99"/>
                <w:sz w:val="20"/>
              </w:rPr>
              <w:t>-</w:t>
            </w:r>
          </w:p>
        </w:tc>
        <w:tc>
          <w:tcPr>
            <w:tcW w:w="883" w:type="dxa"/>
          </w:tcPr>
          <w:p>
            <w:pPr>
              <w:pStyle w:val="TableParagraph"/>
              <w:spacing w:before="23"/>
              <w:ind w:left="397"/>
              <w:rPr>
                <w:sz w:val="20"/>
              </w:rPr>
            </w:pPr>
            <w:r>
              <w:rPr>
                <w:w w:val="99"/>
                <w:sz w:val="20"/>
              </w:rPr>
              <w:t>7</w:t>
            </w:r>
          </w:p>
        </w:tc>
        <w:tc>
          <w:tcPr>
            <w:tcW w:w="923" w:type="dxa"/>
          </w:tcPr>
          <w:p>
            <w:pPr>
              <w:pStyle w:val="TableParagraph"/>
              <w:spacing w:before="23"/>
              <w:ind w:left="20"/>
              <w:jc w:val="center"/>
              <w:rPr>
                <w:sz w:val="20"/>
              </w:rPr>
            </w:pPr>
            <w:r>
              <w:rPr>
                <w:w w:val="99"/>
                <w:sz w:val="20"/>
              </w:rPr>
              <w:t>6</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1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8"/>
              <w:ind w:left="119" w:right="111"/>
              <w:jc w:val="center"/>
              <w:rPr>
                <w:i/>
                <w:sz w:val="20"/>
              </w:rPr>
            </w:pPr>
            <w:r>
              <w:rPr>
                <w:i/>
                <w:sz w:val="20"/>
              </w:rPr>
              <w:t>Bos tartus</w:t>
            </w:r>
          </w:p>
        </w:tc>
        <w:tc>
          <w:tcPr>
            <w:tcW w:w="784" w:type="dxa"/>
          </w:tcPr>
          <w:p>
            <w:pPr>
              <w:pStyle w:val="TableParagraph"/>
              <w:spacing w:before="28"/>
              <w:ind w:left="7"/>
              <w:jc w:val="center"/>
              <w:rPr>
                <w:sz w:val="20"/>
              </w:rPr>
            </w:pPr>
            <w:r>
              <w:rPr>
                <w:w w:val="99"/>
                <w:sz w:val="20"/>
              </w:rPr>
              <w:t>-</w:t>
            </w:r>
          </w:p>
        </w:tc>
        <w:tc>
          <w:tcPr>
            <w:tcW w:w="854" w:type="dxa"/>
          </w:tcPr>
          <w:p>
            <w:pPr>
              <w:pStyle w:val="TableParagraph"/>
              <w:spacing w:before="28"/>
              <w:ind w:left="394"/>
              <w:rPr>
                <w:sz w:val="20"/>
              </w:rPr>
            </w:pPr>
            <w:r>
              <w:rPr>
                <w:w w:val="99"/>
                <w:sz w:val="20"/>
              </w:rPr>
              <w:t>-</w:t>
            </w:r>
          </w:p>
        </w:tc>
        <w:tc>
          <w:tcPr>
            <w:tcW w:w="712" w:type="dxa"/>
          </w:tcPr>
          <w:p>
            <w:pPr>
              <w:pStyle w:val="TableParagraph"/>
              <w:spacing w:before="28"/>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8"/>
              <w:ind w:left="397"/>
              <w:rPr>
                <w:sz w:val="20"/>
              </w:rPr>
            </w:pPr>
            <w:r>
              <w:rPr>
                <w:w w:val="99"/>
                <w:sz w:val="20"/>
              </w:rPr>
              <w:t>0</w:t>
            </w:r>
          </w:p>
        </w:tc>
        <w:tc>
          <w:tcPr>
            <w:tcW w:w="923" w:type="dxa"/>
          </w:tcPr>
          <w:p>
            <w:pPr>
              <w:pStyle w:val="TableParagraph"/>
              <w:spacing w:before="28"/>
              <w:ind w:left="20"/>
              <w:jc w:val="center"/>
              <w:rPr>
                <w:sz w:val="20"/>
              </w:rPr>
            </w:pPr>
            <w:r>
              <w:rPr>
                <w:w w:val="99"/>
                <w:sz w:val="20"/>
              </w:rPr>
              <w:t>0</w:t>
            </w:r>
          </w:p>
        </w:tc>
        <w:tc>
          <w:tcPr>
            <w:tcW w:w="726" w:type="dxa"/>
          </w:tcPr>
          <w:p>
            <w:pPr>
              <w:pStyle w:val="TableParagraph"/>
              <w:spacing w:before="28"/>
              <w:ind w:left="22"/>
              <w:jc w:val="center"/>
              <w:rPr>
                <w:sz w:val="20"/>
              </w:rPr>
            </w:pPr>
            <w:r>
              <w:rPr>
                <w:w w:val="99"/>
                <w:sz w:val="20"/>
              </w:rPr>
              <w:t>0</w:t>
            </w:r>
          </w:p>
        </w:tc>
        <w:tc>
          <w:tcPr>
            <w:tcW w:w="568" w:type="dxa"/>
          </w:tcPr>
          <w:p>
            <w:pPr>
              <w:pStyle w:val="TableParagraph"/>
              <w:spacing w:before="28"/>
              <w:ind w:left="25"/>
              <w:jc w:val="center"/>
              <w:rPr>
                <w:sz w:val="20"/>
              </w:rPr>
            </w:pPr>
            <w:r>
              <w:rPr>
                <w:w w:val="99"/>
                <w:sz w:val="20"/>
              </w:rPr>
              <w:t>0</w:t>
            </w:r>
          </w:p>
        </w:tc>
      </w:tr>
      <w:tr>
        <w:trPr>
          <w:trHeight w:val="301"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0"/>
              <w:rPr>
                <w:sz w:val="17"/>
              </w:rPr>
            </w:pPr>
          </w:p>
          <w:p>
            <w:pPr>
              <w:pStyle w:val="TableParagraph"/>
              <w:ind w:left="353" w:right="101" w:hanging="224"/>
              <w:rPr>
                <w:sz w:val="20"/>
              </w:rPr>
            </w:pPr>
            <w:r>
              <w:rPr>
                <w:sz w:val="20"/>
              </w:rPr>
              <w:t>с. Байтерек //о Байтерек</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6</w:t>
            </w:r>
          </w:p>
        </w:tc>
        <w:tc>
          <w:tcPr>
            <w:tcW w:w="923" w:type="dxa"/>
          </w:tcPr>
          <w:p>
            <w:pPr>
              <w:pStyle w:val="TableParagraph"/>
              <w:spacing w:before="23"/>
              <w:ind w:left="20"/>
              <w:jc w:val="center"/>
              <w:rPr>
                <w:sz w:val="20"/>
              </w:rPr>
            </w:pPr>
            <w:r>
              <w:rPr>
                <w:w w:val="99"/>
                <w:sz w:val="20"/>
              </w:rPr>
              <w:t>5</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394"/>
              <w:rPr>
                <w:sz w:val="20"/>
              </w:rPr>
            </w:pPr>
            <w:r>
              <w:rPr>
                <w:w w:val="99"/>
                <w:sz w:val="20"/>
              </w:rPr>
              <w:t>-</w:t>
            </w:r>
          </w:p>
        </w:tc>
        <w:tc>
          <w:tcPr>
            <w:tcW w:w="712" w:type="dxa"/>
          </w:tcPr>
          <w:p>
            <w:pPr>
              <w:pStyle w:val="TableParagraph"/>
              <w:spacing w:before="23"/>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7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9"/>
              <w:ind w:left="119" w:right="111"/>
              <w:jc w:val="center"/>
              <w:rPr>
                <w:i/>
                <w:sz w:val="20"/>
              </w:rPr>
            </w:pPr>
            <w:r>
              <w:rPr>
                <w:i/>
                <w:sz w:val="20"/>
              </w:rPr>
              <w:t>Bos tartus</w:t>
            </w:r>
          </w:p>
        </w:tc>
        <w:tc>
          <w:tcPr>
            <w:tcW w:w="784" w:type="dxa"/>
          </w:tcPr>
          <w:p>
            <w:pPr>
              <w:pStyle w:val="TableParagraph"/>
              <w:spacing w:before="9"/>
              <w:ind w:left="7"/>
              <w:jc w:val="center"/>
              <w:rPr>
                <w:sz w:val="20"/>
              </w:rPr>
            </w:pPr>
            <w:r>
              <w:rPr>
                <w:w w:val="99"/>
                <w:sz w:val="20"/>
              </w:rPr>
              <w:t>-</w:t>
            </w:r>
          </w:p>
        </w:tc>
        <w:tc>
          <w:tcPr>
            <w:tcW w:w="854" w:type="dxa"/>
          </w:tcPr>
          <w:p>
            <w:pPr>
              <w:pStyle w:val="TableParagraph"/>
              <w:spacing w:before="9"/>
              <w:ind w:left="394"/>
              <w:rPr>
                <w:sz w:val="20"/>
              </w:rPr>
            </w:pPr>
            <w:r>
              <w:rPr>
                <w:w w:val="99"/>
                <w:sz w:val="20"/>
              </w:rPr>
              <w:t>-</w:t>
            </w:r>
          </w:p>
        </w:tc>
        <w:tc>
          <w:tcPr>
            <w:tcW w:w="712" w:type="dxa"/>
          </w:tcPr>
          <w:p>
            <w:pPr>
              <w:pStyle w:val="TableParagraph"/>
              <w:spacing w:before="9"/>
              <w:ind w:left="15"/>
              <w:jc w:val="center"/>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9"/>
              <w:ind w:left="397"/>
              <w:rPr>
                <w:sz w:val="20"/>
              </w:rPr>
            </w:pPr>
            <w:r>
              <w:rPr>
                <w:w w:val="99"/>
                <w:sz w:val="20"/>
              </w:rPr>
              <w:t>0</w:t>
            </w:r>
          </w:p>
        </w:tc>
        <w:tc>
          <w:tcPr>
            <w:tcW w:w="923" w:type="dxa"/>
          </w:tcPr>
          <w:p>
            <w:pPr>
              <w:pStyle w:val="TableParagraph"/>
              <w:spacing w:before="9"/>
              <w:ind w:left="20"/>
              <w:jc w:val="center"/>
              <w:rPr>
                <w:sz w:val="20"/>
              </w:rPr>
            </w:pPr>
            <w:r>
              <w:rPr>
                <w:w w:val="99"/>
                <w:sz w:val="20"/>
              </w:rPr>
              <w:t>0</w:t>
            </w:r>
          </w:p>
        </w:tc>
        <w:tc>
          <w:tcPr>
            <w:tcW w:w="726" w:type="dxa"/>
          </w:tcPr>
          <w:p>
            <w:pPr>
              <w:pStyle w:val="TableParagraph"/>
              <w:spacing w:before="9"/>
              <w:ind w:left="22"/>
              <w:jc w:val="center"/>
              <w:rPr>
                <w:sz w:val="20"/>
              </w:rPr>
            </w:pPr>
            <w:r>
              <w:rPr>
                <w:w w:val="99"/>
                <w:sz w:val="20"/>
              </w:rPr>
              <w:t>0</w:t>
            </w:r>
          </w:p>
        </w:tc>
        <w:tc>
          <w:tcPr>
            <w:tcW w:w="568" w:type="dxa"/>
          </w:tcPr>
          <w:p>
            <w:pPr>
              <w:pStyle w:val="TableParagraph"/>
              <w:spacing w:before="9"/>
              <w:ind w:left="25"/>
              <w:jc w:val="center"/>
              <w:rPr>
                <w:sz w:val="20"/>
              </w:rPr>
            </w:pPr>
            <w:r>
              <w:rPr>
                <w:w w:val="99"/>
                <w:sz w:val="20"/>
              </w:rPr>
              <w:t>0</w:t>
            </w:r>
          </w:p>
        </w:tc>
      </w:tr>
      <w:tr>
        <w:trPr>
          <w:trHeight w:val="30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64"/>
              <w:ind w:left="113" w:right="87"/>
              <w:rPr>
                <w:sz w:val="20"/>
              </w:rPr>
            </w:pPr>
            <w:r>
              <w:rPr>
                <w:sz w:val="20"/>
              </w:rPr>
              <w:t>с. Сарыкемер / с/о Сарыкемер</w:t>
            </w:r>
          </w:p>
        </w:tc>
        <w:tc>
          <w:tcPr>
            <w:tcW w:w="1343" w:type="dxa"/>
          </w:tcPr>
          <w:p>
            <w:pPr>
              <w:pStyle w:val="TableParagraph"/>
              <w:spacing w:before="24"/>
              <w:ind w:left="117" w:right="111"/>
              <w:jc w:val="center"/>
              <w:rPr>
                <w:i/>
                <w:sz w:val="20"/>
              </w:rPr>
            </w:pPr>
            <w:r>
              <w:rPr>
                <w:i/>
                <w:sz w:val="20"/>
              </w:rPr>
              <w:t>Ovis aries</w:t>
            </w:r>
          </w:p>
        </w:tc>
        <w:tc>
          <w:tcPr>
            <w:tcW w:w="784" w:type="dxa"/>
          </w:tcPr>
          <w:p>
            <w:pPr>
              <w:pStyle w:val="TableParagraph"/>
              <w:spacing w:before="24"/>
              <w:ind w:left="223" w:right="210"/>
              <w:jc w:val="center"/>
              <w:rPr>
                <w:sz w:val="20"/>
              </w:rPr>
            </w:pPr>
            <w:r>
              <w:rPr>
                <w:sz w:val="20"/>
              </w:rPr>
              <w:t>15</w:t>
            </w:r>
          </w:p>
        </w:tc>
        <w:tc>
          <w:tcPr>
            <w:tcW w:w="854" w:type="dxa"/>
          </w:tcPr>
          <w:p>
            <w:pPr>
              <w:pStyle w:val="TableParagraph"/>
              <w:spacing w:before="24"/>
              <w:ind w:left="327"/>
              <w:rPr>
                <w:sz w:val="20"/>
              </w:rPr>
            </w:pPr>
            <w:r>
              <w:rPr>
                <w:sz w:val="20"/>
              </w:rPr>
              <w:t>15</w:t>
            </w:r>
          </w:p>
        </w:tc>
        <w:tc>
          <w:tcPr>
            <w:tcW w:w="712" w:type="dxa"/>
          </w:tcPr>
          <w:p>
            <w:pPr>
              <w:pStyle w:val="TableParagraph"/>
              <w:spacing w:before="24"/>
              <w:ind w:left="15"/>
              <w:jc w:val="center"/>
              <w:rPr>
                <w:sz w:val="20"/>
              </w:rPr>
            </w:pPr>
            <w:r>
              <w:rPr>
                <w:w w:val="99"/>
                <w:sz w:val="20"/>
              </w:rPr>
              <w:t>4</w:t>
            </w:r>
          </w:p>
        </w:tc>
        <w:tc>
          <w:tcPr>
            <w:tcW w:w="683" w:type="dxa"/>
          </w:tcPr>
          <w:p>
            <w:pPr>
              <w:pStyle w:val="TableParagraph"/>
              <w:spacing w:line="218" w:lineRule="exact"/>
              <w:ind w:left="295"/>
              <w:rPr>
                <w:sz w:val="20"/>
              </w:rPr>
            </w:pPr>
            <w:r>
              <w:rPr>
                <w:w w:val="99"/>
                <w:sz w:val="20"/>
              </w:rPr>
              <w:t>1</w:t>
            </w:r>
          </w:p>
        </w:tc>
        <w:tc>
          <w:tcPr>
            <w:tcW w:w="883" w:type="dxa"/>
          </w:tcPr>
          <w:p>
            <w:pPr>
              <w:pStyle w:val="TableParagraph"/>
              <w:spacing w:before="24"/>
              <w:ind w:left="347"/>
              <w:rPr>
                <w:sz w:val="20"/>
              </w:rPr>
            </w:pPr>
            <w:r>
              <w:rPr>
                <w:sz w:val="20"/>
              </w:rPr>
              <w:t>15</w:t>
            </w:r>
          </w:p>
        </w:tc>
        <w:tc>
          <w:tcPr>
            <w:tcW w:w="923" w:type="dxa"/>
          </w:tcPr>
          <w:p>
            <w:pPr>
              <w:pStyle w:val="TableParagraph"/>
              <w:spacing w:before="24"/>
              <w:ind w:left="349" w:right="323"/>
              <w:jc w:val="center"/>
              <w:rPr>
                <w:sz w:val="20"/>
              </w:rPr>
            </w:pPr>
            <w:r>
              <w:rPr>
                <w:sz w:val="20"/>
              </w:rPr>
              <w:t>12</w:t>
            </w:r>
          </w:p>
        </w:tc>
        <w:tc>
          <w:tcPr>
            <w:tcW w:w="726" w:type="dxa"/>
          </w:tcPr>
          <w:p>
            <w:pPr>
              <w:pStyle w:val="TableParagraph"/>
              <w:spacing w:before="24"/>
              <w:ind w:left="22"/>
              <w:jc w:val="center"/>
              <w:rPr>
                <w:sz w:val="20"/>
              </w:rPr>
            </w:pPr>
            <w:r>
              <w:rPr>
                <w:w w:val="99"/>
                <w:sz w:val="20"/>
              </w:rPr>
              <w:t>0</w:t>
            </w:r>
          </w:p>
        </w:tc>
        <w:tc>
          <w:tcPr>
            <w:tcW w:w="568" w:type="dxa"/>
          </w:tcPr>
          <w:p>
            <w:pPr>
              <w:pStyle w:val="TableParagraph"/>
              <w:spacing w:before="24"/>
              <w:ind w:left="25"/>
              <w:jc w:val="center"/>
              <w:rPr>
                <w:sz w:val="20"/>
              </w:rPr>
            </w:pPr>
            <w:r>
              <w:rPr>
                <w:w w:val="99"/>
                <w:sz w:val="20"/>
              </w:rPr>
              <w:t>0</w:t>
            </w:r>
          </w:p>
        </w:tc>
      </w:tr>
      <w:tr>
        <w:trPr>
          <w:trHeight w:val="299"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0"/>
              <w:jc w:val="center"/>
              <w:rPr>
                <w:i/>
                <w:sz w:val="20"/>
              </w:rPr>
            </w:pPr>
            <w:r>
              <w:rPr>
                <w:i/>
                <w:sz w:val="20"/>
              </w:rPr>
              <w:t>Capra hircus</w:t>
            </w:r>
          </w:p>
        </w:tc>
        <w:tc>
          <w:tcPr>
            <w:tcW w:w="784" w:type="dxa"/>
          </w:tcPr>
          <w:p>
            <w:pPr>
              <w:pStyle w:val="TableParagraph"/>
              <w:spacing w:before="23"/>
              <w:ind w:left="7"/>
              <w:jc w:val="center"/>
              <w:rPr>
                <w:sz w:val="20"/>
              </w:rPr>
            </w:pPr>
            <w:r>
              <w:rPr>
                <w:w w:val="99"/>
                <w:sz w:val="20"/>
              </w:rPr>
              <w:t>0</w:t>
            </w:r>
          </w:p>
        </w:tc>
        <w:tc>
          <w:tcPr>
            <w:tcW w:w="854" w:type="dxa"/>
          </w:tcPr>
          <w:p>
            <w:pPr>
              <w:pStyle w:val="TableParagraph"/>
              <w:spacing w:before="23"/>
              <w:ind w:left="377"/>
              <w:rPr>
                <w:sz w:val="20"/>
              </w:rPr>
            </w:pPr>
            <w:r>
              <w:rPr>
                <w:w w:val="99"/>
                <w:sz w:val="20"/>
              </w:rPr>
              <w:t>0</w:t>
            </w:r>
          </w:p>
        </w:tc>
        <w:tc>
          <w:tcPr>
            <w:tcW w:w="712" w:type="dxa"/>
          </w:tcPr>
          <w:p>
            <w:pPr>
              <w:pStyle w:val="TableParagraph"/>
              <w:spacing w:before="23"/>
              <w:ind w:left="15"/>
              <w:jc w:val="center"/>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3"/>
              <w:ind w:left="397"/>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bl>
    <w:p>
      <w:pPr>
        <w:spacing w:after="0"/>
        <w:jc w:val="center"/>
        <w:rPr>
          <w:sz w:val="20"/>
        </w:rPr>
        <w:sectPr>
          <w:pgSz w:w="11910" w:h="16840"/>
          <w:pgMar w:header="0" w:footer="702" w:top="1120" w:bottom="900" w:left="1480" w:right="580"/>
        </w:sectPr>
      </w:pPr>
    </w:p>
    <w:tbl>
      <w:tblPr>
        <w:tblW w:w="0" w:type="auto"/>
        <w:jc w:val="left"/>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
        <w:gridCol w:w="321"/>
        <w:gridCol w:w="1483"/>
        <w:gridCol w:w="1343"/>
        <w:gridCol w:w="784"/>
        <w:gridCol w:w="854"/>
        <w:gridCol w:w="712"/>
        <w:gridCol w:w="683"/>
        <w:gridCol w:w="883"/>
        <w:gridCol w:w="923"/>
        <w:gridCol w:w="726"/>
        <w:gridCol w:w="568"/>
      </w:tblGrid>
      <w:tr>
        <w:trPr>
          <w:trHeight w:val="316" w:hRule="atLeast"/>
        </w:trPr>
        <w:tc>
          <w:tcPr>
            <w:tcW w:w="319" w:type="dxa"/>
            <w:vMerge w:val="restart"/>
          </w:tcPr>
          <w:p>
            <w:pPr>
              <w:pStyle w:val="TableParagraph"/>
              <w:rPr>
                <w:sz w:val="18"/>
              </w:rPr>
            </w:pPr>
          </w:p>
        </w:tc>
        <w:tc>
          <w:tcPr>
            <w:tcW w:w="321" w:type="dxa"/>
            <w:vMerge w:val="restart"/>
          </w:tcPr>
          <w:p>
            <w:pPr>
              <w:pStyle w:val="TableParagraph"/>
              <w:rPr>
                <w:sz w:val="18"/>
              </w:rPr>
            </w:pPr>
          </w:p>
        </w:tc>
        <w:tc>
          <w:tcPr>
            <w:tcW w:w="1483" w:type="dxa"/>
          </w:tcPr>
          <w:p>
            <w:pPr>
              <w:pStyle w:val="TableParagraph"/>
              <w:rPr>
                <w:sz w:val="18"/>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11"/>
              <w:jc w:val="center"/>
              <w:rPr>
                <w:sz w:val="20"/>
              </w:rPr>
            </w:pPr>
            <w:r>
              <w:rPr>
                <w:w w:val="99"/>
                <w:sz w:val="20"/>
              </w:rPr>
              <w:t>0</w:t>
            </w:r>
          </w:p>
        </w:tc>
        <w:tc>
          <w:tcPr>
            <w:tcW w:w="712" w:type="dxa"/>
          </w:tcPr>
          <w:p>
            <w:pPr>
              <w:pStyle w:val="TableParagraph"/>
              <w:spacing w:before="30"/>
              <w:ind w:right="291"/>
              <w:jc w:val="right"/>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30"/>
              <w:ind w:left="21"/>
              <w:jc w:val="center"/>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7"/>
              <w:rPr>
                <w:sz w:val="19"/>
              </w:rPr>
            </w:pPr>
          </w:p>
          <w:p>
            <w:pPr>
              <w:pStyle w:val="TableParagraph"/>
              <w:ind w:left="463" w:right="141" w:hanging="293"/>
              <w:rPr>
                <w:sz w:val="20"/>
              </w:rPr>
            </w:pPr>
            <w:r>
              <w:rPr>
                <w:sz w:val="20"/>
              </w:rPr>
              <w:t>с. Укили / с/о Укили</w:t>
            </w:r>
          </w:p>
        </w:tc>
        <w:tc>
          <w:tcPr>
            <w:tcW w:w="1343" w:type="dxa"/>
          </w:tcPr>
          <w:p>
            <w:pPr>
              <w:pStyle w:val="TableParagraph"/>
              <w:spacing w:before="24"/>
              <w:ind w:left="117" w:right="111"/>
              <w:jc w:val="center"/>
              <w:rPr>
                <w:i/>
                <w:sz w:val="20"/>
              </w:rPr>
            </w:pPr>
            <w:r>
              <w:rPr>
                <w:i/>
                <w:sz w:val="20"/>
              </w:rPr>
              <w:t>Ovis aries</w:t>
            </w:r>
          </w:p>
        </w:tc>
        <w:tc>
          <w:tcPr>
            <w:tcW w:w="784" w:type="dxa"/>
          </w:tcPr>
          <w:p>
            <w:pPr>
              <w:pStyle w:val="TableParagraph"/>
              <w:spacing w:before="24"/>
              <w:ind w:left="7"/>
              <w:jc w:val="center"/>
              <w:rPr>
                <w:sz w:val="20"/>
              </w:rPr>
            </w:pPr>
            <w:r>
              <w:rPr>
                <w:w w:val="99"/>
                <w:sz w:val="20"/>
              </w:rPr>
              <w:t>-</w:t>
            </w:r>
          </w:p>
        </w:tc>
        <w:tc>
          <w:tcPr>
            <w:tcW w:w="854" w:type="dxa"/>
          </w:tcPr>
          <w:p>
            <w:pPr>
              <w:pStyle w:val="TableParagraph"/>
              <w:spacing w:before="24"/>
              <w:ind w:left="11"/>
              <w:jc w:val="center"/>
              <w:rPr>
                <w:sz w:val="20"/>
              </w:rPr>
            </w:pPr>
            <w:r>
              <w:rPr>
                <w:w w:val="99"/>
                <w:sz w:val="20"/>
              </w:rPr>
              <w:t>-</w:t>
            </w:r>
          </w:p>
        </w:tc>
        <w:tc>
          <w:tcPr>
            <w:tcW w:w="712" w:type="dxa"/>
          </w:tcPr>
          <w:p>
            <w:pPr>
              <w:pStyle w:val="TableParagraph"/>
              <w:spacing w:before="24"/>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4"/>
              <w:ind w:left="277" w:right="255"/>
              <w:jc w:val="center"/>
              <w:rPr>
                <w:sz w:val="20"/>
              </w:rPr>
            </w:pPr>
            <w:r>
              <w:rPr>
                <w:sz w:val="20"/>
              </w:rPr>
              <w:t>15</w:t>
            </w:r>
          </w:p>
        </w:tc>
        <w:tc>
          <w:tcPr>
            <w:tcW w:w="923" w:type="dxa"/>
          </w:tcPr>
          <w:p>
            <w:pPr>
              <w:pStyle w:val="TableParagraph"/>
              <w:spacing w:before="24"/>
              <w:ind w:right="340"/>
              <w:jc w:val="right"/>
              <w:rPr>
                <w:sz w:val="20"/>
              </w:rPr>
            </w:pPr>
            <w:r>
              <w:rPr>
                <w:sz w:val="20"/>
              </w:rPr>
              <w:t>15</w:t>
            </w:r>
          </w:p>
        </w:tc>
        <w:tc>
          <w:tcPr>
            <w:tcW w:w="726" w:type="dxa"/>
          </w:tcPr>
          <w:p>
            <w:pPr>
              <w:pStyle w:val="TableParagraph"/>
              <w:spacing w:before="24"/>
              <w:ind w:left="22"/>
              <w:jc w:val="center"/>
              <w:rPr>
                <w:sz w:val="20"/>
              </w:rPr>
            </w:pPr>
            <w:r>
              <w:rPr>
                <w:w w:val="99"/>
                <w:sz w:val="20"/>
              </w:rPr>
              <w:t>0</w:t>
            </w:r>
          </w:p>
        </w:tc>
        <w:tc>
          <w:tcPr>
            <w:tcW w:w="568" w:type="dxa"/>
          </w:tcPr>
          <w:p>
            <w:pPr>
              <w:pStyle w:val="TableParagraph"/>
              <w:spacing w:before="24"/>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11"/>
              <w:jc w:val="center"/>
              <w:rPr>
                <w:sz w:val="20"/>
              </w:rPr>
            </w:pPr>
            <w:r>
              <w:rPr>
                <w:w w:val="99"/>
                <w:sz w:val="20"/>
              </w:rPr>
              <w:t>-</w:t>
            </w:r>
          </w:p>
        </w:tc>
        <w:tc>
          <w:tcPr>
            <w:tcW w:w="712" w:type="dxa"/>
          </w:tcPr>
          <w:p>
            <w:pPr>
              <w:pStyle w:val="TableParagraph"/>
              <w:spacing w:before="21"/>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21"/>
              <w:jc w:val="center"/>
              <w:rPr>
                <w:sz w:val="20"/>
              </w:rPr>
            </w:pPr>
            <w:r>
              <w:rPr>
                <w:w w:val="99"/>
                <w:sz w:val="20"/>
              </w:rPr>
              <w:t>0</w:t>
            </w:r>
          </w:p>
        </w:tc>
        <w:tc>
          <w:tcPr>
            <w:tcW w:w="923" w:type="dxa"/>
          </w:tcPr>
          <w:p>
            <w:pPr>
              <w:pStyle w:val="TableParagraph"/>
              <w:spacing w:before="21"/>
              <w:ind w:left="20"/>
              <w:jc w:val="center"/>
              <w:rPr>
                <w:sz w:val="20"/>
              </w:rPr>
            </w:pPr>
            <w:r>
              <w:rPr>
                <w:w w:val="99"/>
                <w:sz w:val="20"/>
              </w:rPr>
              <w:t>0</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31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11"/>
              <w:jc w:val="center"/>
              <w:rPr>
                <w:sz w:val="20"/>
              </w:rPr>
            </w:pPr>
            <w:r>
              <w:rPr>
                <w:w w:val="99"/>
                <w:sz w:val="20"/>
              </w:rPr>
              <w:t>-</w:t>
            </w:r>
          </w:p>
        </w:tc>
        <w:tc>
          <w:tcPr>
            <w:tcW w:w="712" w:type="dxa"/>
          </w:tcPr>
          <w:p>
            <w:pPr>
              <w:pStyle w:val="TableParagraph"/>
              <w:spacing w:before="30"/>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21"/>
              <w:jc w:val="center"/>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65"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184"/>
              <w:ind w:left="391" w:right="48" w:hanging="293"/>
              <w:rPr>
                <w:sz w:val="20"/>
              </w:rPr>
            </w:pPr>
            <w:r>
              <w:rPr>
                <w:sz w:val="20"/>
              </w:rPr>
              <w:t>с. Кокузек / с/о Кокузек</w:t>
            </w:r>
          </w:p>
        </w:tc>
        <w:tc>
          <w:tcPr>
            <w:tcW w:w="1343" w:type="dxa"/>
          </w:tcPr>
          <w:p>
            <w:pPr>
              <w:pStyle w:val="TableParagraph"/>
              <w:spacing w:before="4"/>
              <w:ind w:left="117" w:right="111"/>
              <w:jc w:val="center"/>
              <w:rPr>
                <w:i/>
                <w:sz w:val="20"/>
              </w:rPr>
            </w:pPr>
            <w:r>
              <w:rPr>
                <w:i/>
                <w:sz w:val="20"/>
              </w:rPr>
              <w:t>Ovis aries</w:t>
            </w:r>
          </w:p>
        </w:tc>
        <w:tc>
          <w:tcPr>
            <w:tcW w:w="784" w:type="dxa"/>
          </w:tcPr>
          <w:p>
            <w:pPr>
              <w:pStyle w:val="TableParagraph"/>
              <w:spacing w:before="4"/>
              <w:ind w:left="7"/>
              <w:jc w:val="center"/>
              <w:rPr>
                <w:sz w:val="20"/>
              </w:rPr>
            </w:pPr>
            <w:r>
              <w:rPr>
                <w:w w:val="99"/>
                <w:sz w:val="20"/>
              </w:rPr>
              <w:t>-</w:t>
            </w:r>
          </w:p>
        </w:tc>
        <w:tc>
          <w:tcPr>
            <w:tcW w:w="854" w:type="dxa"/>
          </w:tcPr>
          <w:p>
            <w:pPr>
              <w:pStyle w:val="TableParagraph"/>
              <w:spacing w:before="4"/>
              <w:ind w:left="11"/>
              <w:jc w:val="center"/>
              <w:rPr>
                <w:sz w:val="20"/>
              </w:rPr>
            </w:pPr>
            <w:r>
              <w:rPr>
                <w:w w:val="99"/>
                <w:sz w:val="20"/>
              </w:rPr>
              <w:t>-</w:t>
            </w:r>
          </w:p>
        </w:tc>
        <w:tc>
          <w:tcPr>
            <w:tcW w:w="712" w:type="dxa"/>
          </w:tcPr>
          <w:p>
            <w:pPr>
              <w:pStyle w:val="TableParagraph"/>
              <w:spacing w:before="4"/>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4"/>
              <w:ind w:left="277" w:right="255"/>
              <w:jc w:val="center"/>
              <w:rPr>
                <w:sz w:val="20"/>
              </w:rPr>
            </w:pPr>
            <w:r>
              <w:rPr>
                <w:sz w:val="20"/>
              </w:rPr>
              <w:t>15</w:t>
            </w:r>
          </w:p>
        </w:tc>
        <w:tc>
          <w:tcPr>
            <w:tcW w:w="923" w:type="dxa"/>
          </w:tcPr>
          <w:p>
            <w:pPr>
              <w:pStyle w:val="TableParagraph"/>
              <w:spacing w:before="4"/>
              <w:ind w:right="340"/>
              <w:jc w:val="right"/>
              <w:rPr>
                <w:sz w:val="20"/>
              </w:rPr>
            </w:pPr>
            <w:r>
              <w:rPr>
                <w:sz w:val="20"/>
              </w:rPr>
              <w:t>14</w:t>
            </w:r>
          </w:p>
        </w:tc>
        <w:tc>
          <w:tcPr>
            <w:tcW w:w="726" w:type="dxa"/>
          </w:tcPr>
          <w:p>
            <w:pPr>
              <w:pStyle w:val="TableParagraph"/>
              <w:spacing w:before="4"/>
              <w:ind w:left="22"/>
              <w:jc w:val="center"/>
              <w:rPr>
                <w:sz w:val="20"/>
              </w:rPr>
            </w:pPr>
            <w:r>
              <w:rPr>
                <w:w w:val="99"/>
                <w:sz w:val="20"/>
              </w:rPr>
              <w:t>0</w:t>
            </w:r>
          </w:p>
        </w:tc>
        <w:tc>
          <w:tcPr>
            <w:tcW w:w="568" w:type="dxa"/>
          </w:tcPr>
          <w:p>
            <w:pPr>
              <w:pStyle w:val="TableParagraph"/>
              <w:spacing w:before="4"/>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11"/>
              <w:jc w:val="center"/>
              <w:rPr>
                <w:sz w:val="20"/>
              </w:rPr>
            </w:pPr>
            <w:r>
              <w:rPr>
                <w:w w:val="99"/>
                <w:sz w:val="20"/>
              </w:rPr>
              <w:t>-</w:t>
            </w:r>
          </w:p>
        </w:tc>
        <w:tc>
          <w:tcPr>
            <w:tcW w:w="712" w:type="dxa"/>
          </w:tcPr>
          <w:p>
            <w:pPr>
              <w:pStyle w:val="TableParagraph"/>
              <w:spacing w:before="23"/>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21"/>
              <w:jc w:val="center"/>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6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4"/>
              <w:ind w:left="119" w:right="111"/>
              <w:jc w:val="center"/>
              <w:rPr>
                <w:i/>
                <w:sz w:val="20"/>
              </w:rPr>
            </w:pPr>
            <w:r>
              <w:rPr>
                <w:i/>
                <w:sz w:val="20"/>
              </w:rPr>
              <w:t>Bos tartus</w:t>
            </w:r>
          </w:p>
        </w:tc>
        <w:tc>
          <w:tcPr>
            <w:tcW w:w="784" w:type="dxa"/>
          </w:tcPr>
          <w:p>
            <w:pPr>
              <w:pStyle w:val="TableParagraph"/>
              <w:spacing w:before="4"/>
              <w:ind w:left="7"/>
              <w:jc w:val="center"/>
              <w:rPr>
                <w:sz w:val="20"/>
              </w:rPr>
            </w:pPr>
            <w:r>
              <w:rPr>
                <w:w w:val="99"/>
                <w:sz w:val="20"/>
              </w:rPr>
              <w:t>-</w:t>
            </w:r>
          </w:p>
        </w:tc>
        <w:tc>
          <w:tcPr>
            <w:tcW w:w="854" w:type="dxa"/>
          </w:tcPr>
          <w:p>
            <w:pPr>
              <w:pStyle w:val="TableParagraph"/>
              <w:spacing w:before="4"/>
              <w:ind w:left="11"/>
              <w:jc w:val="center"/>
              <w:rPr>
                <w:sz w:val="20"/>
              </w:rPr>
            </w:pPr>
            <w:r>
              <w:rPr>
                <w:w w:val="99"/>
                <w:sz w:val="20"/>
              </w:rPr>
              <w:t>-</w:t>
            </w:r>
          </w:p>
        </w:tc>
        <w:tc>
          <w:tcPr>
            <w:tcW w:w="712" w:type="dxa"/>
          </w:tcPr>
          <w:p>
            <w:pPr>
              <w:pStyle w:val="TableParagraph"/>
              <w:spacing w:before="4"/>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4"/>
              <w:ind w:left="21"/>
              <w:jc w:val="center"/>
              <w:rPr>
                <w:sz w:val="20"/>
              </w:rPr>
            </w:pPr>
            <w:r>
              <w:rPr>
                <w:w w:val="99"/>
                <w:sz w:val="20"/>
              </w:rPr>
              <w:t>0</w:t>
            </w:r>
          </w:p>
        </w:tc>
        <w:tc>
          <w:tcPr>
            <w:tcW w:w="923" w:type="dxa"/>
          </w:tcPr>
          <w:p>
            <w:pPr>
              <w:pStyle w:val="TableParagraph"/>
              <w:spacing w:before="4"/>
              <w:ind w:left="20"/>
              <w:jc w:val="center"/>
              <w:rPr>
                <w:sz w:val="20"/>
              </w:rPr>
            </w:pPr>
            <w:r>
              <w:rPr>
                <w:w w:val="99"/>
                <w:sz w:val="20"/>
              </w:rPr>
              <w:t>0</w:t>
            </w:r>
          </w:p>
        </w:tc>
        <w:tc>
          <w:tcPr>
            <w:tcW w:w="726" w:type="dxa"/>
          </w:tcPr>
          <w:p>
            <w:pPr>
              <w:pStyle w:val="TableParagraph"/>
              <w:spacing w:before="4"/>
              <w:ind w:left="22"/>
              <w:jc w:val="center"/>
              <w:rPr>
                <w:sz w:val="20"/>
              </w:rPr>
            </w:pPr>
            <w:r>
              <w:rPr>
                <w:w w:val="99"/>
                <w:sz w:val="20"/>
              </w:rPr>
              <w:t>0</w:t>
            </w:r>
          </w:p>
        </w:tc>
        <w:tc>
          <w:tcPr>
            <w:tcW w:w="568" w:type="dxa"/>
          </w:tcPr>
          <w:p>
            <w:pPr>
              <w:pStyle w:val="TableParagraph"/>
              <w:spacing w:before="4"/>
              <w:ind w:left="25"/>
              <w:jc w:val="center"/>
              <w:rPr>
                <w:sz w:val="20"/>
              </w:rPr>
            </w:pPr>
            <w:r>
              <w:rPr>
                <w:w w:val="99"/>
                <w:sz w:val="20"/>
              </w:rPr>
              <w:t>0</w:t>
            </w:r>
          </w:p>
        </w:tc>
      </w:tr>
      <w:tr>
        <w:trPr>
          <w:trHeight w:val="302"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6"/>
              <w:rPr>
                <w:sz w:val="19"/>
              </w:rPr>
            </w:pPr>
          </w:p>
          <w:p>
            <w:pPr>
              <w:pStyle w:val="TableParagraph"/>
              <w:ind w:left="466" w:right="48" w:hanging="293"/>
              <w:rPr>
                <w:sz w:val="20"/>
              </w:rPr>
            </w:pPr>
            <w:r>
              <w:rPr>
                <w:sz w:val="20"/>
              </w:rPr>
              <w:t>с. Бурыл / с/о Бурыл</w:t>
            </w:r>
          </w:p>
        </w:tc>
        <w:tc>
          <w:tcPr>
            <w:tcW w:w="1343" w:type="dxa"/>
          </w:tcPr>
          <w:p>
            <w:pPr>
              <w:pStyle w:val="TableParagraph"/>
              <w:spacing w:before="23"/>
              <w:ind w:left="117" w:right="111"/>
              <w:jc w:val="center"/>
              <w:rPr>
                <w:i/>
                <w:sz w:val="20"/>
              </w:rPr>
            </w:pPr>
            <w:r>
              <w:rPr>
                <w:i/>
                <w:sz w:val="20"/>
              </w:rPr>
              <w:t>Ovis aries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11"/>
              <w:jc w:val="center"/>
              <w:rPr>
                <w:sz w:val="20"/>
              </w:rPr>
            </w:pPr>
            <w:r>
              <w:rPr>
                <w:w w:val="99"/>
                <w:sz w:val="20"/>
              </w:rPr>
              <w:t>-</w:t>
            </w:r>
          </w:p>
        </w:tc>
        <w:tc>
          <w:tcPr>
            <w:tcW w:w="712" w:type="dxa"/>
          </w:tcPr>
          <w:p>
            <w:pPr>
              <w:pStyle w:val="TableParagraph"/>
              <w:spacing w:before="23"/>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277" w:right="255"/>
              <w:jc w:val="center"/>
              <w:rPr>
                <w:sz w:val="20"/>
              </w:rPr>
            </w:pPr>
            <w:r>
              <w:rPr>
                <w:sz w:val="20"/>
              </w:rPr>
              <w:t>10</w:t>
            </w:r>
          </w:p>
        </w:tc>
        <w:tc>
          <w:tcPr>
            <w:tcW w:w="923" w:type="dxa"/>
          </w:tcPr>
          <w:p>
            <w:pPr>
              <w:pStyle w:val="TableParagraph"/>
              <w:spacing w:before="23"/>
              <w:ind w:right="340"/>
              <w:jc w:val="right"/>
              <w:rPr>
                <w:sz w:val="20"/>
              </w:rPr>
            </w:pPr>
            <w:r>
              <w:rPr>
                <w:sz w:val="20"/>
              </w:rPr>
              <w:t>10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11"/>
              <w:jc w:val="center"/>
              <w:rPr>
                <w:sz w:val="20"/>
              </w:rPr>
            </w:pPr>
            <w:r>
              <w:rPr>
                <w:w w:val="99"/>
                <w:sz w:val="20"/>
              </w:rPr>
              <w:t>-</w:t>
            </w:r>
          </w:p>
        </w:tc>
        <w:tc>
          <w:tcPr>
            <w:tcW w:w="712" w:type="dxa"/>
          </w:tcPr>
          <w:p>
            <w:pPr>
              <w:pStyle w:val="TableParagraph"/>
              <w:spacing w:before="21"/>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21"/>
              <w:jc w:val="center"/>
              <w:rPr>
                <w:sz w:val="20"/>
              </w:rPr>
            </w:pPr>
            <w:r>
              <w:rPr>
                <w:w w:val="99"/>
                <w:sz w:val="20"/>
              </w:rPr>
              <w:t>0</w:t>
            </w:r>
          </w:p>
        </w:tc>
        <w:tc>
          <w:tcPr>
            <w:tcW w:w="923" w:type="dxa"/>
          </w:tcPr>
          <w:p>
            <w:pPr>
              <w:pStyle w:val="TableParagraph"/>
              <w:spacing w:before="21"/>
              <w:ind w:left="20"/>
              <w:jc w:val="center"/>
              <w:rPr>
                <w:sz w:val="20"/>
              </w:rPr>
            </w:pPr>
            <w:r>
              <w:rPr>
                <w:w w:val="99"/>
                <w:sz w:val="20"/>
              </w:rPr>
              <w:t>0</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316"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Bos tartus</w:t>
            </w:r>
          </w:p>
        </w:tc>
        <w:tc>
          <w:tcPr>
            <w:tcW w:w="784" w:type="dxa"/>
          </w:tcPr>
          <w:p>
            <w:pPr>
              <w:pStyle w:val="TableParagraph"/>
              <w:spacing w:before="30"/>
              <w:ind w:left="7"/>
              <w:jc w:val="center"/>
              <w:rPr>
                <w:sz w:val="20"/>
              </w:rPr>
            </w:pPr>
            <w:r>
              <w:rPr>
                <w:w w:val="99"/>
                <w:sz w:val="20"/>
              </w:rPr>
              <w:t>-</w:t>
            </w:r>
          </w:p>
        </w:tc>
        <w:tc>
          <w:tcPr>
            <w:tcW w:w="854" w:type="dxa"/>
          </w:tcPr>
          <w:p>
            <w:pPr>
              <w:pStyle w:val="TableParagraph"/>
              <w:spacing w:before="30"/>
              <w:ind w:left="11"/>
              <w:jc w:val="center"/>
              <w:rPr>
                <w:sz w:val="20"/>
              </w:rPr>
            </w:pPr>
            <w:r>
              <w:rPr>
                <w:w w:val="99"/>
                <w:sz w:val="20"/>
              </w:rPr>
              <w:t>-</w:t>
            </w:r>
          </w:p>
        </w:tc>
        <w:tc>
          <w:tcPr>
            <w:tcW w:w="712" w:type="dxa"/>
          </w:tcPr>
          <w:p>
            <w:pPr>
              <w:pStyle w:val="TableParagraph"/>
              <w:spacing w:before="30"/>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30"/>
              <w:ind w:left="21"/>
              <w:jc w:val="center"/>
              <w:rPr>
                <w:sz w:val="20"/>
              </w:rPr>
            </w:pPr>
            <w:r>
              <w:rPr>
                <w:w w:val="99"/>
                <w:sz w:val="20"/>
              </w:rPr>
              <w:t>0</w:t>
            </w:r>
          </w:p>
        </w:tc>
        <w:tc>
          <w:tcPr>
            <w:tcW w:w="923" w:type="dxa"/>
          </w:tcPr>
          <w:p>
            <w:pPr>
              <w:pStyle w:val="TableParagraph"/>
              <w:spacing w:before="30"/>
              <w:ind w:left="20"/>
              <w:jc w:val="center"/>
              <w:rPr>
                <w:sz w:val="20"/>
              </w:rPr>
            </w:pPr>
            <w:r>
              <w:rPr>
                <w:w w:val="99"/>
                <w:sz w:val="20"/>
              </w:rPr>
              <w:t>0</w:t>
            </w:r>
          </w:p>
        </w:tc>
        <w:tc>
          <w:tcPr>
            <w:tcW w:w="726" w:type="dxa"/>
          </w:tcPr>
          <w:p>
            <w:pPr>
              <w:pStyle w:val="TableParagraph"/>
              <w:spacing w:before="30"/>
              <w:ind w:left="22"/>
              <w:jc w:val="center"/>
              <w:rPr>
                <w:sz w:val="20"/>
              </w:rPr>
            </w:pPr>
            <w:r>
              <w:rPr>
                <w:w w:val="99"/>
                <w:sz w:val="20"/>
              </w:rPr>
              <w:t>0</w:t>
            </w:r>
          </w:p>
        </w:tc>
        <w:tc>
          <w:tcPr>
            <w:tcW w:w="568" w:type="dxa"/>
          </w:tcPr>
          <w:p>
            <w:pPr>
              <w:pStyle w:val="TableParagraph"/>
              <w:spacing w:before="30"/>
              <w:ind w:left="25"/>
              <w:jc w:val="center"/>
              <w:rPr>
                <w:sz w:val="20"/>
              </w:rPr>
            </w:pPr>
            <w:r>
              <w:rPr>
                <w:w w:val="99"/>
                <w:sz w:val="20"/>
              </w:rPr>
              <w:t>0</w:t>
            </w:r>
          </w:p>
        </w:tc>
      </w:tr>
      <w:tr>
        <w:trPr>
          <w:trHeight w:val="299"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2"/>
              <w:rPr>
                <w:sz w:val="21"/>
              </w:rPr>
            </w:pPr>
          </w:p>
          <w:p>
            <w:pPr>
              <w:pStyle w:val="TableParagraph"/>
              <w:spacing w:before="1"/>
              <w:ind w:left="466" w:hanging="406"/>
              <w:rPr>
                <w:sz w:val="20"/>
              </w:rPr>
            </w:pPr>
            <w:r>
              <w:rPr>
                <w:sz w:val="20"/>
              </w:rPr>
              <w:t>с. Кумжота / с/о Бурыл</w:t>
            </w:r>
          </w:p>
        </w:tc>
        <w:tc>
          <w:tcPr>
            <w:tcW w:w="1343" w:type="dxa"/>
          </w:tcPr>
          <w:p>
            <w:pPr>
              <w:pStyle w:val="TableParagraph"/>
              <w:spacing w:before="21"/>
              <w:ind w:left="117" w:right="111"/>
              <w:jc w:val="center"/>
              <w:rPr>
                <w:i/>
                <w:sz w:val="20"/>
              </w:rPr>
            </w:pPr>
            <w:r>
              <w:rPr>
                <w:i/>
                <w:sz w:val="20"/>
              </w:rPr>
              <w:t>Ovis aries</w:t>
            </w:r>
          </w:p>
        </w:tc>
        <w:tc>
          <w:tcPr>
            <w:tcW w:w="784" w:type="dxa"/>
          </w:tcPr>
          <w:p>
            <w:pPr>
              <w:pStyle w:val="TableParagraph"/>
              <w:spacing w:before="21"/>
              <w:ind w:left="7"/>
              <w:jc w:val="center"/>
              <w:rPr>
                <w:sz w:val="20"/>
              </w:rPr>
            </w:pPr>
            <w:r>
              <w:rPr>
                <w:w w:val="99"/>
                <w:sz w:val="20"/>
              </w:rPr>
              <w:t>-</w:t>
            </w:r>
          </w:p>
        </w:tc>
        <w:tc>
          <w:tcPr>
            <w:tcW w:w="854" w:type="dxa"/>
          </w:tcPr>
          <w:p>
            <w:pPr>
              <w:pStyle w:val="TableParagraph"/>
              <w:spacing w:before="21"/>
              <w:ind w:left="11"/>
              <w:jc w:val="center"/>
              <w:rPr>
                <w:sz w:val="20"/>
              </w:rPr>
            </w:pPr>
            <w:r>
              <w:rPr>
                <w:w w:val="99"/>
                <w:sz w:val="20"/>
              </w:rPr>
              <w:t>-</w:t>
            </w:r>
          </w:p>
        </w:tc>
        <w:tc>
          <w:tcPr>
            <w:tcW w:w="712" w:type="dxa"/>
          </w:tcPr>
          <w:p>
            <w:pPr>
              <w:pStyle w:val="TableParagraph"/>
              <w:spacing w:before="21"/>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1"/>
              <w:ind w:left="277" w:right="255"/>
              <w:jc w:val="center"/>
              <w:rPr>
                <w:sz w:val="20"/>
              </w:rPr>
            </w:pPr>
            <w:r>
              <w:rPr>
                <w:sz w:val="20"/>
              </w:rPr>
              <w:t>10</w:t>
            </w:r>
          </w:p>
        </w:tc>
        <w:tc>
          <w:tcPr>
            <w:tcW w:w="923" w:type="dxa"/>
          </w:tcPr>
          <w:p>
            <w:pPr>
              <w:pStyle w:val="TableParagraph"/>
              <w:spacing w:before="21"/>
              <w:ind w:left="20"/>
              <w:jc w:val="center"/>
              <w:rPr>
                <w:sz w:val="20"/>
              </w:rPr>
            </w:pPr>
            <w:r>
              <w:rPr>
                <w:w w:val="99"/>
                <w:sz w:val="20"/>
              </w:rPr>
              <w:t>9</w:t>
            </w:r>
          </w:p>
        </w:tc>
        <w:tc>
          <w:tcPr>
            <w:tcW w:w="726" w:type="dxa"/>
          </w:tcPr>
          <w:p>
            <w:pPr>
              <w:pStyle w:val="TableParagraph"/>
              <w:spacing w:before="21"/>
              <w:ind w:left="22"/>
              <w:jc w:val="center"/>
              <w:rPr>
                <w:sz w:val="20"/>
              </w:rPr>
            </w:pPr>
            <w:r>
              <w:rPr>
                <w:w w:val="99"/>
                <w:sz w:val="20"/>
              </w:rPr>
              <w:t>0</w:t>
            </w:r>
          </w:p>
        </w:tc>
        <w:tc>
          <w:tcPr>
            <w:tcW w:w="568" w:type="dxa"/>
          </w:tcPr>
          <w:p>
            <w:pPr>
              <w:pStyle w:val="TableParagraph"/>
              <w:spacing w:before="21"/>
              <w:ind w:left="25"/>
              <w:jc w:val="center"/>
              <w:rPr>
                <w:sz w:val="20"/>
              </w:rPr>
            </w:pPr>
            <w:r>
              <w:rPr>
                <w:w w:val="99"/>
                <w:sz w:val="20"/>
              </w:rPr>
              <w:t>0</w:t>
            </w:r>
          </w:p>
        </w:tc>
      </w:tr>
      <w:tr>
        <w:trPr>
          <w:trHeight w:val="301"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3"/>
              <w:ind w:left="119" w:right="111"/>
              <w:jc w:val="center"/>
              <w:rPr>
                <w:i/>
                <w:sz w:val="20"/>
              </w:rPr>
            </w:pPr>
            <w:r>
              <w:rPr>
                <w:i/>
                <w:sz w:val="20"/>
              </w:rPr>
              <w:t>Capra hircus</w:t>
            </w:r>
          </w:p>
        </w:tc>
        <w:tc>
          <w:tcPr>
            <w:tcW w:w="784" w:type="dxa"/>
          </w:tcPr>
          <w:p>
            <w:pPr>
              <w:pStyle w:val="TableParagraph"/>
              <w:spacing w:before="23"/>
              <w:ind w:left="7"/>
              <w:jc w:val="center"/>
              <w:rPr>
                <w:sz w:val="20"/>
              </w:rPr>
            </w:pPr>
            <w:r>
              <w:rPr>
                <w:w w:val="99"/>
                <w:sz w:val="20"/>
              </w:rPr>
              <w:t>-</w:t>
            </w:r>
          </w:p>
        </w:tc>
        <w:tc>
          <w:tcPr>
            <w:tcW w:w="854" w:type="dxa"/>
          </w:tcPr>
          <w:p>
            <w:pPr>
              <w:pStyle w:val="TableParagraph"/>
              <w:spacing w:before="23"/>
              <w:ind w:left="11"/>
              <w:jc w:val="center"/>
              <w:rPr>
                <w:sz w:val="20"/>
              </w:rPr>
            </w:pPr>
            <w:r>
              <w:rPr>
                <w:w w:val="99"/>
                <w:sz w:val="20"/>
              </w:rPr>
              <w:t>-</w:t>
            </w:r>
          </w:p>
        </w:tc>
        <w:tc>
          <w:tcPr>
            <w:tcW w:w="712" w:type="dxa"/>
          </w:tcPr>
          <w:p>
            <w:pPr>
              <w:pStyle w:val="TableParagraph"/>
              <w:spacing w:before="23"/>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23"/>
              <w:ind w:left="21"/>
              <w:jc w:val="center"/>
              <w:rPr>
                <w:sz w:val="20"/>
              </w:rPr>
            </w:pPr>
            <w:r>
              <w:rPr>
                <w:w w:val="99"/>
                <w:sz w:val="20"/>
              </w:rPr>
              <w:t>0</w:t>
            </w:r>
          </w:p>
        </w:tc>
        <w:tc>
          <w:tcPr>
            <w:tcW w:w="923" w:type="dxa"/>
          </w:tcPr>
          <w:p>
            <w:pPr>
              <w:pStyle w:val="TableParagraph"/>
              <w:spacing w:before="23"/>
              <w:ind w:left="20"/>
              <w:jc w:val="center"/>
              <w:rPr>
                <w:sz w:val="20"/>
              </w:rPr>
            </w:pPr>
            <w:r>
              <w:rPr>
                <w:w w:val="99"/>
                <w:sz w:val="20"/>
              </w:rPr>
              <w:t>0</w:t>
            </w:r>
          </w:p>
        </w:tc>
        <w:tc>
          <w:tcPr>
            <w:tcW w:w="726" w:type="dxa"/>
          </w:tcPr>
          <w:p>
            <w:pPr>
              <w:pStyle w:val="TableParagraph"/>
              <w:spacing w:before="23"/>
              <w:ind w:left="22"/>
              <w:jc w:val="center"/>
              <w:rPr>
                <w:sz w:val="20"/>
              </w:rPr>
            </w:pPr>
            <w:r>
              <w:rPr>
                <w:w w:val="99"/>
                <w:sz w:val="20"/>
              </w:rPr>
              <w:t>0</w:t>
            </w:r>
          </w:p>
        </w:tc>
        <w:tc>
          <w:tcPr>
            <w:tcW w:w="568" w:type="dxa"/>
          </w:tcPr>
          <w:p>
            <w:pPr>
              <w:pStyle w:val="TableParagraph"/>
              <w:spacing w:before="23"/>
              <w:ind w:left="25"/>
              <w:jc w:val="center"/>
              <w:rPr>
                <w:sz w:val="20"/>
              </w:rPr>
            </w:pPr>
            <w:r>
              <w:rPr>
                <w:w w:val="99"/>
                <w:sz w:val="20"/>
              </w:rPr>
              <w:t>0</w:t>
            </w:r>
          </w:p>
        </w:tc>
      </w:tr>
      <w:tr>
        <w:trPr>
          <w:trHeight w:val="353"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48"/>
              <w:ind w:left="119" w:right="111"/>
              <w:jc w:val="center"/>
              <w:rPr>
                <w:i/>
                <w:sz w:val="20"/>
              </w:rPr>
            </w:pPr>
            <w:r>
              <w:rPr>
                <w:i/>
                <w:sz w:val="20"/>
              </w:rPr>
              <w:t>Bos tartus</w:t>
            </w:r>
          </w:p>
        </w:tc>
        <w:tc>
          <w:tcPr>
            <w:tcW w:w="784" w:type="dxa"/>
          </w:tcPr>
          <w:p>
            <w:pPr>
              <w:pStyle w:val="TableParagraph"/>
              <w:spacing w:before="48"/>
              <w:ind w:left="7"/>
              <w:jc w:val="center"/>
              <w:rPr>
                <w:sz w:val="20"/>
              </w:rPr>
            </w:pPr>
            <w:r>
              <w:rPr>
                <w:w w:val="99"/>
                <w:sz w:val="20"/>
              </w:rPr>
              <w:t>-</w:t>
            </w:r>
          </w:p>
        </w:tc>
        <w:tc>
          <w:tcPr>
            <w:tcW w:w="854" w:type="dxa"/>
          </w:tcPr>
          <w:p>
            <w:pPr>
              <w:pStyle w:val="TableParagraph"/>
              <w:spacing w:before="48"/>
              <w:ind w:left="11"/>
              <w:jc w:val="center"/>
              <w:rPr>
                <w:sz w:val="20"/>
              </w:rPr>
            </w:pPr>
            <w:r>
              <w:rPr>
                <w:w w:val="99"/>
                <w:sz w:val="20"/>
              </w:rPr>
              <w:t>-</w:t>
            </w:r>
          </w:p>
        </w:tc>
        <w:tc>
          <w:tcPr>
            <w:tcW w:w="712" w:type="dxa"/>
          </w:tcPr>
          <w:p>
            <w:pPr>
              <w:pStyle w:val="TableParagraph"/>
              <w:spacing w:before="48"/>
              <w:ind w:right="308"/>
              <w:jc w:val="right"/>
              <w:rPr>
                <w:sz w:val="20"/>
              </w:rPr>
            </w:pPr>
            <w:r>
              <w:rPr>
                <w:w w:val="99"/>
                <w:sz w:val="20"/>
              </w:rPr>
              <w:t>-</w:t>
            </w:r>
          </w:p>
        </w:tc>
        <w:tc>
          <w:tcPr>
            <w:tcW w:w="683" w:type="dxa"/>
          </w:tcPr>
          <w:p>
            <w:pPr>
              <w:pStyle w:val="TableParagraph"/>
              <w:spacing w:line="218" w:lineRule="exact"/>
              <w:ind w:left="311"/>
              <w:rPr>
                <w:sz w:val="20"/>
              </w:rPr>
            </w:pPr>
            <w:r>
              <w:rPr>
                <w:w w:val="99"/>
                <w:sz w:val="20"/>
              </w:rPr>
              <w:t>-</w:t>
            </w:r>
          </w:p>
        </w:tc>
        <w:tc>
          <w:tcPr>
            <w:tcW w:w="883" w:type="dxa"/>
          </w:tcPr>
          <w:p>
            <w:pPr>
              <w:pStyle w:val="TableParagraph"/>
              <w:spacing w:before="48"/>
              <w:ind w:left="21"/>
              <w:jc w:val="center"/>
              <w:rPr>
                <w:sz w:val="20"/>
              </w:rPr>
            </w:pPr>
            <w:r>
              <w:rPr>
                <w:w w:val="99"/>
                <w:sz w:val="20"/>
              </w:rPr>
              <w:t>0</w:t>
            </w:r>
          </w:p>
        </w:tc>
        <w:tc>
          <w:tcPr>
            <w:tcW w:w="923" w:type="dxa"/>
          </w:tcPr>
          <w:p>
            <w:pPr>
              <w:pStyle w:val="TableParagraph"/>
              <w:spacing w:before="48"/>
              <w:ind w:left="20"/>
              <w:jc w:val="center"/>
              <w:rPr>
                <w:sz w:val="20"/>
              </w:rPr>
            </w:pPr>
            <w:r>
              <w:rPr>
                <w:w w:val="99"/>
                <w:sz w:val="20"/>
              </w:rPr>
              <w:t>0</w:t>
            </w:r>
          </w:p>
        </w:tc>
        <w:tc>
          <w:tcPr>
            <w:tcW w:w="726" w:type="dxa"/>
          </w:tcPr>
          <w:p>
            <w:pPr>
              <w:pStyle w:val="TableParagraph"/>
              <w:spacing w:before="48"/>
              <w:ind w:left="22"/>
              <w:jc w:val="center"/>
              <w:rPr>
                <w:sz w:val="20"/>
              </w:rPr>
            </w:pPr>
            <w:r>
              <w:rPr>
                <w:w w:val="99"/>
                <w:sz w:val="20"/>
              </w:rPr>
              <w:t>0</w:t>
            </w:r>
          </w:p>
        </w:tc>
        <w:tc>
          <w:tcPr>
            <w:tcW w:w="568" w:type="dxa"/>
          </w:tcPr>
          <w:p>
            <w:pPr>
              <w:pStyle w:val="TableParagraph"/>
              <w:spacing w:before="48"/>
              <w:ind w:left="25"/>
              <w:jc w:val="center"/>
              <w:rPr>
                <w:sz w:val="20"/>
              </w:rPr>
            </w:pPr>
            <w:r>
              <w:rPr>
                <w:w w:val="99"/>
                <w:sz w:val="20"/>
              </w:rPr>
              <w:t>0</w:t>
            </w:r>
          </w:p>
        </w:tc>
      </w:tr>
      <w:tr>
        <w:trPr>
          <w:trHeight w:val="313"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val="restart"/>
          </w:tcPr>
          <w:p>
            <w:pPr>
              <w:pStyle w:val="TableParagraph"/>
              <w:spacing w:before="76"/>
              <w:ind w:left="346"/>
              <w:rPr>
                <w:sz w:val="20"/>
              </w:rPr>
            </w:pPr>
            <w:r>
              <w:rPr>
                <w:sz w:val="20"/>
              </w:rPr>
              <w:t>с. Коктал</w:t>
            </w:r>
          </w:p>
        </w:tc>
        <w:tc>
          <w:tcPr>
            <w:tcW w:w="1343" w:type="dxa"/>
          </w:tcPr>
          <w:p>
            <w:pPr>
              <w:pStyle w:val="TableParagraph"/>
              <w:spacing w:before="28"/>
              <w:ind w:left="117" w:right="111"/>
              <w:jc w:val="center"/>
              <w:rPr>
                <w:i/>
                <w:sz w:val="20"/>
              </w:rPr>
            </w:pPr>
            <w:r>
              <w:rPr>
                <w:i/>
                <w:sz w:val="20"/>
              </w:rPr>
              <w:t>Ovis aries</w:t>
            </w:r>
          </w:p>
        </w:tc>
        <w:tc>
          <w:tcPr>
            <w:tcW w:w="784" w:type="dxa"/>
          </w:tcPr>
          <w:p>
            <w:pPr>
              <w:pStyle w:val="TableParagraph"/>
              <w:spacing w:before="28"/>
              <w:ind w:left="223" w:right="210"/>
              <w:jc w:val="center"/>
              <w:rPr>
                <w:sz w:val="20"/>
              </w:rPr>
            </w:pPr>
            <w:r>
              <w:rPr>
                <w:sz w:val="20"/>
              </w:rPr>
              <w:t>15</w:t>
            </w:r>
          </w:p>
        </w:tc>
        <w:tc>
          <w:tcPr>
            <w:tcW w:w="854" w:type="dxa"/>
          </w:tcPr>
          <w:p>
            <w:pPr>
              <w:pStyle w:val="TableParagraph"/>
              <w:spacing w:before="28"/>
              <w:ind w:left="258" w:right="246"/>
              <w:jc w:val="center"/>
              <w:rPr>
                <w:sz w:val="20"/>
              </w:rPr>
            </w:pPr>
            <w:r>
              <w:rPr>
                <w:sz w:val="20"/>
              </w:rPr>
              <w:t>14</w:t>
            </w:r>
          </w:p>
        </w:tc>
        <w:tc>
          <w:tcPr>
            <w:tcW w:w="712" w:type="dxa"/>
          </w:tcPr>
          <w:p>
            <w:pPr>
              <w:pStyle w:val="TableParagraph"/>
              <w:spacing w:before="28"/>
              <w:ind w:right="291"/>
              <w:jc w:val="right"/>
              <w:rPr>
                <w:sz w:val="20"/>
              </w:rPr>
            </w:pPr>
            <w:r>
              <w:rPr>
                <w:w w:val="99"/>
                <w:sz w:val="20"/>
              </w:rPr>
              <w:t>1</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8"/>
              <w:ind w:left="21"/>
              <w:jc w:val="center"/>
              <w:rPr>
                <w:sz w:val="20"/>
              </w:rPr>
            </w:pPr>
            <w:r>
              <w:rPr>
                <w:w w:val="99"/>
                <w:sz w:val="20"/>
              </w:rPr>
              <w:t>-</w:t>
            </w:r>
          </w:p>
        </w:tc>
        <w:tc>
          <w:tcPr>
            <w:tcW w:w="923" w:type="dxa"/>
          </w:tcPr>
          <w:p>
            <w:pPr>
              <w:pStyle w:val="TableParagraph"/>
              <w:spacing w:before="28"/>
              <w:ind w:left="20"/>
              <w:jc w:val="center"/>
              <w:rPr>
                <w:sz w:val="20"/>
              </w:rPr>
            </w:pPr>
            <w:r>
              <w:rPr>
                <w:w w:val="99"/>
                <w:sz w:val="20"/>
              </w:rPr>
              <w:t>-</w:t>
            </w:r>
          </w:p>
        </w:tc>
        <w:tc>
          <w:tcPr>
            <w:tcW w:w="726" w:type="dxa"/>
          </w:tcPr>
          <w:p>
            <w:pPr>
              <w:pStyle w:val="TableParagraph"/>
              <w:spacing w:before="28"/>
              <w:ind w:left="22"/>
              <w:jc w:val="center"/>
              <w:rPr>
                <w:sz w:val="20"/>
              </w:rPr>
            </w:pPr>
            <w:r>
              <w:rPr>
                <w:w w:val="99"/>
                <w:sz w:val="20"/>
              </w:rPr>
              <w:t>-</w:t>
            </w:r>
          </w:p>
        </w:tc>
        <w:tc>
          <w:tcPr>
            <w:tcW w:w="568" w:type="dxa"/>
          </w:tcPr>
          <w:p>
            <w:pPr>
              <w:pStyle w:val="TableParagraph"/>
              <w:spacing w:before="28"/>
              <w:ind w:left="25"/>
              <w:jc w:val="center"/>
              <w:rPr>
                <w:sz w:val="20"/>
              </w:rPr>
            </w:pPr>
            <w:r>
              <w:rPr>
                <w:w w:val="99"/>
                <w:sz w:val="20"/>
              </w:rPr>
              <w:t>-</w:t>
            </w:r>
          </w:p>
        </w:tc>
      </w:tr>
      <w:tr>
        <w:trPr>
          <w:trHeight w:val="313" w:hRule="atLeast"/>
        </w:trPr>
        <w:tc>
          <w:tcPr>
            <w:tcW w:w="319" w:type="dxa"/>
            <w:vMerge/>
            <w:tcBorders>
              <w:top w:val="nil"/>
            </w:tcBorders>
          </w:tcPr>
          <w:p>
            <w:pPr>
              <w:rPr>
                <w:sz w:val="2"/>
                <w:szCs w:val="2"/>
              </w:rPr>
            </w:pPr>
          </w:p>
        </w:tc>
        <w:tc>
          <w:tcPr>
            <w:tcW w:w="321" w:type="dxa"/>
            <w:vMerge/>
            <w:tcBorders>
              <w:top w:val="nil"/>
            </w:tcBorders>
          </w:tcPr>
          <w:p>
            <w:pPr>
              <w:rPr>
                <w:sz w:val="2"/>
                <w:szCs w:val="2"/>
              </w:rPr>
            </w:pPr>
          </w:p>
        </w:tc>
        <w:tc>
          <w:tcPr>
            <w:tcW w:w="1483" w:type="dxa"/>
            <w:vMerge/>
            <w:tcBorders>
              <w:top w:val="nil"/>
            </w:tcBorders>
          </w:tcPr>
          <w:p>
            <w:pPr>
              <w:rPr>
                <w:sz w:val="2"/>
                <w:szCs w:val="2"/>
              </w:rPr>
            </w:pPr>
          </w:p>
        </w:tc>
        <w:tc>
          <w:tcPr>
            <w:tcW w:w="1343" w:type="dxa"/>
          </w:tcPr>
          <w:p>
            <w:pPr>
              <w:pStyle w:val="TableParagraph"/>
              <w:spacing w:before="30"/>
              <w:ind w:left="119" w:right="111"/>
              <w:jc w:val="center"/>
              <w:rPr>
                <w:i/>
                <w:sz w:val="20"/>
              </w:rPr>
            </w:pPr>
            <w:r>
              <w:rPr>
                <w:i/>
                <w:sz w:val="20"/>
              </w:rPr>
              <w:t>Capra hircus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11"/>
              <w:jc w:val="center"/>
              <w:rPr>
                <w:sz w:val="20"/>
              </w:rPr>
            </w:pPr>
            <w:r>
              <w:rPr>
                <w:w w:val="99"/>
                <w:sz w:val="20"/>
              </w:rPr>
              <w:t>0</w:t>
            </w:r>
          </w:p>
        </w:tc>
        <w:tc>
          <w:tcPr>
            <w:tcW w:w="712" w:type="dxa"/>
          </w:tcPr>
          <w:p>
            <w:pPr>
              <w:pStyle w:val="TableParagraph"/>
              <w:spacing w:before="30"/>
              <w:ind w:right="291"/>
              <w:jc w:val="right"/>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21"/>
              <w:jc w:val="center"/>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before="30"/>
              <w:ind w:left="25"/>
              <w:jc w:val="center"/>
              <w:rPr>
                <w:sz w:val="20"/>
              </w:rPr>
            </w:pPr>
            <w:r>
              <w:rPr>
                <w:w w:val="99"/>
                <w:sz w:val="20"/>
              </w:rPr>
              <w:t>-</w:t>
            </w:r>
          </w:p>
        </w:tc>
      </w:tr>
      <w:tr>
        <w:trPr>
          <w:trHeight w:val="460" w:hRule="atLeast"/>
        </w:trPr>
        <w:tc>
          <w:tcPr>
            <w:tcW w:w="319" w:type="dxa"/>
          </w:tcPr>
          <w:p>
            <w:pPr>
              <w:pStyle w:val="TableParagraph"/>
              <w:rPr>
                <w:sz w:val="18"/>
              </w:rPr>
            </w:pPr>
          </w:p>
        </w:tc>
        <w:tc>
          <w:tcPr>
            <w:tcW w:w="321" w:type="dxa"/>
          </w:tcPr>
          <w:p>
            <w:pPr>
              <w:pStyle w:val="TableParagraph"/>
              <w:rPr>
                <w:sz w:val="18"/>
              </w:rPr>
            </w:pPr>
          </w:p>
        </w:tc>
        <w:tc>
          <w:tcPr>
            <w:tcW w:w="1483" w:type="dxa"/>
          </w:tcPr>
          <w:p>
            <w:pPr>
              <w:pStyle w:val="TableParagraph"/>
              <w:rPr>
                <w:sz w:val="18"/>
              </w:rPr>
            </w:pPr>
          </w:p>
        </w:tc>
        <w:tc>
          <w:tcPr>
            <w:tcW w:w="1343" w:type="dxa"/>
          </w:tcPr>
          <w:p>
            <w:pPr>
              <w:pStyle w:val="TableParagraph"/>
              <w:spacing w:line="220" w:lineRule="exact"/>
              <w:ind w:left="119" w:right="111"/>
              <w:jc w:val="center"/>
              <w:rPr>
                <w:i/>
                <w:sz w:val="20"/>
              </w:rPr>
            </w:pPr>
            <w:r>
              <w:rPr>
                <w:i/>
                <w:sz w:val="20"/>
              </w:rPr>
              <w:t>Bos tartus</w:t>
            </w:r>
          </w:p>
        </w:tc>
        <w:tc>
          <w:tcPr>
            <w:tcW w:w="784" w:type="dxa"/>
          </w:tcPr>
          <w:p>
            <w:pPr>
              <w:pStyle w:val="TableParagraph"/>
              <w:spacing w:before="102"/>
              <w:ind w:left="7"/>
              <w:jc w:val="center"/>
              <w:rPr>
                <w:sz w:val="20"/>
              </w:rPr>
            </w:pPr>
            <w:r>
              <w:rPr>
                <w:w w:val="99"/>
                <w:sz w:val="20"/>
              </w:rPr>
              <w:t>0</w:t>
            </w:r>
          </w:p>
        </w:tc>
        <w:tc>
          <w:tcPr>
            <w:tcW w:w="854" w:type="dxa"/>
          </w:tcPr>
          <w:p>
            <w:pPr>
              <w:pStyle w:val="TableParagraph"/>
              <w:spacing w:before="102"/>
              <w:ind w:left="11"/>
              <w:jc w:val="center"/>
              <w:rPr>
                <w:sz w:val="20"/>
              </w:rPr>
            </w:pPr>
            <w:r>
              <w:rPr>
                <w:w w:val="99"/>
                <w:sz w:val="20"/>
              </w:rPr>
              <w:t>0</w:t>
            </w:r>
          </w:p>
        </w:tc>
        <w:tc>
          <w:tcPr>
            <w:tcW w:w="712" w:type="dxa"/>
          </w:tcPr>
          <w:p>
            <w:pPr>
              <w:pStyle w:val="TableParagraph"/>
              <w:spacing w:before="102"/>
              <w:ind w:right="291"/>
              <w:jc w:val="right"/>
              <w:rPr>
                <w:sz w:val="20"/>
              </w:rPr>
            </w:pPr>
            <w:r>
              <w:rPr>
                <w:w w:val="99"/>
                <w:sz w:val="20"/>
              </w:rPr>
              <w:t>0</w:t>
            </w:r>
          </w:p>
        </w:tc>
        <w:tc>
          <w:tcPr>
            <w:tcW w:w="683" w:type="dxa"/>
          </w:tcPr>
          <w:p>
            <w:pPr>
              <w:pStyle w:val="TableParagraph"/>
              <w:spacing w:line="220" w:lineRule="exact"/>
              <w:ind w:left="295"/>
              <w:rPr>
                <w:sz w:val="20"/>
              </w:rPr>
            </w:pPr>
            <w:r>
              <w:rPr>
                <w:w w:val="99"/>
                <w:sz w:val="20"/>
              </w:rPr>
              <w:t>0</w:t>
            </w:r>
          </w:p>
        </w:tc>
        <w:tc>
          <w:tcPr>
            <w:tcW w:w="883" w:type="dxa"/>
          </w:tcPr>
          <w:p>
            <w:pPr>
              <w:pStyle w:val="TableParagraph"/>
              <w:spacing w:before="102"/>
              <w:ind w:left="21"/>
              <w:jc w:val="center"/>
              <w:rPr>
                <w:sz w:val="20"/>
              </w:rPr>
            </w:pPr>
            <w:r>
              <w:rPr>
                <w:w w:val="99"/>
                <w:sz w:val="20"/>
              </w:rPr>
              <w:t>-</w:t>
            </w:r>
          </w:p>
        </w:tc>
        <w:tc>
          <w:tcPr>
            <w:tcW w:w="923" w:type="dxa"/>
          </w:tcPr>
          <w:p>
            <w:pPr>
              <w:pStyle w:val="TableParagraph"/>
              <w:spacing w:before="102"/>
              <w:ind w:left="20"/>
              <w:jc w:val="center"/>
              <w:rPr>
                <w:sz w:val="20"/>
              </w:rPr>
            </w:pPr>
            <w:r>
              <w:rPr>
                <w:w w:val="99"/>
                <w:sz w:val="20"/>
              </w:rPr>
              <w:t>-</w:t>
            </w:r>
          </w:p>
        </w:tc>
        <w:tc>
          <w:tcPr>
            <w:tcW w:w="726" w:type="dxa"/>
          </w:tcPr>
          <w:p>
            <w:pPr>
              <w:pStyle w:val="TableParagraph"/>
              <w:spacing w:before="102"/>
              <w:ind w:left="22"/>
              <w:jc w:val="center"/>
              <w:rPr>
                <w:sz w:val="20"/>
              </w:rPr>
            </w:pPr>
            <w:r>
              <w:rPr>
                <w:w w:val="99"/>
                <w:sz w:val="20"/>
              </w:rPr>
              <w:t>-</w:t>
            </w:r>
          </w:p>
        </w:tc>
        <w:tc>
          <w:tcPr>
            <w:tcW w:w="568" w:type="dxa"/>
          </w:tcPr>
          <w:p>
            <w:pPr>
              <w:pStyle w:val="TableParagraph"/>
              <w:spacing w:before="102"/>
              <w:ind w:left="25"/>
              <w:jc w:val="center"/>
              <w:rPr>
                <w:sz w:val="20"/>
              </w:rPr>
            </w:pPr>
            <w:r>
              <w:rPr>
                <w:w w:val="99"/>
                <w:sz w:val="20"/>
              </w:rPr>
              <w:t>-</w:t>
            </w:r>
          </w:p>
        </w:tc>
      </w:tr>
      <w:tr>
        <w:trPr>
          <w:trHeight w:val="316" w:hRule="atLeast"/>
        </w:trPr>
        <w:tc>
          <w:tcPr>
            <w:tcW w:w="319" w:type="dxa"/>
            <w:vMerge w:val="restart"/>
            <w:textDirection w:val="btLr"/>
          </w:tcPr>
          <w:p>
            <w:pPr>
              <w:pStyle w:val="TableParagraph"/>
              <w:spacing w:before="41"/>
              <w:ind w:left="773"/>
              <w:rPr>
                <w:sz w:val="20"/>
              </w:rPr>
            </w:pPr>
            <w:r>
              <w:rPr>
                <w:sz w:val="20"/>
              </w:rPr>
              <w:t>Жамбылская</w:t>
            </w:r>
          </w:p>
        </w:tc>
        <w:tc>
          <w:tcPr>
            <w:tcW w:w="321" w:type="dxa"/>
            <w:vMerge w:val="restart"/>
            <w:textDirection w:val="btLr"/>
          </w:tcPr>
          <w:p>
            <w:pPr>
              <w:pStyle w:val="TableParagraph"/>
              <w:spacing w:before="41"/>
              <w:ind w:left="833"/>
              <w:rPr>
                <w:sz w:val="20"/>
              </w:rPr>
            </w:pPr>
            <w:r>
              <w:rPr>
                <w:sz w:val="20"/>
              </w:rPr>
              <w:t>Байзакский</w:t>
            </w:r>
          </w:p>
        </w:tc>
        <w:tc>
          <w:tcPr>
            <w:tcW w:w="1483" w:type="dxa"/>
            <w:vMerge w:val="restart"/>
          </w:tcPr>
          <w:p>
            <w:pPr>
              <w:pStyle w:val="TableParagraph"/>
              <w:spacing w:before="1"/>
              <w:rPr>
                <w:sz w:val="28"/>
              </w:rPr>
            </w:pPr>
          </w:p>
          <w:p>
            <w:pPr>
              <w:pStyle w:val="TableParagraph"/>
              <w:ind w:left="365"/>
              <w:rPr>
                <w:sz w:val="20"/>
              </w:rPr>
            </w:pPr>
            <w:r>
              <w:rPr>
                <w:sz w:val="20"/>
              </w:rPr>
              <w:t>с. Хамид</w:t>
            </w:r>
          </w:p>
        </w:tc>
        <w:tc>
          <w:tcPr>
            <w:tcW w:w="1343" w:type="dxa"/>
          </w:tcPr>
          <w:p>
            <w:pPr>
              <w:pStyle w:val="TableParagraph"/>
              <w:spacing w:before="30"/>
              <w:ind w:left="117" w:right="111"/>
              <w:jc w:val="center"/>
              <w:rPr>
                <w:i/>
                <w:sz w:val="20"/>
              </w:rPr>
            </w:pPr>
            <w:r>
              <w:rPr>
                <w:i/>
                <w:sz w:val="20"/>
              </w:rPr>
              <w:t>Ovis aries</w:t>
            </w:r>
          </w:p>
        </w:tc>
        <w:tc>
          <w:tcPr>
            <w:tcW w:w="784" w:type="dxa"/>
          </w:tcPr>
          <w:p>
            <w:pPr>
              <w:pStyle w:val="TableParagraph"/>
              <w:spacing w:before="30"/>
              <w:ind w:left="7"/>
              <w:jc w:val="center"/>
              <w:rPr>
                <w:sz w:val="20"/>
              </w:rPr>
            </w:pPr>
            <w:r>
              <w:rPr>
                <w:w w:val="99"/>
                <w:sz w:val="20"/>
              </w:rPr>
              <w:t>0</w:t>
            </w:r>
          </w:p>
        </w:tc>
        <w:tc>
          <w:tcPr>
            <w:tcW w:w="854" w:type="dxa"/>
          </w:tcPr>
          <w:p>
            <w:pPr>
              <w:pStyle w:val="TableParagraph"/>
              <w:spacing w:before="30"/>
              <w:ind w:left="11"/>
              <w:jc w:val="center"/>
              <w:rPr>
                <w:sz w:val="20"/>
              </w:rPr>
            </w:pPr>
            <w:r>
              <w:rPr>
                <w:w w:val="99"/>
                <w:sz w:val="20"/>
              </w:rPr>
              <w:t>0</w:t>
            </w:r>
          </w:p>
        </w:tc>
        <w:tc>
          <w:tcPr>
            <w:tcW w:w="712" w:type="dxa"/>
          </w:tcPr>
          <w:p>
            <w:pPr>
              <w:pStyle w:val="TableParagraph"/>
              <w:spacing w:before="30"/>
              <w:ind w:right="291"/>
              <w:jc w:val="right"/>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30"/>
              <w:ind w:left="21"/>
              <w:jc w:val="center"/>
              <w:rPr>
                <w:sz w:val="20"/>
              </w:rPr>
            </w:pPr>
            <w:r>
              <w:rPr>
                <w:w w:val="99"/>
                <w:sz w:val="20"/>
              </w:rPr>
              <w:t>-</w:t>
            </w:r>
          </w:p>
        </w:tc>
        <w:tc>
          <w:tcPr>
            <w:tcW w:w="923" w:type="dxa"/>
          </w:tcPr>
          <w:p>
            <w:pPr>
              <w:pStyle w:val="TableParagraph"/>
              <w:spacing w:before="30"/>
              <w:ind w:left="20"/>
              <w:jc w:val="center"/>
              <w:rPr>
                <w:sz w:val="20"/>
              </w:rPr>
            </w:pPr>
            <w:r>
              <w:rPr>
                <w:w w:val="99"/>
                <w:sz w:val="20"/>
              </w:rPr>
              <w:t>-</w:t>
            </w:r>
          </w:p>
        </w:tc>
        <w:tc>
          <w:tcPr>
            <w:tcW w:w="726" w:type="dxa"/>
          </w:tcPr>
          <w:p>
            <w:pPr>
              <w:pStyle w:val="TableParagraph"/>
              <w:spacing w:before="30"/>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80"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Capra hircus</w:t>
            </w:r>
          </w:p>
        </w:tc>
        <w:tc>
          <w:tcPr>
            <w:tcW w:w="784" w:type="dxa"/>
          </w:tcPr>
          <w:p>
            <w:pPr>
              <w:pStyle w:val="TableParagraph"/>
              <w:spacing w:before="14"/>
              <w:ind w:left="7"/>
              <w:jc w:val="center"/>
              <w:rPr>
                <w:sz w:val="20"/>
              </w:rPr>
            </w:pPr>
            <w:r>
              <w:rPr>
                <w:w w:val="99"/>
                <w:sz w:val="20"/>
              </w:rPr>
              <w:t>0</w:t>
            </w:r>
          </w:p>
        </w:tc>
        <w:tc>
          <w:tcPr>
            <w:tcW w:w="854" w:type="dxa"/>
          </w:tcPr>
          <w:p>
            <w:pPr>
              <w:pStyle w:val="TableParagraph"/>
              <w:spacing w:before="14"/>
              <w:ind w:left="11"/>
              <w:jc w:val="center"/>
              <w:rPr>
                <w:sz w:val="20"/>
              </w:rPr>
            </w:pPr>
            <w:r>
              <w:rPr>
                <w:w w:val="99"/>
                <w:sz w:val="20"/>
              </w:rPr>
              <w:t>0</w:t>
            </w:r>
          </w:p>
        </w:tc>
        <w:tc>
          <w:tcPr>
            <w:tcW w:w="712" w:type="dxa"/>
          </w:tcPr>
          <w:p>
            <w:pPr>
              <w:pStyle w:val="TableParagraph"/>
              <w:spacing w:before="14"/>
              <w:ind w:right="291"/>
              <w:jc w:val="right"/>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4"/>
              <w:ind w:left="21"/>
              <w:jc w:val="center"/>
              <w:rPr>
                <w:sz w:val="20"/>
              </w:rPr>
            </w:pPr>
            <w:r>
              <w:rPr>
                <w:w w:val="99"/>
                <w:sz w:val="20"/>
              </w:rPr>
              <w:t>-</w:t>
            </w:r>
          </w:p>
        </w:tc>
        <w:tc>
          <w:tcPr>
            <w:tcW w:w="923" w:type="dxa"/>
          </w:tcPr>
          <w:p>
            <w:pPr>
              <w:pStyle w:val="TableParagraph"/>
              <w:spacing w:before="14"/>
              <w:ind w:left="20"/>
              <w:jc w:val="center"/>
              <w:rPr>
                <w:sz w:val="20"/>
              </w:rPr>
            </w:pPr>
            <w:r>
              <w:rPr>
                <w:w w:val="99"/>
                <w:sz w:val="20"/>
              </w:rPr>
              <w:t>-</w:t>
            </w:r>
          </w:p>
        </w:tc>
        <w:tc>
          <w:tcPr>
            <w:tcW w:w="726" w:type="dxa"/>
          </w:tcPr>
          <w:p>
            <w:pPr>
              <w:pStyle w:val="TableParagraph"/>
              <w:spacing w:before="14"/>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8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Bos tartus</w:t>
            </w:r>
          </w:p>
        </w:tc>
        <w:tc>
          <w:tcPr>
            <w:tcW w:w="784" w:type="dxa"/>
          </w:tcPr>
          <w:p>
            <w:pPr>
              <w:pStyle w:val="TableParagraph"/>
              <w:spacing w:before="14"/>
              <w:ind w:left="223" w:right="210"/>
              <w:jc w:val="center"/>
              <w:rPr>
                <w:sz w:val="20"/>
              </w:rPr>
            </w:pPr>
            <w:r>
              <w:rPr>
                <w:sz w:val="20"/>
              </w:rPr>
              <w:t>10</w:t>
            </w:r>
          </w:p>
        </w:tc>
        <w:tc>
          <w:tcPr>
            <w:tcW w:w="854" w:type="dxa"/>
          </w:tcPr>
          <w:p>
            <w:pPr>
              <w:pStyle w:val="TableParagraph"/>
              <w:spacing w:before="14"/>
              <w:ind w:left="258" w:right="246"/>
              <w:jc w:val="center"/>
              <w:rPr>
                <w:sz w:val="20"/>
              </w:rPr>
            </w:pPr>
            <w:r>
              <w:rPr>
                <w:sz w:val="20"/>
              </w:rPr>
              <w:t>10</w:t>
            </w:r>
          </w:p>
        </w:tc>
        <w:tc>
          <w:tcPr>
            <w:tcW w:w="712" w:type="dxa"/>
          </w:tcPr>
          <w:p>
            <w:pPr>
              <w:pStyle w:val="TableParagraph"/>
              <w:spacing w:before="14"/>
              <w:ind w:right="291"/>
              <w:jc w:val="right"/>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14"/>
              <w:ind w:left="21"/>
              <w:jc w:val="center"/>
              <w:rPr>
                <w:sz w:val="20"/>
              </w:rPr>
            </w:pPr>
            <w:r>
              <w:rPr>
                <w:w w:val="99"/>
                <w:sz w:val="20"/>
              </w:rPr>
              <w:t>-</w:t>
            </w:r>
          </w:p>
        </w:tc>
        <w:tc>
          <w:tcPr>
            <w:tcW w:w="923" w:type="dxa"/>
          </w:tcPr>
          <w:p>
            <w:pPr>
              <w:pStyle w:val="TableParagraph"/>
              <w:spacing w:before="14"/>
              <w:ind w:left="20"/>
              <w:jc w:val="center"/>
              <w:rPr>
                <w:sz w:val="20"/>
              </w:rPr>
            </w:pPr>
            <w:r>
              <w:rPr>
                <w:w w:val="99"/>
                <w:sz w:val="20"/>
              </w:rPr>
              <w:t>-</w:t>
            </w:r>
          </w:p>
        </w:tc>
        <w:tc>
          <w:tcPr>
            <w:tcW w:w="726" w:type="dxa"/>
          </w:tcPr>
          <w:p>
            <w:pPr>
              <w:pStyle w:val="TableParagraph"/>
              <w:spacing w:before="14"/>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5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5"/>
              <w:rPr>
                <w:sz w:val="26"/>
              </w:rPr>
            </w:pPr>
          </w:p>
          <w:p>
            <w:pPr>
              <w:pStyle w:val="TableParagraph"/>
              <w:ind w:left="156"/>
              <w:rPr>
                <w:sz w:val="20"/>
              </w:rPr>
            </w:pPr>
            <w:r>
              <w:rPr>
                <w:sz w:val="20"/>
              </w:rPr>
              <w:t>с. Амангельды</w:t>
            </w:r>
          </w:p>
        </w:tc>
        <w:tc>
          <w:tcPr>
            <w:tcW w:w="1343" w:type="dxa"/>
          </w:tcPr>
          <w:p>
            <w:pPr>
              <w:pStyle w:val="TableParagraph"/>
              <w:spacing w:line="229" w:lineRule="exact"/>
              <w:ind w:left="117" w:right="111"/>
              <w:jc w:val="center"/>
              <w:rPr>
                <w:i/>
                <w:sz w:val="20"/>
              </w:rPr>
            </w:pPr>
            <w:r>
              <w:rPr>
                <w:i/>
                <w:sz w:val="20"/>
              </w:rPr>
              <w:t>Ovis aries</w:t>
            </w:r>
          </w:p>
        </w:tc>
        <w:tc>
          <w:tcPr>
            <w:tcW w:w="784" w:type="dxa"/>
          </w:tcPr>
          <w:p>
            <w:pPr>
              <w:pStyle w:val="TableParagraph"/>
              <w:spacing w:line="229" w:lineRule="exact"/>
              <w:ind w:left="7"/>
              <w:jc w:val="center"/>
              <w:rPr>
                <w:sz w:val="20"/>
              </w:rPr>
            </w:pPr>
            <w:r>
              <w:rPr>
                <w:w w:val="99"/>
                <w:sz w:val="20"/>
              </w:rPr>
              <w:t>5</w:t>
            </w:r>
          </w:p>
        </w:tc>
        <w:tc>
          <w:tcPr>
            <w:tcW w:w="854" w:type="dxa"/>
          </w:tcPr>
          <w:p>
            <w:pPr>
              <w:pStyle w:val="TableParagraph"/>
              <w:spacing w:line="229" w:lineRule="exact"/>
              <w:ind w:left="11"/>
              <w:jc w:val="center"/>
              <w:rPr>
                <w:sz w:val="20"/>
              </w:rPr>
            </w:pPr>
            <w:r>
              <w:rPr>
                <w:w w:val="99"/>
                <w:sz w:val="20"/>
              </w:rPr>
              <w:t>5</w:t>
            </w:r>
          </w:p>
        </w:tc>
        <w:tc>
          <w:tcPr>
            <w:tcW w:w="712" w:type="dxa"/>
          </w:tcPr>
          <w:p>
            <w:pPr>
              <w:pStyle w:val="TableParagraph"/>
              <w:spacing w:line="229" w:lineRule="exact"/>
              <w:ind w:right="291"/>
              <w:jc w:val="right"/>
              <w:rPr>
                <w:sz w:val="20"/>
              </w:rPr>
            </w:pPr>
            <w:r>
              <w:rPr>
                <w:w w:val="99"/>
                <w:sz w:val="20"/>
              </w:rPr>
              <w:t>1</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line="229" w:lineRule="exact"/>
              <w:ind w:left="21"/>
              <w:jc w:val="center"/>
              <w:rPr>
                <w:sz w:val="20"/>
              </w:rPr>
            </w:pPr>
            <w:r>
              <w:rPr>
                <w:w w:val="99"/>
                <w:sz w:val="20"/>
              </w:rPr>
              <w:t>-</w:t>
            </w:r>
          </w:p>
        </w:tc>
        <w:tc>
          <w:tcPr>
            <w:tcW w:w="923" w:type="dxa"/>
          </w:tcPr>
          <w:p>
            <w:pPr>
              <w:pStyle w:val="TableParagraph"/>
              <w:spacing w:line="229" w:lineRule="exact"/>
              <w:ind w:left="20"/>
              <w:jc w:val="center"/>
              <w:rPr>
                <w:sz w:val="20"/>
              </w:rPr>
            </w:pPr>
            <w:r>
              <w:rPr>
                <w:w w:val="99"/>
                <w:sz w:val="20"/>
              </w:rPr>
              <w:t>-</w:t>
            </w:r>
          </w:p>
        </w:tc>
        <w:tc>
          <w:tcPr>
            <w:tcW w:w="726" w:type="dxa"/>
          </w:tcPr>
          <w:p>
            <w:pPr>
              <w:pStyle w:val="TableParagraph"/>
              <w:spacing w:line="229" w:lineRule="exact"/>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9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Capra hircus</w:t>
            </w:r>
          </w:p>
        </w:tc>
        <w:tc>
          <w:tcPr>
            <w:tcW w:w="784" w:type="dxa"/>
          </w:tcPr>
          <w:p>
            <w:pPr>
              <w:pStyle w:val="TableParagraph"/>
              <w:spacing w:before="21"/>
              <w:ind w:left="7"/>
              <w:jc w:val="center"/>
              <w:rPr>
                <w:sz w:val="20"/>
              </w:rPr>
            </w:pPr>
            <w:r>
              <w:rPr>
                <w:w w:val="99"/>
                <w:sz w:val="20"/>
              </w:rPr>
              <w:t>0</w:t>
            </w:r>
          </w:p>
        </w:tc>
        <w:tc>
          <w:tcPr>
            <w:tcW w:w="854" w:type="dxa"/>
          </w:tcPr>
          <w:p>
            <w:pPr>
              <w:pStyle w:val="TableParagraph"/>
              <w:spacing w:before="21"/>
              <w:ind w:left="11"/>
              <w:jc w:val="center"/>
              <w:rPr>
                <w:sz w:val="20"/>
              </w:rPr>
            </w:pPr>
            <w:r>
              <w:rPr>
                <w:w w:val="99"/>
                <w:sz w:val="20"/>
              </w:rPr>
              <w:t>0</w:t>
            </w:r>
          </w:p>
        </w:tc>
        <w:tc>
          <w:tcPr>
            <w:tcW w:w="712" w:type="dxa"/>
          </w:tcPr>
          <w:p>
            <w:pPr>
              <w:pStyle w:val="TableParagraph"/>
              <w:spacing w:before="21"/>
              <w:ind w:right="291"/>
              <w:jc w:val="right"/>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1"/>
              <w:ind w:left="21"/>
              <w:jc w:val="center"/>
              <w:rPr>
                <w:sz w:val="20"/>
              </w:rPr>
            </w:pPr>
            <w:r>
              <w:rPr>
                <w:w w:val="99"/>
                <w:sz w:val="20"/>
              </w:rPr>
              <w:t>-</w:t>
            </w:r>
          </w:p>
        </w:tc>
        <w:tc>
          <w:tcPr>
            <w:tcW w:w="923" w:type="dxa"/>
          </w:tcPr>
          <w:p>
            <w:pPr>
              <w:pStyle w:val="TableParagraph"/>
              <w:spacing w:before="21"/>
              <w:ind w:left="20"/>
              <w:jc w:val="center"/>
              <w:rPr>
                <w:sz w:val="20"/>
              </w:rPr>
            </w:pPr>
            <w:r>
              <w:rPr>
                <w:w w:val="99"/>
                <w:sz w:val="20"/>
              </w:rPr>
              <w:t>-</w:t>
            </w:r>
          </w:p>
        </w:tc>
        <w:tc>
          <w:tcPr>
            <w:tcW w:w="726" w:type="dxa"/>
          </w:tcPr>
          <w:p>
            <w:pPr>
              <w:pStyle w:val="TableParagraph"/>
              <w:spacing w:before="21"/>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94"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21"/>
              <w:ind w:left="119" w:right="111"/>
              <w:jc w:val="center"/>
              <w:rPr>
                <w:i/>
                <w:sz w:val="20"/>
              </w:rPr>
            </w:pPr>
            <w:r>
              <w:rPr>
                <w:i/>
                <w:sz w:val="20"/>
              </w:rPr>
              <w:t>Bos tartus</w:t>
            </w:r>
          </w:p>
        </w:tc>
        <w:tc>
          <w:tcPr>
            <w:tcW w:w="784" w:type="dxa"/>
          </w:tcPr>
          <w:p>
            <w:pPr>
              <w:pStyle w:val="TableParagraph"/>
              <w:spacing w:before="21"/>
              <w:ind w:left="7"/>
              <w:jc w:val="center"/>
              <w:rPr>
                <w:sz w:val="20"/>
              </w:rPr>
            </w:pPr>
            <w:r>
              <w:rPr>
                <w:w w:val="99"/>
                <w:sz w:val="20"/>
              </w:rPr>
              <w:t>0</w:t>
            </w:r>
          </w:p>
        </w:tc>
        <w:tc>
          <w:tcPr>
            <w:tcW w:w="854" w:type="dxa"/>
          </w:tcPr>
          <w:p>
            <w:pPr>
              <w:pStyle w:val="TableParagraph"/>
              <w:spacing w:before="21"/>
              <w:ind w:left="11"/>
              <w:jc w:val="center"/>
              <w:rPr>
                <w:sz w:val="20"/>
              </w:rPr>
            </w:pPr>
            <w:r>
              <w:rPr>
                <w:w w:val="99"/>
                <w:sz w:val="20"/>
              </w:rPr>
              <w:t>0</w:t>
            </w:r>
          </w:p>
        </w:tc>
        <w:tc>
          <w:tcPr>
            <w:tcW w:w="712" w:type="dxa"/>
          </w:tcPr>
          <w:p>
            <w:pPr>
              <w:pStyle w:val="TableParagraph"/>
              <w:spacing w:before="21"/>
              <w:ind w:right="291"/>
              <w:jc w:val="right"/>
              <w:rPr>
                <w:sz w:val="20"/>
              </w:rPr>
            </w:pPr>
            <w:r>
              <w:rPr>
                <w:w w:val="99"/>
                <w:sz w:val="20"/>
              </w:rPr>
              <w:t>0</w:t>
            </w:r>
          </w:p>
        </w:tc>
        <w:tc>
          <w:tcPr>
            <w:tcW w:w="683" w:type="dxa"/>
          </w:tcPr>
          <w:p>
            <w:pPr>
              <w:pStyle w:val="TableParagraph"/>
              <w:spacing w:line="217" w:lineRule="exact"/>
              <w:ind w:left="295"/>
              <w:rPr>
                <w:sz w:val="20"/>
              </w:rPr>
            </w:pPr>
            <w:r>
              <w:rPr>
                <w:w w:val="99"/>
                <w:sz w:val="20"/>
              </w:rPr>
              <w:t>0</w:t>
            </w:r>
          </w:p>
        </w:tc>
        <w:tc>
          <w:tcPr>
            <w:tcW w:w="883" w:type="dxa"/>
          </w:tcPr>
          <w:p>
            <w:pPr>
              <w:pStyle w:val="TableParagraph"/>
              <w:spacing w:before="21"/>
              <w:ind w:left="21"/>
              <w:jc w:val="center"/>
              <w:rPr>
                <w:sz w:val="20"/>
              </w:rPr>
            </w:pPr>
            <w:r>
              <w:rPr>
                <w:w w:val="99"/>
                <w:sz w:val="20"/>
              </w:rPr>
              <w:t>-</w:t>
            </w:r>
          </w:p>
        </w:tc>
        <w:tc>
          <w:tcPr>
            <w:tcW w:w="923" w:type="dxa"/>
          </w:tcPr>
          <w:p>
            <w:pPr>
              <w:pStyle w:val="TableParagraph"/>
              <w:spacing w:before="21"/>
              <w:ind w:left="20"/>
              <w:jc w:val="center"/>
              <w:rPr>
                <w:sz w:val="20"/>
              </w:rPr>
            </w:pPr>
            <w:r>
              <w:rPr>
                <w:w w:val="99"/>
                <w:sz w:val="20"/>
              </w:rPr>
              <w:t>-</w:t>
            </w:r>
          </w:p>
        </w:tc>
        <w:tc>
          <w:tcPr>
            <w:tcW w:w="726" w:type="dxa"/>
          </w:tcPr>
          <w:p>
            <w:pPr>
              <w:pStyle w:val="TableParagraph"/>
              <w:spacing w:before="21"/>
              <w:ind w:left="22"/>
              <w:jc w:val="center"/>
              <w:rPr>
                <w:sz w:val="20"/>
              </w:rPr>
            </w:pPr>
            <w:r>
              <w:rPr>
                <w:w w:val="99"/>
                <w:sz w:val="20"/>
              </w:rPr>
              <w:t>-</w:t>
            </w:r>
          </w:p>
        </w:tc>
        <w:tc>
          <w:tcPr>
            <w:tcW w:w="568" w:type="dxa"/>
          </w:tcPr>
          <w:p>
            <w:pPr>
              <w:pStyle w:val="TableParagraph"/>
              <w:spacing w:line="217" w:lineRule="exact"/>
              <w:ind w:left="25"/>
              <w:jc w:val="center"/>
              <w:rPr>
                <w:sz w:val="20"/>
              </w:rPr>
            </w:pPr>
            <w:r>
              <w:rPr>
                <w:w w:val="99"/>
                <w:sz w:val="20"/>
              </w:rPr>
              <w:t>-</w:t>
            </w:r>
          </w:p>
        </w:tc>
      </w:tr>
      <w:tr>
        <w:trPr>
          <w:trHeight w:val="283"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val="restart"/>
          </w:tcPr>
          <w:p>
            <w:pPr>
              <w:pStyle w:val="TableParagraph"/>
              <w:spacing w:before="184"/>
              <w:ind w:left="331" w:right="10" w:hanging="293"/>
              <w:rPr>
                <w:sz w:val="20"/>
              </w:rPr>
            </w:pPr>
            <w:r>
              <w:rPr>
                <w:sz w:val="20"/>
              </w:rPr>
              <w:t>с. Ынтымак / с/о Ынтымак</w:t>
            </w:r>
          </w:p>
        </w:tc>
        <w:tc>
          <w:tcPr>
            <w:tcW w:w="1343" w:type="dxa"/>
          </w:tcPr>
          <w:p>
            <w:pPr>
              <w:pStyle w:val="TableParagraph"/>
              <w:spacing w:before="14"/>
              <w:ind w:left="117" w:right="111"/>
              <w:jc w:val="center"/>
              <w:rPr>
                <w:i/>
                <w:sz w:val="20"/>
              </w:rPr>
            </w:pPr>
            <w:r>
              <w:rPr>
                <w:i/>
                <w:sz w:val="20"/>
              </w:rPr>
              <w:t>Ovis aries</w:t>
            </w:r>
          </w:p>
        </w:tc>
        <w:tc>
          <w:tcPr>
            <w:tcW w:w="784" w:type="dxa"/>
          </w:tcPr>
          <w:p>
            <w:pPr>
              <w:pStyle w:val="TableParagraph"/>
              <w:spacing w:before="14"/>
              <w:ind w:left="7"/>
              <w:jc w:val="center"/>
              <w:rPr>
                <w:sz w:val="20"/>
              </w:rPr>
            </w:pPr>
            <w:r>
              <w:rPr>
                <w:w w:val="99"/>
                <w:sz w:val="20"/>
              </w:rPr>
              <w:t>-</w:t>
            </w:r>
          </w:p>
        </w:tc>
        <w:tc>
          <w:tcPr>
            <w:tcW w:w="854" w:type="dxa"/>
          </w:tcPr>
          <w:p>
            <w:pPr>
              <w:pStyle w:val="TableParagraph"/>
              <w:spacing w:before="14"/>
              <w:ind w:left="11"/>
              <w:jc w:val="center"/>
              <w:rPr>
                <w:sz w:val="20"/>
              </w:rPr>
            </w:pPr>
            <w:r>
              <w:rPr>
                <w:w w:val="99"/>
                <w:sz w:val="20"/>
              </w:rPr>
              <w:t>-</w:t>
            </w:r>
          </w:p>
        </w:tc>
        <w:tc>
          <w:tcPr>
            <w:tcW w:w="712" w:type="dxa"/>
          </w:tcPr>
          <w:p>
            <w:pPr>
              <w:pStyle w:val="TableParagraph"/>
              <w:spacing w:before="14"/>
              <w:ind w:right="308"/>
              <w:jc w:val="right"/>
              <w:rPr>
                <w:sz w:val="20"/>
              </w:rPr>
            </w:pPr>
            <w:r>
              <w:rPr>
                <w:w w:val="99"/>
                <w:sz w:val="20"/>
              </w:rPr>
              <w:t>-</w:t>
            </w:r>
          </w:p>
        </w:tc>
        <w:tc>
          <w:tcPr>
            <w:tcW w:w="683" w:type="dxa"/>
          </w:tcPr>
          <w:p>
            <w:pPr>
              <w:pStyle w:val="TableParagraph"/>
              <w:spacing w:line="218" w:lineRule="exact"/>
              <w:ind w:left="311"/>
              <w:rPr>
                <w:sz w:val="20"/>
              </w:rPr>
            </w:pPr>
            <w:r>
              <w:rPr>
                <w:w w:val="99"/>
                <w:sz w:val="20"/>
              </w:rPr>
              <w:t>-</w:t>
            </w:r>
          </w:p>
        </w:tc>
        <w:tc>
          <w:tcPr>
            <w:tcW w:w="883" w:type="dxa"/>
          </w:tcPr>
          <w:p>
            <w:pPr>
              <w:pStyle w:val="TableParagraph"/>
              <w:spacing w:before="14"/>
              <w:ind w:left="277" w:right="255"/>
              <w:jc w:val="center"/>
              <w:rPr>
                <w:sz w:val="20"/>
              </w:rPr>
            </w:pPr>
            <w:r>
              <w:rPr>
                <w:sz w:val="20"/>
              </w:rPr>
              <w:t>15</w:t>
            </w:r>
          </w:p>
        </w:tc>
        <w:tc>
          <w:tcPr>
            <w:tcW w:w="923" w:type="dxa"/>
          </w:tcPr>
          <w:p>
            <w:pPr>
              <w:pStyle w:val="TableParagraph"/>
              <w:spacing w:before="14"/>
              <w:ind w:right="340"/>
              <w:jc w:val="right"/>
              <w:rPr>
                <w:sz w:val="20"/>
              </w:rPr>
            </w:pPr>
            <w:r>
              <w:rPr>
                <w:sz w:val="20"/>
              </w:rPr>
              <w:t>11</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line="218" w:lineRule="exact"/>
              <w:ind w:left="25"/>
              <w:jc w:val="center"/>
              <w:rPr>
                <w:sz w:val="20"/>
              </w:rPr>
            </w:pPr>
            <w:r>
              <w:rPr>
                <w:w w:val="99"/>
                <w:sz w:val="20"/>
              </w:rPr>
              <w:t>0</w:t>
            </w:r>
          </w:p>
        </w:tc>
      </w:tr>
      <w:tr>
        <w:trPr>
          <w:trHeight w:val="266"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6"/>
              <w:ind w:left="119" w:right="111"/>
              <w:jc w:val="center"/>
              <w:rPr>
                <w:i/>
                <w:sz w:val="20"/>
              </w:rPr>
            </w:pPr>
            <w:r>
              <w:rPr>
                <w:i/>
                <w:sz w:val="20"/>
              </w:rPr>
              <w:t>Capra hircus</w:t>
            </w:r>
          </w:p>
        </w:tc>
        <w:tc>
          <w:tcPr>
            <w:tcW w:w="784" w:type="dxa"/>
          </w:tcPr>
          <w:p>
            <w:pPr>
              <w:pStyle w:val="TableParagraph"/>
              <w:spacing w:before="6"/>
              <w:ind w:left="7"/>
              <w:jc w:val="center"/>
              <w:rPr>
                <w:sz w:val="20"/>
              </w:rPr>
            </w:pPr>
            <w:r>
              <w:rPr>
                <w:w w:val="99"/>
                <w:sz w:val="20"/>
              </w:rPr>
              <w:t>-</w:t>
            </w:r>
          </w:p>
        </w:tc>
        <w:tc>
          <w:tcPr>
            <w:tcW w:w="854" w:type="dxa"/>
          </w:tcPr>
          <w:p>
            <w:pPr>
              <w:pStyle w:val="TableParagraph"/>
              <w:spacing w:before="6"/>
              <w:ind w:left="11"/>
              <w:jc w:val="center"/>
              <w:rPr>
                <w:sz w:val="20"/>
              </w:rPr>
            </w:pPr>
            <w:r>
              <w:rPr>
                <w:w w:val="99"/>
                <w:sz w:val="20"/>
              </w:rPr>
              <w:t>-</w:t>
            </w:r>
          </w:p>
        </w:tc>
        <w:tc>
          <w:tcPr>
            <w:tcW w:w="712" w:type="dxa"/>
          </w:tcPr>
          <w:p>
            <w:pPr>
              <w:pStyle w:val="TableParagraph"/>
              <w:spacing w:before="6"/>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6"/>
              <w:ind w:left="21"/>
              <w:jc w:val="center"/>
              <w:rPr>
                <w:sz w:val="20"/>
              </w:rPr>
            </w:pPr>
            <w:r>
              <w:rPr>
                <w:w w:val="99"/>
                <w:sz w:val="20"/>
              </w:rPr>
              <w:t>0</w:t>
            </w:r>
          </w:p>
        </w:tc>
        <w:tc>
          <w:tcPr>
            <w:tcW w:w="923" w:type="dxa"/>
          </w:tcPr>
          <w:p>
            <w:pPr>
              <w:pStyle w:val="TableParagraph"/>
              <w:spacing w:before="6"/>
              <w:ind w:left="20"/>
              <w:jc w:val="center"/>
              <w:rPr>
                <w:sz w:val="20"/>
              </w:rPr>
            </w:pPr>
            <w:r>
              <w:rPr>
                <w:w w:val="99"/>
                <w:sz w:val="20"/>
              </w:rPr>
              <w:t>0</w:t>
            </w:r>
          </w:p>
        </w:tc>
        <w:tc>
          <w:tcPr>
            <w:tcW w:w="726" w:type="dxa"/>
          </w:tcPr>
          <w:p>
            <w:pPr>
              <w:pStyle w:val="TableParagraph"/>
              <w:spacing w:before="6"/>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282" w:hRule="atLeast"/>
        </w:trPr>
        <w:tc>
          <w:tcPr>
            <w:tcW w:w="319" w:type="dxa"/>
            <w:vMerge/>
            <w:tcBorders>
              <w:top w:val="nil"/>
            </w:tcBorders>
            <w:textDirection w:val="btLr"/>
          </w:tcPr>
          <w:p>
            <w:pPr>
              <w:rPr>
                <w:sz w:val="2"/>
                <w:szCs w:val="2"/>
              </w:rPr>
            </w:pPr>
          </w:p>
        </w:tc>
        <w:tc>
          <w:tcPr>
            <w:tcW w:w="321" w:type="dxa"/>
            <w:vMerge/>
            <w:tcBorders>
              <w:top w:val="nil"/>
            </w:tcBorders>
            <w:textDirection w:val="btLr"/>
          </w:tcPr>
          <w:p>
            <w:pPr>
              <w:rPr>
                <w:sz w:val="2"/>
                <w:szCs w:val="2"/>
              </w:rPr>
            </w:pPr>
          </w:p>
        </w:tc>
        <w:tc>
          <w:tcPr>
            <w:tcW w:w="1483" w:type="dxa"/>
            <w:vMerge/>
            <w:tcBorders>
              <w:top w:val="nil"/>
            </w:tcBorders>
          </w:tcPr>
          <w:p>
            <w:pPr>
              <w:rPr>
                <w:sz w:val="2"/>
                <w:szCs w:val="2"/>
              </w:rPr>
            </w:pPr>
          </w:p>
        </w:tc>
        <w:tc>
          <w:tcPr>
            <w:tcW w:w="1343" w:type="dxa"/>
          </w:tcPr>
          <w:p>
            <w:pPr>
              <w:pStyle w:val="TableParagraph"/>
              <w:spacing w:before="14"/>
              <w:ind w:left="119" w:right="111"/>
              <w:jc w:val="center"/>
              <w:rPr>
                <w:i/>
                <w:sz w:val="20"/>
              </w:rPr>
            </w:pPr>
            <w:r>
              <w:rPr>
                <w:i/>
                <w:sz w:val="20"/>
              </w:rPr>
              <w:t>Bos tartus</w:t>
            </w:r>
          </w:p>
        </w:tc>
        <w:tc>
          <w:tcPr>
            <w:tcW w:w="784" w:type="dxa"/>
          </w:tcPr>
          <w:p>
            <w:pPr>
              <w:pStyle w:val="TableParagraph"/>
              <w:spacing w:before="14"/>
              <w:ind w:left="7"/>
              <w:jc w:val="center"/>
              <w:rPr>
                <w:sz w:val="20"/>
              </w:rPr>
            </w:pPr>
            <w:r>
              <w:rPr>
                <w:w w:val="99"/>
                <w:sz w:val="20"/>
              </w:rPr>
              <w:t>-</w:t>
            </w:r>
          </w:p>
        </w:tc>
        <w:tc>
          <w:tcPr>
            <w:tcW w:w="854" w:type="dxa"/>
          </w:tcPr>
          <w:p>
            <w:pPr>
              <w:pStyle w:val="TableParagraph"/>
              <w:spacing w:before="14"/>
              <w:ind w:left="11"/>
              <w:jc w:val="center"/>
              <w:rPr>
                <w:sz w:val="20"/>
              </w:rPr>
            </w:pPr>
            <w:r>
              <w:rPr>
                <w:w w:val="99"/>
                <w:sz w:val="20"/>
              </w:rPr>
              <w:t>-</w:t>
            </w:r>
          </w:p>
        </w:tc>
        <w:tc>
          <w:tcPr>
            <w:tcW w:w="712" w:type="dxa"/>
          </w:tcPr>
          <w:p>
            <w:pPr>
              <w:pStyle w:val="TableParagraph"/>
              <w:spacing w:before="14"/>
              <w:ind w:right="308"/>
              <w:jc w:val="right"/>
              <w:rPr>
                <w:sz w:val="20"/>
              </w:rPr>
            </w:pPr>
            <w:r>
              <w:rPr>
                <w:w w:val="99"/>
                <w:sz w:val="20"/>
              </w:rPr>
              <w:t>-</w:t>
            </w:r>
          </w:p>
        </w:tc>
        <w:tc>
          <w:tcPr>
            <w:tcW w:w="683" w:type="dxa"/>
          </w:tcPr>
          <w:p>
            <w:pPr>
              <w:pStyle w:val="TableParagraph"/>
              <w:spacing w:line="217" w:lineRule="exact"/>
              <w:ind w:left="311"/>
              <w:rPr>
                <w:sz w:val="20"/>
              </w:rPr>
            </w:pPr>
            <w:r>
              <w:rPr>
                <w:w w:val="99"/>
                <w:sz w:val="20"/>
              </w:rPr>
              <w:t>-</w:t>
            </w:r>
          </w:p>
        </w:tc>
        <w:tc>
          <w:tcPr>
            <w:tcW w:w="883" w:type="dxa"/>
          </w:tcPr>
          <w:p>
            <w:pPr>
              <w:pStyle w:val="TableParagraph"/>
              <w:spacing w:before="14"/>
              <w:ind w:left="21"/>
              <w:jc w:val="center"/>
              <w:rPr>
                <w:sz w:val="20"/>
              </w:rPr>
            </w:pPr>
            <w:r>
              <w:rPr>
                <w:w w:val="99"/>
                <w:sz w:val="20"/>
              </w:rPr>
              <w:t>0</w:t>
            </w:r>
          </w:p>
        </w:tc>
        <w:tc>
          <w:tcPr>
            <w:tcW w:w="923" w:type="dxa"/>
          </w:tcPr>
          <w:p>
            <w:pPr>
              <w:pStyle w:val="TableParagraph"/>
              <w:spacing w:before="14"/>
              <w:ind w:left="20"/>
              <w:jc w:val="center"/>
              <w:rPr>
                <w:sz w:val="20"/>
              </w:rPr>
            </w:pPr>
            <w:r>
              <w:rPr>
                <w:w w:val="99"/>
                <w:sz w:val="20"/>
              </w:rPr>
              <w:t>0</w:t>
            </w:r>
          </w:p>
        </w:tc>
        <w:tc>
          <w:tcPr>
            <w:tcW w:w="726" w:type="dxa"/>
          </w:tcPr>
          <w:p>
            <w:pPr>
              <w:pStyle w:val="TableParagraph"/>
              <w:spacing w:before="14"/>
              <w:ind w:left="22"/>
              <w:jc w:val="center"/>
              <w:rPr>
                <w:sz w:val="20"/>
              </w:rPr>
            </w:pPr>
            <w:r>
              <w:rPr>
                <w:w w:val="99"/>
                <w:sz w:val="20"/>
              </w:rPr>
              <w:t>0</w:t>
            </w:r>
          </w:p>
        </w:tc>
        <w:tc>
          <w:tcPr>
            <w:tcW w:w="568" w:type="dxa"/>
          </w:tcPr>
          <w:p>
            <w:pPr>
              <w:pStyle w:val="TableParagraph"/>
              <w:spacing w:line="217" w:lineRule="exact"/>
              <w:ind w:left="25"/>
              <w:jc w:val="center"/>
              <w:rPr>
                <w:sz w:val="20"/>
              </w:rPr>
            </w:pPr>
            <w:r>
              <w:rPr>
                <w:w w:val="99"/>
                <w:sz w:val="20"/>
              </w:rPr>
              <w:t>0</w:t>
            </w:r>
          </w:p>
        </w:tc>
      </w:tr>
      <w:tr>
        <w:trPr>
          <w:trHeight w:val="314" w:hRule="atLeast"/>
        </w:trPr>
        <w:tc>
          <w:tcPr>
            <w:tcW w:w="3466" w:type="dxa"/>
            <w:gridSpan w:val="4"/>
          </w:tcPr>
          <w:p>
            <w:pPr>
              <w:pStyle w:val="TableParagraph"/>
              <w:spacing w:before="30"/>
              <w:ind w:left="1349" w:right="1339"/>
              <w:jc w:val="center"/>
              <w:rPr>
                <w:sz w:val="20"/>
              </w:rPr>
            </w:pPr>
            <w:r>
              <w:rPr>
                <w:sz w:val="20"/>
              </w:rPr>
              <w:t>ИТОГО:</w:t>
            </w:r>
          </w:p>
        </w:tc>
        <w:tc>
          <w:tcPr>
            <w:tcW w:w="784" w:type="dxa"/>
          </w:tcPr>
          <w:p>
            <w:pPr>
              <w:pStyle w:val="TableParagraph"/>
              <w:spacing w:before="30"/>
              <w:ind w:left="223" w:right="210"/>
              <w:jc w:val="center"/>
              <w:rPr>
                <w:sz w:val="20"/>
              </w:rPr>
            </w:pPr>
            <w:r>
              <w:rPr>
                <w:sz w:val="20"/>
              </w:rPr>
              <w:t>500</w:t>
            </w:r>
          </w:p>
        </w:tc>
        <w:tc>
          <w:tcPr>
            <w:tcW w:w="854" w:type="dxa"/>
          </w:tcPr>
          <w:p>
            <w:pPr>
              <w:pStyle w:val="TableParagraph"/>
              <w:spacing w:before="30"/>
              <w:ind w:left="258" w:right="246"/>
              <w:jc w:val="center"/>
              <w:rPr>
                <w:sz w:val="20"/>
              </w:rPr>
            </w:pPr>
            <w:r>
              <w:rPr>
                <w:sz w:val="20"/>
              </w:rPr>
              <w:t>400</w:t>
            </w:r>
          </w:p>
        </w:tc>
        <w:tc>
          <w:tcPr>
            <w:tcW w:w="712" w:type="dxa"/>
          </w:tcPr>
          <w:p>
            <w:pPr>
              <w:pStyle w:val="TableParagraph"/>
              <w:spacing w:before="30"/>
              <w:ind w:right="240"/>
              <w:jc w:val="right"/>
              <w:rPr>
                <w:sz w:val="20"/>
              </w:rPr>
            </w:pPr>
            <w:r>
              <w:rPr>
                <w:sz w:val="20"/>
              </w:rPr>
              <w:t>15</w:t>
            </w:r>
          </w:p>
        </w:tc>
        <w:tc>
          <w:tcPr>
            <w:tcW w:w="683" w:type="dxa"/>
          </w:tcPr>
          <w:p>
            <w:pPr>
              <w:pStyle w:val="TableParagraph"/>
              <w:spacing w:line="217" w:lineRule="exact"/>
              <w:ind w:left="295"/>
              <w:rPr>
                <w:sz w:val="20"/>
              </w:rPr>
            </w:pPr>
            <w:r>
              <w:rPr>
                <w:w w:val="99"/>
                <w:sz w:val="20"/>
              </w:rPr>
              <w:t>5</w:t>
            </w:r>
          </w:p>
        </w:tc>
        <w:tc>
          <w:tcPr>
            <w:tcW w:w="883" w:type="dxa"/>
          </w:tcPr>
          <w:p>
            <w:pPr>
              <w:pStyle w:val="TableParagraph"/>
              <w:spacing w:before="30"/>
              <w:ind w:left="277" w:right="256"/>
              <w:jc w:val="center"/>
              <w:rPr>
                <w:sz w:val="20"/>
              </w:rPr>
            </w:pPr>
            <w:r>
              <w:rPr>
                <w:sz w:val="20"/>
              </w:rPr>
              <w:t>600</w:t>
            </w:r>
          </w:p>
        </w:tc>
        <w:tc>
          <w:tcPr>
            <w:tcW w:w="923" w:type="dxa"/>
          </w:tcPr>
          <w:p>
            <w:pPr>
              <w:pStyle w:val="TableParagraph"/>
              <w:spacing w:before="30"/>
              <w:ind w:right="290"/>
              <w:jc w:val="right"/>
              <w:rPr>
                <w:sz w:val="20"/>
              </w:rPr>
            </w:pPr>
            <w:r>
              <w:rPr>
                <w:sz w:val="20"/>
              </w:rPr>
              <w:t>516</w:t>
            </w:r>
          </w:p>
        </w:tc>
        <w:tc>
          <w:tcPr>
            <w:tcW w:w="726" w:type="dxa"/>
          </w:tcPr>
          <w:p>
            <w:pPr>
              <w:pStyle w:val="TableParagraph"/>
              <w:spacing w:before="30"/>
              <w:ind w:left="252" w:right="224"/>
              <w:jc w:val="center"/>
              <w:rPr>
                <w:sz w:val="20"/>
              </w:rPr>
            </w:pPr>
            <w:r>
              <w:rPr>
                <w:sz w:val="20"/>
              </w:rPr>
              <w:t>25</w:t>
            </w:r>
          </w:p>
        </w:tc>
        <w:tc>
          <w:tcPr>
            <w:tcW w:w="568" w:type="dxa"/>
          </w:tcPr>
          <w:p>
            <w:pPr>
              <w:pStyle w:val="TableParagraph"/>
              <w:spacing w:line="217" w:lineRule="exact"/>
              <w:ind w:left="25"/>
              <w:jc w:val="center"/>
              <w:rPr>
                <w:sz w:val="20"/>
              </w:rPr>
            </w:pPr>
            <w:r>
              <w:rPr>
                <w:w w:val="99"/>
                <w:sz w:val="20"/>
              </w:rPr>
              <w:t>3</w:t>
            </w:r>
          </w:p>
        </w:tc>
      </w:tr>
    </w:tbl>
    <w:p>
      <w:pPr>
        <w:spacing w:after="0" w:line="217" w:lineRule="exact"/>
        <w:jc w:val="center"/>
        <w:rPr>
          <w:sz w:val="20"/>
        </w:rPr>
        <w:sectPr>
          <w:pgSz w:w="11910" w:h="16840"/>
          <w:pgMar w:header="0" w:footer="702" w:top="1120" w:bottom="900" w:left="1480" w:right="580"/>
        </w:sectPr>
      </w:pPr>
    </w:p>
    <w:p>
      <w:pPr>
        <w:pStyle w:val="BodyText"/>
        <w:spacing w:before="66"/>
        <w:ind w:left="222" w:right="263"/>
        <w:jc w:val="both"/>
      </w:pPr>
      <w:r>
        <w:rPr/>
        <w:t>Таблица Е.28- Результаты серологического мониторинга приграничных территории РК на наличие антител к вирусу АЧС в организме домашних свиней, методом иммунофермент- ного анализа</w:t>
      </w:r>
    </w:p>
    <w:p>
      <w:pPr>
        <w:pStyle w:val="BodyText"/>
        <w:spacing w:before="8" w:after="1"/>
      </w:pPr>
    </w:p>
    <w:tbl>
      <w:tblPr>
        <w:tblW w:w="0" w:type="auto"/>
        <w:jc w:val="left"/>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9"/>
        <w:gridCol w:w="2189"/>
        <w:gridCol w:w="1781"/>
        <w:gridCol w:w="1279"/>
        <w:gridCol w:w="1704"/>
        <w:gridCol w:w="1560"/>
      </w:tblGrid>
      <w:tr>
        <w:trPr>
          <w:trHeight w:val="652" w:hRule="atLeast"/>
        </w:trPr>
        <w:tc>
          <w:tcPr>
            <w:tcW w:w="859" w:type="dxa"/>
          </w:tcPr>
          <w:p>
            <w:pPr>
              <w:pStyle w:val="TableParagraph"/>
              <w:spacing w:before="1"/>
              <w:ind w:left="155" w:right="126" w:firstLine="86"/>
              <w:rPr>
                <w:sz w:val="24"/>
              </w:rPr>
            </w:pPr>
            <w:r>
              <w:rPr>
                <w:sz w:val="24"/>
              </w:rPr>
              <w:t>Об- ласть</w:t>
            </w:r>
          </w:p>
        </w:tc>
        <w:tc>
          <w:tcPr>
            <w:tcW w:w="2189" w:type="dxa"/>
          </w:tcPr>
          <w:p>
            <w:pPr>
              <w:pStyle w:val="TableParagraph"/>
              <w:spacing w:before="1"/>
              <w:ind w:left="463"/>
              <w:rPr>
                <w:sz w:val="24"/>
              </w:rPr>
            </w:pPr>
            <w:r>
              <w:rPr>
                <w:sz w:val="24"/>
              </w:rPr>
              <w:t>Район/город</w:t>
            </w:r>
          </w:p>
        </w:tc>
        <w:tc>
          <w:tcPr>
            <w:tcW w:w="1781" w:type="dxa"/>
          </w:tcPr>
          <w:p>
            <w:pPr>
              <w:pStyle w:val="TableParagraph"/>
              <w:spacing w:before="1"/>
              <w:ind w:left="593" w:right="228" w:hanging="336"/>
              <w:rPr>
                <w:sz w:val="24"/>
              </w:rPr>
            </w:pPr>
            <w:r>
              <w:rPr>
                <w:sz w:val="24"/>
              </w:rPr>
              <w:t>Населенный пункт</w:t>
            </w:r>
          </w:p>
        </w:tc>
        <w:tc>
          <w:tcPr>
            <w:tcW w:w="1279" w:type="dxa"/>
          </w:tcPr>
          <w:p>
            <w:pPr>
              <w:pStyle w:val="TableParagraph"/>
              <w:spacing w:before="1"/>
              <w:ind w:left="65" w:right="22" w:hanging="15"/>
              <w:rPr>
                <w:sz w:val="24"/>
              </w:rPr>
            </w:pPr>
            <w:r>
              <w:rPr>
                <w:sz w:val="24"/>
              </w:rPr>
              <w:t>Форма соб- ственности</w:t>
            </w:r>
          </w:p>
        </w:tc>
        <w:tc>
          <w:tcPr>
            <w:tcW w:w="1704" w:type="dxa"/>
          </w:tcPr>
          <w:p>
            <w:pPr>
              <w:pStyle w:val="TableParagraph"/>
              <w:spacing w:before="1"/>
              <w:ind w:left="185" w:right="21" w:hanging="140"/>
              <w:rPr>
                <w:sz w:val="24"/>
              </w:rPr>
            </w:pPr>
            <w:r>
              <w:rPr>
                <w:sz w:val="24"/>
              </w:rPr>
              <w:t>Кол-во иссл-х в 2019г., голов</w:t>
            </w:r>
          </w:p>
        </w:tc>
        <w:tc>
          <w:tcPr>
            <w:tcW w:w="1560" w:type="dxa"/>
          </w:tcPr>
          <w:p>
            <w:pPr>
              <w:pStyle w:val="TableParagraph"/>
              <w:spacing w:before="1"/>
              <w:ind w:left="27" w:right="-1" w:firstLine="33"/>
              <w:rPr>
                <w:sz w:val="24"/>
              </w:rPr>
            </w:pPr>
            <w:r>
              <w:rPr>
                <w:sz w:val="24"/>
              </w:rPr>
              <w:t>Кол-во иссл-х в 2020г., голов</w:t>
            </w:r>
          </w:p>
        </w:tc>
      </w:tr>
      <w:tr>
        <w:trPr>
          <w:trHeight w:val="285" w:hRule="atLeast"/>
        </w:trPr>
        <w:tc>
          <w:tcPr>
            <w:tcW w:w="859" w:type="dxa"/>
            <w:vMerge w:val="restart"/>
            <w:textDirection w:val="btLr"/>
          </w:tcPr>
          <w:p>
            <w:pPr>
              <w:pStyle w:val="TableParagraph"/>
              <w:spacing w:line="247" w:lineRule="auto" w:before="147"/>
              <w:ind w:left="312" w:firstLine="333"/>
              <w:rPr>
                <w:sz w:val="24"/>
              </w:rPr>
            </w:pPr>
            <w:r>
              <w:rPr>
                <w:sz w:val="24"/>
              </w:rPr>
              <w:t>Северо- Казахстанская</w:t>
            </w:r>
          </w:p>
        </w:tc>
        <w:tc>
          <w:tcPr>
            <w:tcW w:w="2189" w:type="dxa"/>
          </w:tcPr>
          <w:p>
            <w:pPr>
              <w:pStyle w:val="TableParagraph"/>
              <w:spacing w:line="264" w:lineRule="exact" w:before="1"/>
              <w:ind w:left="9"/>
              <w:rPr>
                <w:sz w:val="24"/>
              </w:rPr>
            </w:pPr>
            <w:r>
              <w:rPr>
                <w:sz w:val="24"/>
              </w:rPr>
              <w:t>Магжана Жумабаева</w:t>
            </w:r>
          </w:p>
        </w:tc>
        <w:tc>
          <w:tcPr>
            <w:tcW w:w="1781" w:type="dxa"/>
          </w:tcPr>
          <w:p>
            <w:pPr>
              <w:pStyle w:val="TableParagraph"/>
              <w:spacing w:line="264" w:lineRule="exact" w:before="1"/>
              <w:ind w:left="9"/>
              <w:rPr>
                <w:sz w:val="24"/>
              </w:rPr>
            </w:pPr>
            <w:r>
              <w:rPr>
                <w:sz w:val="24"/>
              </w:rPr>
              <w:t>Золотая Нива</w:t>
            </w:r>
          </w:p>
        </w:tc>
        <w:tc>
          <w:tcPr>
            <w:tcW w:w="1279" w:type="dxa"/>
          </w:tcPr>
          <w:p>
            <w:pPr>
              <w:pStyle w:val="TableParagraph"/>
              <w:spacing w:line="264" w:lineRule="exact" w:before="1"/>
              <w:ind w:left="357" w:right="348"/>
              <w:jc w:val="center"/>
              <w:rPr>
                <w:sz w:val="24"/>
              </w:rPr>
            </w:pPr>
            <w:r>
              <w:rPr>
                <w:sz w:val="24"/>
              </w:rPr>
              <w:t>КФХ</w:t>
            </w:r>
          </w:p>
        </w:tc>
        <w:tc>
          <w:tcPr>
            <w:tcW w:w="1704" w:type="dxa"/>
          </w:tcPr>
          <w:p>
            <w:pPr>
              <w:pStyle w:val="TableParagraph"/>
              <w:spacing w:line="264" w:lineRule="exact" w:before="1"/>
              <w:ind w:right="721"/>
              <w:jc w:val="right"/>
              <w:rPr>
                <w:sz w:val="24"/>
              </w:rPr>
            </w:pPr>
            <w:r>
              <w:rPr>
                <w:sz w:val="24"/>
              </w:rPr>
              <w:t>23</w:t>
            </w:r>
          </w:p>
        </w:tc>
        <w:tc>
          <w:tcPr>
            <w:tcW w:w="1560" w:type="dxa"/>
          </w:tcPr>
          <w:p>
            <w:pPr>
              <w:pStyle w:val="TableParagraph"/>
              <w:spacing w:line="264"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1" w:lineRule="exact" w:before="1"/>
              <w:ind w:left="9"/>
              <w:rPr>
                <w:sz w:val="24"/>
              </w:rPr>
            </w:pPr>
            <w:r>
              <w:rPr>
                <w:sz w:val="24"/>
              </w:rPr>
              <w:t>Есильский</w:t>
            </w:r>
          </w:p>
        </w:tc>
        <w:tc>
          <w:tcPr>
            <w:tcW w:w="1781" w:type="dxa"/>
          </w:tcPr>
          <w:p>
            <w:pPr>
              <w:pStyle w:val="TableParagraph"/>
              <w:spacing w:line="271" w:lineRule="exact" w:before="1"/>
              <w:ind w:left="9"/>
              <w:rPr>
                <w:sz w:val="24"/>
              </w:rPr>
            </w:pPr>
            <w:r>
              <w:rPr>
                <w:sz w:val="24"/>
              </w:rPr>
              <w:t>Тарангул</w:t>
            </w:r>
          </w:p>
        </w:tc>
        <w:tc>
          <w:tcPr>
            <w:tcW w:w="1279" w:type="dxa"/>
          </w:tcPr>
          <w:p>
            <w:pPr>
              <w:pStyle w:val="TableParagraph"/>
              <w:spacing w:line="271" w:lineRule="exact" w:before="1"/>
              <w:ind w:left="357" w:right="348"/>
              <w:jc w:val="center"/>
              <w:rPr>
                <w:sz w:val="24"/>
              </w:rPr>
            </w:pPr>
            <w:r>
              <w:rPr>
                <w:sz w:val="24"/>
              </w:rPr>
              <w:t>КФХ</w:t>
            </w:r>
          </w:p>
        </w:tc>
        <w:tc>
          <w:tcPr>
            <w:tcW w:w="1704" w:type="dxa"/>
          </w:tcPr>
          <w:p>
            <w:pPr>
              <w:pStyle w:val="TableParagraph"/>
              <w:spacing w:line="271" w:lineRule="exact" w:before="1"/>
              <w:ind w:right="721"/>
              <w:jc w:val="right"/>
              <w:rPr>
                <w:sz w:val="24"/>
              </w:rPr>
            </w:pPr>
            <w:r>
              <w:rPr>
                <w:sz w:val="24"/>
              </w:rPr>
              <w:t>45</w:t>
            </w:r>
          </w:p>
        </w:tc>
        <w:tc>
          <w:tcPr>
            <w:tcW w:w="1560" w:type="dxa"/>
          </w:tcPr>
          <w:p>
            <w:pPr>
              <w:pStyle w:val="TableParagraph"/>
              <w:spacing w:line="271"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Габита Мусрепова</w:t>
            </w:r>
          </w:p>
        </w:tc>
        <w:tc>
          <w:tcPr>
            <w:tcW w:w="1781" w:type="dxa"/>
          </w:tcPr>
          <w:p>
            <w:pPr>
              <w:pStyle w:val="TableParagraph"/>
              <w:spacing w:line="273" w:lineRule="exact" w:before="1"/>
              <w:ind w:left="9"/>
              <w:rPr>
                <w:sz w:val="24"/>
              </w:rPr>
            </w:pPr>
            <w:r>
              <w:rPr>
                <w:sz w:val="24"/>
              </w:rPr>
              <w:t>Урожайное</w:t>
            </w:r>
          </w:p>
        </w:tc>
        <w:tc>
          <w:tcPr>
            <w:tcW w:w="1279" w:type="dxa"/>
          </w:tcPr>
          <w:p>
            <w:pPr>
              <w:pStyle w:val="TableParagraph"/>
              <w:spacing w:line="273" w:lineRule="exact" w:before="1"/>
              <w:ind w:left="357" w:right="348"/>
              <w:jc w:val="center"/>
              <w:rPr>
                <w:sz w:val="24"/>
              </w:rPr>
            </w:pPr>
            <w:r>
              <w:rPr>
                <w:sz w:val="24"/>
              </w:rPr>
              <w:t>КФХ</w:t>
            </w:r>
          </w:p>
        </w:tc>
        <w:tc>
          <w:tcPr>
            <w:tcW w:w="1704" w:type="dxa"/>
          </w:tcPr>
          <w:p>
            <w:pPr>
              <w:pStyle w:val="TableParagraph"/>
              <w:spacing w:line="273" w:lineRule="exact" w:before="1"/>
              <w:ind w:right="721"/>
              <w:jc w:val="right"/>
              <w:rPr>
                <w:sz w:val="24"/>
              </w:rPr>
            </w:pPr>
            <w:r>
              <w:rPr>
                <w:sz w:val="24"/>
              </w:rPr>
              <w:t>13</w:t>
            </w:r>
          </w:p>
        </w:tc>
        <w:tc>
          <w:tcPr>
            <w:tcW w:w="1560" w:type="dxa"/>
          </w:tcPr>
          <w:p>
            <w:pPr>
              <w:pStyle w:val="TableParagraph"/>
              <w:spacing w:line="273"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Шал-акына</w:t>
            </w:r>
          </w:p>
        </w:tc>
        <w:tc>
          <w:tcPr>
            <w:tcW w:w="1781" w:type="dxa"/>
          </w:tcPr>
          <w:p>
            <w:pPr>
              <w:pStyle w:val="TableParagraph"/>
              <w:spacing w:line="273" w:lineRule="exact" w:before="1"/>
              <w:ind w:left="9"/>
              <w:rPr>
                <w:sz w:val="24"/>
              </w:rPr>
            </w:pPr>
            <w:r>
              <w:rPr>
                <w:sz w:val="24"/>
              </w:rPr>
              <w:t>Городецкое</w:t>
            </w:r>
          </w:p>
        </w:tc>
        <w:tc>
          <w:tcPr>
            <w:tcW w:w="1279" w:type="dxa"/>
          </w:tcPr>
          <w:p>
            <w:pPr>
              <w:pStyle w:val="TableParagraph"/>
              <w:spacing w:line="273" w:lineRule="exact" w:before="1"/>
              <w:ind w:left="357" w:right="348"/>
              <w:jc w:val="center"/>
              <w:rPr>
                <w:sz w:val="24"/>
              </w:rPr>
            </w:pPr>
            <w:r>
              <w:rPr>
                <w:sz w:val="24"/>
              </w:rPr>
              <w:t>КФХ</w:t>
            </w:r>
          </w:p>
        </w:tc>
        <w:tc>
          <w:tcPr>
            <w:tcW w:w="1704" w:type="dxa"/>
          </w:tcPr>
          <w:p>
            <w:pPr>
              <w:pStyle w:val="TableParagraph"/>
              <w:spacing w:line="273" w:lineRule="exact" w:before="1"/>
              <w:ind w:right="721"/>
              <w:jc w:val="right"/>
              <w:rPr>
                <w:sz w:val="24"/>
              </w:rPr>
            </w:pPr>
            <w:r>
              <w:rPr>
                <w:sz w:val="24"/>
              </w:rPr>
              <w:t>17</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vMerge w:val="restart"/>
          </w:tcPr>
          <w:p>
            <w:pPr>
              <w:pStyle w:val="TableParagraph"/>
              <w:spacing w:before="1"/>
              <w:ind w:left="9"/>
              <w:rPr>
                <w:sz w:val="24"/>
              </w:rPr>
            </w:pPr>
            <w:r>
              <w:rPr>
                <w:sz w:val="24"/>
              </w:rPr>
              <w:t>Тайншинский</w:t>
            </w:r>
          </w:p>
        </w:tc>
        <w:tc>
          <w:tcPr>
            <w:tcW w:w="1781" w:type="dxa"/>
          </w:tcPr>
          <w:p>
            <w:pPr>
              <w:pStyle w:val="TableParagraph"/>
              <w:spacing w:line="271" w:lineRule="exact" w:before="1"/>
              <w:ind w:left="9"/>
              <w:rPr>
                <w:sz w:val="24"/>
              </w:rPr>
            </w:pPr>
            <w:r>
              <w:rPr>
                <w:sz w:val="24"/>
              </w:rPr>
              <w:t>Красная поляна</w:t>
            </w:r>
          </w:p>
        </w:tc>
        <w:tc>
          <w:tcPr>
            <w:tcW w:w="1279" w:type="dxa"/>
          </w:tcPr>
          <w:p>
            <w:pPr>
              <w:pStyle w:val="TableParagraph"/>
              <w:spacing w:line="271" w:lineRule="exact" w:before="1"/>
              <w:ind w:left="357" w:right="346"/>
              <w:jc w:val="center"/>
              <w:rPr>
                <w:sz w:val="24"/>
              </w:rPr>
            </w:pPr>
            <w:r>
              <w:rPr>
                <w:sz w:val="24"/>
              </w:rPr>
              <w:t>ЧП</w:t>
            </w:r>
          </w:p>
        </w:tc>
        <w:tc>
          <w:tcPr>
            <w:tcW w:w="1704" w:type="dxa"/>
          </w:tcPr>
          <w:p>
            <w:pPr>
              <w:pStyle w:val="TableParagraph"/>
              <w:spacing w:line="271" w:lineRule="exact" w:before="1"/>
              <w:ind w:right="721"/>
              <w:jc w:val="right"/>
              <w:rPr>
                <w:sz w:val="24"/>
              </w:rPr>
            </w:pPr>
            <w:r>
              <w:rPr>
                <w:sz w:val="24"/>
              </w:rPr>
              <w:t>22</w:t>
            </w:r>
          </w:p>
        </w:tc>
        <w:tc>
          <w:tcPr>
            <w:tcW w:w="1560" w:type="dxa"/>
          </w:tcPr>
          <w:p>
            <w:pPr>
              <w:pStyle w:val="TableParagraph"/>
              <w:spacing w:line="271"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vMerge/>
            <w:tcBorders>
              <w:top w:val="nil"/>
            </w:tcBorders>
          </w:tcPr>
          <w:p>
            <w:pPr>
              <w:rPr>
                <w:sz w:val="2"/>
                <w:szCs w:val="2"/>
              </w:rPr>
            </w:pPr>
          </w:p>
        </w:tc>
        <w:tc>
          <w:tcPr>
            <w:tcW w:w="1781" w:type="dxa"/>
          </w:tcPr>
          <w:p>
            <w:pPr>
              <w:pStyle w:val="TableParagraph"/>
              <w:spacing w:line="273" w:lineRule="exact" w:before="1"/>
              <w:ind w:left="9"/>
              <w:rPr>
                <w:sz w:val="24"/>
              </w:rPr>
            </w:pPr>
            <w:r>
              <w:rPr>
                <w:sz w:val="24"/>
              </w:rPr>
              <w:t>Чермошкянка</w:t>
            </w:r>
          </w:p>
        </w:tc>
        <w:tc>
          <w:tcPr>
            <w:tcW w:w="1279" w:type="dxa"/>
          </w:tcPr>
          <w:p>
            <w:pPr>
              <w:pStyle w:val="TableParagraph"/>
              <w:spacing w:line="273" w:lineRule="exact" w:before="1"/>
              <w:ind w:left="355" w:right="348"/>
              <w:jc w:val="center"/>
              <w:rPr>
                <w:sz w:val="24"/>
              </w:rPr>
            </w:pPr>
            <w:r>
              <w:rPr>
                <w:sz w:val="24"/>
              </w:rPr>
              <w:t>ТОО</w:t>
            </w:r>
          </w:p>
        </w:tc>
        <w:tc>
          <w:tcPr>
            <w:tcW w:w="1704" w:type="dxa"/>
          </w:tcPr>
          <w:p>
            <w:pPr>
              <w:pStyle w:val="TableParagraph"/>
              <w:spacing w:line="273" w:lineRule="exact" w:before="1"/>
              <w:ind w:left="10"/>
              <w:jc w:val="center"/>
              <w:rPr>
                <w:sz w:val="24"/>
              </w:rPr>
            </w:pPr>
            <w:r>
              <w:rPr>
                <w:w w:val="99"/>
                <w:sz w:val="24"/>
              </w:rPr>
              <w:t>-</w:t>
            </w:r>
          </w:p>
        </w:tc>
        <w:tc>
          <w:tcPr>
            <w:tcW w:w="1560" w:type="dxa"/>
          </w:tcPr>
          <w:p>
            <w:pPr>
              <w:pStyle w:val="TableParagraph"/>
              <w:spacing w:line="273" w:lineRule="exact" w:before="1"/>
              <w:ind w:right="649"/>
              <w:jc w:val="right"/>
              <w:rPr>
                <w:sz w:val="24"/>
              </w:rPr>
            </w:pPr>
            <w:r>
              <w:rPr>
                <w:sz w:val="24"/>
              </w:rPr>
              <w:t>80</w:t>
            </w:r>
          </w:p>
        </w:tc>
      </w:tr>
      <w:tr>
        <w:trPr>
          <w:trHeight w:val="295" w:hRule="atLeast"/>
        </w:trPr>
        <w:tc>
          <w:tcPr>
            <w:tcW w:w="859" w:type="dxa"/>
            <w:vMerge/>
            <w:tcBorders>
              <w:top w:val="nil"/>
            </w:tcBorders>
            <w:textDirection w:val="btLr"/>
          </w:tcPr>
          <w:p>
            <w:pPr>
              <w:rPr>
                <w:sz w:val="2"/>
                <w:szCs w:val="2"/>
              </w:rPr>
            </w:pPr>
          </w:p>
        </w:tc>
        <w:tc>
          <w:tcPr>
            <w:tcW w:w="2189" w:type="dxa"/>
          </w:tcPr>
          <w:p>
            <w:pPr>
              <w:pStyle w:val="TableParagraph"/>
              <w:spacing w:line="274" w:lineRule="exact" w:before="1"/>
              <w:ind w:left="9"/>
              <w:rPr>
                <w:sz w:val="24"/>
              </w:rPr>
            </w:pPr>
            <w:r>
              <w:rPr>
                <w:sz w:val="24"/>
              </w:rPr>
              <w:t>Аккайынский</w:t>
            </w:r>
          </w:p>
        </w:tc>
        <w:tc>
          <w:tcPr>
            <w:tcW w:w="1781" w:type="dxa"/>
          </w:tcPr>
          <w:p>
            <w:pPr>
              <w:pStyle w:val="TableParagraph"/>
              <w:spacing w:line="274" w:lineRule="exact" w:before="1"/>
              <w:ind w:left="9"/>
              <w:rPr>
                <w:sz w:val="24"/>
              </w:rPr>
            </w:pPr>
            <w:r>
              <w:rPr>
                <w:sz w:val="24"/>
              </w:rPr>
              <w:t>Тюменка</w:t>
            </w:r>
          </w:p>
        </w:tc>
        <w:tc>
          <w:tcPr>
            <w:tcW w:w="1279" w:type="dxa"/>
          </w:tcPr>
          <w:p>
            <w:pPr>
              <w:pStyle w:val="TableParagraph"/>
              <w:spacing w:line="274" w:lineRule="exact" w:before="1"/>
              <w:ind w:left="357" w:right="348"/>
              <w:jc w:val="center"/>
              <w:rPr>
                <w:sz w:val="24"/>
              </w:rPr>
            </w:pPr>
            <w:r>
              <w:rPr>
                <w:sz w:val="24"/>
              </w:rPr>
              <w:t>ЛПХ</w:t>
            </w:r>
          </w:p>
        </w:tc>
        <w:tc>
          <w:tcPr>
            <w:tcW w:w="1704" w:type="dxa"/>
          </w:tcPr>
          <w:p>
            <w:pPr>
              <w:pStyle w:val="TableParagraph"/>
              <w:spacing w:line="274" w:lineRule="exact" w:before="1"/>
              <w:ind w:left="10"/>
              <w:jc w:val="center"/>
              <w:rPr>
                <w:sz w:val="24"/>
              </w:rPr>
            </w:pPr>
            <w:r>
              <w:rPr>
                <w:w w:val="99"/>
                <w:sz w:val="24"/>
              </w:rPr>
              <w:t>-</w:t>
            </w:r>
          </w:p>
        </w:tc>
        <w:tc>
          <w:tcPr>
            <w:tcW w:w="1560" w:type="dxa"/>
          </w:tcPr>
          <w:p>
            <w:pPr>
              <w:pStyle w:val="TableParagraph"/>
              <w:spacing w:line="274" w:lineRule="exact" w:before="1"/>
              <w:ind w:right="649"/>
              <w:jc w:val="right"/>
              <w:rPr>
                <w:sz w:val="24"/>
              </w:rPr>
            </w:pPr>
            <w:r>
              <w:rPr>
                <w:sz w:val="24"/>
              </w:rPr>
              <w:t>20</w:t>
            </w:r>
          </w:p>
        </w:tc>
      </w:tr>
      <w:tr>
        <w:trPr>
          <w:trHeight w:val="292" w:hRule="atLeast"/>
        </w:trPr>
        <w:tc>
          <w:tcPr>
            <w:tcW w:w="859" w:type="dxa"/>
            <w:vMerge w:val="restart"/>
          </w:tcPr>
          <w:p>
            <w:pPr>
              <w:pStyle w:val="TableParagraph"/>
              <w:spacing w:line="270" w:lineRule="atLeast" w:before="15"/>
              <w:ind w:left="9" w:right="31"/>
              <w:rPr>
                <w:sz w:val="24"/>
              </w:rPr>
            </w:pPr>
            <w:r>
              <w:rPr>
                <w:sz w:val="24"/>
              </w:rPr>
              <w:t>Павло- дарская</w:t>
            </w:r>
          </w:p>
        </w:tc>
        <w:tc>
          <w:tcPr>
            <w:tcW w:w="2189" w:type="dxa"/>
          </w:tcPr>
          <w:p>
            <w:pPr>
              <w:pStyle w:val="TableParagraph"/>
              <w:spacing w:line="271" w:lineRule="exact" w:before="1"/>
              <w:ind w:left="9"/>
              <w:rPr>
                <w:sz w:val="24"/>
              </w:rPr>
            </w:pPr>
            <w:r>
              <w:rPr>
                <w:sz w:val="24"/>
              </w:rPr>
              <w:t>г.Павлодар</w:t>
            </w:r>
          </w:p>
        </w:tc>
        <w:tc>
          <w:tcPr>
            <w:tcW w:w="1781" w:type="dxa"/>
          </w:tcPr>
          <w:p>
            <w:pPr>
              <w:pStyle w:val="TableParagraph"/>
              <w:spacing w:line="271" w:lineRule="exact" w:before="1"/>
              <w:ind w:left="9"/>
              <w:rPr>
                <w:sz w:val="24"/>
              </w:rPr>
            </w:pPr>
            <w:r>
              <w:rPr>
                <w:sz w:val="24"/>
              </w:rPr>
              <w:t>Павлодарское</w:t>
            </w:r>
          </w:p>
        </w:tc>
        <w:tc>
          <w:tcPr>
            <w:tcW w:w="1279" w:type="dxa"/>
          </w:tcPr>
          <w:p>
            <w:pPr>
              <w:pStyle w:val="TableParagraph"/>
              <w:spacing w:line="271" w:lineRule="exact" w:before="1"/>
              <w:ind w:left="355" w:right="348"/>
              <w:jc w:val="center"/>
              <w:rPr>
                <w:sz w:val="24"/>
              </w:rPr>
            </w:pPr>
            <w:r>
              <w:rPr>
                <w:sz w:val="24"/>
              </w:rPr>
              <w:t>ТОО</w:t>
            </w:r>
          </w:p>
        </w:tc>
        <w:tc>
          <w:tcPr>
            <w:tcW w:w="1704" w:type="dxa"/>
          </w:tcPr>
          <w:p>
            <w:pPr>
              <w:pStyle w:val="TableParagraph"/>
              <w:spacing w:line="271" w:lineRule="exact" w:before="1"/>
              <w:ind w:right="721"/>
              <w:jc w:val="right"/>
              <w:rPr>
                <w:sz w:val="24"/>
              </w:rPr>
            </w:pPr>
            <w:r>
              <w:rPr>
                <w:sz w:val="24"/>
              </w:rPr>
              <w:t>25</w:t>
            </w:r>
          </w:p>
        </w:tc>
        <w:tc>
          <w:tcPr>
            <w:tcW w:w="1560" w:type="dxa"/>
          </w:tcPr>
          <w:p>
            <w:pPr>
              <w:pStyle w:val="TableParagraph"/>
              <w:spacing w:line="271" w:lineRule="exact" w:before="1"/>
              <w:ind w:left="10"/>
              <w:jc w:val="center"/>
              <w:rPr>
                <w:sz w:val="24"/>
              </w:rPr>
            </w:pPr>
            <w:r>
              <w:rPr>
                <w:w w:val="99"/>
                <w:sz w:val="24"/>
              </w:rPr>
              <w:t>-</w:t>
            </w:r>
          </w:p>
        </w:tc>
      </w:tr>
      <w:tr>
        <w:trPr>
          <w:trHeight w:val="285" w:hRule="atLeast"/>
        </w:trPr>
        <w:tc>
          <w:tcPr>
            <w:tcW w:w="859" w:type="dxa"/>
            <w:vMerge/>
            <w:tcBorders>
              <w:top w:val="nil"/>
            </w:tcBorders>
          </w:tcPr>
          <w:p>
            <w:pPr>
              <w:rPr>
                <w:sz w:val="2"/>
                <w:szCs w:val="2"/>
              </w:rPr>
            </w:pPr>
          </w:p>
        </w:tc>
        <w:tc>
          <w:tcPr>
            <w:tcW w:w="2189" w:type="dxa"/>
          </w:tcPr>
          <w:p>
            <w:pPr>
              <w:pStyle w:val="TableParagraph"/>
              <w:spacing w:line="264" w:lineRule="exact" w:before="1"/>
              <w:ind w:left="9"/>
              <w:rPr>
                <w:sz w:val="24"/>
              </w:rPr>
            </w:pPr>
            <w:r>
              <w:rPr>
                <w:sz w:val="24"/>
              </w:rPr>
              <w:t>Теренкольский</w:t>
            </w:r>
          </w:p>
        </w:tc>
        <w:tc>
          <w:tcPr>
            <w:tcW w:w="1781" w:type="dxa"/>
          </w:tcPr>
          <w:p>
            <w:pPr>
              <w:pStyle w:val="TableParagraph"/>
              <w:spacing w:line="264" w:lineRule="exact" w:before="1"/>
              <w:ind w:left="9"/>
              <w:rPr>
                <w:sz w:val="24"/>
              </w:rPr>
            </w:pPr>
            <w:r>
              <w:rPr>
                <w:sz w:val="24"/>
              </w:rPr>
              <w:t>Львовка</w:t>
            </w:r>
          </w:p>
        </w:tc>
        <w:tc>
          <w:tcPr>
            <w:tcW w:w="1279" w:type="dxa"/>
          </w:tcPr>
          <w:p>
            <w:pPr>
              <w:pStyle w:val="TableParagraph"/>
              <w:spacing w:line="264" w:lineRule="exact" w:before="1"/>
              <w:ind w:left="357" w:right="346"/>
              <w:jc w:val="center"/>
              <w:rPr>
                <w:sz w:val="24"/>
              </w:rPr>
            </w:pPr>
            <w:r>
              <w:rPr>
                <w:sz w:val="24"/>
              </w:rPr>
              <w:t>ЧП</w:t>
            </w:r>
          </w:p>
        </w:tc>
        <w:tc>
          <w:tcPr>
            <w:tcW w:w="1704" w:type="dxa"/>
          </w:tcPr>
          <w:p>
            <w:pPr>
              <w:pStyle w:val="TableParagraph"/>
              <w:spacing w:line="264" w:lineRule="exact" w:before="1"/>
              <w:ind w:right="721"/>
              <w:jc w:val="right"/>
              <w:rPr>
                <w:sz w:val="24"/>
              </w:rPr>
            </w:pPr>
            <w:r>
              <w:rPr>
                <w:sz w:val="24"/>
              </w:rPr>
              <w:t>40</w:t>
            </w:r>
          </w:p>
        </w:tc>
        <w:tc>
          <w:tcPr>
            <w:tcW w:w="1560" w:type="dxa"/>
          </w:tcPr>
          <w:p>
            <w:pPr>
              <w:pStyle w:val="TableParagraph"/>
              <w:spacing w:line="264" w:lineRule="exact" w:before="1"/>
              <w:ind w:left="10"/>
              <w:jc w:val="center"/>
              <w:rPr>
                <w:sz w:val="24"/>
              </w:rPr>
            </w:pPr>
            <w:r>
              <w:rPr>
                <w:w w:val="99"/>
                <w:sz w:val="24"/>
              </w:rPr>
              <w:t>-</w:t>
            </w:r>
          </w:p>
        </w:tc>
      </w:tr>
      <w:tr>
        <w:trPr>
          <w:trHeight w:val="294" w:hRule="atLeast"/>
        </w:trPr>
        <w:tc>
          <w:tcPr>
            <w:tcW w:w="859" w:type="dxa"/>
            <w:vMerge w:val="restart"/>
            <w:textDirection w:val="btLr"/>
          </w:tcPr>
          <w:p>
            <w:pPr>
              <w:pStyle w:val="TableParagraph"/>
              <w:spacing w:line="247" w:lineRule="auto" w:before="147"/>
              <w:ind w:left="450" w:firstLine="206"/>
              <w:rPr>
                <w:sz w:val="24"/>
              </w:rPr>
            </w:pPr>
            <w:r>
              <w:rPr>
                <w:sz w:val="24"/>
              </w:rPr>
              <w:t>Восточно- Казахстанская</w:t>
            </w:r>
          </w:p>
        </w:tc>
        <w:tc>
          <w:tcPr>
            <w:tcW w:w="2189" w:type="dxa"/>
          </w:tcPr>
          <w:p>
            <w:pPr>
              <w:pStyle w:val="TableParagraph"/>
              <w:spacing w:line="273" w:lineRule="exact" w:before="1"/>
              <w:ind w:left="9"/>
              <w:rPr>
                <w:sz w:val="24"/>
              </w:rPr>
            </w:pPr>
            <w:r>
              <w:rPr>
                <w:sz w:val="24"/>
              </w:rPr>
              <w:t>Алтайский</w:t>
            </w:r>
          </w:p>
        </w:tc>
        <w:tc>
          <w:tcPr>
            <w:tcW w:w="1781" w:type="dxa"/>
          </w:tcPr>
          <w:p>
            <w:pPr>
              <w:pStyle w:val="TableParagraph"/>
              <w:spacing w:line="273" w:lineRule="exact" w:before="1"/>
              <w:ind w:left="9"/>
              <w:rPr>
                <w:sz w:val="24"/>
              </w:rPr>
            </w:pPr>
            <w:r>
              <w:rPr>
                <w:sz w:val="24"/>
              </w:rPr>
              <w:t>г.Зыряновск</w:t>
            </w:r>
          </w:p>
        </w:tc>
        <w:tc>
          <w:tcPr>
            <w:tcW w:w="1279" w:type="dxa"/>
          </w:tcPr>
          <w:p>
            <w:pPr>
              <w:pStyle w:val="TableParagraph"/>
              <w:spacing w:line="273" w:lineRule="exact" w:before="1"/>
              <w:ind w:left="355" w:right="348"/>
              <w:jc w:val="center"/>
              <w:rPr>
                <w:sz w:val="24"/>
              </w:rPr>
            </w:pPr>
            <w:r>
              <w:rPr>
                <w:sz w:val="24"/>
              </w:rPr>
              <w:t>ТОО</w:t>
            </w:r>
          </w:p>
        </w:tc>
        <w:tc>
          <w:tcPr>
            <w:tcW w:w="1704" w:type="dxa"/>
          </w:tcPr>
          <w:p>
            <w:pPr>
              <w:pStyle w:val="TableParagraph"/>
              <w:spacing w:line="273" w:lineRule="exact" w:before="1"/>
              <w:ind w:right="721"/>
              <w:jc w:val="right"/>
              <w:rPr>
                <w:sz w:val="24"/>
              </w:rPr>
            </w:pPr>
            <w:r>
              <w:rPr>
                <w:sz w:val="24"/>
              </w:rPr>
              <w:t>20</w:t>
            </w:r>
          </w:p>
        </w:tc>
        <w:tc>
          <w:tcPr>
            <w:tcW w:w="1560" w:type="dxa"/>
          </w:tcPr>
          <w:p>
            <w:pPr>
              <w:pStyle w:val="TableParagraph"/>
              <w:spacing w:line="273" w:lineRule="exact" w:before="1"/>
              <w:ind w:left="10"/>
              <w:jc w:val="center"/>
              <w:rPr>
                <w:sz w:val="24"/>
              </w:rPr>
            </w:pPr>
            <w:r>
              <w:rPr>
                <w:w w:val="99"/>
                <w:sz w:val="24"/>
              </w:rPr>
              <w:t>-</w:t>
            </w:r>
          </w:p>
        </w:tc>
      </w:tr>
      <w:tr>
        <w:trPr>
          <w:trHeight w:val="561" w:hRule="atLeast"/>
        </w:trPr>
        <w:tc>
          <w:tcPr>
            <w:tcW w:w="859" w:type="dxa"/>
            <w:vMerge/>
            <w:tcBorders>
              <w:top w:val="nil"/>
            </w:tcBorders>
            <w:textDirection w:val="btLr"/>
          </w:tcPr>
          <w:p>
            <w:pPr>
              <w:rPr>
                <w:sz w:val="2"/>
                <w:szCs w:val="2"/>
              </w:rPr>
            </w:pPr>
          </w:p>
        </w:tc>
        <w:tc>
          <w:tcPr>
            <w:tcW w:w="2189" w:type="dxa"/>
          </w:tcPr>
          <w:p>
            <w:pPr>
              <w:pStyle w:val="TableParagraph"/>
              <w:spacing w:before="1"/>
              <w:ind w:left="9"/>
              <w:rPr>
                <w:sz w:val="24"/>
              </w:rPr>
            </w:pPr>
            <w:r>
              <w:rPr>
                <w:sz w:val="24"/>
              </w:rPr>
              <w:t>Алтайский</w:t>
            </w:r>
          </w:p>
        </w:tc>
        <w:tc>
          <w:tcPr>
            <w:tcW w:w="1781" w:type="dxa"/>
          </w:tcPr>
          <w:p>
            <w:pPr>
              <w:pStyle w:val="TableParagraph"/>
              <w:spacing w:line="270" w:lineRule="atLeast" w:before="1"/>
              <w:ind w:left="9" w:right="248"/>
              <w:rPr>
                <w:sz w:val="24"/>
              </w:rPr>
            </w:pPr>
            <w:r>
              <w:rPr>
                <w:sz w:val="24"/>
              </w:rPr>
              <w:t>г.Зыряновск Теплые ключи</w:t>
            </w:r>
          </w:p>
        </w:tc>
        <w:tc>
          <w:tcPr>
            <w:tcW w:w="1279" w:type="dxa"/>
          </w:tcPr>
          <w:p>
            <w:pPr>
              <w:pStyle w:val="TableParagraph"/>
              <w:spacing w:before="1"/>
              <w:ind w:left="356" w:right="348"/>
              <w:jc w:val="center"/>
              <w:rPr>
                <w:sz w:val="24"/>
              </w:rPr>
            </w:pPr>
            <w:r>
              <w:rPr>
                <w:sz w:val="24"/>
              </w:rPr>
              <w:t>ИП</w:t>
            </w:r>
          </w:p>
        </w:tc>
        <w:tc>
          <w:tcPr>
            <w:tcW w:w="1704" w:type="dxa"/>
          </w:tcPr>
          <w:p>
            <w:pPr>
              <w:pStyle w:val="TableParagraph"/>
              <w:spacing w:before="1"/>
              <w:ind w:right="721"/>
              <w:jc w:val="right"/>
              <w:rPr>
                <w:sz w:val="24"/>
              </w:rPr>
            </w:pPr>
            <w:r>
              <w:rPr>
                <w:sz w:val="24"/>
              </w:rPr>
              <w:t>15</w:t>
            </w:r>
          </w:p>
        </w:tc>
        <w:tc>
          <w:tcPr>
            <w:tcW w:w="1560" w:type="dxa"/>
          </w:tcPr>
          <w:p>
            <w:pPr>
              <w:pStyle w:val="TableParagraph"/>
              <w:spacing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Урджарский</w:t>
            </w:r>
          </w:p>
        </w:tc>
        <w:tc>
          <w:tcPr>
            <w:tcW w:w="1781" w:type="dxa"/>
          </w:tcPr>
          <w:p>
            <w:pPr>
              <w:pStyle w:val="TableParagraph"/>
              <w:spacing w:line="273" w:lineRule="exact" w:before="1"/>
              <w:ind w:left="9"/>
              <w:rPr>
                <w:sz w:val="24"/>
              </w:rPr>
            </w:pPr>
            <w:r>
              <w:rPr>
                <w:sz w:val="24"/>
              </w:rPr>
              <w:t>Урджар</w:t>
            </w:r>
          </w:p>
        </w:tc>
        <w:tc>
          <w:tcPr>
            <w:tcW w:w="1279" w:type="dxa"/>
          </w:tcPr>
          <w:p>
            <w:pPr>
              <w:pStyle w:val="TableParagraph"/>
              <w:spacing w:line="273" w:lineRule="exact" w:before="1"/>
              <w:ind w:left="357" w:right="346"/>
              <w:jc w:val="center"/>
              <w:rPr>
                <w:sz w:val="24"/>
              </w:rPr>
            </w:pPr>
            <w:r>
              <w:rPr>
                <w:sz w:val="24"/>
              </w:rPr>
              <w:t>ЧП</w:t>
            </w:r>
          </w:p>
        </w:tc>
        <w:tc>
          <w:tcPr>
            <w:tcW w:w="1704" w:type="dxa"/>
          </w:tcPr>
          <w:p>
            <w:pPr>
              <w:pStyle w:val="TableParagraph"/>
              <w:spacing w:line="273" w:lineRule="exact" w:before="1"/>
              <w:ind w:right="721"/>
              <w:jc w:val="right"/>
              <w:rPr>
                <w:sz w:val="24"/>
              </w:rPr>
            </w:pPr>
            <w:r>
              <w:rPr>
                <w:sz w:val="24"/>
              </w:rPr>
              <w:t>11</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2" w:lineRule="exact"/>
              <w:ind w:left="9"/>
              <w:rPr>
                <w:sz w:val="24"/>
              </w:rPr>
            </w:pPr>
            <w:r>
              <w:rPr>
                <w:sz w:val="24"/>
              </w:rPr>
              <w:t>Кокпектинский</w:t>
            </w:r>
          </w:p>
        </w:tc>
        <w:tc>
          <w:tcPr>
            <w:tcW w:w="1781" w:type="dxa"/>
          </w:tcPr>
          <w:p>
            <w:pPr>
              <w:pStyle w:val="TableParagraph"/>
              <w:spacing w:line="272" w:lineRule="exact"/>
              <w:ind w:left="9"/>
              <w:rPr>
                <w:sz w:val="24"/>
              </w:rPr>
            </w:pPr>
            <w:r>
              <w:rPr>
                <w:sz w:val="24"/>
              </w:rPr>
              <w:t>Преображенка</w:t>
            </w:r>
          </w:p>
        </w:tc>
        <w:tc>
          <w:tcPr>
            <w:tcW w:w="1279" w:type="dxa"/>
          </w:tcPr>
          <w:p>
            <w:pPr>
              <w:pStyle w:val="TableParagraph"/>
              <w:spacing w:line="272" w:lineRule="exact"/>
              <w:ind w:left="357" w:right="346"/>
              <w:jc w:val="center"/>
              <w:rPr>
                <w:sz w:val="24"/>
              </w:rPr>
            </w:pPr>
            <w:r>
              <w:rPr>
                <w:sz w:val="24"/>
              </w:rPr>
              <w:t>ЧП</w:t>
            </w:r>
          </w:p>
        </w:tc>
        <w:tc>
          <w:tcPr>
            <w:tcW w:w="1704" w:type="dxa"/>
          </w:tcPr>
          <w:p>
            <w:pPr>
              <w:pStyle w:val="TableParagraph"/>
              <w:spacing w:line="272" w:lineRule="exact"/>
              <w:ind w:left="7"/>
              <w:jc w:val="center"/>
              <w:rPr>
                <w:sz w:val="24"/>
              </w:rPr>
            </w:pPr>
            <w:r>
              <w:rPr>
                <w:sz w:val="24"/>
              </w:rPr>
              <w:t>7</w:t>
            </w:r>
          </w:p>
        </w:tc>
        <w:tc>
          <w:tcPr>
            <w:tcW w:w="1560" w:type="dxa"/>
          </w:tcPr>
          <w:p>
            <w:pPr>
              <w:pStyle w:val="TableParagraph"/>
              <w:spacing w:line="272" w:lineRule="exact"/>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Кокпектинский</w:t>
            </w:r>
          </w:p>
        </w:tc>
        <w:tc>
          <w:tcPr>
            <w:tcW w:w="1781" w:type="dxa"/>
          </w:tcPr>
          <w:p>
            <w:pPr>
              <w:pStyle w:val="TableParagraph"/>
              <w:spacing w:line="273" w:lineRule="exact" w:before="1"/>
              <w:ind w:left="9"/>
              <w:rPr>
                <w:sz w:val="24"/>
              </w:rPr>
            </w:pPr>
            <w:r>
              <w:rPr>
                <w:sz w:val="24"/>
              </w:rPr>
              <w:t>Укиликыз</w:t>
            </w:r>
          </w:p>
        </w:tc>
        <w:tc>
          <w:tcPr>
            <w:tcW w:w="1279" w:type="dxa"/>
          </w:tcPr>
          <w:p>
            <w:pPr>
              <w:pStyle w:val="TableParagraph"/>
              <w:spacing w:line="273" w:lineRule="exact" w:before="1"/>
              <w:ind w:left="357" w:right="346"/>
              <w:jc w:val="center"/>
              <w:rPr>
                <w:sz w:val="24"/>
              </w:rPr>
            </w:pPr>
            <w:r>
              <w:rPr>
                <w:sz w:val="24"/>
              </w:rPr>
              <w:t>ЧП</w:t>
            </w:r>
          </w:p>
        </w:tc>
        <w:tc>
          <w:tcPr>
            <w:tcW w:w="1704" w:type="dxa"/>
          </w:tcPr>
          <w:p>
            <w:pPr>
              <w:pStyle w:val="TableParagraph"/>
              <w:spacing w:line="273" w:lineRule="exact" w:before="1"/>
              <w:ind w:left="7"/>
              <w:jc w:val="center"/>
              <w:rPr>
                <w:sz w:val="24"/>
              </w:rPr>
            </w:pPr>
            <w:r>
              <w:rPr>
                <w:sz w:val="24"/>
              </w:rPr>
              <w:t>2</w:t>
            </w:r>
          </w:p>
        </w:tc>
        <w:tc>
          <w:tcPr>
            <w:tcW w:w="1560" w:type="dxa"/>
          </w:tcPr>
          <w:p>
            <w:pPr>
              <w:pStyle w:val="TableParagraph"/>
              <w:rPr>
                <w:sz w:val="22"/>
              </w:rPr>
            </w:pP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Кокпектинский</w:t>
            </w:r>
          </w:p>
        </w:tc>
        <w:tc>
          <w:tcPr>
            <w:tcW w:w="1781" w:type="dxa"/>
          </w:tcPr>
          <w:p>
            <w:pPr>
              <w:pStyle w:val="TableParagraph"/>
              <w:spacing w:line="273" w:lineRule="exact" w:before="1"/>
              <w:ind w:left="9"/>
              <w:rPr>
                <w:sz w:val="24"/>
              </w:rPr>
            </w:pPr>
            <w:r>
              <w:rPr>
                <w:sz w:val="24"/>
              </w:rPr>
              <w:t>Миролюбовка</w:t>
            </w:r>
          </w:p>
        </w:tc>
        <w:tc>
          <w:tcPr>
            <w:tcW w:w="1279" w:type="dxa"/>
          </w:tcPr>
          <w:p>
            <w:pPr>
              <w:pStyle w:val="TableParagraph"/>
              <w:spacing w:line="273" w:lineRule="exact" w:before="1"/>
              <w:ind w:left="357" w:right="346"/>
              <w:jc w:val="center"/>
              <w:rPr>
                <w:sz w:val="24"/>
              </w:rPr>
            </w:pPr>
            <w:r>
              <w:rPr>
                <w:sz w:val="24"/>
              </w:rPr>
              <w:t>ЧП</w:t>
            </w:r>
          </w:p>
        </w:tc>
        <w:tc>
          <w:tcPr>
            <w:tcW w:w="1704" w:type="dxa"/>
          </w:tcPr>
          <w:p>
            <w:pPr>
              <w:pStyle w:val="TableParagraph"/>
              <w:spacing w:line="273" w:lineRule="exact" w:before="1"/>
              <w:ind w:left="7"/>
              <w:jc w:val="center"/>
              <w:rPr>
                <w:sz w:val="24"/>
              </w:rPr>
            </w:pPr>
            <w:r>
              <w:rPr>
                <w:sz w:val="24"/>
              </w:rPr>
              <w:t>2</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2" w:lineRule="exact"/>
              <w:ind w:left="9"/>
              <w:rPr>
                <w:sz w:val="24"/>
              </w:rPr>
            </w:pPr>
            <w:r>
              <w:rPr>
                <w:sz w:val="24"/>
              </w:rPr>
              <w:t>Алтайский</w:t>
            </w:r>
          </w:p>
        </w:tc>
        <w:tc>
          <w:tcPr>
            <w:tcW w:w="1781" w:type="dxa"/>
          </w:tcPr>
          <w:p>
            <w:pPr>
              <w:pStyle w:val="TableParagraph"/>
              <w:spacing w:line="272" w:lineRule="exact"/>
              <w:ind w:left="9"/>
              <w:rPr>
                <w:sz w:val="24"/>
              </w:rPr>
            </w:pPr>
            <w:r>
              <w:rPr>
                <w:sz w:val="24"/>
              </w:rPr>
              <w:t>Ландман</w:t>
            </w:r>
          </w:p>
        </w:tc>
        <w:tc>
          <w:tcPr>
            <w:tcW w:w="1279" w:type="dxa"/>
          </w:tcPr>
          <w:p>
            <w:pPr>
              <w:pStyle w:val="TableParagraph"/>
              <w:spacing w:line="272" w:lineRule="exact"/>
              <w:ind w:left="357" w:right="348"/>
              <w:jc w:val="center"/>
              <w:rPr>
                <w:sz w:val="24"/>
              </w:rPr>
            </w:pPr>
            <w:r>
              <w:rPr>
                <w:sz w:val="24"/>
              </w:rPr>
              <w:t>КФХ</w:t>
            </w:r>
          </w:p>
        </w:tc>
        <w:tc>
          <w:tcPr>
            <w:tcW w:w="1704" w:type="dxa"/>
          </w:tcPr>
          <w:p>
            <w:pPr>
              <w:pStyle w:val="TableParagraph"/>
              <w:spacing w:line="272" w:lineRule="exact"/>
              <w:ind w:left="7"/>
              <w:jc w:val="center"/>
              <w:rPr>
                <w:sz w:val="24"/>
              </w:rPr>
            </w:pPr>
            <w:r>
              <w:rPr>
                <w:sz w:val="24"/>
              </w:rPr>
              <w:t>5</w:t>
            </w:r>
          </w:p>
        </w:tc>
        <w:tc>
          <w:tcPr>
            <w:tcW w:w="1560" w:type="dxa"/>
          </w:tcPr>
          <w:p>
            <w:pPr>
              <w:pStyle w:val="TableParagraph"/>
              <w:spacing w:line="272" w:lineRule="exact"/>
              <w:ind w:left="10"/>
              <w:jc w:val="center"/>
              <w:rPr>
                <w:sz w:val="24"/>
              </w:rPr>
            </w:pPr>
            <w:r>
              <w:rPr>
                <w:w w:val="99"/>
                <w:sz w:val="24"/>
              </w:rPr>
              <w:t>-</w:t>
            </w:r>
          </w:p>
        </w:tc>
      </w:tr>
      <w:tr>
        <w:trPr>
          <w:trHeight w:val="295" w:hRule="atLeast"/>
        </w:trPr>
        <w:tc>
          <w:tcPr>
            <w:tcW w:w="859" w:type="dxa"/>
            <w:vMerge w:val="restart"/>
            <w:textDirection w:val="btLr"/>
          </w:tcPr>
          <w:p>
            <w:pPr>
              <w:pStyle w:val="TableParagraph"/>
              <w:spacing w:before="1"/>
              <w:rPr>
                <w:sz w:val="25"/>
              </w:rPr>
            </w:pPr>
          </w:p>
          <w:p>
            <w:pPr>
              <w:pStyle w:val="TableParagraph"/>
              <w:ind w:left="681"/>
              <w:rPr>
                <w:sz w:val="24"/>
              </w:rPr>
            </w:pPr>
            <w:r>
              <w:rPr>
                <w:sz w:val="24"/>
              </w:rPr>
              <w:t>Алматинская</w:t>
            </w:r>
          </w:p>
        </w:tc>
        <w:tc>
          <w:tcPr>
            <w:tcW w:w="2189" w:type="dxa"/>
          </w:tcPr>
          <w:p>
            <w:pPr>
              <w:pStyle w:val="TableParagraph"/>
              <w:spacing w:line="274" w:lineRule="exact" w:before="1"/>
              <w:ind w:left="9"/>
              <w:rPr>
                <w:sz w:val="24"/>
              </w:rPr>
            </w:pPr>
            <w:r>
              <w:rPr>
                <w:sz w:val="24"/>
              </w:rPr>
              <w:t>г.Текели</w:t>
            </w:r>
          </w:p>
        </w:tc>
        <w:tc>
          <w:tcPr>
            <w:tcW w:w="1781" w:type="dxa"/>
          </w:tcPr>
          <w:p>
            <w:pPr>
              <w:pStyle w:val="TableParagraph"/>
              <w:spacing w:line="274" w:lineRule="exact" w:before="1"/>
              <w:ind w:left="9"/>
              <w:rPr>
                <w:sz w:val="24"/>
              </w:rPr>
            </w:pPr>
            <w:r>
              <w:rPr>
                <w:sz w:val="24"/>
              </w:rPr>
              <w:t>г.Текели</w:t>
            </w:r>
          </w:p>
        </w:tc>
        <w:tc>
          <w:tcPr>
            <w:tcW w:w="1279" w:type="dxa"/>
          </w:tcPr>
          <w:p>
            <w:pPr>
              <w:pStyle w:val="TableParagraph"/>
              <w:spacing w:line="274" w:lineRule="exact" w:before="1"/>
              <w:ind w:left="357" w:right="346"/>
              <w:jc w:val="center"/>
              <w:rPr>
                <w:sz w:val="24"/>
              </w:rPr>
            </w:pPr>
            <w:r>
              <w:rPr>
                <w:sz w:val="24"/>
              </w:rPr>
              <w:t>ЧП</w:t>
            </w:r>
          </w:p>
        </w:tc>
        <w:tc>
          <w:tcPr>
            <w:tcW w:w="1704" w:type="dxa"/>
          </w:tcPr>
          <w:p>
            <w:pPr>
              <w:pStyle w:val="TableParagraph"/>
              <w:spacing w:line="274" w:lineRule="exact" w:before="1"/>
              <w:ind w:left="7"/>
              <w:jc w:val="center"/>
              <w:rPr>
                <w:sz w:val="24"/>
              </w:rPr>
            </w:pPr>
            <w:r>
              <w:rPr>
                <w:sz w:val="24"/>
              </w:rPr>
              <w:t>4</w:t>
            </w:r>
          </w:p>
        </w:tc>
        <w:tc>
          <w:tcPr>
            <w:tcW w:w="1560" w:type="dxa"/>
          </w:tcPr>
          <w:p>
            <w:pPr>
              <w:pStyle w:val="TableParagraph"/>
              <w:spacing w:line="274"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Аксуский</w:t>
            </w:r>
          </w:p>
        </w:tc>
        <w:tc>
          <w:tcPr>
            <w:tcW w:w="1781" w:type="dxa"/>
          </w:tcPr>
          <w:p>
            <w:pPr>
              <w:pStyle w:val="TableParagraph"/>
              <w:spacing w:line="273" w:lineRule="exact" w:before="1"/>
              <w:ind w:left="9"/>
              <w:rPr>
                <w:sz w:val="24"/>
              </w:rPr>
            </w:pPr>
            <w:r>
              <w:rPr>
                <w:sz w:val="24"/>
              </w:rPr>
              <w:t>Капал</w:t>
            </w:r>
          </w:p>
        </w:tc>
        <w:tc>
          <w:tcPr>
            <w:tcW w:w="1279" w:type="dxa"/>
          </w:tcPr>
          <w:p>
            <w:pPr>
              <w:pStyle w:val="TableParagraph"/>
              <w:spacing w:line="273" w:lineRule="exact" w:before="1"/>
              <w:ind w:left="355" w:right="348"/>
              <w:jc w:val="center"/>
              <w:rPr>
                <w:sz w:val="24"/>
              </w:rPr>
            </w:pPr>
            <w:r>
              <w:rPr>
                <w:sz w:val="24"/>
              </w:rPr>
              <w:t>ТОО</w:t>
            </w:r>
          </w:p>
        </w:tc>
        <w:tc>
          <w:tcPr>
            <w:tcW w:w="1704" w:type="dxa"/>
          </w:tcPr>
          <w:p>
            <w:pPr>
              <w:pStyle w:val="TableParagraph"/>
              <w:spacing w:line="273" w:lineRule="exact" w:before="1"/>
              <w:ind w:left="7"/>
              <w:jc w:val="center"/>
              <w:rPr>
                <w:sz w:val="24"/>
              </w:rPr>
            </w:pPr>
            <w:r>
              <w:rPr>
                <w:sz w:val="24"/>
              </w:rPr>
              <w:t>7</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2" w:lineRule="exact"/>
              <w:ind w:left="9"/>
              <w:rPr>
                <w:sz w:val="24"/>
              </w:rPr>
            </w:pPr>
            <w:r>
              <w:rPr>
                <w:sz w:val="24"/>
              </w:rPr>
              <w:t>Саркандский</w:t>
            </w:r>
          </w:p>
        </w:tc>
        <w:tc>
          <w:tcPr>
            <w:tcW w:w="1781" w:type="dxa"/>
          </w:tcPr>
          <w:p>
            <w:pPr>
              <w:pStyle w:val="TableParagraph"/>
              <w:spacing w:line="272" w:lineRule="exact"/>
              <w:ind w:left="9"/>
              <w:rPr>
                <w:sz w:val="24"/>
              </w:rPr>
            </w:pPr>
            <w:r>
              <w:rPr>
                <w:sz w:val="24"/>
              </w:rPr>
              <w:t>г.Сарканд</w:t>
            </w:r>
          </w:p>
        </w:tc>
        <w:tc>
          <w:tcPr>
            <w:tcW w:w="1279" w:type="dxa"/>
          </w:tcPr>
          <w:p>
            <w:pPr>
              <w:pStyle w:val="TableParagraph"/>
              <w:spacing w:line="272" w:lineRule="exact"/>
              <w:ind w:left="357" w:right="348"/>
              <w:jc w:val="center"/>
              <w:rPr>
                <w:sz w:val="24"/>
              </w:rPr>
            </w:pPr>
            <w:r>
              <w:rPr>
                <w:sz w:val="24"/>
              </w:rPr>
              <w:t>КФХ</w:t>
            </w:r>
          </w:p>
        </w:tc>
        <w:tc>
          <w:tcPr>
            <w:tcW w:w="1704" w:type="dxa"/>
          </w:tcPr>
          <w:p>
            <w:pPr>
              <w:pStyle w:val="TableParagraph"/>
              <w:spacing w:line="272" w:lineRule="exact"/>
              <w:ind w:left="7"/>
              <w:jc w:val="center"/>
              <w:rPr>
                <w:sz w:val="24"/>
              </w:rPr>
            </w:pPr>
            <w:r>
              <w:rPr>
                <w:sz w:val="24"/>
              </w:rPr>
              <w:t>5</w:t>
            </w:r>
          </w:p>
        </w:tc>
        <w:tc>
          <w:tcPr>
            <w:tcW w:w="1560" w:type="dxa"/>
          </w:tcPr>
          <w:p>
            <w:pPr>
              <w:pStyle w:val="TableParagraph"/>
              <w:spacing w:line="272" w:lineRule="exact"/>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Саркандский</w:t>
            </w:r>
          </w:p>
        </w:tc>
        <w:tc>
          <w:tcPr>
            <w:tcW w:w="1781" w:type="dxa"/>
          </w:tcPr>
          <w:p>
            <w:pPr>
              <w:pStyle w:val="TableParagraph"/>
              <w:spacing w:line="273" w:lineRule="exact" w:before="1"/>
              <w:ind w:left="9"/>
              <w:rPr>
                <w:sz w:val="24"/>
              </w:rPr>
            </w:pPr>
            <w:r>
              <w:rPr>
                <w:sz w:val="24"/>
              </w:rPr>
              <w:t>Карауылтобе</w:t>
            </w:r>
          </w:p>
        </w:tc>
        <w:tc>
          <w:tcPr>
            <w:tcW w:w="1279" w:type="dxa"/>
          </w:tcPr>
          <w:p>
            <w:pPr>
              <w:pStyle w:val="TableParagraph"/>
              <w:spacing w:line="273" w:lineRule="exact" w:before="1"/>
              <w:ind w:left="357" w:right="346"/>
              <w:jc w:val="center"/>
              <w:rPr>
                <w:sz w:val="24"/>
              </w:rPr>
            </w:pPr>
            <w:r>
              <w:rPr>
                <w:sz w:val="24"/>
              </w:rPr>
              <w:t>ЧП</w:t>
            </w:r>
          </w:p>
        </w:tc>
        <w:tc>
          <w:tcPr>
            <w:tcW w:w="1704" w:type="dxa"/>
          </w:tcPr>
          <w:p>
            <w:pPr>
              <w:pStyle w:val="TableParagraph"/>
              <w:spacing w:line="273" w:lineRule="exact" w:before="1"/>
              <w:ind w:left="7"/>
              <w:jc w:val="center"/>
              <w:rPr>
                <w:sz w:val="24"/>
              </w:rPr>
            </w:pPr>
            <w:r>
              <w:rPr>
                <w:sz w:val="24"/>
              </w:rPr>
              <w:t>3</w:t>
            </w:r>
          </w:p>
        </w:tc>
        <w:tc>
          <w:tcPr>
            <w:tcW w:w="1560" w:type="dxa"/>
          </w:tcPr>
          <w:p>
            <w:pPr>
              <w:pStyle w:val="TableParagraph"/>
              <w:spacing w:line="273"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Саркандский</w:t>
            </w:r>
          </w:p>
        </w:tc>
        <w:tc>
          <w:tcPr>
            <w:tcW w:w="1781" w:type="dxa"/>
          </w:tcPr>
          <w:p>
            <w:pPr>
              <w:pStyle w:val="TableParagraph"/>
              <w:spacing w:line="273" w:lineRule="exact" w:before="1"/>
              <w:ind w:left="9"/>
              <w:rPr>
                <w:sz w:val="24"/>
              </w:rPr>
            </w:pPr>
            <w:r>
              <w:rPr>
                <w:sz w:val="24"/>
              </w:rPr>
              <w:t>Койлык</w:t>
            </w:r>
          </w:p>
        </w:tc>
        <w:tc>
          <w:tcPr>
            <w:tcW w:w="1279" w:type="dxa"/>
          </w:tcPr>
          <w:p>
            <w:pPr>
              <w:pStyle w:val="TableParagraph"/>
              <w:spacing w:line="273" w:lineRule="exact" w:before="1"/>
              <w:ind w:left="357" w:right="346"/>
              <w:jc w:val="center"/>
              <w:rPr>
                <w:sz w:val="24"/>
              </w:rPr>
            </w:pPr>
            <w:r>
              <w:rPr>
                <w:sz w:val="24"/>
              </w:rPr>
              <w:t>ЧП</w:t>
            </w:r>
          </w:p>
        </w:tc>
        <w:tc>
          <w:tcPr>
            <w:tcW w:w="1704" w:type="dxa"/>
          </w:tcPr>
          <w:p>
            <w:pPr>
              <w:pStyle w:val="TableParagraph"/>
              <w:spacing w:line="273" w:lineRule="exact" w:before="1"/>
              <w:ind w:left="7"/>
              <w:jc w:val="center"/>
              <w:rPr>
                <w:sz w:val="24"/>
              </w:rPr>
            </w:pPr>
            <w:r>
              <w:rPr>
                <w:sz w:val="24"/>
              </w:rPr>
              <w:t>5</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2" w:lineRule="exact"/>
              <w:ind w:left="9"/>
              <w:rPr>
                <w:sz w:val="24"/>
              </w:rPr>
            </w:pPr>
            <w:r>
              <w:rPr>
                <w:sz w:val="24"/>
              </w:rPr>
              <w:t>Саркандский</w:t>
            </w:r>
          </w:p>
        </w:tc>
        <w:tc>
          <w:tcPr>
            <w:tcW w:w="1781" w:type="dxa"/>
          </w:tcPr>
          <w:p>
            <w:pPr>
              <w:pStyle w:val="TableParagraph"/>
              <w:spacing w:line="272" w:lineRule="exact"/>
              <w:ind w:left="9"/>
              <w:rPr>
                <w:sz w:val="24"/>
              </w:rPr>
            </w:pPr>
            <w:r>
              <w:rPr>
                <w:sz w:val="24"/>
              </w:rPr>
              <w:t>Ешкиольмес</w:t>
            </w:r>
          </w:p>
        </w:tc>
        <w:tc>
          <w:tcPr>
            <w:tcW w:w="1279" w:type="dxa"/>
          </w:tcPr>
          <w:p>
            <w:pPr>
              <w:pStyle w:val="TableParagraph"/>
              <w:spacing w:line="272" w:lineRule="exact"/>
              <w:ind w:left="357" w:right="348"/>
              <w:jc w:val="center"/>
              <w:rPr>
                <w:sz w:val="24"/>
              </w:rPr>
            </w:pPr>
            <w:r>
              <w:rPr>
                <w:sz w:val="24"/>
              </w:rPr>
              <w:t>КФХ</w:t>
            </w:r>
          </w:p>
        </w:tc>
        <w:tc>
          <w:tcPr>
            <w:tcW w:w="1704" w:type="dxa"/>
          </w:tcPr>
          <w:p>
            <w:pPr>
              <w:pStyle w:val="TableParagraph"/>
              <w:spacing w:line="272" w:lineRule="exact"/>
              <w:ind w:left="7"/>
              <w:jc w:val="center"/>
              <w:rPr>
                <w:sz w:val="24"/>
              </w:rPr>
            </w:pPr>
            <w:r>
              <w:rPr>
                <w:sz w:val="24"/>
              </w:rPr>
              <w:t>5</w:t>
            </w:r>
          </w:p>
        </w:tc>
        <w:tc>
          <w:tcPr>
            <w:tcW w:w="1560" w:type="dxa"/>
          </w:tcPr>
          <w:p>
            <w:pPr>
              <w:pStyle w:val="TableParagraph"/>
              <w:spacing w:line="272" w:lineRule="exact"/>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Каратальский</w:t>
            </w:r>
          </w:p>
        </w:tc>
        <w:tc>
          <w:tcPr>
            <w:tcW w:w="1781" w:type="dxa"/>
          </w:tcPr>
          <w:p>
            <w:pPr>
              <w:pStyle w:val="TableParagraph"/>
              <w:spacing w:line="273" w:lineRule="exact" w:before="1"/>
              <w:ind w:left="9"/>
              <w:rPr>
                <w:sz w:val="24"/>
              </w:rPr>
            </w:pPr>
            <w:r>
              <w:rPr>
                <w:sz w:val="24"/>
              </w:rPr>
              <w:t>Акжар</w:t>
            </w:r>
          </w:p>
        </w:tc>
        <w:tc>
          <w:tcPr>
            <w:tcW w:w="1279" w:type="dxa"/>
          </w:tcPr>
          <w:p>
            <w:pPr>
              <w:pStyle w:val="TableParagraph"/>
              <w:spacing w:line="273" w:lineRule="exact" w:before="1"/>
              <w:ind w:left="357" w:right="346"/>
              <w:jc w:val="center"/>
              <w:rPr>
                <w:sz w:val="24"/>
              </w:rPr>
            </w:pPr>
            <w:r>
              <w:rPr>
                <w:sz w:val="24"/>
              </w:rPr>
              <w:t>ЧП</w:t>
            </w:r>
          </w:p>
        </w:tc>
        <w:tc>
          <w:tcPr>
            <w:tcW w:w="1704" w:type="dxa"/>
          </w:tcPr>
          <w:p>
            <w:pPr>
              <w:pStyle w:val="TableParagraph"/>
              <w:spacing w:line="273" w:lineRule="exact" w:before="1"/>
              <w:ind w:left="7"/>
              <w:jc w:val="center"/>
              <w:rPr>
                <w:sz w:val="24"/>
              </w:rPr>
            </w:pPr>
            <w:r>
              <w:rPr>
                <w:sz w:val="24"/>
              </w:rPr>
              <w:t>4</w:t>
            </w:r>
          </w:p>
        </w:tc>
        <w:tc>
          <w:tcPr>
            <w:tcW w:w="1560" w:type="dxa"/>
          </w:tcPr>
          <w:p>
            <w:pPr>
              <w:pStyle w:val="TableParagraph"/>
              <w:spacing w:line="273"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Алакольский</w:t>
            </w:r>
          </w:p>
        </w:tc>
        <w:tc>
          <w:tcPr>
            <w:tcW w:w="1781" w:type="dxa"/>
          </w:tcPr>
          <w:p>
            <w:pPr>
              <w:pStyle w:val="TableParagraph"/>
              <w:spacing w:line="273" w:lineRule="exact" w:before="1"/>
              <w:ind w:left="9"/>
              <w:rPr>
                <w:sz w:val="24"/>
              </w:rPr>
            </w:pPr>
            <w:r>
              <w:rPr>
                <w:sz w:val="24"/>
              </w:rPr>
              <w:t>Коныр</w:t>
            </w:r>
          </w:p>
        </w:tc>
        <w:tc>
          <w:tcPr>
            <w:tcW w:w="1279" w:type="dxa"/>
          </w:tcPr>
          <w:p>
            <w:pPr>
              <w:pStyle w:val="TableParagraph"/>
              <w:spacing w:line="273" w:lineRule="exact" w:before="1"/>
              <w:ind w:left="356" w:right="348"/>
              <w:jc w:val="center"/>
              <w:rPr>
                <w:sz w:val="24"/>
              </w:rPr>
            </w:pPr>
            <w:r>
              <w:rPr>
                <w:sz w:val="24"/>
              </w:rPr>
              <w:t>ИП</w:t>
            </w:r>
          </w:p>
        </w:tc>
        <w:tc>
          <w:tcPr>
            <w:tcW w:w="1704" w:type="dxa"/>
          </w:tcPr>
          <w:p>
            <w:pPr>
              <w:pStyle w:val="TableParagraph"/>
              <w:spacing w:line="273" w:lineRule="exact" w:before="1"/>
              <w:ind w:left="7"/>
              <w:jc w:val="center"/>
              <w:rPr>
                <w:sz w:val="24"/>
              </w:rPr>
            </w:pPr>
            <w:r>
              <w:rPr>
                <w:sz w:val="24"/>
              </w:rPr>
              <w:t>5</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2" w:lineRule="exact"/>
              <w:ind w:left="9"/>
              <w:rPr>
                <w:sz w:val="24"/>
              </w:rPr>
            </w:pPr>
            <w:r>
              <w:rPr>
                <w:sz w:val="24"/>
              </w:rPr>
              <w:t>Алакольский</w:t>
            </w:r>
          </w:p>
        </w:tc>
        <w:tc>
          <w:tcPr>
            <w:tcW w:w="1781" w:type="dxa"/>
          </w:tcPr>
          <w:p>
            <w:pPr>
              <w:pStyle w:val="TableParagraph"/>
              <w:spacing w:line="272" w:lineRule="exact"/>
              <w:ind w:left="9"/>
              <w:rPr>
                <w:sz w:val="24"/>
              </w:rPr>
            </w:pPr>
            <w:r>
              <w:rPr>
                <w:sz w:val="24"/>
              </w:rPr>
              <w:t>Теректы</w:t>
            </w:r>
          </w:p>
        </w:tc>
        <w:tc>
          <w:tcPr>
            <w:tcW w:w="1279" w:type="dxa"/>
          </w:tcPr>
          <w:p>
            <w:pPr>
              <w:pStyle w:val="TableParagraph"/>
              <w:spacing w:line="272" w:lineRule="exact"/>
              <w:ind w:left="357" w:right="346"/>
              <w:jc w:val="center"/>
              <w:rPr>
                <w:sz w:val="24"/>
              </w:rPr>
            </w:pPr>
            <w:r>
              <w:rPr>
                <w:sz w:val="24"/>
              </w:rPr>
              <w:t>ЧП</w:t>
            </w:r>
          </w:p>
        </w:tc>
        <w:tc>
          <w:tcPr>
            <w:tcW w:w="1704" w:type="dxa"/>
          </w:tcPr>
          <w:p>
            <w:pPr>
              <w:pStyle w:val="TableParagraph"/>
              <w:spacing w:line="272" w:lineRule="exact"/>
              <w:ind w:left="7"/>
              <w:jc w:val="center"/>
              <w:rPr>
                <w:sz w:val="24"/>
              </w:rPr>
            </w:pPr>
            <w:r>
              <w:rPr>
                <w:sz w:val="24"/>
              </w:rPr>
              <w:t>9</w:t>
            </w:r>
          </w:p>
        </w:tc>
        <w:tc>
          <w:tcPr>
            <w:tcW w:w="1560" w:type="dxa"/>
          </w:tcPr>
          <w:p>
            <w:pPr>
              <w:pStyle w:val="TableParagraph"/>
              <w:rPr>
                <w:sz w:val="20"/>
              </w:rPr>
            </w:pPr>
          </w:p>
        </w:tc>
      </w:tr>
      <w:tr>
        <w:trPr>
          <w:trHeight w:val="561" w:hRule="atLeast"/>
        </w:trPr>
        <w:tc>
          <w:tcPr>
            <w:tcW w:w="859" w:type="dxa"/>
            <w:vMerge w:val="restart"/>
            <w:textDirection w:val="btLr"/>
          </w:tcPr>
          <w:p>
            <w:pPr>
              <w:pStyle w:val="TableParagraph"/>
              <w:spacing w:before="1"/>
              <w:rPr>
                <w:sz w:val="25"/>
              </w:rPr>
            </w:pPr>
          </w:p>
          <w:p>
            <w:pPr>
              <w:pStyle w:val="TableParagraph"/>
              <w:ind w:left="316"/>
              <w:rPr>
                <w:sz w:val="24"/>
              </w:rPr>
            </w:pPr>
            <w:r>
              <w:rPr>
                <w:sz w:val="24"/>
              </w:rPr>
              <w:t>Костанайская</w:t>
            </w:r>
          </w:p>
        </w:tc>
        <w:tc>
          <w:tcPr>
            <w:tcW w:w="2189" w:type="dxa"/>
          </w:tcPr>
          <w:p>
            <w:pPr>
              <w:pStyle w:val="TableParagraph"/>
              <w:spacing w:before="1"/>
              <w:ind w:left="9"/>
              <w:rPr>
                <w:sz w:val="24"/>
              </w:rPr>
            </w:pPr>
            <w:r>
              <w:rPr>
                <w:sz w:val="24"/>
              </w:rPr>
              <w:t>г.Костанай</w:t>
            </w:r>
          </w:p>
        </w:tc>
        <w:tc>
          <w:tcPr>
            <w:tcW w:w="1781" w:type="dxa"/>
          </w:tcPr>
          <w:p>
            <w:pPr>
              <w:pStyle w:val="TableParagraph"/>
              <w:spacing w:line="270" w:lineRule="atLeast" w:before="1"/>
              <w:ind w:left="9" w:right="625"/>
              <w:rPr>
                <w:sz w:val="24"/>
              </w:rPr>
            </w:pPr>
            <w:r>
              <w:rPr>
                <w:sz w:val="24"/>
              </w:rPr>
              <w:t>ул.Узко- колейная 9</w:t>
            </w:r>
          </w:p>
        </w:tc>
        <w:tc>
          <w:tcPr>
            <w:tcW w:w="1279" w:type="dxa"/>
          </w:tcPr>
          <w:p>
            <w:pPr>
              <w:pStyle w:val="TableParagraph"/>
              <w:spacing w:before="1"/>
              <w:ind w:left="357" w:right="346"/>
              <w:jc w:val="center"/>
              <w:rPr>
                <w:sz w:val="24"/>
              </w:rPr>
            </w:pPr>
            <w:r>
              <w:rPr>
                <w:sz w:val="24"/>
              </w:rPr>
              <w:t>ЧП</w:t>
            </w:r>
          </w:p>
        </w:tc>
        <w:tc>
          <w:tcPr>
            <w:tcW w:w="1704" w:type="dxa"/>
          </w:tcPr>
          <w:p>
            <w:pPr>
              <w:pStyle w:val="TableParagraph"/>
              <w:spacing w:before="1"/>
              <w:ind w:right="721"/>
              <w:jc w:val="right"/>
              <w:rPr>
                <w:sz w:val="24"/>
              </w:rPr>
            </w:pPr>
            <w:r>
              <w:rPr>
                <w:sz w:val="24"/>
              </w:rPr>
              <w:t>30</w:t>
            </w:r>
          </w:p>
        </w:tc>
        <w:tc>
          <w:tcPr>
            <w:tcW w:w="1560" w:type="dxa"/>
          </w:tcPr>
          <w:p>
            <w:pPr>
              <w:pStyle w:val="TableParagraph"/>
              <w:spacing w:before="1"/>
              <w:ind w:left="10"/>
              <w:jc w:val="center"/>
              <w:rPr>
                <w:sz w:val="24"/>
              </w:rPr>
            </w:pPr>
            <w:r>
              <w:rPr>
                <w:w w:val="99"/>
                <w:sz w:val="24"/>
              </w:rPr>
              <w:t>-</w:t>
            </w:r>
          </w:p>
        </w:tc>
      </w:tr>
      <w:tr>
        <w:trPr>
          <w:trHeight w:val="561" w:hRule="atLeast"/>
        </w:trPr>
        <w:tc>
          <w:tcPr>
            <w:tcW w:w="859" w:type="dxa"/>
            <w:vMerge/>
            <w:tcBorders>
              <w:top w:val="nil"/>
            </w:tcBorders>
            <w:textDirection w:val="btLr"/>
          </w:tcPr>
          <w:p>
            <w:pPr>
              <w:rPr>
                <w:sz w:val="2"/>
                <w:szCs w:val="2"/>
              </w:rPr>
            </w:pPr>
          </w:p>
        </w:tc>
        <w:tc>
          <w:tcPr>
            <w:tcW w:w="2189" w:type="dxa"/>
          </w:tcPr>
          <w:p>
            <w:pPr>
              <w:pStyle w:val="TableParagraph"/>
              <w:spacing w:before="1"/>
              <w:ind w:left="9"/>
              <w:rPr>
                <w:sz w:val="24"/>
              </w:rPr>
            </w:pPr>
            <w:r>
              <w:rPr>
                <w:sz w:val="24"/>
              </w:rPr>
              <w:t>г.Костанай</w:t>
            </w:r>
          </w:p>
        </w:tc>
        <w:tc>
          <w:tcPr>
            <w:tcW w:w="1781" w:type="dxa"/>
          </w:tcPr>
          <w:p>
            <w:pPr>
              <w:pStyle w:val="TableParagraph"/>
              <w:spacing w:line="270" w:lineRule="atLeast" w:before="1"/>
              <w:ind w:left="9" w:right="108"/>
              <w:rPr>
                <w:sz w:val="24"/>
              </w:rPr>
            </w:pPr>
            <w:r>
              <w:rPr>
                <w:sz w:val="24"/>
              </w:rPr>
              <w:t>Дружба, ул.Парковая 9/1</w:t>
            </w:r>
          </w:p>
        </w:tc>
        <w:tc>
          <w:tcPr>
            <w:tcW w:w="1279" w:type="dxa"/>
          </w:tcPr>
          <w:p>
            <w:pPr>
              <w:pStyle w:val="TableParagraph"/>
              <w:spacing w:before="1"/>
              <w:ind w:left="357" w:right="346"/>
              <w:jc w:val="center"/>
              <w:rPr>
                <w:sz w:val="24"/>
              </w:rPr>
            </w:pPr>
            <w:r>
              <w:rPr>
                <w:sz w:val="24"/>
              </w:rPr>
              <w:t>ЧП</w:t>
            </w:r>
          </w:p>
        </w:tc>
        <w:tc>
          <w:tcPr>
            <w:tcW w:w="1704" w:type="dxa"/>
          </w:tcPr>
          <w:p>
            <w:pPr>
              <w:pStyle w:val="TableParagraph"/>
              <w:spacing w:before="1"/>
              <w:ind w:right="721"/>
              <w:jc w:val="right"/>
              <w:rPr>
                <w:sz w:val="24"/>
              </w:rPr>
            </w:pPr>
            <w:r>
              <w:rPr>
                <w:sz w:val="24"/>
              </w:rPr>
              <w:t>25</w:t>
            </w:r>
          </w:p>
        </w:tc>
        <w:tc>
          <w:tcPr>
            <w:tcW w:w="1560" w:type="dxa"/>
          </w:tcPr>
          <w:p>
            <w:pPr>
              <w:pStyle w:val="TableParagraph"/>
              <w:spacing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Карасуский</w:t>
            </w:r>
          </w:p>
        </w:tc>
        <w:tc>
          <w:tcPr>
            <w:tcW w:w="1781" w:type="dxa"/>
          </w:tcPr>
          <w:p>
            <w:pPr>
              <w:pStyle w:val="TableParagraph"/>
              <w:spacing w:line="273" w:lineRule="exact" w:before="1"/>
              <w:ind w:left="9"/>
              <w:rPr>
                <w:sz w:val="24"/>
              </w:rPr>
            </w:pPr>
            <w:r>
              <w:rPr>
                <w:sz w:val="24"/>
              </w:rPr>
              <w:t>Жаныспай</w:t>
            </w:r>
          </w:p>
        </w:tc>
        <w:tc>
          <w:tcPr>
            <w:tcW w:w="1279" w:type="dxa"/>
          </w:tcPr>
          <w:p>
            <w:pPr>
              <w:pStyle w:val="TableParagraph"/>
              <w:spacing w:line="273" w:lineRule="exact" w:before="1"/>
              <w:ind w:left="357" w:right="348"/>
              <w:jc w:val="center"/>
              <w:rPr>
                <w:sz w:val="24"/>
              </w:rPr>
            </w:pPr>
            <w:r>
              <w:rPr>
                <w:sz w:val="24"/>
              </w:rPr>
              <w:t>КФХ</w:t>
            </w:r>
          </w:p>
        </w:tc>
        <w:tc>
          <w:tcPr>
            <w:tcW w:w="1704" w:type="dxa"/>
          </w:tcPr>
          <w:p>
            <w:pPr>
              <w:pStyle w:val="TableParagraph"/>
              <w:spacing w:line="273" w:lineRule="exact" w:before="1"/>
              <w:ind w:right="721"/>
              <w:jc w:val="right"/>
              <w:rPr>
                <w:sz w:val="24"/>
              </w:rPr>
            </w:pPr>
            <w:r>
              <w:rPr>
                <w:sz w:val="24"/>
              </w:rPr>
              <w:t>35</w:t>
            </w:r>
          </w:p>
        </w:tc>
        <w:tc>
          <w:tcPr>
            <w:tcW w:w="1560" w:type="dxa"/>
          </w:tcPr>
          <w:p>
            <w:pPr>
              <w:pStyle w:val="TableParagraph"/>
              <w:spacing w:line="273" w:lineRule="exact" w:before="1"/>
              <w:ind w:left="10"/>
              <w:jc w:val="center"/>
              <w:rPr>
                <w:sz w:val="24"/>
              </w:rPr>
            </w:pPr>
            <w:r>
              <w:rPr>
                <w:w w:val="99"/>
                <w:sz w:val="24"/>
              </w:rPr>
              <w:t>-</w:t>
            </w:r>
          </w:p>
        </w:tc>
      </w:tr>
      <w:tr>
        <w:trPr>
          <w:trHeight w:val="292" w:hRule="atLeast"/>
        </w:trPr>
        <w:tc>
          <w:tcPr>
            <w:tcW w:w="859" w:type="dxa"/>
            <w:vMerge/>
            <w:tcBorders>
              <w:top w:val="nil"/>
            </w:tcBorders>
            <w:textDirection w:val="btLr"/>
          </w:tcPr>
          <w:p>
            <w:pPr>
              <w:rPr>
                <w:sz w:val="2"/>
                <w:szCs w:val="2"/>
              </w:rPr>
            </w:pPr>
          </w:p>
        </w:tc>
        <w:tc>
          <w:tcPr>
            <w:tcW w:w="2189" w:type="dxa"/>
          </w:tcPr>
          <w:p>
            <w:pPr>
              <w:pStyle w:val="TableParagraph"/>
              <w:spacing w:line="271" w:lineRule="exact" w:before="1"/>
              <w:ind w:left="9"/>
              <w:rPr>
                <w:sz w:val="24"/>
              </w:rPr>
            </w:pPr>
            <w:r>
              <w:rPr>
                <w:sz w:val="24"/>
              </w:rPr>
              <w:t>Костанайский</w:t>
            </w:r>
          </w:p>
        </w:tc>
        <w:tc>
          <w:tcPr>
            <w:tcW w:w="1781" w:type="dxa"/>
          </w:tcPr>
          <w:p>
            <w:pPr>
              <w:pStyle w:val="TableParagraph"/>
              <w:spacing w:line="271" w:lineRule="exact" w:before="1"/>
              <w:ind w:left="9"/>
              <w:rPr>
                <w:sz w:val="24"/>
              </w:rPr>
            </w:pPr>
            <w:r>
              <w:rPr>
                <w:sz w:val="24"/>
              </w:rPr>
              <w:t>Владимировка</w:t>
            </w:r>
          </w:p>
        </w:tc>
        <w:tc>
          <w:tcPr>
            <w:tcW w:w="1279" w:type="dxa"/>
          </w:tcPr>
          <w:p>
            <w:pPr>
              <w:pStyle w:val="TableParagraph"/>
              <w:spacing w:line="271" w:lineRule="exact" w:before="1"/>
              <w:ind w:left="355" w:right="348"/>
              <w:jc w:val="center"/>
              <w:rPr>
                <w:sz w:val="24"/>
              </w:rPr>
            </w:pPr>
            <w:r>
              <w:rPr>
                <w:sz w:val="24"/>
              </w:rPr>
              <w:t>ТОО</w:t>
            </w:r>
          </w:p>
        </w:tc>
        <w:tc>
          <w:tcPr>
            <w:tcW w:w="1704" w:type="dxa"/>
          </w:tcPr>
          <w:p>
            <w:pPr>
              <w:pStyle w:val="TableParagraph"/>
              <w:spacing w:line="271" w:lineRule="exact" w:before="1"/>
              <w:ind w:right="721"/>
              <w:jc w:val="right"/>
              <w:rPr>
                <w:sz w:val="24"/>
              </w:rPr>
            </w:pPr>
            <w:r>
              <w:rPr>
                <w:sz w:val="24"/>
              </w:rPr>
              <w:t>35</w:t>
            </w:r>
          </w:p>
        </w:tc>
        <w:tc>
          <w:tcPr>
            <w:tcW w:w="1560" w:type="dxa"/>
          </w:tcPr>
          <w:p>
            <w:pPr>
              <w:pStyle w:val="TableParagraph"/>
              <w:spacing w:line="271" w:lineRule="exact" w:before="1"/>
              <w:ind w:left="10"/>
              <w:jc w:val="center"/>
              <w:rPr>
                <w:sz w:val="24"/>
              </w:rPr>
            </w:pPr>
            <w:r>
              <w:rPr>
                <w:w w:val="99"/>
                <w:sz w:val="24"/>
              </w:rPr>
              <w:t>-</w:t>
            </w:r>
          </w:p>
        </w:tc>
      </w:tr>
      <w:tr>
        <w:trPr>
          <w:trHeight w:val="294" w:hRule="atLeast"/>
        </w:trPr>
        <w:tc>
          <w:tcPr>
            <w:tcW w:w="859" w:type="dxa"/>
            <w:vMerge/>
            <w:tcBorders>
              <w:top w:val="nil"/>
            </w:tcBorders>
            <w:textDirection w:val="btLr"/>
          </w:tcPr>
          <w:p>
            <w:pPr>
              <w:rPr>
                <w:sz w:val="2"/>
                <w:szCs w:val="2"/>
              </w:rPr>
            </w:pPr>
          </w:p>
        </w:tc>
        <w:tc>
          <w:tcPr>
            <w:tcW w:w="2189" w:type="dxa"/>
          </w:tcPr>
          <w:p>
            <w:pPr>
              <w:pStyle w:val="TableParagraph"/>
              <w:spacing w:line="273" w:lineRule="exact" w:before="1"/>
              <w:ind w:left="9"/>
              <w:rPr>
                <w:sz w:val="24"/>
              </w:rPr>
            </w:pPr>
            <w:r>
              <w:rPr>
                <w:sz w:val="24"/>
              </w:rPr>
              <w:t>Костанайский</w:t>
            </w:r>
          </w:p>
        </w:tc>
        <w:tc>
          <w:tcPr>
            <w:tcW w:w="1781" w:type="dxa"/>
          </w:tcPr>
          <w:p>
            <w:pPr>
              <w:pStyle w:val="TableParagraph"/>
              <w:spacing w:line="273" w:lineRule="exact" w:before="1"/>
              <w:ind w:left="9"/>
              <w:rPr>
                <w:sz w:val="24"/>
              </w:rPr>
            </w:pPr>
            <w:r>
              <w:rPr>
                <w:sz w:val="24"/>
              </w:rPr>
              <w:t>Молокановка</w:t>
            </w:r>
          </w:p>
        </w:tc>
        <w:tc>
          <w:tcPr>
            <w:tcW w:w="1279" w:type="dxa"/>
          </w:tcPr>
          <w:p>
            <w:pPr>
              <w:pStyle w:val="TableParagraph"/>
              <w:spacing w:line="273" w:lineRule="exact" w:before="1"/>
              <w:ind w:left="355" w:right="348"/>
              <w:jc w:val="center"/>
              <w:rPr>
                <w:sz w:val="24"/>
              </w:rPr>
            </w:pPr>
            <w:r>
              <w:rPr>
                <w:sz w:val="24"/>
              </w:rPr>
              <w:t>ТОО</w:t>
            </w:r>
          </w:p>
        </w:tc>
        <w:tc>
          <w:tcPr>
            <w:tcW w:w="1704" w:type="dxa"/>
          </w:tcPr>
          <w:p>
            <w:pPr>
              <w:pStyle w:val="TableParagraph"/>
              <w:spacing w:line="273" w:lineRule="exact" w:before="1"/>
              <w:ind w:right="721"/>
              <w:jc w:val="right"/>
              <w:rPr>
                <w:sz w:val="24"/>
              </w:rPr>
            </w:pPr>
            <w:r>
              <w:rPr>
                <w:sz w:val="24"/>
              </w:rPr>
              <w:t>30</w:t>
            </w:r>
          </w:p>
        </w:tc>
        <w:tc>
          <w:tcPr>
            <w:tcW w:w="1560" w:type="dxa"/>
          </w:tcPr>
          <w:p>
            <w:pPr>
              <w:pStyle w:val="TableParagraph"/>
              <w:spacing w:line="273" w:lineRule="exact" w:before="1"/>
              <w:ind w:left="10"/>
              <w:jc w:val="center"/>
              <w:rPr>
                <w:sz w:val="24"/>
              </w:rPr>
            </w:pPr>
            <w:r>
              <w:rPr>
                <w:w w:val="99"/>
                <w:sz w:val="24"/>
              </w:rPr>
              <w:t>-</w:t>
            </w:r>
          </w:p>
        </w:tc>
      </w:tr>
      <w:tr>
        <w:trPr>
          <w:trHeight w:val="294" w:hRule="atLeast"/>
        </w:trPr>
        <w:tc>
          <w:tcPr>
            <w:tcW w:w="6108" w:type="dxa"/>
            <w:gridSpan w:val="4"/>
          </w:tcPr>
          <w:p>
            <w:pPr>
              <w:pStyle w:val="TableParagraph"/>
              <w:spacing w:line="273" w:lineRule="exact" w:before="1"/>
              <w:ind w:left="2033" w:right="2027"/>
              <w:jc w:val="center"/>
              <w:rPr>
                <w:sz w:val="24"/>
              </w:rPr>
            </w:pPr>
            <w:r>
              <w:rPr>
                <w:sz w:val="24"/>
              </w:rPr>
              <w:t>Всего исследовано:</w:t>
            </w:r>
          </w:p>
        </w:tc>
        <w:tc>
          <w:tcPr>
            <w:tcW w:w="1704" w:type="dxa"/>
          </w:tcPr>
          <w:p>
            <w:pPr>
              <w:pStyle w:val="TableParagraph"/>
              <w:spacing w:line="273" w:lineRule="exact" w:before="1"/>
              <w:ind w:right="661"/>
              <w:jc w:val="right"/>
              <w:rPr>
                <w:sz w:val="24"/>
              </w:rPr>
            </w:pPr>
            <w:r>
              <w:rPr>
                <w:sz w:val="24"/>
              </w:rPr>
              <w:t>449</w:t>
            </w:r>
          </w:p>
        </w:tc>
        <w:tc>
          <w:tcPr>
            <w:tcW w:w="1560" w:type="dxa"/>
          </w:tcPr>
          <w:p>
            <w:pPr>
              <w:pStyle w:val="TableParagraph"/>
              <w:spacing w:line="273" w:lineRule="exact" w:before="1"/>
              <w:ind w:right="589"/>
              <w:jc w:val="right"/>
              <w:rPr>
                <w:sz w:val="24"/>
              </w:rPr>
            </w:pPr>
            <w:r>
              <w:rPr>
                <w:sz w:val="24"/>
              </w:rPr>
              <w:t>100</w:t>
            </w:r>
          </w:p>
        </w:tc>
      </w:tr>
    </w:tbl>
    <w:p>
      <w:pPr>
        <w:spacing w:after="0" w:line="273" w:lineRule="exact"/>
        <w:jc w:val="right"/>
        <w:rPr>
          <w:sz w:val="24"/>
        </w:rPr>
        <w:sectPr>
          <w:pgSz w:w="11910" w:h="16840"/>
          <w:pgMar w:header="0" w:footer="702" w:top="1040" w:bottom="900" w:left="1480" w:right="580"/>
        </w:sectPr>
      </w:pPr>
    </w:p>
    <w:p>
      <w:pPr>
        <w:pStyle w:val="BodyText"/>
        <w:spacing w:before="62"/>
        <w:ind w:left="232"/>
      </w:pPr>
      <w:r>
        <w:rPr/>
        <w:t>Таблица Е.29 - Результаты исследования проб в ИФА на наличие антител на вирусы гриппа птиц и болезни Ньюкасла</w:t>
      </w:r>
    </w:p>
    <w:p>
      <w:pPr>
        <w:pStyle w:val="BodyText"/>
        <w:spacing w:before="10"/>
        <w:rPr>
          <w:sz w:val="17"/>
        </w:rPr>
      </w:pPr>
    </w:p>
    <w:tbl>
      <w:tblPr>
        <w:tblW w:w="0" w:type="auto"/>
        <w:jc w:val="left"/>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71"/>
        <w:gridCol w:w="1842"/>
        <w:gridCol w:w="2324"/>
        <w:gridCol w:w="1852"/>
        <w:gridCol w:w="1456"/>
        <w:gridCol w:w="1862"/>
        <w:gridCol w:w="532"/>
        <w:gridCol w:w="1968"/>
        <w:gridCol w:w="705"/>
      </w:tblGrid>
      <w:tr>
        <w:trPr>
          <w:trHeight w:val="217" w:hRule="atLeast"/>
        </w:trPr>
        <w:tc>
          <w:tcPr>
            <w:tcW w:w="2271" w:type="dxa"/>
            <w:vMerge w:val="restart"/>
          </w:tcPr>
          <w:p>
            <w:pPr>
              <w:pStyle w:val="TableParagraph"/>
              <w:spacing w:line="202" w:lineRule="exact"/>
              <w:ind w:left="282"/>
              <w:rPr>
                <w:sz w:val="18"/>
              </w:rPr>
            </w:pPr>
            <w:r>
              <w:rPr>
                <w:sz w:val="18"/>
              </w:rPr>
              <w:t>Наименование района</w:t>
            </w:r>
          </w:p>
        </w:tc>
        <w:tc>
          <w:tcPr>
            <w:tcW w:w="1842" w:type="dxa"/>
            <w:vMerge w:val="restart"/>
          </w:tcPr>
          <w:p>
            <w:pPr>
              <w:pStyle w:val="TableParagraph"/>
              <w:spacing w:line="202" w:lineRule="exact"/>
              <w:ind w:left="198"/>
              <w:rPr>
                <w:sz w:val="18"/>
              </w:rPr>
            </w:pPr>
            <w:r>
              <w:rPr>
                <w:sz w:val="18"/>
              </w:rPr>
              <w:t>Населенный пункт</w:t>
            </w:r>
          </w:p>
        </w:tc>
        <w:tc>
          <w:tcPr>
            <w:tcW w:w="2324" w:type="dxa"/>
            <w:vMerge w:val="restart"/>
          </w:tcPr>
          <w:p>
            <w:pPr>
              <w:pStyle w:val="TableParagraph"/>
              <w:spacing w:line="202" w:lineRule="exact"/>
              <w:ind w:left="1026" w:right="1014"/>
              <w:jc w:val="center"/>
              <w:rPr>
                <w:sz w:val="18"/>
              </w:rPr>
            </w:pPr>
            <w:r>
              <w:rPr>
                <w:sz w:val="18"/>
              </w:rPr>
              <w:t>ЭЕ</w:t>
            </w:r>
          </w:p>
        </w:tc>
        <w:tc>
          <w:tcPr>
            <w:tcW w:w="1852" w:type="dxa"/>
            <w:vMerge w:val="restart"/>
          </w:tcPr>
          <w:p>
            <w:pPr>
              <w:pStyle w:val="TableParagraph"/>
              <w:ind w:left="242" w:right="106" w:hanging="140"/>
              <w:rPr>
                <w:sz w:val="18"/>
              </w:rPr>
            </w:pPr>
            <w:r>
              <w:rPr>
                <w:sz w:val="18"/>
              </w:rPr>
              <w:t>Всего отобрано проб крови план/факт)</w:t>
            </w:r>
          </w:p>
        </w:tc>
        <w:tc>
          <w:tcPr>
            <w:tcW w:w="1456" w:type="dxa"/>
            <w:vMerge w:val="restart"/>
          </w:tcPr>
          <w:p>
            <w:pPr>
              <w:pStyle w:val="TableParagraph"/>
              <w:spacing w:line="202" w:lineRule="exact"/>
              <w:ind w:left="136"/>
              <w:rPr>
                <w:sz w:val="18"/>
              </w:rPr>
            </w:pPr>
            <w:r>
              <w:rPr>
                <w:sz w:val="18"/>
              </w:rPr>
              <w:t>Вид животного</w:t>
            </w:r>
          </w:p>
        </w:tc>
        <w:tc>
          <w:tcPr>
            <w:tcW w:w="2394" w:type="dxa"/>
            <w:gridSpan w:val="2"/>
            <w:tcBorders>
              <w:bottom w:val="single" w:sz="4" w:space="0" w:color="000000"/>
            </w:tcBorders>
          </w:tcPr>
          <w:p>
            <w:pPr>
              <w:pStyle w:val="TableParagraph"/>
              <w:spacing w:line="198" w:lineRule="exact"/>
              <w:ind w:left="446"/>
              <w:rPr>
                <w:sz w:val="18"/>
              </w:rPr>
            </w:pPr>
            <w:r>
              <w:rPr>
                <w:sz w:val="18"/>
              </w:rPr>
              <w:t>Исследовано на ГП</w:t>
            </w:r>
          </w:p>
        </w:tc>
        <w:tc>
          <w:tcPr>
            <w:tcW w:w="2673" w:type="dxa"/>
            <w:gridSpan w:val="2"/>
            <w:tcBorders>
              <w:bottom w:val="single" w:sz="4" w:space="0" w:color="000000"/>
            </w:tcBorders>
          </w:tcPr>
          <w:p>
            <w:pPr>
              <w:pStyle w:val="TableParagraph"/>
              <w:spacing w:line="198" w:lineRule="exact"/>
              <w:ind w:left="580"/>
              <w:rPr>
                <w:sz w:val="18"/>
              </w:rPr>
            </w:pPr>
            <w:r>
              <w:rPr>
                <w:sz w:val="18"/>
              </w:rPr>
              <w:t>Исследовано на БН</w:t>
            </w:r>
          </w:p>
        </w:tc>
      </w:tr>
      <w:tr>
        <w:trPr>
          <w:trHeight w:val="210" w:hRule="atLeast"/>
        </w:trPr>
        <w:tc>
          <w:tcPr>
            <w:tcW w:w="2271" w:type="dxa"/>
            <w:vMerge/>
            <w:tcBorders>
              <w:top w:val="nil"/>
            </w:tcBorders>
          </w:tcPr>
          <w:p>
            <w:pPr>
              <w:rPr>
                <w:sz w:val="2"/>
                <w:szCs w:val="2"/>
              </w:rPr>
            </w:pPr>
          </w:p>
        </w:tc>
        <w:tc>
          <w:tcPr>
            <w:tcW w:w="1842" w:type="dxa"/>
            <w:vMerge/>
            <w:tcBorders>
              <w:top w:val="nil"/>
            </w:tcBorders>
          </w:tcPr>
          <w:p>
            <w:pPr>
              <w:rPr>
                <w:sz w:val="2"/>
                <w:szCs w:val="2"/>
              </w:rPr>
            </w:pPr>
          </w:p>
        </w:tc>
        <w:tc>
          <w:tcPr>
            <w:tcW w:w="2324" w:type="dxa"/>
            <w:vMerge/>
            <w:tcBorders>
              <w:top w:val="nil"/>
            </w:tcBorders>
          </w:tcPr>
          <w:p>
            <w:pPr>
              <w:rPr>
                <w:sz w:val="2"/>
                <w:szCs w:val="2"/>
              </w:rPr>
            </w:pPr>
          </w:p>
        </w:tc>
        <w:tc>
          <w:tcPr>
            <w:tcW w:w="1852" w:type="dxa"/>
            <w:vMerge/>
            <w:tcBorders>
              <w:top w:val="nil"/>
            </w:tcBorders>
          </w:tcPr>
          <w:p>
            <w:pPr>
              <w:rPr>
                <w:sz w:val="2"/>
                <w:szCs w:val="2"/>
              </w:rPr>
            </w:pPr>
          </w:p>
        </w:tc>
        <w:tc>
          <w:tcPr>
            <w:tcW w:w="1456" w:type="dxa"/>
            <w:vMerge/>
            <w:tcBorders>
              <w:top w:val="nil"/>
            </w:tcBorders>
          </w:tcPr>
          <w:p>
            <w:pPr>
              <w:rPr>
                <w:sz w:val="2"/>
                <w:szCs w:val="2"/>
              </w:rPr>
            </w:pPr>
          </w:p>
        </w:tc>
        <w:tc>
          <w:tcPr>
            <w:tcW w:w="1862" w:type="dxa"/>
            <w:tcBorders>
              <w:top w:val="single" w:sz="4" w:space="0" w:color="000000"/>
              <w:right w:val="single" w:sz="4" w:space="0" w:color="000000"/>
            </w:tcBorders>
          </w:tcPr>
          <w:p>
            <w:pPr>
              <w:pStyle w:val="TableParagraph"/>
              <w:spacing w:line="186" w:lineRule="exact" w:before="4"/>
              <w:ind w:left="374" w:right="372"/>
              <w:jc w:val="center"/>
              <w:rPr>
                <w:b/>
                <w:sz w:val="18"/>
              </w:rPr>
            </w:pPr>
            <w:r>
              <w:rPr>
                <w:b/>
                <w:sz w:val="18"/>
              </w:rPr>
              <w:t>Всего/полож.</w:t>
            </w:r>
          </w:p>
        </w:tc>
        <w:tc>
          <w:tcPr>
            <w:tcW w:w="532" w:type="dxa"/>
            <w:tcBorders>
              <w:top w:val="single" w:sz="4" w:space="0" w:color="000000"/>
              <w:left w:val="single" w:sz="4" w:space="0" w:color="000000"/>
              <w:right w:val="single" w:sz="4" w:space="0" w:color="000000"/>
            </w:tcBorders>
          </w:tcPr>
          <w:p>
            <w:pPr>
              <w:pStyle w:val="TableParagraph"/>
              <w:spacing w:line="186" w:lineRule="exact" w:before="4"/>
              <w:ind w:left="1"/>
              <w:jc w:val="center"/>
              <w:rPr>
                <w:b/>
                <w:sz w:val="18"/>
              </w:rPr>
            </w:pPr>
            <w:r>
              <w:rPr>
                <w:b/>
                <w:sz w:val="18"/>
              </w:rPr>
              <w:t>%</w:t>
            </w:r>
          </w:p>
        </w:tc>
        <w:tc>
          <w:tcPr>
            <w:tcW w:w="1968" w:type="dxa"/>
            <w:tcBorders>
              <w:top w:val="single" w:sz="4" w:space="0" w:color="000000"/>
              <w:left w:val="single" w:sz="4" w:space="0" w:color="000000"/>
              <w:right w:val="single" w:sz="4" w:space="0" w:color="000000"/>
            </w:tcBorders>
          </w:tcPr>
          <w:p>
            <w:pPr>
              <w:pStyle w:val="TableParagraph"/>
              <w:spacing w:line="186" w:lineRule="exact" w:before="4"/>
              <w:ind w:left="426" w:right="429"/>
              <w:jc w:val="center"/>
              <w:rPr>
                <w:b/>
                <w:sz w:val="18"/>
              </w:rPr>
            </w:pPr>
            <w:r>
              <w:rPr>
                <w:b/>
                <w:sz w:val="18"/>
              </w:rPr>
              <w:t>Всего/полож.</w:t>
            </w:r>
          </w:p>
        </w:tc>
        <w:tc>
          <w:tcPr>
            <w:tcW w:w="705" w:type="dxa"/>
            <w:tcBorders>
              <w:top w:val="single" w:sz="4" w:space="0" w:color="000000"/>
              <w:left w:val="single" w:sz="4" w:space="0" w:color="000000"/>
            </w:tcBorders>
          </w:tcPr>
          <w:p>
            <w:pPr>
              <w:pStyle w:val="TableParagraph"/>
              <w:spacing w:line="186" w:lineRule="exact" w:before="4"/>
              <w:ind w:right="1"/>
              <w:jc w:val="center"/>
              <w:rPr>
                <w:b/>
                <w:sz w:val="18"/>
              </w:rPr>
            </w:pPr>
            <w:r>
              <w:rPr>
                <w:b/>
                <w:sz w:val="18"/>
              </w:rPr>
              <w:t>%</w:t>
            </w:r>
          </w:p>
        </w:tc>
      </w:tr>
      <w:tr>
        <w:trPr>
          <w:trHeight w:val="205" w:hRule="atLeast"/>
        </w:trPr>
        <w:tc>
          <w:tcPr>
            <w:tcW w:w="14812" w:type="dxa"/>
            <w:gridSpan w:val="9"/>
          </w:tcPr>
          <w:p>
            <w:pPr>
              <w:pStyle w:val="TableParagraph"/>
              <w:spacing w:line="186" w:lineRule="exact"/>
              <w:ind w:left="6022" w:right="6022"/>
              <w:jc w:val="center"/>
              <w:rPr>
                <w:b/>
                <w:sz w:val="18"/>
              </w:rPr>
            </w:pPr>
            <w:r>
              <w:rPr>
                <w:b/>
                <w:sz w:val="18"/>
              </w:rPr>
              <w:t>Акмолинская область</w:t>
            </w:r>
          </w:p>
        </w:tc>
      </w:tr>
      <w:tr>
        <w:trPr>
          <w:trHeight w:val="246" w:hRule="atLeast"/>
        </w:trPr>
        <w:tc>
          <w:tcPr>
            <w:tcW w:w="2271" w:type="dxa"/>
          </w:tcPr>
          <w:p>
            <w:pPr>
              <w:pStyle w:val="TableParagraph"/>
              <w:spacing w:line="204" w:lineRule="exact"/>
              <w:ind w:left="114"/>
              <w:rPr>
                <w:sz w:val="18"/>
              </w:rPr>
            </w:pPr>
            <w:r>
              <w:rPr>
                <w:sz w:val="18"/>
              </w:rPr>
              <w:t>Аккольский</w:t>
            </w:r>
          </w:p>
        </w:tc>
        <w:tc>
          <w:tcPr>
            <w:tcW w:w="1842" w:type="dxa"/>
          </w:tcPr>
          <w:p>
            <w:pPr>
              <w:pStyle w:val="TableParagraph"/>
              <w:spacing w:line="204" w:lineRule="exact"/>
              <w:ind w:left="114"/>
              <w:rPr>
                <w:sz w:val="18"/>
              </w:rPr>
            </w:pPr>
            <w:r>
              <w:rPr>
                <w:sz w:val="18"/>
              </w:rPr>
              <w:t>с. Домбыралы</w:t>
            </w:r>
          </w:p>
        </w:tc>
        <w:tc>
          <w:tcPr>
            <w:tcW w:w="2324" w:type="dxa"/>
          </w:tcPr>
          <w:p>
            <w:pPr>
              <w:pStyle w:val="TableParagraph"/>
              <w:spacing w:line="204" w:lineRule="exact"/>
              <w:ind w:left="114"/>
              <w:rPr>
                <w:sz w:val="18"/>
              </w:rPr>
            </w:pPr>
            <w:r>
              <w:rPr>
                <w:sz w:val="18"/>
              </w:rPr>
              <w:t>ТОО «Үш бұлақ 2005»</w:t>
            </w:r>
          </w:p>
        </w:tc>
        <w:tc>
          <w:tcPr>
            <w:tcW w:w="1852" w:type="dxa"/>
          </w:tcPr>
          <w:p>
            <w:pPr>
              <w:pStyle w:val="TableParagraph"/>
              <w:spacing w:line="204" w:lineRule="exact"/>
              <w:ind w:left="607" w:right="597"/>
              <w:jc w:val="center"/>
              <w:rPr>
                <w:sz w:val="18"/>
              </w:rPr>
            </w:pPr>
            <w:r>
              <w:rPr>
                <w:sz w:val="18"/>
              </w:rPr>
              <w:t>40/40</w:t>
            </w:r>
          </w:p>
        </w:tc>
        <w:tc>
          <w:tcPr>
            <w:tcW w:w="1456" w:type="dxa"/>
          </w:tcPr>
          <w:p>
            <w:pPr>
              <w:pStyle w:val="TableParagraph"/>
              <w:spacing w:line="204" w:lineRule="exact"/>
              <w:ind w:right="488"/>
              <w:jc w:val="right"/>
              <w:rPr>
                <w:sz w:val="18"/>
              </w:rPr>
            </w:pPr>
            <w:r>
              <w:rPr>
                <w:sz w:val="18"/>
              </w:rPr>
              <w:t>птица</w:t>
            </w:r>
          </w:p>
        </w:tc>
        <w:tc>
          <w:tcPr>
            <w:tcW w:w="1862" w:type="dxa"/>
            <w:tcBorders>
              <w:right w:val="single" w:sz="4" w:space="0" w:color="000000"/>
            </w:tcBorders>
          </w:tcPr>
          <w:p>
            <w:pPr>
              <w:pStyle w:val="TableParagraph"/>
              <w:spacing w:line="204" w:lineRule="exact"/>
              <w:ind w:left="374" w:right="372"/>
              <w:jc w:val="center"/>
              <w:rPr>
                <w:sz w:val="18"/>
              </w:rPr>
            </w:pPr>
            <w:r>
              <w:rPr>
                <w:sz w:val="18"/>
              </w:rPr>
              <w:t>40/0</w:t>
            </w:r>
          </w:p>
        </w:tc>
        <w:tc>
          <w:tcPr>
            <w:tcW w:w="532" w:type="dxa"/>
            <w:tcBorders>
              <w:left w:val="single" w:sz="4" w:space="0" w:color="000000"/>
              <w:right w:val="single" w:sz="4" w:space="0" w:color="000000"/>
            </w:tcBorders>
          </w:tcPr>
          <w:p>
            <w:pPr>
              <w:pStyle w:val="TableParagraph"/>
              <w:spacing w:line="204"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4" w:lineRule="exact"/>
              <w:ind w:left="426" w:right="427"/>
              <w:jc w:val="center"/>
              <w:rPr>
                <w:sz w:val="18"/>
              </w:rPr>
            </w:pPr>
            <w:r>
              <w:rPr>
                <w:sz w:val="18"/>
              </w:rPr>
              <w:t>40/0</w:t>
            </w:r>
          </w:p>
        </w:tc>
        <w:tc>
          <w:tcPr>
            <w:tcW w:w="705" w:type="dxa"/>
            <w:tcBorders>
              <w:left w:val="single" w:sz="4" w:space="0" w:color="000000"/>
            </w:tcBorders>
          </w:tcPr>
          <w:p>
            <w:pPr>
              <w:pStyle w:val="TableParagraph"/>
              <w:spacing w:line="204" w:lineRule="exact"/>
              <w:jc w:val="center"/>
              <w:rPr>
                <w:sz w:val="18"/>
              </w:rPr>
            </w:pPr>
            <w:r>
              <w:rPr>
                <w:sz w:val="18"/>
              </w:rPr>
              <w:t>0</w:t>
            </w:r>
          </w:p>
        </w:tc>
      </w:tr>
      <w:tr>
        <w:trPr>
          <w:trHeight w:val="244" w:hRule="atLeast"/>
        </w:trPr>
        <w:tc>
          <w:tcPr>
            <w:tcW w:w="2271" w:type="dxa"/>
          </w:tcPr>
          <w:p>
            <w:pPr>
              <w:pStyle w:val="TableParagraph"/>
              <w:spacing w:line="202" w:lineRule="exact"/>
              <w:ind w:left="114"/>
              <w:rPr>
                <w:sz w:val="18"/>
              </w:rPr>
            </w:pPr>
            <w:r>
              <w:rPr>
                <w:sz w:val="18"/>
              </w:rPr>
              <w:t>Бурабайский</w:t>
            </w:r>
          </w:p>
        </w:tc>
        <w:tc>
          <w:tcPr>
            <w:tcW w:w="1842" w:type="dxa"/>
          </w:tcPr>
          <w:p>
            <w:pPr>
              <w:pStyle w:val="TableParagraph"/>
              <w:spacing w:line="202" w:lineRule="exact"/>
              <w:ind w:left="114"/>
              <w:rPr>
                <w:sz w:val="18"/>
              </w:rPr>
            </w:pPr>
            <w:r>
              <w:rPr>
                <w:sz w:val="18"/>
              </w:rPr>
              <w:t>с. Зеленый Бор</w:t>
            </w:r>
          </w:p>
        </w:tc>
        <w:tc>
          <w:tcPr>
            <w:tcW w:w="2324" w:type="dxa"/>
          </w:tcPr>
          <w:p>
            <w:pPr>
              <w:pStyle w:val="TableParagraph"/>
              <w:spacing w:line="202" w:lineRule="exact"/>
              <w:ind w:left="114"/>
              <w:rPr>
                <w:sz w:val="18"/>
              </w:rPr>
            </w:pPr>
            <w:r>
              <w:rPr>
                <w:sz w:val="18"/>
              </w:rPr>
              <w:t>ТОО«АгроИнвест-2015»</w:t>
            </w:r>
          </w:p>
        </w:tc>
        <w:tc>
          <w:tcPr>
            <w:tcW w:w="1852" w:type="dxa"/>
          </w:tcPr>
          <w:p>
            <w:pPr>
              <w:pStyle w:val="TableParagraph"/>
              <w:spacing w:line="202" w:lineRule="exact"/>
              <w:ind w:left="607" w:right="597"/>
              <w:jc w:val="center"/>
              <w:rPr>
                <w:sz w:val="18"/>
              </w:rPr>
            </w:pPr>
            <w:r>
              <w:rPr>
                <w:sz w:val="18"/>
              </w:rPr>
              <w:t>40/40</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40/0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40/0</w:t>
            </w:r>
          </w:p>
        </w:tc>
        <w:tc>
          <w:tcPr>
            <w:tcW w:w="705" w:type="dxa"/>
            <w:tcBorders>
              <w:left w:val="single" w:sz="4" w:space="0" w:color="000000"/>
            </w:tcBorders>
          </w:tcPr>
          <w:p>
            <w:pPr>
              <w:pStyle w:val="TableParagraph"/>
              <w:spacing w:line="202" w:lineRule="exact"/>
              <w:jc w:val="center"/>
              <w:rPr>
                <w:sz w:val="18"/>
              </w:rPr>
            </w:pPr>
            <w:r>
              <w:rPr>
                <w:sz w:val="18"/>
              </w:rPr>
              <w:t>0</w:t>
            </w:r>
          </w:p>
        </w:tc>
      </w:tr>
      <w:tr>
        <w:trPr>
          <w:trHeight w:val="244" w:hRule="atLeast"/>
        </w:trPr>
        <w:tc>
          <w:tcPr>
            <w:tcW w:w="2271" w:type="dxa"/>
          </w:tcPr>
          <w:p>
            <w:pPr>
              <w:pStyle w:val="TableParagraph"/>
              <w:spacing w:line="202" w:lineRule="exact"/>
              <w:ind w:left="114"/>
              <w:rPr>
                <w:sz w:val="18"/>
              </w:rPr>
            </w:pPr>
            <w:r>
              <w:rPr>
                <w:sz w:val="18"/>
              </w:rPr>
              <w:t>Аккольский</w:t>
            </w:r>
          </w:p>
        </w:tc>
        <w:tc>
          <w:tcPr>
            <w:tcW w:w="1842" w:type="dxa"/>
          </w:tcPr>
          <w:p>
            <w:pPr>
              <w:pStyle w:val="TableParagraph"/>
              <w:spacing w:line="202" w:lineRule="exact"/>
              <w:ind w:left="114"/>
              <w:rPr>
                <w:sz w:val="18"/>
              </w:rPr>
            </w:pPr>
            <w:r>
              <w:rPr>
                <w:sz w:val="18"/>
              </w:rPr>
              <w:t>с. Домбыралы</w:t>
            </w:r>
          </w:p>
        </w:tc>
        <w:tc>
          <w:tcPr>
            <w:tcW w:w="2324" w:type="dxa"/>
          </w:tcPr>
          <w:p>
            <w:pPr>
              <w:pStyle w:val="TableParagraph"/>
              <w:spacing w:line="202" w:lineRule="exact"/>
              <w:ind w:left="114"/>
              <w:rPr>
                <w:sz w:val="18"/>
              </w:rPr>
            </w:pPr>
            <w:r>
              <w:rPr>
                <w:sz w:val="18"/>
              </w:rPr>
              <w:t>ЛПХ</w:t>
            </w:r>
          </w:p>
        </w:tc>
        <w:tc>
          <w:tcPr>
            <w:tcW w:w="1852" w:type="dxa"/>
          </w:tcPr>
          <w:p>
            <w:pPr>
              <w:pStyle w:val="TableParagraph"/>
              <w:spacing w:line="202" w:lineRule="exact"/>
              <w:ind w:left="609" w:right="597"/>
              <w:jc w:val="center"/>
              <w:rPr>
                <w:sz w:val="18"/>
              </w:rPr>
            </w:pPr>
            <w:r>
              <w:rPr>
                <w:sz w:val="18"/>
              </w:rPr>
              <w:t>15</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15/0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15/0</w:t>
            </w:r>
          </w:p>
        </w:tc>
        <w:tc>
          <w:tcPr>
            <w:tcW w:w="705" w:type="dxa"/>
            <w:tcBorders>
              <w:left w:val="single" w:sz="4" w:space="0" w:color="000000"/>
            </w:tcBorders>
          </w:tcPr>
          <w:p>
            <w:pPr>
              <w:pStyle w:val="TableParagraph"/>
              <w:spacing w:line="202" w:lineRule="exact"/>
              <w:jc w:val="center"/>
              <w:rPr>
                <w:sz w:val="18"/>
              </w:rPr>
            </w:pPr>
            <w:r>
              <w:rPr>
                <w:sz w:val="18"/>
              </w:rPr>
              <w:t>0</w:t>
            </w:r>
          </w:p>
        </w:tc>
      </w:tr>
      <w:tr>
        <w:trPr>
          <w:trHeight w:val="246" w:hRule="atLeast"/>
        </w:trPr>
        <w:tc>
          <w:tcPr>
            <w:tcW w:w="2271" w:type="dxa"/>
          </w:tcPr>
          <w:p>
            <w:pPr>
              <w:pStyle w:val="TableParagraph"/>
              <w:spacing w:line="204" w:lineRule="exact"/>
              <w:ind w:left="114"/>
              <w:rPr>
                <w:sz w:val="18"/>
              </w:rPr>
            </w:pPr>
            <w:r>
              <w:rPr>
                <w:sz w:val="18"/>
              </w:rPr>
              <w:t>Бурабайский</w:t>
            </w:r>
          </w:p>
        </w:tc>
        <w:tc>
          <w:tcPr>
            <w:tcW w:w="1842" w:type="dxa"/>
          </w:tcPr>
          <w:p>
            <w:pPr>
              <w:pStyle w:val="TableParagraph"/>
              <w:spacing w:line="204" w:lineRule="exact"/>
              <w:ind w:left="114"/>
              <w:rPr>
                <w:sz w:val="18"/>
              </w:rPr>
            </w:pPr>
            <w:r>
              <w:rPr>
                <w:sz w:val="18"/>
              </w:rPr>
              <w:t>с. Зеленый Бор</w:t>
            </w:r>
          </w:p>
        </w:tc>
        <w:tc>
          <w:tcPr>
            <w:tcW w:w="2324" w:type="dxa"/>
          </w:tcPr>
          <w:p>
            <w:pPr>
              <w:pStyle w:val="TableParagraph"/>
              <w:spacing w:line="204" w:lineRule="exact"/>
              <w:ind w:left="114"/>
              <w:rPr>
                <w:sz w:val="18"/>
              </w:rPr>
            </w:pPr>
            <w:r>
              <w:rPr>
                <w:sz w:val="18"/>
              </w:rPr>
              <w:t>ЛПХ</w:t>
            </w:r>
          </w:p>
        </w:tc>
        <w:tc>
          <w:tcPr>
            <w:tcW w:w="1852" w:type="dxa"/>
          </w:tcPr>
          <w:p>
            <w:pPr>
              <w:pStyle w:val="TableParagraph"/>
              <w:spacing w:line="204" w:lineRule="exact"/>
              <w:ind w:left="609" w:right="597"/>
              <w:jc w:val="center"/>
              <w:rPr>
                <w:sz w:val="18"/>
              </w:rPr>
            </w:pPr>
            <w:r>
              <w:rPr>
                <w:sz w:val="18"/>
              </w:rPr>
              <w:t>15</w:t>
            </w:r>
          </w:p>
        </w:tc>
        <w:tc>
          <w:tcPr>
            <w:tcW w:w="1456" w:type="dxa"/>
          </w:tcPr>
          <w:p>
            <w:pPr>
              <w:pStyle w:val="TableParagraph"/>
              <w:spacing w:line="204" w:lineRule="exact"/>
              <w:ind w:right="488"/>
              <w:jc w:val="right"/>
              <w:rPr>
                <w:sz w:val="18"/>
              </w:rPr>
            </w:pPr>
            <w:r>
              <w:rPr>
                <w:sz w:val="18"/>
              </w:rPr>
              <w:t>птица</w:t>
            </w:r>
          </w:p>
        </w:tc>
        <w:tc>
          <w:tcPr>
            <w:tcW w:w="1862" w:type="dxa"/>
            <w:tcBorders>
              <w:right w:val="single" w:sz="4" w:space="0" w:color="000000"/>
            </w:tcBorders>
          </w:tcPr>
          <w:p>
            <w:pPr>
              <w:pStyle w:val="TableParagraph"/>
              <w:spacing w:line="204" w:lineRule="exact"/>
              <w:ind w:left="374" w:right="372"/>
              <w:jc w:val="center"/>
              <w:rPr>
                <w:sz w:val="18"/>
              </w:rPr>
            </w:pPr>
            <w:r>
              <w:rPr>
                <w:sz w:val="18"/>
              </w:rPr>
              <w:t>15/0</w:t>
            </w:r>
          </w:p>
        </w:tc>
        <w:tc>
          <w:tcPr>
            <w:tcW w:w="532" w:type="dxa"/>
            <w:tcBorders>
              <w:left w:val="single" w:sz="4" w:space="0" w:color="000000"/>
              <w:right w:val="single" w:sz="4" w:space="0" w:color="000000"/>
            </w:tcBorders>
          </w:tcPr>
          <w:p>
            <w:pPr>
              <w:pStyle w:val="TableParagraph"/>
              <w:spacing w:line="204"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4" w:lineRule="exact"/>
              <w:ind w:left="426" w:right="427"/>
              <w:jc w:val="center"/>
              <w:rPr>
                <w:sz w:val="18"/>
              </w:rPr>
            </w:pPr>
            <w:r>
              <w:rPr>
                <w:sz w:val="18"/>
              </w:rPr>
              <w:t>15/0</w:t>
            </w:r>
          </w:p>
        </w:tc>
        <w:tc>
          <w:tcPr>
            <w:tcW w:w="705" w:type="dxa"/>
            <w:tcBorders>
              <w:left w:val="single" w:sz="4" w:space="0" w:color="000000"/>
            </w:tcBorders>
          </w:tcPr>
          <w:p>
            <w:pPr>
              <w:pStyle w:val="TableParagraph"/>
              <w:spacing w:line="204" w:lineRule="exact"/>
              <w:jc w:val="center"/>
              <w:rPr>
                <w:sz w:val="18"/>
              </w:rPr>
            </w:pPr>
            <w:r>
              <w:rPr>
                <w:sz w:val="18"/>
              </w:rPr>
              <w:t>0</w:t>
            </w:r>
          </w:p>
        </w:tc>
      </w:tr>
      <w:tr>
        <w:trPr>
          <w:trHeight w:val="244" w:hRule="atLeast"/>
        </w:trPr>
        <w:tc>
          <w:tcPr>
            <w:tcW w:w="2271" w:type="dxa"/>
          </w:tcPr>
          <w:p>
            <w:pPr>
              <w:pStyle w:val="TableParagraph"/>
              <w:spacing w:line="202" w:lineRule="exact"/>
              <w:ind w:left="114"/>
              <w:rPr>
                <w:sz w:val="18"/>
              </w:rPr>
            </w:pPr>
            <w:r>
              <w:rPr>
                <w:sz w:val="18"/>
              </w:rPr>
              <w:t>ИТОГО</w:t>
            </w:r>
          </w:p>
        </w:tc>
        <w:tc>
          <w:tcPr>
            <w:tcW w:w="1842" w:type="dxa"/>
          </w:tcPr>
          <w:p>
            <w:pPr>
              <w:pStyle w:val="TableParagraph"/>
              <w:rPr>
                <w:sz w:val="16"/>
              </w:rPr>
            </w:pPr>
          </w:p>
        </w:tc>
        <w:tc>
          <w:tcPr>
            <w:tcW w:w="2324" w:type="dxa"/>
          </w:tcPr>
          <w:p>
            <w:pPr>
              <w:pStyle w:val="TableParagraph"/>
              <w:rPr>
                <w:sz w:val="16"/>
              </w:rPr>
            </w:pPr>
          </w:p>
        </w:tc>
        <w:tc>
          <w:tcPr>
            <w:tcW w:w="1852" w:type="dxa"/>
          </w:tcPr>
          <w:p>
            <w:pPr>
              <w:pStyle w:val="TableParagraph"/>
              <w:spacing w:line="207" w:lineRule="exact"/>
              <w:ind w:left="609" w:right="597"/>
              <w:jc w:val="center"/>
              <w:rPr>
                <w:b/>
                <w:sz w:val="18"/>
              </w:rPr>
            </w:pPr>
            <w:r>
              <w:rPr>
                <w:b/>
                <w:sz w:val="18"/>
              </w:rPr>
              <w:t>110</w:t>
            </w:r>
          </w:p>
        </w:tc>
        <w:tc>
          <w:tcPr>
            <w:tcW w:w="1456" w:type="dxa"/>
          </w:tcPr>
          <w:p>
            <w:pPr>
              <w:pStyle w:val="TableParagraph"/>
              <w:rPr>
                <w:sz w:val="16"/>
              </w:rPr>
            </w:pPr>
          </w:p>
        </w:tc>
        <w:tc>
          <w:tcPr>
            <w:tcW w:w="1862" w:type="dxa"/>
            <w:tcBorders>
              <w:right w:val="single" w:sz="4" w:space="0" w:color="000000"/>
            </w:tcBorders>
          </w:tcPr>
          <w:p>
            <w:pPr>
              <w:pStyle w:val="TableParagraph"/>
              <w:rPr>
                <w:sz w:val="16"/>
              </w:rPr>
            </w:pPr>
          </w:p>
        </w:tc>
        <w:tc>
          <w:tcPr>
            <w:tcW w:w="532" w:type="dxa"/>
            <w:tcBorders>
              <w:left w:val="single" w:sz="4" w:space="0" w:color="000000"/>
              <w:right w:val="single" w:sz="4" w:space="0" w:color="000000"/>
            </w:tcBorders>
          </w:tcPr>
          <w:p>
            <w:pPr>
              <w:pStyle w:val="TableParagraph"/>
              <w:rPr>
                <w:sz w:val="16"/>
              </w:rPr>
            </w:pPr>
          </w:p>
        </w:tc>
        <w:tc>
          <w:tcPr>
            <w:tcW w:w="1968" w:type="dxa"/>
            <w:tcBorders>
              <w:left w:val="single" w:sz="4" w:space="0" w:color="000000"/>
              <w:right w:val="single" w:sz="4" w:space="0" w:color="000000"/>
            </w:tcBorders>
          </w:tcPr>
          <w:p>
            <w:pPr>
              <w:pStyle w:val="TableParagraph"/>
              <w:rPr>
                <w:sz w:val="16"/>
              </w:rPr>
            </w:pPr>
          </w:p>
        </w:tc>
        <w:tc>
          <w:tcPr>
            <w:tcW w:w="705" w:type="dxa"/>
            <w:tcBorders>
              <w:left w:val="single" w:sz="4" w:space="0" w:color="000000"/>
            </w:tcBorders>
          </w:tcPr>
          <w:p>
            <w:pPr>
              <w:pStyle w:val="TableParagraph"/>
              <w:rPr>
                <w:sz w:val="16"/>
              </w:rPr>
            </w:pPr>
          </w:p>
        </w:tc>
      </w:tr>
      <w:tr>
        <w:trPr>
          <w:trHeight w:val="244" w:hRule="atLeast"/>
        </w:trPr>
        <w:tc>
          <w:tcPr>
            <w:tcW w:w="14812" w:type="dxa"/>
            <w:gridSpan w:val="9"/>
          </w:tcPr>
          <w:p>
            <w:pPr>
              <w:pStyle w:val="TableParagraph"/>
              <w:spacing w:line="207" w:lineRule="exact"/>
              <w:ind w:left="6022" w:right="6023"/>
              <w:jc w:val="center"/>
              <w:rPr>
                <w:b/>
                <w:sz w:val="18"/>
              </w:rPr>
            </w:pPr>
            <w:r>
              <w:rPr>
                <w:b/>
                <w:sz w:val="18"/>
              </w:rPr>
              <w:t>Северо-Казахстанская область</w:t>
            </w:r>
          </w:p>
        </w:tc>
      </w:tr>
      <w:tr>
        <w:trPr>
          <w:trHeight w:val="246" w:hRule="atLeast"/>
        </w:trPr>
        <w:tc>
          <w:tcPr>
            <w:tcW w:w="2271" w:type="dxa"/>
          </w:tcPr>
          <w:p>
            <w:pPr>
              <w:pStyle w:val="TableParagraph"/>
              <w:spacing w:line="204" w:lineRule="exact"/>
              <w:ind w:left="114"/>
              <w:rPr>
                <w:sz w:val="18"/>
              </w:rPr>
            </w:pPr>
            <w:r>
              <w:rPr>
                <w:sz w:val="18"/>
              </w:rPr>
              <w:t>Кызылжарский</w:t>
            </w:r>
          </w:p>
        </w:tc>
        <w:tc>
          <w:tcPr>
            <w:tcW w:w="1842" w:type="dxa"/>
          </w:tcPr>
          <w:p>
            <w:pPr>
              <w:pStyle w:val="TableParagraph"/>
              <w:spacing w:line="204" w:lineRule="exact"/>
              <w:ind w:left="114"/>
              <w:rPr>
                <w:sz w:val="18"/>
              </w:rPr>
            </w:pPr>
            <w:r>
              <w:rPr>
                <w:sz w:val="18"/>
              </w:rPr>
              <w:t>с. Малое Белое</w:t>
            </w:r>
          </w:p>
        </w:tc>
        <w:tc>
          <w:tcPr>
            <w:tcW w:w="2324" w:type="dxa"/>
          </w:tcPr>
          <w:p>
            <w:pPr>
              <w:pStyle w:val="TableParagraph"/>
              <w:spacing w:line="204" w:lineRule="exact"/>
              <w:ind w:left="114"/>
              <w:rPr>
                <w:sz w:val="18"/>
              </w:rPr>
            </w:pPr>
            <w:r>
              <w:rPr>
                <w:sz w:val="18"/>
              </w:rPr>
              <w:t>ТОО «Адель Кус»</w:t>
            </w:r>
          </w:p>
        </w:tc>
        <w:tc>
          <w:tcPr>
            <w:tcW w:w="1852" w:type="dxa"/>
          </w:tcPr>
          <w:p>
            <w:pPr>
              <w:pStyle w:val="TableParagraph"/>
              <w:spacing w:line="204" w:lineRule="exact"/>
              <w:ind w:left="607" w:right="597"/>
              <w:jc w:val="center"/>
              <w:rPr>
                <w:sz w:val="18"/>
              </w:rPr>
            </w:pPr>
            <w:r>
              <w:rPr>
                <w:sz w:val="18"/>
              </w:rPr>
              <w:t>50/50</w:t>
            </w:r>
          </w:p>
        </w:tc>
        <w:tc>
          <w:tcPr>
            <w:tcW w:w="1456" w:type="dxa"/>
          </w:tcPr>
          <w:p>
            <w:pPr>
              <w:pStyle w:val="TableParagraph"/>
              <w:spacing w:line="204" w:lineRule="exact"/>
              <w:ind w:right="488"/>
              <w:jc w:val="right"/>
              <w:rPr>
                <w:sz w:val="18"/>
              </w:rPr>
            </w:pPr>
            <w:r>
              <w:rPr>
                <w:sz w:val="18"/>
              </w:rPr>
              <w:t>птица</w:t>
            </w:r>
          </w:p>
        </w:tc>
        <w:tc>
          <w:tcPr>
            <w:tcW w:w="1862" w:type="dxa"/>
            <w:tcBorders>
              <w:right w:val="single" w:sz="4" w:space="0" w:color="000000"/>
            </w:tcBorders>
          </w:tcPr>
          <w:p>
            <w:pPr>
              <w:pStyle w:val="TableParagraph"/>
              <w:spacing w:line="204" w:lineRule="exact"/>
              <w:ind w:left="374" w:right="372"/>
              <w:jc w:val="center"/>
              <w:rPr>
                <w:sz w:val="18"/>
              </w:rPr>
            </w:pPr>
            <w:r>
              <w:rPr>
                <w:sz w:val="18"/>
              </w:rPr>
              <w:t>50/0</w:t>
            </w:r>
          </w:p>
        </w:tc>
        <w:tc>
          <w:tcPr>
            <w:tcW w:w="532" w:type="dxa"/>
            <w:tcBorders>
              <w:left w:val="single" w:sz="4" w:space="0" w:color="000000"/>
              <w:right w:val="single" w:sz="4" w:space="0" w:color="000000"/>
            </w:tcBorders>
          </w:tcPr>
          <w:p>
            <w:pPr>
              <w:pStyle w:val="TableParagraph"/>
              <w:spacing w:line="204"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4" w:lineRule="exact"/>
              <w:ind w:left="426" w:right="427"/>
              <w:jc w:val="center"/>
              <w:rPr>
                <w:sz w:val="18"/>
              </w:rPr>
            </w:pPr>
            <w:r>
              <w:rPr>
                <w:sz w:val="18"/>
              </w:rPr>
              <w:t>50/1</w:t>
            </w:r>
          </w:p>
        </w:tc>
        <w:tc>
          <w:tcPr>
            <w:tcW w:w="705" w:type="dxa"/>
            <w:tcBorders>
              <w:left w:val="single" w:sz="4" w:space="0" w:color="000000"/>
            </w:tcBorders>
          </w:tcPr>
          <w:p>
            <w:pPr>
              <w:pStyle w:val="TableParagraph"/>
              <w:spacing w:line="204" w:lineRule="exact"/>
              <w:jc w:val="center"/>
              <w:rPr>
                <w:sz w:val="18"/>
              </w:rPr>
            </w:pPr>
            <w:r>
              <w:rPr>
                <w:sz w:val="18"/>
              </w:rPr>
              <w:t>2</w:t>
            </w:r>
          </w:p>
        </w:tc>
      </w:tr>
      <w:tr>
        <w:trPr>
          <w:trHeight w:val="244" w:hRule="atLeast"/>
        </w:trPr>
        <w:tc>
          <w:tcPr>
            <w:tcW w:w="2271" w:type="dxa"/>
          </w:tcPr>
          <w:p>
            <w:pPr>
              <w:pStyle w:val="TableParagraph"/>
              <w:spacing w:line="202" w:lineRule="exact"/>
              <w:ind w:left="114"/>
              <w:rPr>
                <w:sz w:val="18"/>
              </w:rPr>
            </w:pPr>
            <w:r>
              <w:rPr>
                <w:sz w:val="18"/>
              </w:rPr>
              <w:t>Тайыншинский</w:t>
            </w:r>
          </w:p>
        </w:tc>
        <w:tc>
          <w:tcPr>
            <w:tcW w:w="1842" w:type="dxa"/>
          </w:tcPr>
          <w:p>
            <w:pPr>
              <w:pStyle w:val="TableParagraph"/>
              <w:spacing w:line="202" w:lineRule="exact"/>
              <w:ind w:left="114"/>
              <w:rPr>
                <w:sz w:val="18"/>
              </w:rPr>
            </w:pPr>
            <w:r>
              <w:rPr>
                <w:sz w:val="18"/>
              </w:rPr>
              <w:t>с. Ильичеевка</w:t>
            </w:r>
          </w:p>
        </w:tc>
        <w:tc>
          <w:tcPr>
            <w:tcW w:w="2324" w:type="dxa"/>
          </w:tcPr>
          <w:p>
            <w:pPr>
              <w:pStyle w:val="TableParagraph"/>
              <w:spacing w:line="202" w:lineRule="exact"/>
              <w:ind w:left="114"/>
              <w:rPr>
                <w:sz w:val="18"/>
              </w:rPr>
            </w:pPr>
            <w:r>
              <w:rPr>
                <w:sz w:val="18"/>
              </w:rPr>
              <w:t>ПтицефабрикаЕсильская</w:t>
            </w:r>
          </w:p>
        </w:tc>
        <w:tc>
          <w:tcPr>
            <w:tcW w:w="1852" w:type="dxa"/>
          </w:tcPr>
          <w:p>
            <w:pPr>
              <w:pStyle w:val="TableParagraph"/>
              <w:spacing w:line="202" w:lineRule="exact"/>
              <w:ind w:left="607" w:right="597"/>
              <w:jc w:val="center"/>
              <w:rPr>
                <w:sz w:val="18"/>
              </w:rPr>
            </w:pPr>
            <w:r>
              <w:rPr>
                <w:sz w:val="18"/>
              </w:rPr>
              <w:t>40/40</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40/0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40/2</w:t>
            </w:r>
          </w:p>
        </w:tc>
        <w:tc>
          <w:tcPr>
            <w:tcW w:w="705" w:type="dxa"/>
            <w:tcBorders>
              <w:left w:val="single" w:sz="4" w:space="0" w:color="000000"/>
            </w:tcBorders>
          </w:tcPr>
          <w:p>
            <w:pPr>
              <w:pStyle w:val="TableParagraph"/>
              <w:spacing w:line="202" w:lineRule="exact"/>
              <w:jc w:val="center"/>
              <w:rPr>
                <w:sz w:val="18"/>
              </w:rPr>
            </w:pPr>
            <w:r>
              <w:rPr>
                <w:sz w:val="18"/>
              </w:rPr>
              <w:t>5</w:t>
            </w:r>
          </w:p>
        </w:tc>
      </w:tr>
      <w:tr>
        <w:trPr>
          <w:trHeight w:val="244" w:hRule="atLeast"/>
        </w:trPr>
        <w:tc>
          <w:tcPr>
            <w:tcW w:w="2271" w:type="dxa"/>
          </w:tcPr>
          <w:p>
            <w:pPr>
              <w:pStyle w:val="TableParagraph"/>
              <w:spacing w:line="202" w:lineRule="exact"/>
              <w:ind w:left="114"/>
              <w:rPr>
                <w:sz w:val="18"/>
              </w:rPr>
            </w:pPr>
            <w:r>
              <w:rPr>
                <w:sz w:val="18"/>
              </w:rPr>
              <w:t>Им. Г. Мусрепова</w:t>
            </w:r>
          </w:p>
        </w:tc>
        <w:tc>
          <w:tcPr>
            <w:tcW w:w="1842" w:type="dxa"/>
          </w:tcPr>
          <w:p>
            <w:pPr>
              <w:pStyle w:val="TableParagraph"/>
              <w:spacing w:line="202" w:lineRule="exact"/>
              <w:ind w:left="114"/>
              <w:rPr>
                <w:sz w:val="18"/>
              </w:rPr>
            </w:pPr>
            <w:r>
              <w:rPr>
                <w:sz w:val="18"/>
              </w:rPr>
              <w:t>с. Янтарь</w:t>
            </w:r>
          </w:p>
        </w:tc>
        <w:tc>
          <w:tcPr>
            <w:tcW w:w="2324" w:type="dxa"/>
          </w:tcPr>
          <w:p>
            <w:pPr>
              <w:pStyle w:val="TableParagraph"/>
              <w:spacing w:line="202" w:lineRule="exact"/>
              <w:ind w:left="114"/>
              <w:rPr>
                <w:sz w:val="18"/>
              </w:rPr>
            </w:pPr>
            <w:r>
              <w:rPr>
                <w:sz w:val="18"/>
              </w:rPr>
              <w:t>ЛПХ</w:t>
            </w:r>
          </w:p>
        </w:tc>
        <w:tc>
          <w:tcPr>
            <w:tcW w:w="1852" w:type="dxa"/>
          </w:tcPr>
          <w:p>
            <w:pPr>
              <w:pStyle w:val="TableParagraph"/>
              <w:spacing w:line="202" w:lineRule="exact"/>
              <w:ind w:left="609" w:right="597"/>
              <w:jc w:val="center"/>
              <w:rPr>
                <w:sz w:val="18"/>
              </w:rPr>
            </w:pPr>
            <w:r>
              <w:rPr>
                <w:sz w:val="18"/>
              </w:rPr>
              <w:t>30</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30/0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30/0</w:t>
            </w:r>
          </w:p>
        </w:tc>
        <w:tc>
          <w:tcPr>
            <w:tcW w:w="705" w:type="dxa"/>
            <w:tcBorders>
              <w:left w:val="single" w:sz="4" w:space="0" w:color="000000"/>
            </w:tcBorders>
          </w:tcPr>
          <w:p>
            <w:pPr>
              <w:pStyle w:val="TableParagraph"/>
              <w:spacing w:line="202" w:lineRule="exact"/>
              <w:jc w:val="center"/>
              <w:rPr>
                <w:sz w:val="18"/>
              </w:rPr>
            </w:pPr>
            <w:r>
              <w:rPr>
                <w:sz w:val="18"/>
              </w:rPr>
              <w:t>0</w:t>
            </w:r>
          </w:p>
        </w:tc>
      </w:tr>
      <w:tr>
        <w:trPr>
          <w:trHeight w:val="246" w:hRule="atLeast"/>
        </w:trPr>
        <w:tc>
          <w:tcPr>
            <w:tcW w:w="2271" w:type="dxa"/>
          </w:tcPr>
          <w:p>
            <w:pPr>
              <w:pStyle w:val="TableParagraph"/>
              <w:spacing w:line="204" w:lineRule="exact"/>
              <w:ind w:left="114"/>
              <w:rPr>
                <w:sz w:val="18"/>
              </w:rPr>
            </w:pPr>
            <w:r>
              <w:rPr>
                <w:sz w:val="18"/>
              </w:rPr>
              <w:t>ИТОГО</w:t>
            </w:r>
          </w:p>
        </w:tc>
        <w:tc>
          <w:tcPr>
            <w:tcW w:w="1842" w:type="dxa"/>
          </w:tcPr>
          <w:p>
            <w:pPr>
              <w:pStyle w:val="TableParagraph"/>
              <w:rPr>
                <w:sz w:val="16"/>
              </w:rPr>
            </w:pPr>
          </w:p>
        </w:tc>
        <w:tc>
          <w:tcPr>
            <w:tcW w:w="2324" w:type="dxa"/>
          </w:tcPr>
          <w:p>
            <w:pPr>
              <w:pStyle w:val="TableParagraph"/>
              <w:rPr>
                <w:sz w:val="16"/>
              </w:rPr>
            </w:pPr>
          </w:p>
        </w:tc>
        <w:tc>
          <w:tcPr>
            <w:tcW w:w="1852" w:type="dxa"/>
          </w:tcPr>
          <w:p>
            <w:pPr>
              <w:pStyle w:val="TableParagraph"/>
              <w:spacing w:before="2"/>
              <w:ind w:left="609" w:right="597"/>
              <w:jc w:val="center"/>
              <w:rPr>
                <w:b/>
                <w:sz w:val="18"/>
              </w:rPr>
            </w:pPr>
            <w:r>
              <w:rPr>
                <w:b/>
                <w:sz w:val="18"/>
              </w:rPr>
              <w:t>120</w:t>
            </w:r>
          </w:p>
        </w:tc>
        <w:tc>
          <w:tcPr>
            <w:tcW w:w="1456" w:type="dxa"/>
          </w:tcPr>
          <w:p>
            <w:pPr>
              <w:pStyle w:val="TableParagraph"/>
              <w:rPr>
                <w:sz w:val="16"/>
              </w:rPr>
            </w:pPr>
          </w:p>
        </w:tc>
        <w:tc>
          <w:tcPr>
            <w:tcW w:w="1862" w:type="dxa"/>
            <w:tcBorders>
              <w:right w:val="single" w:sz="4" w:space="0" w:color="000000"/>
            </w:tcBorders>
          </w:tcPr>
          <w:p>
            <w:pPr>
              <w:pStyle w:val="TableParagraph"/>
              <w:rPr>
                <w:sz w:val="16"/>
              </w:rPr>
            </w:pPr>
          </w:p>
        </w:tc>
        <w:tc>
          <w:tcPr>
            <w:tcW w:w="532" w:type="dxa"/>
            <w:tcBorders>
              <w:left w:val="single" w:sz="4" w:space="0" w:color="000000"/>
              <w:right w:val="single" w:sz="4" w:space="0" w:color="000000"/>
            </w:tcBorders>
          </w:tcPr>
          <w:p>
            <w:pPr>
              <w:pStyle w:val="TableParagraph"/>
              <w:rPr>
                <w:sz w:val="16"/>
              </w:rPr>
            </w:pPr>
          </w:p>
        </w:tc>
        <w:tc>
          <w:tcPr>
            <w:tcW w:w="1968" w:type="dxa"/>
            <w:tcBorders>
              <w:left w:val="single" w:sz="4" w:space="0" w:color="000000"/>
              <w:right w:val="single" w:sz="4" w:space="0" w:color="000000"/>
            </w:tcBorders>
          </w:tcPr>
          <w:p>
            <w:pPr>
              <w:pStyle w:val="TableParagraph"/>
              <w:rPr>
                <w:sz w:val="16"/>
              </w:rPr>
            </w:pPr>
          </w:p>
        </w:tc>
        <w:tc>
          <w:tcPr>
            <w:tcW w:w="705" w:type="dxa"/>
            <w:tcBorders>
              <w:left w:val="single" w:sz="4" w:space="0" w:color="000000"/>
            </w:tcBorders>
          </w:tcPr>
          <w:p>
            <w:pPr>
              <w:pStyle w:val="TableParagraph"/>
              <w:rPr>
                <w:sz w:val="16"/>
              </w:rPr>
            </w:pPr>
          </w:p>
        </w:tc>
      </w:tr>
      <w:tr>
        <w:trPr>
          <w:trHeight w:val="244" w:hRule="atLeast"/>
        </w:trPr>
        <w:tc>
          <w:tcPr>
            <w:tcW w:w="14812" w:type="dxa"/>
            <w:gridSpan w:val="9"/>
          </w:tcPr>
          <w:p>
            <w:pPr>
              <w:pStyle w:val="TableParagraph"/>
              <w:spacing w:line="207" w:lineRule="exact"/>
              <w:ind w:left="6022" w:right="6023"/>
              <w:jc w:val="center"/>
              <w:rPr>
                <w:b/>
                <w:sz w:val="18"/>
              </w:rPr>
            </w:pPr>
            <w:r>
              <w:rPr>
                <w:b/>
                <w:sz w:val="18"/>
              </w:rPr>
              <w:t>Западно-Казахстанская область</w:t>
            </w:r>
          </w:p>
        </w:tc>
      </w:tr>
      <w:tr>
        <w:trPr>
          <w:trHeight w:val="244" w:hRule="atLeast"/>
        </w:trPr>
        <w:tc>
          <w:tcPr>
            <w:tcW w:w="2271" w:type="dxa"/>
          </w:tcPr>
          <w:p>
            <w:pPr>
              <w:pStyle w:val="TableParagraph"/>
              <w:spacing w:line="202" w:lineRule="exact"/>
              <w:ind w:left="114"/>
              <w:rPr>
                <w:sz w:val="18"/>
              </w:rPr>
            </w:pPr>
            <w:r>
              <w:rPr>
                <w:sz w:val="18"/>
              </w:rPr>
              <w:t>г. Уральск</w:t>
            </w:r>
          </w:p>
        </w:tc>
        <w:tc>
          <w:tcPr>
            <w:tcW w:w="1842" w:type="dxa"/>
          </w:tcPr>
          <w:p>
            <w:pPr>
              <w:pStyle w:val="TableParagraph"/>
              <w:rPr>
                <w:sz w:val="16"/>
              </w:rPr>
            </w:pPr>
          </w:p>
        </w:tc>
        <w:tc>
          <w:tcPr>
            <w:tcW w:w="2324" w:type="dxa"/>
          </w:tcPr>
          <w:p>
            <w:pPr>
              <w:pStyle w:val="TableParagraph"/>
              <w:spacing w:line="202" w:lineRule="exact"/>
              <w:ind w:left="114"/>
              <w:rPr>
                <w:sz w:val="18"/>
              </w:rPr>
            </w:pPr>
            <w:r>
              <w:rPr>
                <w:sz w:val="18"/>
              </w:rPr>
              <w:t>ТОО«Агрофирма Акас»</w:t>
            </w:r>
          </w:p>
        </w:tc>
        <w:tc>
          <w:tcPr>
            <w:tcW w:w="1852" w:type="dxa"/>
          </w:tcPr>
          <w:p>
            <w:pPr>
              <w:pStyle w:val="TableParagraph"/>
              <w:spacing w:line="202" w:lineRule="exact"/>
              <w:ind w:left="607" w:right="597"/>
              <w:jc w:val="center"/>
              <w:rPr>
                <w:sz w:val="18"/>
              </w:rPr>
            </w:pPr>
            <w:r>
              <w:rPr>
                <w:sz w:val="18"/>
              </w:rPr>
              <w:t>50/50</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50/0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50/0</w:t>
            </w:r>
          </w:p>
        </w:tc>
        <w:tc>
          <w:tcPr>
            <w:tcW w:w="705" w:type="dxa"/>
            <w:tcBorders>
              <w:left w:val="single" w:sz="4" w:space="0" w:color="000000"/>
            </w:tcBorders>
          </w:tcPr>
          <w:p>
            <w:pPr>
              <w:pStyle w:val="TableParagraph"/>
              <w:spacing w:line="202" w:lineRule="exact"/>
              <w:jc w:val="center"/>
              <w:rPr>
                <w:sz w:val="18"/>
              </w:rPr>
            </w:pPr>
            <w:r>
              <w:rPr>
                <w:sz w:val="18"/>
              </w:rPr>
              <w:t>0</w:t>
            </w:r>
          </w:p>
        </w:tc>
      </w:tr>
      <w:tr>
        <w:trPr>
          <w:trHeight w:val="246" w:hRule="atLeast"/>
        </w:trPr>
        <w:tc>
          <w:tcPr>
            <w:tcW w:w="2271" w:type="dxa"/>
          </w:tcPr>
          <w:p>
            <w:pPr>
              <w:pStyle w:val="TableParagraph"/>
              <w:spacing w:line="204" w:lineRule="exact"/>
              <w:ind w:left="114"/>
              <w:rPr>
                <w:sz w:val="18"/>
              </w:rPr>
            </w:pPr>
            <w:r>
              <w:rPr>
                <w:sz w:val="18"/>
              </w:rPr>
              <w:t>г. Уральск</w:t>
            </w:r>
          </w:p>
        </w:tc>
        <w:tc>
          <w:tcPr>
            <w:tcW w:w="1842" w:type="dxa"/>
          </w:tcPr>
          <w:p>
            <w:pPr>
              <w:pStyle w:val="TableParagraph"/>
              <w:rPr>
                <w:sz w:val="16"/>
              </w:rPr>
            </w:pPr>
          </w:p>
        </w:tc>
        <w:tc>
          <w:tcPr>
            <w:tcW w:w="2324" w:type="dxa"/>
          </w:tcPr>
          <w:p>
            <w:pPr>
              <w:pStyle w:val="TableParagraph"/>
              <w:spacing w:line="204" w:lineRule="exact"/>
              <w:ind w:left="114"/>
              <w:rPr>
                <w:sz w:val="18"/>
              </w:rPr>
            </w:pPr>
            <w:r>
              <w:rPr>
                <w:sz w:val="18"/>
              </w:rPr>
              <w:t>ЛПХ</w:t>
            </w:r>
          </w:p>
        </w:tc>
        <w:tc>
          <w:tcPr>
            <w:tcW w:w="1852" w:type="dxa"/>
          </w:tcPr>
          <w:p>
            <w:pPr>
              <w:pStyle w:val="TableParagraph"/>
              <w:spacing w:line="204" w:lineRule="exact"/>
              <w:ind w:left="609" w:right="597"/>
              <w:jc w:val="center"/>
              <w:rPr>
                <w:sz w:val="18"/>
              </w:rPr>
            </w:pPr>
            <w:r>
              <w:rPr>
                <w:sz w:val="18"/>
              </w:rPr>
              <w:t>15</w:t>
            </w:r>
          </w:p>
        </w:tc>
        <w:tc>
          <w:tcPr>
            <w:tcW w:w="1456" w:type="dxa"/>
          </w:tcPr>
          <w:p>
            <w:pPr>
              <w:pStyle w:val="TableParagraph"/>
              <w:spacing w:line="204" w:lineRule="exact"/>
              <w:ind w:right="488"/>
              <w:jc w:val="right"/>
              <w:rPr>
                <w:sz w:val="18"/>
              </w:rPr>
            </w:pPr>
            <w:r>
              <w:rPr>
                <w:sz w:val="18"/>
              </w:rPr>
              <w:t>птица</w:t>
            </w:r>
          </w:p>
        </w:tc>
        <w:tc>
          <w:tcPr>
            <w:tcW w:w="1862" w:type="dxa"/>
            <w:tcBorders>
              <w:right w:val="single" w:sz="4" w:space="0" w:color="000000"/>
            </w:tcBorders>
          </w:tcPr>
          <w:p>
            <w:pPr>
              <w:pStyle w:val="TableParagraph"/>
              <w:spacing w:line="204" w:lineRule="exact"/>
              <w:ind w:left="374" w:right="372"/>
              <w:jc w:val="center"/>
              <w:rPr>
                <w:sz w:val="18"/>
              </w:rPr>
            </w:pPr>
            <w:r>
              <w:rPr>
                <w:sz w:val="18"/>
              </w:rPr>
              <w:t>15/0</w:t>
            </w:r>
          </w:p>
        </w:tc>
        <w:tc>
          <w:tcPr>
            <w:tcW w:w="532" w:type="dxa"/>
            <w:tcBorders>
              <w:left w:val="single" w:sz="4" w:space="0" w:color="000000"/>
              <w:right w:val="single" w:sz="4" w:space="0" w:color="000000"/>
            </w:tcBorders>
          </w:tcPr>
          <w:p>
            <w:pPr>
              <w:pStyle w:val="TableParagraph"/>
              <w:spacing w:line="204"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4" w:lineRule="exact"/>
              <w:ind w:left="426" w:right="427"/>
              <w:jc w:val="center"/>
              <w:rPr>
                <w:sz w:val="18"/>
              </w:rPr>
            </w:pPr>
            <w:r>
              <w:rPr>
                <w:sz w:val="18"/>
              </w:rPr>
              <w:t>15/0</w:t>
            </w:r>
          </w:p>
        </w:tc>
        <w:tc>
          <w:tcPr>
            <w:tcW w:w="705" w:type="dxa"/>
            <w:tcBorders>
              <w:left w:val="single" w:sz="4" w:space="0" w:color="000000"/>
            </w:tcBorders>
          </w:tcPr>
          <w:p>
            <w:pPr>
              <w:pStyle w:val="TableParagraph"/>
              <w:spacing w:line="204" w:lineRule="exact"/>
              <w:jc w:val="center"/>
              <w:rPr>
                <w:sz w:val="18"/>
              </w:rPr>
            </w:pPr>
            <w:r>
              <w:rPr>
                <w:sz w:val="18"/>
              </w:rPr>
              <w:t>0</w:t>
            </w:r>
          </w:p>
        </w:tc>
      </w:tr>
      <w:tr>
        <w:trPr>
          <w:trHeight w:val="244" w:hRule="atLeast"/>
        </w:trPr>
        <w:tc>
          <w:tcPr>
            <w:tcW w:w="2271" w:type="dxa"/>
          </w:tcPr>
          <w:p>
            <w:pPr>
              <w:pStyle w:val="TableParagraph"/>
              <w:spacing w:line="202" w:lineRule="exact"/>
              <w:ind w:left="114"/>
              <w:rPr>
                <w:sz w:val="18"/>
              </w:rPr>
            </w:pPr>
            <w:r>
              <w:rPr>
                <w:sz w:val="18"/>
              </w:rPr>
              <w:t>ИТОГО</w:t>
            </w:r>
          </w:p>
        </w:tc>
        <w:tc>
          <w:tcPr>
            <w:tcW w:w="1842" w:type="dxa"/>
          </w:tcPr>
          <w:p>
            <w:pPr>
              <w:pStyle w:val="TableParagraph"/>
              <w:rPr>
                <w:sz w:val="16"/>
              </w:rPr>
            </w:pPr>
          </w:p>
        </w:tc>
        <w:tc>
          <w:tcPr>
            <w:tcW w:w="2324" w:type="dxa"/>
          </w:tcPr>
          <w:p>
            <w:pPr>
              <w:pStyle w:val="TableParagraph"/>
              <w:rPr>
                <w:sz w:val="16"/>
              </w:rPr>
            </w:pPr>
          </w:p>
        </w:tc>
        <w:tc>
          <w:tcPr>
            <w:tcW w:w="1852" w:type="dxa"/>
          </w:tcPr>
          <w:p>
            <w:pPr>
              <w:pStyle w:val="TableParagraph"/>
              <w:spacing w:line="207" w:lineRule="exact"/>
              <w:ind w:left="609" w:right="597"/>
              <w:jc w:val="center"/>
              <w:rPr>
                <w:b/>
                <w:sz w:val="18"/>
              </w:rPr>
            </w:pPr>
            <w:r>
              <w:rPr>
                <w:b/>
                <w:sz w:val="18"/>
              </w:rPr>
              <w:t>65</w:t>
            </w:r>
          </w:p>
        </w:tc>
        <w:tc>
          <w:tcPr>
            <w:tcW w:w="1456" w:type="dxa"/>
          </w:tcPr>
          <w:p>
            <w:pPr>
              <w:pStyle w:val="TableParagraph"/>
              <w:rPr>
                <w:sz w:val="16"/>
              </w:rPr>
            </w:pPr>
          </w:p>
        </w:tc>
        <w:tc>
          <w:tcPr>
            <w:tcW w:w="1862" w:type="dxa"/>
            <w:tcBorders>
              <w:right w:val="single" w:sz="4" w:space="0" w:color="000000"/>
            </w:tcBorders>
          </w:tcPr>
          <w:p>
            <w:pPr>
              <w:pStyle w:val="TableParagraph"/>
              <w:rPr>
                <w:sz w:val="16"/>
              </w:rPr>
            </w:pPr>
          </w:p>
        </w:tc>
        <w:tc>
          <w:tcPr>
            <w:tcW w:w="532" w:type="dxa"/>
            <w:tcBorders>
              <w:left w:val="single" w:sz="4" w:space="0" w:color="000000"/>
              <w:right w:val="single" w:sz="4" w:space="0" w:color="000000"/>
            </w:tcBorders>
          </w:tcPr>
          <w:p>
            <w:pPr>
              <w:pStyle w:val="TableParagraph"/>
              <w:rPr>
                <w:sz w:val="16"/>
              </w:rPr>
            </w:pPr>
          </w:p>
        </w:tc>
        <w:tc>
          <w:tcPr>
            <w:tcW w:w="1968" w:type="dxa"/>
            <w:tcBorders>
              <w:left w:val="single" w:sz="4" w:space="0" w:color="000000"/>
              <w:right w:val="single" w:sz="4" w:space="0" w:color="000000"/>
            </w:tcBorders>
          </w:tcPr>
          <w:p>
            <w:pPr>
              <w:pStyle w:val="TableParagraph"/>
              <w:rPr>
                <w:sz w:val="16"/>
              </w:rPr>
            </w:pPr>
          </w:p>
        </w:tc>
        <w:tc>
          <w:tcPr>
            <w:tcW w:w="705" w:type="dxa"/>
            <w:tcBorders>
              <w:left w:val="single" w:sz="4" w:space="0" w:color="000000"/>
            </w:tcBorders>
          </w:tcPr>
          <w:p>
            <w:pPr>
              <w:pStyle w:val="TableParagraph"/>
              <w:rPr>
                <w:sz w:val="16"/>
              </w:rPr>
            </w:pPr>
          </w:p>
        </w:tc>
      </w:tr>
      <w:tr>
        <w:trPr>
          <w:trHeight w:val="244" w:hRule="atLeast"/>
        </w:trPr>
        <w:tc>
          <w:tcPr>
            <w:tcW w:w="14812" w:type="dxa"/>
            <w:gridSpan w:val="9"/>
          </w:tcPr>
          <w:p>
            <w:pPr>
              <w:pStyle w:val="TableParagraph"/>
              <w:spacing w:line="207" w:lineRule="exact"/>
              <w:ind w:left="6022" w:right="6024"/>
              <w:jc w:val="center"/>
              <w:rPr>
                <w:b/>
                <w:sz w:val="18"/>
              </w:rPr>
            </w:pPr>
            <w:r>
              <w:rPr>
                <w:b/>
                <w:sz w:val="18"/>
              </w:rPr>
              <w:t>Карагандинская область</w:t>
            </w:r>
          </w:p>
        </w:tc>
      </w:tr>
      <w:tr>
        <w:trPr>
          <w:trHeight w:val="246" w:hRule="atLeast"/>
        </w:trPr>
        <w:tc>
          <w:tcPr>
            <w:tcW w:w="2271" w:type="dxa"/>
          </w:tcPr>
          <w:p>
            <w:pPr>
              <w:pStyle w:val="TableParagraph"/>
              <w:spacing w:line="204" w:lineRule="exact"/>
              <w:ind w:left="114"/>
              <w:rPr>
                <w:sz w:val="18"/>
              </w:rPr>
            </w:pPr>
            <w:r>
              <w:rPr>
                <w:sz w:val="18"/>
              </w:rPr>
              <w:t>Бухар-Жырауский</w:t>
            </w:r>
          </w:p>
        </w:tc>
        <w:tc>
          <w:tcPr>
            <w:tcW w:w="1842" w:type="dxa"/>
          </w:tcPr>
          <w:p>
            <w:pPr>
              <w:pStyle w:val="TableParagraph"/>
              <w:spacing w:line="204" w:lineRule="exact"/>
              <w:ind w:left="114"/>
              <w:rPr>
                <w:sz w:val="18"/>
              </w:rPr>
            </w:pPr>
            <w:r>
              <w:rPr>
                <w:sz w:val="18"/>
              </w:rPr>
              <w:t>с. Ботакара</w:t>
            </w:r>
          </w:p>
        </w:tc>
        <w:tc>
          <w:tcPr>
            <w:tcW w:w="2324" w:type="dxa"/>
          </w:tcPr>
          <w:p>
            <w:pPr>
              <w:pStyle w:val="TableParagraph"/>
              <w:spacing w:line="204" w:lineRule="exact"/>
              <w:ind w:left="114"/>
              <w:rPr>
                <w:sz w:val="18"/>
              </w:rPr>
            </w:pPr>
            <w:r>
              <w:rPr>
                <w:sz w:val="18"/>
              </w:rPr>
              <w:t>ТОО «Акнар ПФ»</w:t>
            </w:r>
          </w:p>
        </w:tc>
        <w:tc>
          <w:tcPr>
            <w:tcW w:w="1852" w:type="dxa"/>
          </w:tcPr>
          <w:p>
            <w:pPr>
              <w:pStyle w:val="TableParagraph"/>
              <w:spacing w:line="204" w:lineRule="exact"/>
              <w:ind w:left="607" w:right="597"/>
              <w:jc w:val="center"/>
              <w:rPr>
                <w:sz w:val="18"/>
              </w:rPr>
            </w:pPr>
            <w:r>
              <w:rPr>
                <w:sz w:val="18"/>
              </w:rPr>
              <w:t>45/45</w:t>
            </w:r>
          </w:p>
        </w:tc>
        <w:tc>
          <w:tcPr>
            <w:tcW w:w="1456" w:type="dxa"/>
          </w:tcPr>
          <w:p>
            <w:pPr>
              <w:pStyle w:val="TableParagraph"/>
              <w:spacing w:line="204" w:lineRule="exact"/>
              <w:ind w:right="488"/>
              <w:jc w:val="right"/>
              <w:rPr>
                <w:sz w:val="18"/>
              </w:rPr>
            </w:pPr>
            <w:r>
              <w:rPr>
                <w:sz w:val="18"/>
              </w:rPr>
              <w:t>птица</w:t>
            </w:r>
          </w:p>
        </w:tc>
        <w:tc>
          <w:tcPr>
            <w:tcW w:w="1862" w:type="dxa"/>
            <w:tcBorders>
              <w:right w:val="single" w:sz="4" w:space="0" w:color="000000"/>
            </w:tcBorders>
          </w:tcPr>
          <w:p>
            <w:pPr>
              <w:pStyle w:val="TableParagraph"/>
              <w:spacing w:line="204" w:lineRule="exact"/>
              <w:ind w:left="374" w:right="372"/>
              <w:jc w:val="center"/>
              <w:rPr>
                <w:sz w:val="18"/>
              </w:rPr>
            </w:pPr>
            <w:r>
              <w:rPr>
                <w:sz w:val="18"/>
              </w:rPr>
              <w:t>45/0</w:t>
            </w:r>
          </w:p>
        </w:tc>
        <w:tc>
          <w:tcPr>
            <w:tcW w:w="532" w:type="dxa"/>
            <w:tcBorders>
              <w:left w:val="single" w:sz="4" w:space="0" w:color="000000"/>
              <w:right w:val="single" w:sz="4" w:space="0" w:color="000000"/>
            </w:tcBorders>
          </w:tcPr>
          <w:p>
            <w:pPr>
              <w:pStyle w:val="TableParagraph"/>
              <w:spacing w:line="204"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4" w:lineRule="exact"/>
              <w:ind w:left="426" w:right="427"/>
              <w:jc w:val="center"/>
              <w:rPr>
                <w:sz w:val="18"/>
              </w:rPr>
            </w:pPr>
            <w:r>
              <w:rPr>
                <w:sz w:val="18"/>
              </w:rPr>
              <w:t>45/45</w:t>
            </w:r>
          </w:p>
        </w:tc>
        <w:tc>
          <w:tcPr>
            <w:tcW w:w="705" w:type="dxa"/>
            <w:tcBorders>
              <w:left w:val="single" w:sz="4" w:space="0" w:color="000000"/>
            </w:tcBorders>
          </w:tcPr>
          <w:p>
            <w:pPr>
              <w:pStyle w:val="TableParagraph"/>
              <w:spacing w:line="204" w:lineRule="exact"/>
              <w:ind w:left="190" w:right="191"/>
              <w:jc w:val="center"/>
              <w:rPr>
                <w:sz w:val="18"/>
              </w:rPr>
            </w:pPr>
            <w:r>
              <w:rPr>
                <w:sz w:val="18"/>
              </w:rPr>
              <w:t>100</w:t>
            </w:r>
          </w:p>
        </w:tc>
      </w:tr>
      <w:tr>
        <w:trPr>
          <w:trHeight w:val="244" w:hRule="atLeast"/>
        </w:trPr>
        <w:tc>
          <w:tcPr>
            <w:tcW w:w="2271" w:type="dxa"/>
          </w:tcPr>
          <w:p>
            <w:pPr>
              <w:pStyle w:val="TableParagraph"/>
              <w:spacing w:line="202" w:lineRule="exact"/>
              <w:ind w:left="114"/>
              <w:rPr>
                <w:sz w:val="18"/>
              </w:rPr>
            </w:pPr>
            <w:r>
              <w:rPr>
                <w:sz w:val="18"/>
              </w:rPr>
              <w:t>Бухар-Жырауский</w:t>
            </w:r>
          </w:p>
        </w:tc>
        <w:tc>
          <w:tcPr>
            <w:tcW w:w="1842" w:type="dxa"/>
          </w:tcPr>
          <w:p>
            <w:pPr>
              <w:pStyle w:val="TableParagraph"/>
              <w:spacing w:line="202" w:lineRule="exact"/>
              <w:ind w:left="114"/>
              <w:rPr>
                <w:sz w:val="18"/>
              </w:rPr>
            </w:pPr>
            <w:r>
              <w:rPr>
                <w:sz w:val="18"/>
              </w:rPr>
              <w:t>с. Уштобинский.</w:t>
            </w:r>
          </w:p>
        </w:tc>
        <w:tc>
          <w:tcPr>
            <w:tcW w:w="2324" w:type="dxa"/>
          </w:tcPr>
          <w:p>
            <w:pPr>
              <w:pStyle w:val="TableParagraph"/>
              <w:spacing w:line="202" w:lineRule="exact"/>
              <w:ind w:left="114"/>
              <w:rPr>
                <w:sz w:val="18"/>
              </w:rPr>
            </w:pPr>
            <w:r>
              <w:rPr>
                <w:sz w:val="18"/>
              </w:rPr>
              <w:t>ТОО «Қарағанды-құс»</w:t>
            </w:r>
          </w:p>
        </w:tc>
        <w:tc>
          <w:tcPr>
            <w:tcW w:w="1852" w:type="dxa"/>
          </w:tcPr>
          <w:p>
            <w:pPr>
              <w:pStyle w:val="TableParagraph"/>
              <w:spacing w:line="202" w:lineRule="exact"/>
              <w:ind w:left="607" w:right="597"/>
              <w:jc w:val="center"/>
              <w:rPr>
                <w:sz w:val="18"/>
              </w:rPr>
            </w:pPr>
            <w:r>
              <w:rPr>
                <w:sz w:val="18"/>
              </w:rPr>
              <w:t>45/45</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45/0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45/0</w:t>
            </w:r>
          </w:p>
        </w:tc>
        <w:tc>
          <w:tcPr>
            <w:tcW w:w="705" w:type="dxa"/>
            <w:tcBorders>
              <w:left w:val="single" w:sz="4" w:space="0" w:color="000000"/>
            </w:tcBorders>
          </w:tcPr>
          <w:p>
            <w:pPr>
              <w:pStyle w:val="TableParagraph"/>
              <w:spacing w:line="202" w:lineRule="exact"/>
              <w:jc w:val="center"/>
              <w:rPr>
                <w:sz w:val="18"/>
              </w:rPr>
            </w:pPr>
            <w:r>
              <w:rPr>
                <w:sz w:val="18"/>
              </w:rPr>
              <w:t>0</w:t>
            </w:r>
          </w:p>
        </w:tc>
      </w:tr>
      <w:tr>
        <w:trPr>
          <w:trHeight w:val="244" w:hRule="atLeast"/>
        </w:trPr>
        <w:tc>
          <w:tcPr>
            <w:tcW w:w="2271" w:type="dxa"/>
          </w:tcPr>
          <w:p>
            <w:pPr>
              <w:pStyle w:val="TableParagraph"/>
              <w:spacing w:line="202" w:lineRule="exact"/>
              <w:ind w:left="114"/>
              <w:rPr>
                <w:sz w:val="18"/>
              </w:rPr>
            </w:pPr>
            <w:r>
              <w:rPr>
                <w:sz w:val="18"/>
              </w:rPr>
              <w:t>Бухар-Жырауский</w:t>
            </w:r>
          </w:p>
        </w:tc>
        <w:tc>
          <w:tcPr>
            <w:tcW w:w="1842" w:type="dxa"/>
          </w:tcPr>
          <w:p>
            <w:pPr>
              <w:pStyle w:val="TableParagraph"/>
              <w:spacing w:line="202" w:lineRule="exact"/>
              <w:ind w:left="114"/>
              <w:rPr>
                <w:sz w:val="18"/>
              </w:rPr>
            </w:pPr>
            <w:r>
              <w:rPr>
                <w:sz w:val="18"/>
              </w:rPr>
              <w:t>с/о Доскей</w:t>
            </w:r>
          </w:p>
        </w:tc>
        <w:tc>
          <w:tcPr>
            <w:tcW w:w="2324" w:type="dxa"/>
          </w:tcPr>
          <w:p>
            <w:pPr>
              <w:pStyle w:val="TableParagraph"/>
              <w:spacing w:line="202" w:lineRule="exact"/>
              <w:ind w:left="114"/>
              <w:rPr>
                <w:sz w:val="18"/>
              </w:rPr>
            </w:pPr>
            <w:r>
              <w:rPr>
                <w:sz w:val="18"/>
              </w:rPr>
              <w:t>ЛПХ</w:t>
            </w:r>
          </w:p>
        </w:tc>
        <w:tc>
          <w:tcPr>
            <w:tcW w:w="1852" w:type="dxa"/>
          </w:tcPr>
          <w:p>
            <w:pPr>
              <w:pStyle w:val="TableParagraph"/>
              <w:spacing w:line="202" w:lineRule="exact"/>
              <w:ind w:left="609" w:right="597"/>
              <w:jc w:val="center"/>
              <w:rPr>
                <w:sz w:val="18"/>
              </w:rPr>
            </w:pPr>
            <w:r>
              <w:rPr>
                <w:sz w:val="18"/>
              </w:rPr>
              <w:t>15</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15/0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15/15</w:t>
            </w:r>
          </w:p>
        </w:tc>
        <w:tc>
          <w:tcPr>
            <w:tcW w:w="705" w:type="dxa"/>
            <w:tcBorders>
              <w:left w:val="single" w:sz="4" w:space="0" w:color="000000"/>
            </w:tcBorders>
          </w:tcPr>
          <w:p>
            <w:pPr>
              <w:pStyle w:val="TableParagraph"/>
              <w:spacing w:line="202" w:lineRule="exact"/>
              <w:ind w:left="190" w:right="191"/>
              <w:jc w:val="center"/>
              <w:rPr>
                <w:sz w:val="18"/>
              </w:rPr>
            </w:pPr>
            <w:r>
              <w:rPr>
                <w:sz w:val="18"/>
              </w:rPr>
              <w:t>100</w:t>
            </w:r>
          </w:p>
        </w:tc>
      </w:tr>
      <w:tr>
        <w:trPr>
          <w:trHeight w:val="246" w:hRule="atLeast"/>
        </w:trPr>
        <w:tc>
          <w:tcPr>
            <w:tcW w:w="2271" w:type="dxa"/>
          </w:tcPr>
          <w:p>
            <w:pPr>
              <w:pStyle w:val="TableParagraph"/>
              <w:spacing w:line="204" w:lineRule="exact"/>
              <w:ind w:left="114"/>
              <w:rPr>
                <w:sz w:val="18"/>
              </w:rPr>
            </w:pPr>
            <w:r>
              <w:rPr>
                <w:sz w:val="18"/>
              </w:rPr>
              <w:t>ИТОГО</w:t>
            </w:r>
          </w:p>
        </w:tc>
        <w:tc>
          <w:tcPr>
            <w:tcW w:w="1842" w:type="dxa"/>
          </w:tcPr>
          <w:p>
            <w:pPr>
              <w:pStyle w:val="TableParagraph"/>
              <w:rPr>
                <w:sz w:val="16"/>
              </w:rPr>
            </w:pPr>
          </w:p>
        </w:tc>
        <w:tc>
          <w:tcPr>
            <w:tcW w:w="2324" w:type="dxa"/>
          </w:tcPr>
          <w:p>
            <w:pPr>
              <w:pStyle w:val="TableParagraph"/>
              <w:rPr>
                <w:sz w:val="16"/>
              </w:rPr>
            </w:pPr>
          </w:p>
        </w:tc>
        <w:tc>
          <w:tcPr>
            <w:tcW w:w="1852" w:type="dxa"/>
          </w:tcPr>
          <w:p>
            <w:pPr>
              <w:pStyle w:val="TableParagraph"/>
              <w:spacing w:before="2"/>
              <w:ind w:left="609" w:right="597"/>
              <w:jc w:val="center"/>
              <w:rPr>
                <w:b/>
                <w:sz w:val="18"/>
              </w:rPr>
            </w:pPr>
            <w:r>
              <w:rPr>
                <w:b/>
                <w:sz w:val="18"/>
              </w:rPr>
              <w:t>105</w:t>
            </w:r>
          </w:p>
        </w:tc>
        <w:tc>
          <w:tcPr>
            <w:tcW w:w="1456" w:type="dxa"/>
          </w:tcPr>
          <w:p>
            <w:pPr>
              <w:pStyle w:val="TableParagraph"/>
              <w:rPr>
                <w:sz w:val="16"/>
              </w:rPr>
            </w:pPr>
          </w:p>
        </w:tc>
        <w:tc>
          <w:tcPr>
            <w:tcW w:w="1862" w:type="dxa"/>
            <w:tcBorders>
              <w:right w:val="single" w:sz="4" w:space="0" w:color="000000"/>
            </w:tcBorders>
          </w:tcPr>
          <w:p>
            <w:pPr>
              <w:pStyle w:val="TableParagraph"/>
              <w:rPr>
                <w:sz w:val="16"/>
              </w:rPr>
            </w:pPr>
          </w:p>
        </w:tc>
        <w:tc>
          <w:tcPr>
            <w:tcW w:w="532" w:type="dxa"/>
            <w:tcBorders>
              <w:left w:val="single" w:sz="4" w:space="0" w:color="000000"/>
              <w:right w:val="single" w:sz="4" w:space="0" w:color="000000"/>
            </w:tcBorders>
          </w:tcPr>
          <w:p>
            <w:pPr>
              <w:pStyle w:val="TableParagraph"/>
              <w:rPr>
                <w:sz w:val="16"/>
              </w:rPr>
            </w:pPr>
          </w:p>
        </w:tc>
        <w:tc>
          <w:tcPr>
            <w:tcW w:w="1968" w:type="dxa"/>
            <w:tcBorders>
              <w:left w:val="single" w:sz="4" w:space="0" w:color="000000"/>
              <w:right w:val="single" w:sz="4" w:space="0" w:color="000000"/>
            </w:tcBorders>
          </w:tcPr>
          <w:p>
            <w:pPr>
              <w:pStyle w:val="TableParagraph"/>
              <w:rPr>
                <w:sz w:val="16"/>
              </w:rPr>
            </w:pPr>
          </w:p>
        </w:tc>
        <w:tc>
          <w:tcPr>
            <w:tcW w:w="705" w:type="dxa"/>
            <w:tcBorders>
              <w:left w:val="single" w:sz="4" w:space="0" w:color="000000"/>
            </w:tcBorders>
          </w:tcPr>
          <w:p>
            <w:pPr>
              <w:pStyle w:val="TableParagraph"/>
              <w:rPr>
                <w:sz w:val="16"/>
              </w:rPr>
            </w:pPr>
          </w:p>
        </w:tc>
      </w:tr>
      <w:tr>
        <w:trPr>
          <w:trHeight w:val="244" w:hRule="atLeast"/>
        </w:trPr>
        <w:tc>
          <w:tcPr>
            <w:tcW w:w="14812" w:type="dxa"/>
            <w:gridSpan w:val="9"/>
          </w:tcPr>
          <w:p>
            <w:pPr>
              <w:pStyle w:val="TableParagraph"/>
              <w:spacing w:line="207" w:lineRule="exact"/>
              <w:ind w:left="6022" w:right="6024"/>
              <w:jc w:val="center"/>
              <w:rPr>
                <w:b/>
                <w:sz w:val="18"/>
              </w:rPr>
            </w:pPr>
            <w:r>
              <w:rPr>
                <w:b/>
                <w:sz w:val="18"/>
              </w:rPr>
              <w:t>Алматинская область</w:t>
            </w:r>
          </w:p>
        </w:tc>
      </w:tr>
      <w:tr>
        <w:trPr>
          <w:trHeight w:val="244" w:hRule="atLeast"/>
        </w:trPr>
        <w:tc>
          <w:tcPr>
            <w:tcW w:w="2271" w:type="dxa"/>
          </w:tcPr>
          <w:p>
            <w:pPr>
              <w:pStyle w:val="TableParagraph"/>
              <w:spacing w:line="202" w:lineRule="exact"/>
              <w:ind w:left="114"/>
              <w:rPr>
                <w:sz w:val="18"/>
              </w:rPr>
            </w:pPr>
            <w:r>
              <w:rPr>
                <w:sz w:val="18"/>
              </w:rPr>
              <w:t>Енбекшиказахский</w:t>
            </w:r>
          </w:p>
        </w:tc>
        <w:tc>
          <w:tcPr>
            <w:tcW w:w="1842" w:type="dxa"/>
          </w:tcPr>
          <w:p>
            <w:pPr>
              <w:pStyle w:val="TableParagraph"/>
              <w:spacing w:line="202" w:lineRule="exact"/>
              <w:ind w:left="114"/>
              <w:rPr>
                <w:sz w:val="18"/>
              </w:rPr>
            </w:pPr>
            <w:r>
              <w:rPr>
                <w:sz w:val="18"/>
              </w:rPr>
              <w:t>с. Байтерек</w:t>
            </w:r>
          </w:p>
        </w:tc>
        <w:tc>
          <w:tcPr>
            <w:tcW w:w="2324" w:type="dxa"/>
          </w:tcPr>
          <w:p>
            <w:pPr>
              <w:pStyle w:val="TableParagraph"/>
              <w:spacing w:line="202" w:lineRule="exact"/>
              <w:ind w:left="114"/>
              <w:rPr>
                <w:sz w:val="18"/>
              </w:rPr>
            </w:pPr>
            <w:r>
              <w:rPr>
                <w:sz w:val="18"/>
              </w:rPr>
              <w:t>АО «Алель Агро»</w:t>
            </w:r>
          </w:p>
        </w:tc>
        <w:tc>
          <w:tcPr>
            <w:tcW w:w="1852" w:type="dxa"/>
          </w:tcPr>
          <w:p>
            <w:pPr>
              <w:pStyle w:val="TableParagraph"/>
              <w:spacing w:line="202" w:lineRule="exact"/>
              <w:ind w:left="607" w:right="597"/>
              <w:jc w:val="center"/>
              <w:rPr>
                <w:sz w:val="18"/>
              </w:rPr>
            </w:pPr>
            <w:r>
              <w:rPr>
                <w:sz w:val="18"/>
              </w:rPr>
              <w:t>35/35</w:t>
            </w:r>
          </w:p>
        </w:tc>
        <w:tc>
          <w:tcPr>
            <w:tcW w:w="1456" w:type="dxa"/>
          </w:tcPr>
          <w:p>
            <w:pPr>
              <w:pStyle w:val="TableParagraph"/>
              <w:spacing w:line="202" w:lineRule="exact"/>
              <w:ind w:right="488"/>
              <w:jc w:val="right"/>
              <w:rPr>
                <w:sz w:val="18"/>
              </w:rPr>
            </w:pPr>
            <w:r>
              <w:rPr>
                <w:sz w:val="18"/>
              </w:rPr>
              <w:t>птица</w:t>
            </w:r>
          </w:p>
        </w:tc>
        <w:tc>
          <w:tcPr>
            <w:tcW w:w="1862" w:type="dxa"/>
            <w:tcBorders>
              <w:right w:val="single" w:sz="4" w:space="0" w:color="000000"/>
            </w:tcBorders>
          </w:tcPr>
          <w:p>
            <w:pPr>
              <w:pStyle w:val="TableParagraph"/>
              <w:spacing w:line="202" w:lineRule="exact"/>
              <w:ind w:left="374" w:right="372"/>
              <w:jc w:val="center"/>
              <w:rPr>
                <w:sz w:val="18"/>
              </w:rPr>
            </w:pPr>
            <w:r>
              <w:rPr>
                <w:sz w:val="18"/>
              </w:rPr>
              <w:t>35/0</w:t>
            </w:r>
          </w:p>
        </w:tc>
        <w:tc>
          <w:tcPr>
            <w:tcW w:w="532" w:type="dxa"/>
            <w:tcBorders>
              <w:left w:val="single" w:sz="4" w:space="0" w:color="000000"/>
              <w:right w:val="single" w:sz="4" w:space="0" w:color="000000"/>
            </w:tcBorders>
          </w:tcPr>
          <w:p>
            <w:pPr>
              <w:pStyle w:val="TableParagraph"/>
              <w:spacing w:line="202"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2" w:lineRule="exact"/>
              <w:ind w:left="426" w:right="427"/>
              <w:jc w:val="center"/>
              <w:rPr>
                <w:sz w:val="18"/>
              </w:rPr>
            </w:pPr>
            <w:r>
              <w:rPr>
                <w:sz w:val="18"/>
              </w:rPr>
              <w:t>35/0</w:t>
            </w:r>
          </w:p>
        </w:tc>
        <w:tc>
          <w:tcPr>
            <w:tcW w:w="705" w:type="dxa"/>
            <w:tcBorders>
              <w:left w:val="single" w:sz="4" w:space="0" w:color="000000"/>
            </w:tcBorders>
          </w:tcPr>
          <w:p>
            <w:pPr>
              <w:pStyle w:val="TableParagraph"/>
              <w:spacing w:line="202" w:lineRule="exact"/>
              <w:jc w:val="center"/>
              <w:rPr>
                <w:sz w:val="18"/>
              </w:rPr>
            </w:pPr>
            <w:r>
              <w:rPr>
                <w:sz w:val="18"/>
              </w:rPr>
              <w:t>0</w:t>
            </w:r>
          </w:p>
        </w:tc>
      </w:tr>
      <w:tr>
        <w:trPr>
          <w:trHeight w:val="246" w:hRule="atLeast"/>
        </w:trPr>
        <w:tc>
          <w:tcPr>
            <w:tcW w:w="2271" w:type="dxa"/>
          </w:tcPr>
          <w:p>
            <w:pPr>
              <w:pStyle w:val="TableParagraph"/>
              <w:spacing w:line="204" w:lineRule="exact"/>
              <w:ind w:left="114"/>
              <w:rPr>
                <w:sz w:val="18"/>
              </w:rPr>
            </w:pPr>
            <w:r>
              <w:rPr>
                <w:sz w:val="18"/>
              </w:rPr>
              <w:t>Илийский</w:t>
            </w:r>
          </w:p>
        </w:tc>
        <w:tc>
          <w:tcPr>
            <w:tcW w:w="1842" w:type="dxa"/>
          </w:tcPr>
          <w:p>
            <w:pPr>
              <w:pStyle w:val="TableParagraph"/>
              <w:spacing w:line="204" w:lineRule="exact"/>
              <w:ind w:left="114"/>
              <w:rPr>
                <w:sz w:val="18"/>
              </w:rPr>
            </w:pPr>
            <w:r>
              <w:rPr>
                <w:sz w:val="18"/>
              </w:rPr>
              <w:t>с. Чапаево</w:t>
            </w:r>
          </w:p>
        </w:tc>
        <w:tc>
          <w:tcPr>
            <w:tcW w:w="2324" w:type="dxa"/>
          </w:tcPr>
          <w:p>
            <w:pPr>
              <w:pStyle w:val="TableParagraph"/>
              <w:spacing w:line="204" w:lineRule="exact"/>
              <w:ind w:left="114"/>
              <w:rPr>
                <w:sz w:val="18"/>
              </w:rPr>
            </w:pPr>
            <w:r>
              <w:rPr>
                <w:sz w:val="18"/>
              </w:rPr>
              <w:t>АО «Алатау-құс»</w:t>
            </w:r>
          </w:p>
        </w:tc>
        <w:tc>
          <w:tcPr>
            <w:tcW w:w="1852" w:type="dxa"/>
          </w:tcPr>
          <w:p>
            <w:pPr>
              <w:pStyle w:val="TableParagraph"/>
              <w:spacing w:line="204" w:lineRule="exact"/>
              <w:ind w:left="607" w:right="597"/>
              <w:jc w:val="center"/>
              <w:rPr>
                <w:sz w:val="18"/>
              </w:rPr>
            </w:pPr>
            <w:r>
              <w:rPr>
                <w:sz w:val="18"/>
              </w:rPr>
              <w:t>35/35</w:t>
            </w:r>
          </w:p>
        </w:tc>
        <w:tc>
          <w:tcPr>
            <w:tcW w:w="1456" w:type="dxa"/>
          </w:tcPr>
          <w:p>
            <w:pPr>
              <w:pStyle w:val="TableParagraph"/>
              <w:spacing w:line="204" w:lineRule="exact"/>
              <w:ind w:right="488"/>
              <w:jc w:val="right"/>
              <w:rPr>
                <w:sz w:val="18"/>
              </w:rPr>
            </w:pPr>
            <w:r>
              <w:rPr>
                <w:sz w:val="18"/>
              </w:rPr>
              <w:t>птица</w:t>
            </w:r>
          </w:p>
        </w:tc>
        <w:tc>
          <w:tcPr>
            <w:tcW w:w="1862" w:type="dxa"/>
            <w:tcBorders>
              <w:right w:val="single" w:sz="4" w:space="0" w:color="000000"/>
            </w:tcBorders>
          </w:tcPr>
          <w:p>
            <w:pPr>
              <w:pStyle w:val="TableParagraph"/>
              <w:spacing w:line="204" w:lineRule="exact"/>
              <w:ind w:left="374" w:right="372"/>
              <w:jc w:val="center"/>
              <w:rPr>
                <w:sz w:val="18"/>
              </w:rPr>
            </w:pPr>
            <w:r>
              <w:rPr>
                <w:sz w:val="18"/>
              </w:rPr>
              <w:t>35/0</w:t>
            </w:r>
          </w:p>
        </w:tc>
        <w:tc>
          <w:tcPr>
            <w:tcW w:w="532" w:type="dxa"/>
            <w:tcBorders>
              <w:left w:val="single" w:sz="4" w:space="0" w:color="000000"/>
              <w:right w:val="single" w:sz="4" w:space="0" w:color="000000"/>
            </w:tcBorders>
          </w:tcPr>
          <w:p>
            <w:pPr>
              <w:pStyle w:val="TableParagraph"/>
              <w:spacing w:line="204"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204" w:lineRule="exact"/>
              <w:ind w:left="426" w:right="427"/>
              <w:jc w:val="center"/>
              <w:rPr>
                <w:sz w:val="18"/>
              </w:rPr>
            </w:pPr>
            <w:r>
              <w:rPr>
                <w:sz w:val="18"/>
              </w:rPr>
              <w:t>35/34</w:t>
            </w:r>
          </w:p>
        </w:tc>
        <w:tc>
          <w:tcPr>
            <w:tcW w:w="705" w:type="dxa"/>
            <w:tcBorders>
              <w:left w:val="single" w:sz="4" w:space="0" w:color="000000"/>
            </w:tcBorders>
          </w:tcPr>
          <w:p>
            <w:pPr>
              <w:pStyle w:val="TableParagraph"/>
              <w:spacing w:line="204" w:lineRule="exact"/>
              <w:ind w:left="190" w:right="191"/>
              <w:jc w:val="center"/>
              <w:rPr>
                <w:sz w:val="18"/>
              </w:rPr>
            </w:pPr>
            <w:r>
              <w:rPr>
                <w:sz w:val="18"/>
              </w:rPr>
              <w:t>97</w:t>
            </w:r>
          </w:p>
        </w:tc>
      </w:tr>
      <w:tr>
        <w:trPr>
          <w:trHeight w:val="205" w:hRule="atLeast"/>
        </w:trPr>
        <w:tc>
          <w:tcPr>
            <w:tcW w:w="2271" w:type="dxa"/>
          </w:tcPr>
          <w:p>
            <w:pPr>
              <w:pStyle w:val="TableParagraph"/>
              <w:spacing w:line="186" w:lineRule="exact"/>
              <w:ind w:left="114"/>
              <w:rPr>
                <w:sz w:val="18"/>
              </w:rPr>
            </w:pPr>
            <w:r>
              <w:rPr>
                <w:sz w:val="18"/>
              </w:rPr>
              <w:t>Илийский</w:t>
            </w:r>
          </w:p>
        </w:tc>
        <w:tc>
          <w:tcPr>
            <w:tcW w:w="1842" w:type="dxa"/>
          </w:tcPr>
          <w:p>
            <w:pPr>
              <w:pStyle w:val="TableParagraph"/>
              <w:spacing w:line="186" w:lineRule="exact"/>
              <w:ind w:left="114"/>
              <w:rPr>
                <w:sz w:val="18"/>
              </w:rPr>
            </w:pPr>
            <w:r>
              <w:rPr>
                <w:sz w:val="18"/>
              </w:rPr>
              <w:t>с. Чапаево</w:t>
            </w:r>
          </w:p>
        </w:tc>
        <w:tc>
          <w:tcPr>
            <w:tcW w:w="2324" w:type="dxa"/>
          </w:tcPr>
          <w:p>
            <w:pPr>
              <w:pStyle w:val="TableParagraph"/>
              <w:spacing w:line="186" w:lineRule="exact"/>
              <w:ind w:left="114"/>
              <w:rPr>
                <w:sz w:val="18"/>
              </w:rPr>
            </w:pPr>
            <w:r>
              <w:rPr>
                <w:sz w:val="18"/>
              </w:rPr>
              <w:t>ЛПХ</w:t>
            </w:r>
          </w:p>
        </w:tc>
        <w:tc>
          <w:tcPr>
            <w:tcW w:w="1852" w:type="dxa"/>
          </w:tcPr>
          <w:p>
            <w:pPr>
              <w:pStyle w:val="TableParagraph"/>
              <w:spacing w:line="186" w:lineRule="exact"/>
              <w:ind w:left="609" w:right="597"/>
              <w:jc w:val="center"/>
              <w:rPr>
                <w:sz w:val="18"/>
              </w:rPr>
            </w:pPr>
            <w:r>
              <w:rPr>
                <w:sz w:val="18"/>
              </w:rPr>
              <w:t>14</w:t>
            </w:r>
          </w:p>
        </w:tc>
        <w:tc>
          <w:tcPr>
            <w:tcW w:w="1456" w:type="dxa"/>
          </w:tcPr>
          <w:p>
            <w:pPr>
              <w:pStyle w:val="TableParagraph"/>
              <w:spacing w:line="186" w:lineRule="exact"/>
              <w:ind w:right="488"/>
              <w:jc w:val="right"/>
              <w:rPr>
                <w:sz w:val="18"/>
              </w:rPr>
            </w:pPr>
            <w:r>
              <w:rPr>
                <w:sz w:val="18"/>
              </w:rPr>
              <w:t>птица</w:t>
            </w:r>
          </w:p>
        </w:tc>
        <w:tc>
          <w:tcPr>
            <w:tcW w:w="1862" w:type="dxa"/>
            <w:tcBorders>
              <w:right w:val="single" w:sz="4" w:space="0" w:color="000000"/>
            </w:tcBorders>
          </w:tcPr>
          <w:p>
            <w:pPr>
              <w:pStyle w:val="TableParagraph"/>
              <w:spacing w:line="186" w:lineRule="exact"/>
              <w:ind w:left="374" w:right="372"/>
              <w:jc w:val="center"/>
              <w:rPr>
                <w:sz w:val="18"/>
              </w:rPr>
            </w:pPr>
            <w:r>
              <w:rPr>
                <w:sz w:val="18"/>
              </w:rPr>
              <w:t>14/0</w:t>
            </w:r>
          </w:p>
        </w:tc>
        <w:tc>
          <w:tcPr>
            <w:tcW w:w="532" w:type="dxa"/>
            <w:tcBorders>
              <w:left w:val="single" w:sz="4" w:space="0" w:color="000000"/>
              <w:right w:val="single" w:sz="4" w:space="0" w:color="000000"/>
            </w:tcBorders>
          </w:tcPr>
          <w:p>
            <w:pPr>
              <w:pStyle w:val="TableParagraph"/>
              <w:spacing w:line="186"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186" w:lineRule="exact"/>
              <w:ind w:left="426" w:right="427"/>
              <w:jc w:val="center"/>
              <w:rPr>
                <w:sz w:val="18"/>
              </w:rPr>
            </w:pPr>
            <w:r>
              <w:rPr>
                <w:sz w:val="18"/>
              </w:rPr>
              <w:t>14/3</w:t>
            </w:r>
          </w:p>
        </w:tc>
        <w:tc>
          <w:tcPr>
            <w:tcW w:w="705" w:type="dxa"/>
            <w:tcBorders>
              <w:left w:val="single" w:sz="4" w:space="0" w:color="000000"/>
            </w:tcBorders>
          </w:tcPr>
          <w:p>
            <w:pPr>
              <w:pStyle w:val="TableParagraph"/>
              <w:spacing w:line="186" w:lineRule="exact"/>
              <w:ind w:left="190" w:right="191"/>
              <w:jc w:val="center"/>
              <w:rPr>
                <w:sz w:val="18"/>
              </w:rPr>
            </w:pPr>
            <w:r>
              <w:rPr>
                <w:sz w:val="18"/>
              </w:rPr>
              <w:t>21</w:t>
            </w:r>
          </w:p>
        </w:tc>
      </w:tr>
      <w:tr>
        <w:trPr>
          <w:trHeight w:val="208" w:hRule="atLeast"/>
        </w:trPr>
        <w:tc>
          <w:tcPr>
            <w:tcW w:w="2271" w:type="dxa"/>
          </w:tcPr>
          <w:p>
            <w:pPr>
              <w:pStyle w:val="TableParagraph"/>
              <w:spacing w:line="188" w:lineRule="exact"/>
              <w:ind w:left="114"/>
              <w:rPr>
                <w:sz w:val="18"/>
              </w:rPr>
            </w:pPr>
            <w:r>
              <w:rPr>
                <w:sz w:val="18"/>
              </w:rPr>
              <w:t>ИТОГО</w:t>
            </w:r>
          </w:p>
        </w:tc>
        <w:tc>
          <w:tcPr>
            <w:tcW w:w="1842" w:type="dxa"/>
          </w:tcPr>
          <w:p>
            <w:pPr>
              <w:pStyle w:val="TableParagraph"/>
              <w:rPr>
                <w:sz w:val="14"/>
              </w:rPr>
            </w:pPr>
          </w:p>
        </w:tc>
        <w:tc>
          <w:tcPr>
            <w:tcW w:w="2324" w:type="dxa"/>
          </w:tcPr>
          <w:p>
            <w:pPr>
              <w:pStyle w:val="TableParagraph"/>
              <w:rPr>
                <w:sz w:val="14"/>
              </w:rPr>
            </w:pPr>
          </w:p>
        </w:tc>
        <w:tc>
          <w:tcPr>
            <w:tcW w:w="1852" w:type="dxa"/>
          </w:tcPr>
          <w:p>
            <w:pPr>
              <w:pStyle w:val="TableParagraph"/>
              <w:spacing w:line="188" w:lineRule="exact"/>
              <w:ind w:left="609" w:right="597"/>
              <w:jc w:val="center"/>
              <w:rPr>
                <w:b/>
                <w:sz w:val="18"/>
              </w:rPr>
            </w:pPr>
            <w:r>
              <w:rPr>
                <w:b/>
                <w:sz w:val="18"/>
              </w:rPr>
              <w:t>84</w:t>
            </w:r>
          </w:p>
        </w:tc>
        <w:tc>
          <w:tcPr>
            <w:tcW w:w="1456" w:type="dxa"/>
          </w:tcPr>
          <w:p>
            <w:pPr>
              <w:pStyle w:val="TableParagraph"/>
              <w:rPr>
                <w:sz w:val="14"/>
              </w:rPr>
            </w:pPr>
          </w:p>
        </w:tc>
        <w:tc>
          <w:tcPr>
            <w:tcW w:w="1862" w:type="dxa"/>
            <w:tcBorders>
              <w:right w:val="single" w:sz="4" w:space="0" w:color="000000"/>
            </w:tcBorders>
          </w:tcPr>
          <w:p>
            <w:pPr>
              <w:pStyle w:val="TableParagraph"/>
              <w:rPr>
                <w:sz w:val="14"/>
              </w:rPr>
            </w:pPr>
          </w:p>
        </w:tc>
        <w:tc>
          <w:tcPr>
            <w:tcW w:w="532" w:type="dxa"/>
            <w:tcBorders>
              <w:left w:val="single" w:sz="4" w:space="0" w:color="000000"/>
              <w:right w:val="single" w:sz="4" w:space="0" w:color="000000"/>
            </w:tcBorders>
          </w:tcPr>
          <w:p>
            <w:pPr>
              <w:pStyle w:val="TableParagraph"/>
              <w:rPr>
                <w:sz w:val="14"/>
              </w:rPr>
            </w:pPr>
          </w:p>
        </w:tc>
        <w:tc>
          <w:tcPr>
            <w:tcW w:w="1968" w:type="dxa"/>
            <w:tcBorders>
              <w:left w:val="single" w:sz="4" w:space="0" w:color="000000"/>
              <w:right w:val="single" w:sz="4" w:space="0" w:color="000000"/>
            </w:tcBorders>
          </w:tcPr>
          <w:p>
            <w:pPr>
              <w:pStyle w:val="TableParagraph"/>
              <w:rPr>
                <w:sz w:val="14"/>
              </w:rPr>
            </w:pPr>
          </w:p>
        </w:tc>
        <w:tc>
          <w:tcPr>
            <w:tcW w:w="705" w:type="dxa"/>
            <w:tcBorders>
              <w:left w:val="single" w:sz="4" w:space="0" w:color="000000"/>
            </w:tcBorders>
          </w:tcPr>
          <w:p>
            <w:pPr>
              <w:pStyle w:val="TableParagraph"/>
              <w:rPr>
                <w:sz w:val="14"/>
              </w:rPr>
            </w:pPr>
          </w:p>
        </w:tc>
      </w:tr>
      <w:tr>
        <w:trPr>
          <w:trHeight w:val="206" w:hRule="atLeast"/>
        </w:trPr>
        <w:tc>
          <w:tcPr>
            <w:tcW w:w="14812" w:type="dxa"/>
            <w:gridSpan w:val="9"/>
          </w:tcPr>
          <w:p>
            <w:pPr>
              <w:pStyle w:val="TableParagraph"/>
              <w:spacing w:line="186" w:lineRule="exact"/>
              <w:ind w:left="6022" w:right="6022"/>
              <w:jc w:val="center"/>
              <w:rPr>
                <w:b/>
                <w:sz w:val="18"/>
              </w:rPr>
            </w:pPr>
            <w:r>
              <w:rPr>
                <w:b/>
                <w:sz w:val="18"/>
              </w:rPr>
              <w:t>Туркестанская область</w:t>
            </w:r>
          </w:p>
        </w:tc>
      </w:tr>
      <w:tr>
        <w:trPr>
          <w:trHeight w:val="208" w:hRule="atLeast"/>
        </w:trPr>
        <w:tc>
          <w:tcPr>
            <w:tcW w:w="2271" w:type="dxa"/>
          </w:tcPr>
          <w:p>
            <w:pPr>
              <w:pStyle w:val="TableParagraph"/>
              <w:spacing w:line="188" w:lineRule="exact"/>
              <w:ind w:left="114"/>
              <w:rPr>
                <w:sz w:val="18"/>
              </w:rPr>
            </w:pPr>
            <w:r>
              <w:rPr>
                <w:sz w:val="18"/>
              </w:rPr>
              <w:t>г. Шымкент</w:t>
            </w:r>
          </w:p>
        </w:tc>
        <w:tc>
          <w:tcPr>
            <w:tcW w:w="1842" w:type="dxa"/>
          </w:tcPr>
          <w:p>
            <w:pPr>
              <w:pStyle w:val="TableParagraph"/>
              <w:rPr>
                <w:sz w:val="14"/>
              </w:rPr>
            </w:pPr>
          </w:p>
        </w:tc>
        <w:tc>
          <w:tcPr>
            <w:tcW w:w="2324" w:type="dxa"/>
          </w:tcPr>
          <w:p>
            <w:pPr>
              <w:pStyle w:val="TableParagraph"/>
              <w:spacing w:line="188" w:lineRule="exact"/>
              <w:ind w:left="114"/>
              <w:rPr>
                <w:b/>
                <w:sz w:val="18"/>
              </w:rPr>
            </w:pPr>
            <w:r>
              <w:rPr>
                <w:sz w:val="18"/>
              </w:rPr>
              <w:t>ТОО «Шымкент кус</w:t>
            </w:r>
            <w:r>
              <w:rPr>
                <w:b/>
                <w:sz w:val="18"/>
              </w:rPr>
              <w:t>»</w:t>
            </w:r>
          </w:p>
        </w:tc>
        <w:tc>
          <w:tcPr>
            <w:tcW w:w="1852" w:type="dxa"/>
          </w:tcPr>
          <w:p>
            <w:pPr>
              <w:pStyle w:val="TableParagraph"/>
              <w:spacing w:line="188" w:lineRule="exact"/>
              <w:ind w:left="607" w:right="597"/>
              <w:jc w:val="center"/>
              <w:rPr>
                <w:sz w:val="18"/>
              </w:rPr>
            </w:pPr>
            <w:r>
              <w:rPr>
                <w:sz w:val="18"/>
              </w:rPr>
              <w:t>40/40</w:t>
            </w:r>
          </w:p>
        </w:tc>
        <w:tc>
          <w:tcPr>
            <w:tcW w:w="1456" w:type="dxa"/>
          </w:tcPr>
          <w:p>
            <w:pPr>
              <w:pStyle w:val="TableParagraph"/>
              <w:spacing w:line="188" w:lineRule="exact"/>
              <w:ind w:right="488"/>
              <w:jc w:val="right"/>
              <w:rPr>
                <w:sz w:val="18"/>
              </w:rPr>
            </w:pPr>
            <w:r>
              <w:rPr>
                <w:sz w:val="18"/>
              </w:rPr>
              <w:t>птица</w:t>
            </w:r>
          </w:p>
        </w:tc>
        <w:tc>
          <w:tcPr>
            <w:tcW w:w="1862" w:type="dxa"/>
            <w:tcBorders>
              <w:right w:val="single" w:sz="4" w:space="0" w:color="000000"/>
            </w:tcBorders>
          </w:tcPr>
          <w:p>
            <w:pPr>
              <w:pStyle w:val="TableParagraph"/>
              <w:spacing w:line="188" w:lineRule="exact"/>
              <w:ind w:left="374" w:right="372"/>
              <w:jc w:val="center"/>
              <w:rPr>
                <w:sz w:val="18"/>
              </w:rPr>
            </w:pPr>
            <w:r>
              <w:rPr>
                <w:sz w:val="18"/>
              </w:rPr>
              <w:t>40/0</w:t>
            </w:r>
          </w:p>
        </w:tc>
        <w:tc>
          <w:tcPr>
            <w:tcW w:w="532" w:type="dxa"/>
            <w:tcBorders>
              <w:left w:val="single" w:sz="4" w:space="0" w:color="000000"/>
              <w:right w:val="single" w:sz="4" w:space="0" w:color="000000"/>
            </w:tcBorders>
          </w:tcPr>
          <w:p>
            <w:pPr>
              <w:pStyle w:val="TableParagraph"/>
              <w:spacing w:line="188"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188" w:lineRule="exact"/>
              <w:ind w:left="426" w:right="427"/>
              <w:jc w:val="center"/>
              <w:rPr>
                <w:sz w:val="18"/>
              </w:rPr>
            </w:pPr>
            <w:r>
              <w:rPr>
                <w:sz w:val="18"/>
              </w:rPr>
              <w:t>40/40</w:t>
            </w:r>
          </w:p>
        </w:tc>
        <w:tc>
          <w:tcPr>
            <w:tcW w:w="705" w:type="dxa"/>
            <w:tcBorders>
              <w:left w:val="single" w:sz="4" w:space="0" w:color="000000"/>
            </w:tcBorders>
          </w:tcPr>
          <w:p>
            <w:pPr>
              <w:pStyle w:val="TableParagraph"/>
              <w:spacing w:line="188" w:lineRule="exact"/>
              <w:ind w:left="190" w:right="191"/>
              <w:jc w:val="center"/>
              <w:rPr>
                <w:sz w:val="18"/>
              </w:rPr>
            </w:pPr>
            <w:r>
              <w:rPr>
                <w:sz w:val="18"/>
              </w:rPr>
              <w:t>100</w:t>
            </w:r>
          </w:p>
        </w:tc>
      </w:tr>
      <w:tr>
        <w:trPr>
          <w:trHeight w:val="205" w:hRule="atLeast"/>
        </w:trPr>
        <w:tc>
          <w:tcPr>
            <w:tcW w:w="2271" w:type="dxa"/>
          </w:tcPr>
          <w:p>
            <w:pPr>
              <w:pStyle w:val="TableParagraph"/>
              <w:spacing w:line="186" w:lineRule="exact"/>
              <w:ind w:left="114"/>
              <w:rPr>
                <w:sz w:val="18"/>
              </w:rPr>
            </w:pPr>
            <w:r>
              <w:rPr>
                <w:sz w:val="18"/>
              </w:rPr>
              <w:t>г. Шымкент</w:t>
            </w:r>
          </w:p>
        </w:tc>
        <w:tc>
          <w:tcPr>
            <w:tcW w:w="1842" w:type="dxa"/>
          </w:tcPr>
          <w:p>
            <w:pPr>
              <w:pStyle w:val="TableParagraph"/>
              <w:rPr>
                <w:sz w:val="14"/>
              </w:rPr>
            </w:pPr>
          </w:p>
        </w:tc>
        <w:tc>
          <w:tcPr>
            <w:tcW w:w="2324" w:type="dxa"/>
          </w:tcPr>
          <w:p>
            <w:pPr>
              <w:pStyle w:val="TableParagraph"/>
              <w:spacing w:line="186" w:lineRule="exact"/>
              <w:ind w:left="114"/>
              <w:rPr>
                <w:sz w:val="18"/>
              </w:rPr>
            </w:pPr>
            <w:r>
              <w:rPr>
                <w:sz w:val="18"/>
              </w:rPr>
              <w:t>ЛПХ</w:t>
            </w:r>
          </w:p>
        </w:tc>
        <w:tc>
          <w:tcPr>
            <w:tcW w:w="1852" w:type="dxa"/>
          </w:tcPr>
          <w:p>
            <w:pPr>
              <w:pStyle w:val="TableParagraph"/>
              <w:spacing w:line="186" w:lineRule="exact"/>
              <w:ind w:left="609" w:right="597"/>
              <w:jc w:val="center"/>
              <w:rPr>
                <w:sz w:val="18"/>
              </w:rPr>
            </w:pPr>
            <w:r>
              <w:rPr>
                <w:sz w:val="18"/>
              </w:rPr>
              <w:t>30</w:t>
            </w:r>
          </w:p>
        </w:tc>
        <w:tc>
          <w:tcPr>
            <w:tcW w:w="1456" w:type="dxa"/>
          </w:tcPr>
          <w:p>
            <w:pPr>
              <w:pStyle w:val="TableParagraph"/>
              <w:spacing w:line="186" w:lineRule="exact"/>
              <w:ind w:right="488"/>
              <w:jc w:val="right"/>
              <w:rPr>
                <w:sz w:val="18"/>
              </w:rPr>
            </w:pPr>
            <w:r>
              <w:rPr>
                <w:sz w:val="18"/>
              </w:rPr>
              <w:t>птица</w:t>
            </w:r>
          </w:p>
        </w:tc>
        <w:tc>
          <w:tcPr>
            <w:tcW w:w="1862" w:type="dxa"/>
            <w:tcBorders>
              <w:right w:val="single" w:sz="4" w:space="0" w:color="000000"/>
            </w:tcBorders>
          </w:tcPr>
          <w:p>
            <w:pPr>
              <w:pStyle w:val="TableParagraph"/>
              <w:spacing w:line="186" w:lineRule="exact"/>
              <w:ind w:left="374" w:right="372"/>
              <w:jc w:val="center"/>
              <w:rPr>
                <w:sz w:val="18"/>
              </w:rPr>
            </w:pPr>
            <w:r>
              <w:rPr>
                <w:sz w:val="18"/>
              </w:rPr>
              <w:t>30/0</w:t>
            </w:r>
          </w:p>
        </w:tc>
        <w:tc>
          <w:tcPr>
            <w:tcW w:w="532" w:type="dxa"/>
            <w:tcBorders>
              <w:left w:val="single" w:sz="4" w:space="0" w:color="000000"/>
              <w:right w:val="single" w:sz="4" w:space="0" w:color="000000"/>
            </w:tcBorders>
          </w:tcPr>
          <w:p>
            <w:pPr>
              <w:pStyle w:val="TableParagraph"/>
              <w:spacing w:line="186"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186" w:lineRule="exact"/>
              <w:ind w:left="426" w:right="427"/>
              <w:jc w:val="center"/>
              <w:rPr>
                <w:sz w:val="18"/>
              </w:rPr>
            </w:pPr>
            <w:r>
              <w:rPr>
                <w:sz w:val="18"/>
              </w:rPr>
              <w:t>30/0</w:t>
            </w:r>
          </w:p>
        </w:tc>
        <w:tc>
          <w:tcPr>
            <w:tcW w:w="705" w:type="dxa"/>
            <w:tcBorders>
              <w:left w:val="single" w:sz="4" w:space="0" w:color="000000"/>
            </w:tcBorders>
          </w:tcPr>
          <w:p>
            <w:pPr>
              <w:pStyle w:val="TableParagraph"/>
              <w:spacing w:line="186" w:lineRule="exact"/>
              <w:jc w:val="center"/>
              <w:rPr>
                <w:sz w:val="18"/>
              </w:rPr>
            </w:pPr>
            <w:r>
              <w:rPr>
                <w:sz w:val="18"/>
              </w:rPr>
              <w:t>0</w:t>
            </w:r>
          </w:p>
        </w:tc>
      </w:tr>
      <w:tr>
        <w:trPr>
          <w:trHeight w:val="208" w:hRule="atLeast"/>
        </w:trPr>
        <w:tc>
          <w:tcPr>
            <w:tcW w:w="2271" w:type="dxa"/>
          </w:tcPr>
          <w:p>
            <w:pPr>
              <w:pStyle w:val="TableParagraph"/>
              <w:rPr>
                <w:sz w:val="14"/>
              </w:rPr>
            </w:pPr>
          </w:p>
        </w:tc>
        <w:tc>
          <w:tcPr>
            <w:tcW w:w="1842" w:type="dxa"/>
          </w:tcPr>
          <w:p>
            <w:pPr>
              <w:pStyle w:val="TableParagraph"/>
              <w:rPr>
                <w:sz w:val="14"/>
              </w:rPr>
            </w:pPr>
          </w:p>
        </w:tc>
        <w:tc>
          <w:tcPr>
            <w:tcW w:w="2324" w:type="dxa"/>
          </w:tcPr>
          <w:p>
            <w:pPr>
              <w:pStyle w:val="TableParagraph"/>
              <w:rPr>
                <w:sz w:val="14"/>
              </w:rPr>
            </w:pPr>
          </w:p>
        </w:tc>
        <w:tc>
          <w:tcPr>
            <w:tcW w:w="1852" w:type="dxa"/>
          </w:tcPr>
          <w:p>
            <w:pPr>
              <w:pStyle w:val="TableParagraph"/>
              <w:spacing w:line="188" w:lineRule="exact"/>
              <w:ind w:left="609" w:right="597"/>
              <w:jc w:val="center"/>
              <w:rPr>
                <w:b/>
                <w:sz w:val="18"/>
              </w:rPr>
            </w:pPr>
            <w:r>
              <w:rPr>
                <w:b/>
                <w:sz w:val="18"/>
              </w:rPr>
              <w:t>70</w:t>
            </w:r>
          </w:p>
        </w:tc>
        <w:tc>
          <w:tcPr>
            <w:tcW w:w="1456" w:type="dxa"/>
          </w:tcPr>
          <w:p>
            <w:pPr>
              <w:pStyle w:val="TableParagraph"/>
              <w:rPr>
                <w:sz w:val="14"/>
              </w:rPr>
            </w:pPr>
          </w:p>
        </w:tc>
        <w:tc>
          <w:tcPr>
            <w:tcW w:w="1862" w:type="dxa"/>
            <w:tcBorders>
              <w:right w:val="single" w:sz="4" w:space="0" w:color="000000"/>
            </w:tcBorders>
          </w:tcPr>
          <w:p>
            <w:pPr>
              <w:pStyle w:val="TableParagraph"/>
              <w:rPr>
                <w:sz w:val="14"/>
              </w:rPr>
            </w:pPr>
          </w:p>
        </w:tc>
        <w:tc>
          <w:tcPr>
            <w:tcW w:w="532" w:type="dxa"/>
            <w:tcBorders>
              <w:left w:val="single" w:sz="4" w:space="0" w:color="000000"/>
              <w:right w:val="single" w:sz="4" w:space="0" w:color="000000"/>
            </w:tcBorders>
          </w:tcPr>
          <w:p>
            <w:pPr>
              <w:pStyle w:val="TableParagraph"/>
              <w:rPr>
                <w:sz w:val="14"/>
              </w:rPr>
            </w:pPr>
          </w:p>
        </w:tc>
        <w:tc>
          <w:tcPr>
            <w:tcW w:w="1968" w:type="dxa"/>
            <w:tcBorders>
              <w:left w:val="single" w:sz="4" w:space="0" w:color="000000"/>
              <w:right w:val="single" w:sz="4" w:space="0" w:color="000000"/>
            </w:tcBorders>
          </w:tcPr>
          <w:p>
            <w:pPr>
              <w:pStyle w:val="TableParagraph"/>
              <w:rPr>
                <w:sz w:val="14"/>
              </w:rPr>
            </w:pPr>
          </w:p>
        </w:tc>
        <w:tc>
          <w:tcPr>
            <w:tcW w:w="705" w:type="dxa"/>
            <w:tcBorders>
              <w:left w:val="single" w:sz="4" w:space="0" w:color="000000"/>
            </w:tcBorders>
          </w:tcPr>
          <w:p>
            <w:pPr>
              <w:pStyle w:val="TableParagraph"/>
              <w:rPr>
                <w:sz w:val="14"/>
              </w:rPr>
            </w:pPr>
          </w:p>
        </w:tc>
      </w:tr>
      <w:tr>
        <w:trPr>
          <w:trHeight w:val="205" w:hRule="atLeast"/>
        </w:trPr>
        <w:tc>
          <w:tcPr>
            <w:tcW w:w="14812" w:type="dxa"/>
            <w:gridSpan w:val="9"/>
          </w:tcPr>
          <w:p>
            <w:pPr>
              <w:pStyle w:val="TableParagraph"/>
              <w:spacing w:line="186" w:lineRule="exact"/>
              <w:ind w:left="6022" w:right="6025"/>
              <w:jc w:val="center"/>
              <w:rPr>
                <w:b/>
                <w:sz w:val="18"/>
              </w:rPr>
            </w:pPr>
            <w:r>
              <w:rPr>
                <w:b/>
                <w:sz w:val="18"/>
              </w:rPr>
              <w:t>Восточно-Казахстанская область</w:t>
            </w:r>
          </w:p>
        </w:tc>
      </w:tr>
      <w:tr>
        <w:trPr>
          <w:trHeight w:val="208" w:hRule="atLeast"/>
        </w:trPr>
        <w:tc>
          <w:tcPr>
            <w:tcW w:w="2271" w:type="dxa"/>
          </w:tcPr>
          <w:p>
            <w:pPr>
              <w:pStyle w:val="TableParagraph"/>
              <w:spacing w:line="188" w:lineRule="exact"/>
              <w:ind w:left="114"/>
              <w:rPr>
                <w:sz w:val="18"/>
              </w:rPr>
            </w:pPr>
            <w:r>
              <w:rPr>
                <w:sz w:val="18"/>
              </w:rPr>
              <w:t>г. Семей</w:t>
            </w:r>
          </w:p>
        </w:tc>
        <w:tc>
          <w:tcPr>
            <w:tcW w:w="1842" w:type="dxa"/>
          </w:tcPr>
          <w:p>
            <w:pPr>
              <w:pStyle w:val="TableParagraph"/>
              <w:rPr>
                <w:sz w:val="14"/>
              </w:rPr>
            </w:pPr>
          </w:p>
        </w:tc>
        <w:tc>
          <w:tcPr>
            <w:tcW w:w="2324" w:type="dxa"/>
          </w:tcPr>
          <w:p>
            <w:pPr>
              <w:pStyle w:val="TableParagraph"/>
              <w:spacing w:line="188" w:lineRule="exact"/>
              <w:ind w:left="114"/>
              <w:rPr>
                <w:sz w:val="18"/>
              </w:rPr>
            </w:pPr>
            <w:r>
              <w:rPr>
                <w:sz w:val="18"/>
              </w:rPr>
              <w:t>ТОО «Восток бойлер»</w:t>
            </w:r>
          </w:p>
        </w:tc>
        <w:tc>
          <w:tcPr>
            <w:tcW w:w="1852" w:type="dxa"/>
          </w:tcPr>
          <w:p>
            <w:pPr>
              <w:pStyle w:val="TableParagraph"/>
              <w:spacing w:line="188" w:lineRule="exact"/>
              <w:ind w:left="607" w:right="597"/>
              <w:jc w:val="center"/>
              <w:rPr>
                <w:sz w:val="18"/>
              </w:rPr>
            </w:pPr>
            <w:r>
              <w:rPr>
                <w:sz w:val="18"/>
              </w:rPr>
              <w:t>40/40</w:t>
            </w:r>
          </w:p>
        </w:tc>
        <w:tc>
          <w:tcPr>
            <w:tcW w:w="1456" w:type="dxa"/>
          </w:tcPr>
          <w:p>
            <w:pPr>
              <w:pStyle w:val="TableParagraph"/>
              <w:spacing w:line="188" w:lineRule="exact"/>
              <w:ind w:right="488"/>
              <w:jc w:val="right"/>
              <w:rPr>
                <w:sz w:val="18"/>
              </w:rPr>
            </w:pPr>
            <w:r>
              <w:rPr>
                <w:sz w:val="18"/>
              </w:rPr>
              <w:t>птица</w:t>
            </w:r>
          </w:p>
        </w:tc>
        <w:tc>
          <w:tcPr>
            <w:tcW w:w="1862" w:type="dxa"/>
            <w:tcBorders>
              <w:right w:val="single" w:sz="4" w:space="0" w:color="000000"/>
            </w:tcBorders>
          </w:tcPr>
          <w:p>
            <w:pPr>
              <w:pStyle w:val="TableParagraph"/>
              <w:spacing w:line="188" w:lineRule="exact"/>
              <w:ind w:left="374" w:right="372"/>
              <w:jc w:val="center"/>
              <w:rPr>
                <w:sz w:val="18"/>
              </w:rPr>
            </w:pPr>
            <w:r>
              <w:rPr>
                <w:sz w:val="18"/>
              </w:rPr>
              <w:t>40/0</w:t>
            </w:r>
          </w:p>
        </w:tc>
        <w:tc>
          <w:tcPr>
            <w:tcW w:w="532" w:type="dxa"/>
            <w:tcBorders>
              <w:left w:val="single" w:sz="4" w:space="0" w:color="000000"/>
              <w:right w:val="single" w:sz="4" w:space="0" w:color="000000"/>
            </w:tcBorders>
          </w:tcPr>
          <w:p>
            <w:pPr>
              <w:pStyle w:val="TableParagraph"/>
              <w:spacing w:line="188" w:lineRule="exact"/>
              <w:jc w:val="center"/>
              <w:rPr>
                <w:sz w:val="18"/>
              </w:rPr>
            </w:pPr>
            <w:r>
              <w:rPr>
                <w:sz w:val="18"/>
              </w:rPr>
              <w:t>0</w:t>
            </w:r>
          </w:p>
        </w:tc>
        <w:tc>
          <w:tcPr>
            <w:tcW w:w="1968" w:type="dxa"/>
            <w:tcBorders>
              <w:left w:val="single" w:sz="4" w:space="0" w:color="000000"/>
              <w:right w:val="single" w:sz="4" w:space="0" w:color="000000"/>
            </w:tcBorders>
          </w:tcPr>
          <w:p>
            <w:pPr>
              <w:pStyle w:val="TableParagraph"/>
              <w:spacing w:line="188" w:lineRule="exact"/>
              <w:ind w:left="426" w:right="427"/>
              <w:jc w:val="center"/>
              <w:rPr>
                <w:sz w:val="18"/>
              </w:rPr>
            </w:pPr>
            <w:r>
              <w:rPr>
                <w:sz w:val="18"/>
              </w:rPr>
              <w:t>40/40</w:t>
            </w:r>
          </w:p>
        </w:tc>
        <w:tc>
          <w:tcPr>
            <w:tcW w:w="705" w:type="dxa"/>
            <w:tcBorders>
              <w:left w:val="single" w:sz="4" w:space="0" w:color="000000"/>
            </w:tcBorders>
          </w:tcPr>
          <w:p>
            <w:pPr>
              <w:pStyle w:val="TableParagraph"/>
              <w:spacing w:line="188" w:lineRule="exact"/>
              <w:ind w:left="190" w:right="191"/>
              <w:jc w:val="center"/>
              <w:rPr>
                <w:sz w:val="18"/>
              </w:rPr>
            </w:pPr>
            <w:r>
              <w:rPr>
                <w:sz w:val="18"/>
              </w:rPr>
              <w:t>100</w:t>
            </w:r>
          </w:p>
        </w:tc>
      </w:tr>
      <w:tr>
        <w:trPr>
          <w:trHeight w:val="205" w:hRule="atLeast"/>
        </w:trPr>
        <w:tc>
          <w:tcPr>
            <w:tcW w:w="2271" w:type="dxa"/>
          </w:tcPr>
          <w:p>
            <w:pPr>
              <w:pStyle w:val="TableParagraph"/>
              <w:rPr>
                <w:sz w:val="14"/>
              </w:rPr>
            </w:pPr>
          </w:p>
        </w:tc>
        <w:tc>
          <w:tcPr>
            <w:tcW w:w="1842" w:type="dxa"/>
          </w:tcPr>
          <w:p>
            <w:pPr>
              <w:pStyle w:val="TableParagraph"/>
              <w:spacing w:line="186" w:lineRule="exact"/>
              <w:ind w:left="114"/>
              <w:rPr>
                <w:sz w:val="18"/>
              </w:rPr>
            </w:pPr>
            <w:r>
              <w:rPr>
                <w:sz w:val="18"/>
              </w:rPr>
              <w:t>с/о Приречный</w:t>
            </w:r>
          </w:p>
        </w:tc>
        <w:tc>
          <w:tcPr>
            <w:tcW w:w="2324" w:type="dxa"/>
          </w:tcPr>
          <w:p>
            <w:pPr>
              <w:pStyle w:val="TableParagraph"/>
              <w:spacing w:line="186" w:lineRule="exact"/>
              <w:ind w:left="114"/>
              <w:rPr>
                <w:sz w:val="18"/>
              </w:rPr>
            </w:pPr>
            <w:r>
              <w:rPr>
                <w:sz w:val="18"/>
              </w:rPr>
              <w:t>ЛПХ</w:t>
            </w:r>
          </w:p>
        </w:tc>
        <w:tc>
          <w:tcPr>
            <w:tcW w:w="1852" w:type="dxa"/>
          </w:tcPr>
          <w:p>
            <w:pPr>
              <w:pStyle w:val="TableParagraph"/>
              <w:spacing w:line="186" w:lineRule="exact"/>
              <w:ind w:left="609" w:right="597"/>
              <w:jc w:val="center"/>
              <w:rPr>
                <w:sz w:val="18"/>
              </w:rPr>
            </w:pPr>
            <w:r>
              <w:rPr>
                <w:sz w:val="18"/>
              </w:rPr>
              <w:t>15</w:t>
            </w:r>
          </w:p>
        </w:tc>
        <w:tc>
          <w:tcPr>
            <w:tcW w:w="1456" w:type="dxa"/>
          </w:tcPr>
          <w:p>
            <w:pPr>
              <w:pStyle w:val="TableParagraph"/>
              <w:spacing w:line="186" w:lineRule="exact"/>
              <w:ind w:right="488"/>
              <w:jc w:val="right"/>
              <w:rPr>
                <w:sz w:val="18"/>
              </w:rPr>
            </w:pPr>
            <w:r>
              <w:rPr>
                <w:sz w:val="18"/>
              </w:rPr>
              <w:t>птица</w:t>
            </w:r>
          </w:p>
        </w:tc>
        <w:tc>
          <w:tcPr>
            <w:tcW w:w="1862" w:type="dxa"/>
            <w:tcBorders>
              <w:right w:val="single" w:sz="4" w:space="0" w:color="000000"/>
            </w:tcBorders>
          </w:tcPr>
          <w:p>
            <w:pPr>
              <w:pStyle w:val="TableParagraph"/>
              <w:spacing w:line="186" w:lineRule="exact"/>
              <w:ind w:left="374" w:right="372"/>
              <w:jc w:val="center"/>
              <w:rPr>
                <w:sz w:val="18"/>
              </w:rPr>
            </w:pPr>
            <w:r>
              <w:rPr>
                <w:sz w:val="18"/>
              </w:rPr>
              <w:t>15/3</w:t>
            </w:r>
          </w:p>
        </w:tc>
        <w:tc>
          <w:tcPr>
            <w:tcW w:w="532" w:type="dxa"/>
            <w:tcBorders>
              <w:left w:val="single" w:sz="4" w:space="0" w:color="000000"/>
              <w:right w:val="single" w:sz="4" w:space="0" w:color="000000"/>
            </w:tcBorders>
          </w:tcPr>
          <w:p>
            <w:pPr>
              <w:pStyle w:val="TableParagraph"/>
              <w:spacing w:line="186" w:lineRule="exact"/>
              <w:ind w:left="152" w:right="149"/>
              <w:jc w:val="center"/>
              <w:rPr>
                <w:sz w:val="18"/>
              </w:rPr>
            </w:pPr>
            <w:r>
              <w:rPr>
                <w:sz w:val="18"/>
              </w:rPr>
              <w:t>20</w:t>
            </w:r>
          </w:p>
        </w:tc>
        <w:tc>
          <w:tcPr>
            <w:tcW w:w="1968" w:type="dxa"/>
            <w:tcBorders>
              <w:left w:val="single" w:sz="4" w:space="0" w:color="000000"/>
              <w:right w:val="single" w:sz="4" w:space="0" w:color="000000"/>
            </w:tcBorders>
          </w:tcPr>
          <w:p>
            <w:pPr>
              <w:pStyle w:val="TableParagraph"/>
              <w:spacing w:line="186" w:lineRule="exact"/>
              <w:ind w:left="426" w:right="427"/>
              <w:jc w:val="center"/>
              <w:rPr>
                <w:sz w:val="18"/>
              </w:rPr>
            </w:pPr>
            <w:r>
              <w:rPr>
                <w:sz w:val="18"/>
              </w:rPr>
              <w:t>15/10</w:t>
            </w:r>
          </w:p>
        </w:tc>
        <w:tc>
          <w:tcPr>
            <w:tcW w:w="705" w:type="dxa"/>
            <w:tcBorders>
              <w:left w:val="single" w:sz="4" w:space="0" w:color="000000"/>
            </w:tcBorders>
          </w:tcPr>
          <w:p>
            <w:pPr>
              <w:pStyle w:val="TableParagraph"/>
              <w:spacing w:line="186" w:lineRule="exact"/>
              <w:ind w:left="190" w:right="191"/>
              <w:jc w:val="center"/>
              <w:rPr>
                <w:sz w:val="18"/>
              </w:rPr>
            </w:pPr>
            <w:r>
              <w:rPr>
                <w:sz w:val="18"/>
              </w:rPr>
              <w:t>66</w:t>
            </w:r>
          </w:p>
        </w:tc>
      </w:tr>
      <w:tr>
        <w:trPr>
          <w:trHeight w:val="208" w:hRule="atLeast"/>
        </w:trPr>
        <w:tc>
          <w:tcPr>
            <w:tcW w:w="2271" w:type="dxa"/>
          </w:tcPr>
          <w:p>
            <w:pPr>
              <w:pStyle w:val="TableParagraph"/>
              <w:rPr>
                <w:sz w:val="14"/>
              </w:rPr>
            </w:pPr>
          </w:p>
        </w:tc>
        <w:tc>
          <w:tcPr>
            <w:tcW w:w="1842" w:type="dxa"/>
          </w:tcPr>
          <w:p>
            <w:pPr>
              <w:pStyle w:val="TableParagraph"/>
              <w:spacing w:line="188" w:lineRule="exact"/>
              <w:ind w:left="114"/>
              <w:rPr>
                <w:sz w:val="18"/>
              </w:rPr>
            </w:pPr>
            <w:r>
              <w:rPr>
                <w:sz w:val="18"/>
              </w:rPr>
              <w:t>с/о Приречный</w:t>
            </w:r>
          </w:p>
        </w:tc>
        <w:tc>
          <w:tcPr>
            <w:tcW w:w="2324" w:type="dxa"/>
          </w:tcPr>
          <w:p>
            <w:pPr>
              <w:pStyle w:val="TableParagraph"/>
              <w:spacing w:line="188" w:lineRule="exact"/>
              <w:ind w:left="114"/>
              <w:rPr>
                <w:sz w:val="18"/>
              </w:rPr>
            </w:pPr>
            <w:r>
              <w:rPr>
                <w:sz w:val="18"/>
              </w:rPr>
              <w:t>ЛПХ</w:t>
            </w:r>
          </w:p>
        </w:tc>
        <w:tc>
          <w:tcPr>
            <w:tcW w:w="1852" w:type="dxa"/>
          </w:tcPr>
          <w:p>
            <w:pPr>
              <w:pStyle w:val="TableParagraph"/>
              <w:spacing w:line="188" w:lineRule="exact"/>
              <w:ind w:left="609" w:right="597"/>
              <w:jc w:val="center"/>
              <w:rPr>
                <w:sz w:val="18"/>
              </w:rPr>
            </w:pPr>
            <w:r>
              <w:rPr>
                <w:sz w:val="18"/>
              </w:rPr>
              <w:t>15</w:t>
            </w:r>
          </w:p>
        </w:tc>
        <w:tc>
          <w:tcPr>
            <w:tcW w:w="1456" w:type="dxa"/>
          </w:tcPr>
          <w:p>
            <w:pPr>
              <w:pStyle w:val="TableParagraph"/>
              <w:spacing w:line="188" w:lineRule="exact"/>
              <w:ind w:right="488"/>
              <w:jc w:val="right"/>
              <w:rPr>
                <w:sz w:val="18"/>
              </w:rPr>
            </w:pPr>
            <w:r>
              <w:rPr>
                <w:sz w:val="18"/>
              </w:rPr>
              <w:t>птица</w:t>
            </w:r>
          </w:p>
        </w:tc>
        <w:tc>
          <w:tcPr>
            <w:tcW w:w="1862" w:type="dxa"/>
            <w:tcBorders>
              <w:right w:val="single" w:sz="4" w:space="0" w:color="000000"/>
            </w:tcBorders>
          </w:tcPr>
          <w:p>
            <w:pPr>
              <w:pStyle w:val="TableParagraph"/>
              <w:spacing w:line="188" w:lineRule="exact"/>
              <w:ind w:left="374" w:right="372"/>
              <w:jc w:val="center"/>
              <w:rPr>
                <w:sz w:val="18"/>
              </w:rPr>
            </w:pPr>
            <w:r>
              <w:rPr>
                <w:sz w:val="18"/>
              </w:rPr>
              <w:t>15/6</w:t>
            </w:r>
          </w:p>
        </w:tc>
        <w:tc>
          <w:tcPr>
            <w:tcW w:w="532" w:type="dxa"/>
            <w:tcBorders>
              <w:left w:val="single" w:sz="4" w:space="0" w:color="000000"/>
              <w:right w:val="single" w:sz="4" w:space="0" w:color="000000"/>
            </w:tcBorders>
          </w:tcPr>
          <w:p>
            <w:pPr>
              <w:pStyle w:val="TableParagraph"/>
              <w:spacing w:line="188" w:lineRule="exact"/>
              <w:ind w:left="152" w:right="149"/>
              <w:jc w:val="center"/>
              <w:rPr>
                <w:sz w:val="18"/>
              </w:rPr>
            </w:pPr>
            <w:r>
              <w:rPr>
                <w:sz w:val="18"/>
              </w:rPr>
              <w:t>40</w:t>
            </w:r>
          </w:p>
        </w:tc>
        <w:tc>
          <w:tcPr>
            <w:tcW w:w="1968" w:type="dxa"/>
            <w:tcBorders>
              <w:left w:val="single" w:sz="4" w:space="0" w:color="000000"/>
              <w:right w:val="single" w:sz="4" w:space="0" w:color="000000"/>
            </w:tcBorders>
          </w:tcPr>
          <w:p>
            <w:pPr>
              <w:pStyle w:val="TableParagraph"/>
              <w:spacing w:line="188" w:lineRule="exact"/>
              <w:ind w:left="426" w:right="427"/>
              <w:jc w:val="center"/>
              <w:rPr>
                <w:sz w:val="18"/>
              </w:rPr>
            </w:pPr>
            <w:r>
              <w:rPr>
                <w:sz w:val="18"/>
              </w:rPr>
              <w:t>15/10</w:t>
            </w:r>
          </w:p>
        </w:tc>
        <w:tc>
          <w:tcPr>
            <w:tcW w:w="705" w:type="dxa"/>
            <w:tcBorders>
              <w:left w:val="single" w:sz="4" w:space="0" w:color="000000"/>
            </w:tcBorders>
          </w:tcPr>
          <w:p>
            <w:pPr>
              <w:pStyle w:val="TableParagraph"/>
              <w:spacing w:line="188" w:lineRule="exact"/>
              <w:ind w:left="190" w:right="191"/>
              <w:jc w:val="center"/>
              <w:rPr>
                <w:sz w:val="18"/>
              </w:rPr>
            </w:pPr>
            <w:r>
              <w:rPr>
                <w:sz w:val="18"/>
              </w:rPr>
              <w:t>66</w:t>
            </w:r>
          </w:p>
        </w:tc>
      </w:tr>
      <w:tr>
        <w:trPr>
          <w:trHeight w:val="205" w:hRule="atLeast"/>
        </w:trPr>
        <w:tc>
          <w:tcPr>
            <w:tcW w:w="2271" w:type="dxa"/>
          </w:tcPr>
          <w:p>
            <w:pPr>
              <w:pStyle w:val="TableParagraph"/>
              <w:spacing w:line="186" w:lineRule="exact"/>
              <w:ind w:left="114"/>
              <w:rPr>
                <w:sz w:val="18"/>
              </w:rPr>
            </w:pPr>
            <w:r>
              <w:rPr>
                <w:sz w:val="18"/>
              </w:rPr>
              <w:t>ИТОГО</w:t>
            </w:r>
          </w:p>
        </w:tc>
        <w:tc>
          <w:tcPr>
            <w:tcW w:w="1842" w:type="dxa"/>
          </w:tcPr>
          <w:p>
            <w:pPr>
              <w:pStyle w:val="TableParagraph"/>
              <w:rPr>
                <w:sz w:val="14"/>
              </w:rPr>
            </w:pPr>
          </w:p>
        </w:tc>
        <w:tc>
          <w:tcPr>
            <w:tcW w:w="2324" w:type="dxa"/>
          </w:tcPr>
          <w:p>
            <w:pPr>
              <w:pStyle w:val="TableParagraph"/>
              <w:rPr>
                <w:sz w:val="14"/>
              </w:rPr>
            </w:pPr>
          </w:p>
        </w:tc>
        <w:tc>
          <w:tcPr>
            <w:tcW w:w="1852" w:type="dxa"/>
          </w:tcPr>
          <w:p>
            <w:pPr>
              <w:pStyle w:val="TableParagraph"/>
              <w:spacing w:line="186" w:lineRule="exact"/>
              <w:ind w:left="609" w:right="597"/>
              <w:jc w:val="center"/>
              <w:rPr>
                <w:b/>
                <w:sz w:val="18"/>
              </w:rPr>
            </w:pPr>
            <w:r>
              <w:rPr>
                <w:b/>
                <w:sz w:val="18"/>
              </w:rPr>
              <w:t>70</w:t>
            </w:r>
          </w:p>
        </w:tc>
        <w:tc>
          <w:tcPr>
            <w:tcW w:w="1456" w:type="dxa"/>
          </w:tcPr>
          <w:p>
            <w:pPr>
              <w:pStyle w:val="TableParagraph"/>
              <w:rPr>
                <w:sz w:val="14"/>
              </w:rPr>
            </w:pPr>
          </w:p>
        </w:tc>
        <w:tc>
          <w:tcPr>
            <w:tcW w:w="1862" w:type="dxa"/>
            <w:tcBorders>
              <w:right w:val="single" w:sz="4" w:space="0" w:color="000000"/>
            </w:tcBorders>
          </w:tcPr>
          <w:p>
            <w:pPr>
              <w:pStyle w:val="TableParagraph"/>
              <w:rPr>
                <w:sz w:val="14"/>
              </w:rPr>
            </w:pPr>
          </w:p>
        </w:tc>
        <w:tc>
          <w:tcPr>
            <w:tcW w:w="532" w:type="dxa"/>
            <w:tcBorders>
              <w:left w:val="single" w:sz="4" w:space="0" w:color="000000"/>
              <w:right w:val="single" w:sz="4" w:space="0" w:color="000000"/>
            </w:tcBorders>
          </w:tcPr>
          <w:p>
            <w:pPr>
              <w:pStyle w:val="TableParagraph"/>
              <w:rPr>
                <w:sz w:val="14"/>
              </w:rPr>
            </w:pPr>
          </w:p>
        </w:tc>
        <w:tc>
          <w:tcPr>
            <w:tcW w:w="1968" w:type="dxa"/>
            <w:tcBorders>
              <w:left w:val="single" w:sz="4" w:space="0" w:color="000000"/>
              <w:right w:val="single" w:sz="4" w:space="0" w:color="000000"/>
            </w:tcBorders>
          </w:tcPr>
          <w:p>
            <w:pPr>
              <w:pStyle w:val="TableParagraph"/>
              <w:rPr>
                <w:sz w:val="14"/>
              </w:rPr>
            </w:pPr>
          </w:p>
        </w:tc>
        <w:tc>
          <w:tcPr>
            <w:tcW w:w="705" w:type="dxa"/>
            <w:tcBorders>
              <w:left w:val="single" w:sz="4" w:space="0" w:color="000000"/>
            </w:tcBorders>
          </w:tcPr>
          <w:p>
            <w:pPr>
              <w:pStyle w:val="TableParagraph"/>
              <w:rPr>
                <w:sz w:val="14"/>
              </w:rPr>
            </w:pPr>
          </w:p>
        </w:tc>
      </w:tr>
      <w:tr>
        <w:trPr>
          <w:trHeight w:val="208" w:hRule="atLeast"/>
        </w:trPr>
        <w:tc>
          <w:tcPr>
            <w:tcW w:w="2271" w:type="dxa"/>
          </w:tcPr>
          <w:p>
            <w:pPr>
              <w:pStyle w:val="TableParagraph"/>
              <w:spacing w:line="188" w:lineRule="exact"/>
              <w:ind w:left="114"/>
              <w:rPr>
                <w:b/>
                <w:sz w:val="18"/>
              </w:rPr>
            </w:pPr>
            <w:r>
              <w:rPr>
                <w:b/>
                <w:sz w:val="18"/>
              </w:rPr>
              <w:t>ВСЕГО</w:t>
            </w:r>
          </w:p>
        </w:tc>
        <w:tc>
          <w:tcPr>
            <w:tcW w:w="1842" w:type="dxa"/>
          </w:tcPr>
          <w:p>
            <w:pPr>
              <w:pStyle w:val="TableParagraph"/>
              <w:rPr>
                <w:sz w:val="14"/>
              </w:rPr>
            </w:pPr>
          </w:p>
        </w:tc>
        <w:tc>
          <w:tcPr>
            <w:tcW w:w="2324" w:type="dxa"/>
          </w:tcPr>
          <w:p>
            <w:pPr>
              <w:pStyle w:val="TableParagraph"/>
              <w:rPr>
                <w:sz w:val="14"/>
              </w:rPr>
            </w:pPr>
          </w:p>
        </w:tc>
        <w:tc>
          <w:tcPr>
            <w:tcW w:w="1852" w:type="dxa"/>
          </w:tcPr>
          <w:p>
            <w:pPr>
              <w:pStyle w:val="TableParagraph"/>
              <w:spacing w:line="188" w:lineRule="exact"/>
              <w:ind w:left="609" w:right="597"/>
              <w:jc w:val="center"/>
              <w:rPr>
                <w:b/>
                <w:sz w:val="18"/>
              </w:rPr>
            </w:pPr>
            <w:r>
              <w:rPr>
                <w:b/>
                <w:sz w:val="18"/>
              </w:rPr>
              <w:t>460/624</w:t>
            </w:r>
          </w:p>
        </w:tc>
        <w:tc>
          <w:tcPr>
            <w:tcW w:w="1456" w:type="dxa"/>
          </w:tcPr>
          <w:p>
            <w:pPr>
              <w:pStyle w:val="TableParagraph"/>
              <w:rPr>
                <w:sz w:val="14"/>
              </w:rPr>
            </w:pPr>
          </w:p>
        </w:tc>
        <w:tc>
          <w:tcPr>
            <w:tcW w:w="1862" w:type="dxa"/>
            <w:tcBorders>
              <w:right w:val="single" w:sz="4" w:space="0" w:color="000000"/>
            </w:tcBorders>
          </w:tcPr>
          <w:p>
            <w:pPr>
              <w:pStyle w:val="TableParagraph"/>
              <w:spacing w:line="188" w:lineRule="exact"/>
              <w:ind w:left="373" w:right="372"/>
              <w:jc w:val="center"/>
              <w:rPr>
                <w:b/>
                <w:sz w:val="18"/>
              </w:rPr>
            </w:pPr>
            <w:r>
              <w:rPr>
                <w:b/>
                <w:sz w:val="18"/>
              </w:rPr>
              <w:t>624/9</w:t>
            </w:r>
          </w:p>
        </w:tc>
        <w:tc>
          <w:tcPr>
            <w:tcW w:w="532" w:type="dxa"/>
            <w:tcBorders>
              <w:left w:val="single" w:sz="4" w:space="0" w:color="000000"/>
              <w:right w:val="single" w:sz="4" w:space="0" w:color="000000"/>
            </w:tcBorders>
          </w:tcPr>
          <w:p>
            <w:pPr>
              <w:pStyle w:val="TableParagraph"/>
              <w:rPr>
                <w:sz w:val="14"/>
              </w:rPr>
            </w:pPr>
          </w:p>
        </w:tc>
        <w:tc>
          <w:tcPr>
            <w:tcW w:w="1968" w:type="dxa"/>
            <w:tcBorders>
              <w:left w:val="single" w:sz="4" w:space="0" w:color="000000"/>
              <w:right w:val="single" w:sz="4" w:space="0" w:color="000000"/>
            </w:tcBorders>
          </w:tcPr>
          <w:p>
            <w:pPr>
              <w:pStyle w:val="TableParagraph"/>
              <w:spacing w:line="188" w:lineRule="exact"/>
              <w:ind w:left="426" w:right="428"/>
              <w:jc w:val="center"/>
              <w:rPr>
                <w:b/>
                <w:sz w:val="18"/>
              </w:rPr>
            </w:pPr>
            <w:r>
              <w:rPr>
                <w:b/>
                <w:sz w:val="18"/>
              </w:rPr>
              <w:t>624/200</w:t>
            </w:r>
          </w:p>
        </w:tc>
        <w:tc>
          <w:tcPr>
            <w:tcW w:w="705" w:type="dxa"/>
            <w:tcBorders>
              <w:left w:val="single" w:sz="4" w:space="0" w:color="000000"/>
            </w:tcBorders>
          </w:tcPr>
          <w:p>
            <w:pPr>
              <w:pStyle w:val="TableParagraph"/>
              <w:rPr>
                <w:sz w:val="14"/>
              </w:rPr>
            </w:pPr>
          </w:p>
        </w:tc>
      </w:tr>
    </w:tbl>
    <w:p>
      <w:pPr>
        <w:spacing w:after="0"/>
        <w:rPr>
          <w:sz w:val="14"/>
        </w:rPr>
        <w:sectPr>
          <w:footerReference w:type="default" r:id="rId197"/>
          <w:pgSz w:w="16840" w:h="11910" w:orient="landscape"/>
          <w:pgMar w:footer="782" w:header="0" w:top="900" w:bottom="980" w:left="900" w:right="900"/>
        </w:sectPr>
      </w:pPr>
    </w:p>
    <w:p>
      <w:pPr>
        <w:pStyle w:val="BodyText"/>
        <w:spacing w:before="66"/>
        <w:ind w:left="542"/>
      </w:pPr>
      <w:r>
        <w:rPr/>
        <w:t>Таблица Е.30 - Распространение инфекционного кератоконъюнктивита моракселлезной этиологии среди крупного рогатого скота в РК за 2018-2020 гг.</w:t>
      </w:r>
    </w:p>
    <w:p>
      <w:pPr>
        <w:pStyle w:val="BodyText"/>
        <w:spacing w:before="8" w:after="1"/>
      </w:pPr>
    </w:p>
    <w:tbl>
      <w:tblPr>
        <w:tblW w:w="0" w:type="auto"/>
        <w:jc w:val="left"/>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01"/>
        <w:gridCol w:w="991"/>
        <w:gridCol w:w="1277"/>
        <w:gridCol w:w="1133"/>
        <w:gridCol w:w="1136"/>
        <w:gridCol w:w="1133"/>
        <w:gridCol w:w="1102"/>
      </w:tblGrid>
      <w:tr>
        <w:trPr>
          <w:trHeight w:val="1105" w:hRule="atLeast"/>
        </w:trPr>
        <w:tc>
          <w:tcPr>
            <w:tcW w:w="2801" w:type="dxa"/>
            <w:vMerge w:val="restart"/>
          </w:tcPr>
          <w:p>
            <w:pPr>
              <w:pStyle w:val="TableParagraph"/>
              <w:spacing w:line="270" w:lineRule="exact"/>
              <w:ind w:left="390"/>
              <w:rPr>
                <w:sz w:val="24"/>
              </w:rPr>
            </w:pPr>
            <w:r>
              <w:rPr>
                <w:sz w:val="24"/>
              </w:rPr>
              <w:t>Годы исследований</w:t>
            </w:r>
          </w:p>
        </w:tc>
        <w:tc>
          <w:tcPr>
            <w:tcW w:w="991" w:type="dxa"/>
            <w:vMerge w:val="restart"/>
          </w:tcPr>
          <w:p>
            <w:pPr>
              <w:pStyle w:val="TableParagraph"/>
              <w:ind w:left="340" w:right="111" w:hanging="204"/>
              <w:rPr>
                <w:sz w:val="24"/>
              </w:rPr>
            </w:pPr>
            <w:r>
              <w:rPr>
                <w:sz w:val="24"/>
              </w:rPr>
              <w:t>Кол-во ЭЕ</w:t>
            </w:r>
          </w:p>
        </w:tc>
        <w:tc>
          <w:tcPr>
            <w:tcW w:w="1277" w:type="dxa"/>
            <w:vMerge w:val="restart"/>
          </w:tcPr>
          <w:p>
            <w:pPr>
              <w:pStyle w:val="TableParagraph"/>
              <w:ind w:left="192" w:right="183" w:firstLine="2"/>
              <w:jc w:val="center"/>
              <w:rPr>
                <w:sz w:val="24"/>
              </w:rPr>
            </w:pPr>
            <w:r>
              <w:rPr>
                <w:sz w:val="24"/>
              </w:rPr>
              <w:t>Кол-во исследо- ванных проб</w:t>
            </w:r>
          </w:p>
        </w:tc>
        <w:tc>
          <w:tcPr>
            <w:tcW w:w="2269" w:type="dxa"/>
            <w:gridSpan w:val="2"/>
          </w:tcPr>
          <w:p>
            <w:pPr>
              <w:pStyle w:val="TableParagraph"/>
              <w:ind w:left="180" w:right="174"/>
              <w:jc w:val="center"/>
              <w:rPr>
                <w:sz w:val="24"/>
              </w:rPr>
            </w:pPr>
            <w:r>
              <w:rPr>
                <w:sz w:val="24"/>
              </w:rPr>
              <w:t>Реагировало поло- жительно по РСК/РДСК</w:t>
            </w:r>
          </w:p>
        </w:tc>
        <w:tc>
          <w:tcPr>
            <w:tcW w:w="2235" w:type="dxa"/>
            <w:gridSpan w:val="2"/>
          </w:tcPr>
          <w:p>
            <w:pPr>
              <w:pStyle w:val="TableParagraph"/>
              <w:ind w:left="184" w:right="179"/>
              <w:jc w:val="center"/>
              <w:rPr>
                <w:sz w:val="24"/>
              </w:rPr>
            </w:pPr>
            <w:r>
              <w:rPr>
                <w:sz w:val="24"/>
              </w:rPr>
              <w:t>Выявлен возбуди- тель от больных к</w:t>
            </w:r>
          </w:p>
          <w:p>
            <w:pPr>
              <w:pStyle w:val="TableParagraph"/>
              <w:spacing w:line="270" w:lineRule="atLeast"/>
              <w:ind w:left="184" w:right="179"/>
              <w:jc w:val="center"/>
              <w:rPr>
                <w:sz w:val="24"/>
              </w:rPr>
            </w:pPr>
            <w:r>
              <w:rPr>
                <w:sz w:val="24"/>
              </w:rPr>
              <w:t>числу иследован- ных животных</w:t>
            </w:r>
          </w:p>
        </w:tc>
      </w:tr>
      <w:tr>
        <w:trPr>
          <w:trHeight w:val="551" w:hRule="atLeast"/>
        </w:trPr>
        <w:tc>
          <w:tcPr>
            <w:tcW w:w="2801" w:type="dxa"/>
            <w:vMerge/>
            <w:tcBorders>
              <w:top w:val="nil"/>
            </w:tcBorders>
          </w:tcPr>
          <w:p>
            <w:pPr>
              <w:rPr>
                <w:sz w:val="2"/>
                <w:szCs w:val="2"/>
              </w:rPr>
            </w:pPr>
          </w:p>
        </w:tc>
        <w:tc>
          <w:tcPr>
            <w:tcW w:w="991" w:type="dxa"/>
            <w:vMerge/>
            <w:tcBorders>
              <w:top w:val="nil"/>
            </w:tcBorders>
          </w:tcPr>
          <w:p>
            <w:pPr>
              <w:rPr>
                <w:sz w:val="2"/>
                <w:szCs w:val="2"/>
              </w:rPr>
            </w:pPr>
          </w:p>
        </w:tc>
        <w:tc>
          <w:tcPr>
            <w:tcW w:w="1277" w:type="dxa"/>
            <w:vMerge/>
            <w:tcBorders>
              <w:top w:val="nil"/>
            </w:tcBorders>
          </w:tcPr>
          <w:p>
            <w:pPr>
              <w:rPr>
                <w:sz w:val="2"/>
                <w:szCs w:val="2"/>
              </w:rPr>
            </w:pPr>
          </w:p>
        </w:tc>
        <w:tc>
          <w:tcPr>
            <w:tcW w:w="1133" w:type="dxa"/>
          </w:tcPr>
          <w:p>
            <w:pPr>
              <w:pStyle w:val="TableParagraph"/>
              <w:spacing w:line="268" w:lineRule="exact"/>
              <w:ind w:left="106"/>
              <w:rPr>
                <w:sz w:val="24"/>
              </w:rPr>
            </w:pPr>
            <w:r>
              <w:rPr>
                <w:sz w:val="24"/>
              </w:rPr>
              <w:t>абс. кол-</w:t>
            </w:r>
          </w:p>
          <w:p>
            <w:pPr>
              <w:pStyle w:val="TableParagraph"/>
              <w:spacing w:line="264" w:lineRule="exact"/>
              <w:ind w:left="106"/>
              <w:rPr>
                <w:sz w:val="24"/>
              </w:rPr>
            </w:pPr>
            <w:r>
              <w:rPr>
                <w:sz w:val="24"/>
              </w:rPr>
              <w:t>во</w:t>
            </w:r>
          </w:p>
        </w:tc>
        <w:tc>
          <w:tcPr>
            <w:tcW w:w="1136" w:type="dxa"/>
          </w:tcPr>
          <w:p>
            <w:pPr>
              <w:pStyle w:val="TableParagraph"/>
              <w:spacing w:line="268" w:lineRule="exact"/>
              <w:ind w:left="108"/>
              <w:rPr>
                <w:sz w:val="24"/>
              </w:rPr>
            </w:pPr>
            <w:r>
              <w:rPr>
                <w:w w:val="99"/>
                <w:sz w:val="24"/>
              </w:rPr>
              <w:t>%</w:t>
            </w:r>
          </w:p>
        </w:tc>
        <w:tc>
          <w:tcPr>
            <w:tcW w:w="1133" w:type="dxa"/>
          </w:tcPr>
          <w:p>
            <w:pPr>
              <w:pStyle w:val="TableParagraph"/>
              <w:spacing w:line="268" w:lineRule="exact"/>
              <w:ind w:left="105"/>
              <w:rPr>
                <w:sz w:val="24"/>
              </w:rPr>
            </w:pPr>
            <w:r>
              <w:rPr>
                <w:sz w:val="24"/>
              </w:rPr>
              <w:t>абс. кол-</w:t>
            </w:r>
          </w:p>
          <w:p>
            <w:pPr>
              <w:pStyle w:val="TableParagraph"/>
              <w:spacing w:line="264" w:lineRule="exact"/>
              <w:ind w:left="105"/>
              <w:rPr>
                <w:sz w:val="24"/>
              </w:rPr>
            </w:pPr>
            <w:r>
              <w:rPr>
                <w:sz w:val="24"/>
              </w:rPr>
              <w:t>во</w:t>
            </w:r>
          </w:p>
        </w:tc>
        <w:tc>
          <w:tcPr>
            <w:tcW w:w="1102" w:type="dxa"/>
          </w:tcPr>
          <w:p>
            <w:pPr>
              <w:pStyle w:val="TableParagraph"/>
              <w:spacing w:line="268" w:lineRule="exact"/>
              <w:ind w:left="107"/>
              <w:rPr>
                <w:sz w:val="24"/>
              </w:rPr>
            </w:pPr>
            <w:r>
              <w:rPr>
                <w:w w:val="99"/>
                <w:sz w:val="24"/>
              </w:rPr>
              <w:t>%</w:t>
            </w:r>
          </w:p>
        </w:tc>
      </w:tr>
      <w:tr>
        <w:trPr>
          <w:trHeight w:val="275" w:hRule="atLeast"/>
        </w:trPr>
        <w:tc>
          <w:tcPr>
            <w:tcW w:w="2801" w:type="dxa"/>
          </w:tcPr>
          <w:p>
            <w:pPr>
              <w:pStyle w:val="TableParagraph"/>
              <w:spacing w:line="256" w:lineRule="exact"/>
              <w:ind w:left="107"/>
              <w:rPr>
                <w:sz w:val="24"/>
              </w:rPr>
            </w:pPr>
            <w:r>
              <w:rPr>
                <w:sz w:val="24"/>
              </w:rPr>
              <w:t>2018</w:t>
            </w:r>
          </w:p>
        </w:tc>
        <w:tc>
          <w:tcPr>
            <w:tcW w:w="991" w:type="dxa"/>
          </w:tcPr>
          <w:p>
            <w:pPr>
              <w:pStyle w:val="TableParagraph"/>
              <w:spacing w:line="256" w:lineRule="exact"/>
              <w:ind w:left="107" w:right="104"/>
              <w:jc w:val="center"/>
              <w:rPr>
                <w:sz w:val="24"/>
              </w:rPr>
            </w:pPr>
            <w:r>
              <w:rPr>
                <w:sz w:val="24"/>
              </w:rPr>
              <w:t>24</w:t>
            </w:r>
          </w:p>
        </w:tc>
        <w:tc>
          <w:tcPr>
            <w:tcW w:w="1277" w:type="dxa"/>
          </w:tcPr>
          <w:p>
            <w:pPr>
              <w:pStyle w:val="TableParagraph"/>
              <w:spacing w:line="256" w:lineRule="exact"/>
              <w:ind w:left="91" w:right="81"/>
              <w:jc w:val="center"/>
              <w:rPr>
                <w:sz w:val="24"/>
              </w:rPr>
            </w:pPr>
            <w:r>
              <w:rPr>
                <w:sz w:val="24"/>
              </w:rPr>
              <w:t>1440</w:t>
            </w:r>
          </w:p>
        </w:tc>
        <w:tc>
          <w:tcPr>
            <w:tcW w:w="1133" w:type="dxa"/>
          </w:tcPr>
          <w:p>
            <w:pPr>
              <w:pStyle w:val="TableParagraph"/>
              <w:spacing w:line="256" w:lineRule="exact"/>
              <w:ind w:left="384"/>
              <w:rPr>
                <w:sz w:val="24"/>
              </w:rPr>
            </w:pPr>
            <w:r>
              <w:rPr>
                <w:sz w:val="24"/>
              </w:rPr>
              <w:t>229</w:t>
            </w:r>
          </w:p>
        </w:tc>
        <w:tc>
          <w:tcPr>
            <w:tcW w:w="1136" w:type="dxa"/>
          </w:tcPr>
          <w:p>
            <w:pPr>
              <w:pStyle w:val="TableParagraph"/>
              <w:spacing w:line="256" w:lineRule="exact"/>
              <w:ind w:right="348"/>
              <w:jc w:val="right"/>
              <w:rPr>
                <w:sz w:val="24"/>
              </w:rPr>
            </w:pPr>
            <w:r>
              <w:rPr>
                <w:sz w:val="24"/>
              </w:rPr>
              <w:t>15,9</w:t>
            </w:r>
          </w:p>
        </w:tc>
        <w:tc>
          <w:tcPr>
            <w:tcW w:w="1133" w:type="dxa"/>
          </w:tcPr>
          <w:p>
            <w:pPr>
              <w:pStyle w:val="TableParagraph"/>
              <w:spacing w:line="256" w:lineRule="exact"/>
              <w:ind w:right="376"/>
              <w:jc w:val="right"/>
              <w:rPr>
                <w:sz w:val="24"/>
              </w:rPr>
            </w:pPr>
            <w:r>
              <w:rPr>
                <w:sz w:val="24"/>
              </w:rPr>
              <w:t>181</w:t>
            </w:r>
          </w:p>
        </w:tc>
        <w:tc>
          <w:tcPr>
            <w:tcW w:w="1102" w:type="dxa"/>
          </w:tcPr>
          <w:p>
            <w:pPr>
              <w:pStyle w:val="TableParagraph"/>
              <w:spacing w:line="256" w:lineRule="exact"/>
              <w:ind w:left="278"/>
              <w:rPr>
                <w:sz w:val="24"/>
              </w:rPr>
            </w:pPr>
            <w:r>
              <w:rPr>
                <w:sz w:val="24"/>
              </w:rPr>
              <w:t>12,56</w:t>
            </w:r>
          </w:p>
        </w:tc>
      </w:tr>
      <w:tr>
        <w:trPr>
          <w:trHeight w:val="275" w:hRule="atLeast"/>
        </w:trPr>
        <w:tc>
          <w:tcPr>
            <w:tcW w:w="2801" w:type="dxa"/>
          </w:tcPr>
          <w:p>
            <w:pPr>
              <w:pStyle w:val="TableParagraph"/>
              <w:spacing w:line="256" w:lineRule="exact"/>
              <w:ind w:left="107"/>
              <w:rPr>
                <w:sz w:val="24"/>
              </w:rPr>
            </w:pPr>
            <w:r>
              <w:rPr>
                <w:sz w:val="24"/>
              </w:rPr>
              <w:t>2019</w:t>
            </w:r>
          </w:p>
        </w:tc>
        <w:tc>
          <w:tcPr>
            <w:tcW w:w="991" w:type="dxa"/>
          </w:tcPr>
          <w:p>
            <w:pPr>
              <w:pStyle w:val="TableParagraph"/>
              <w:spacing w:line="256" w:lineRule="exact"/>
              <w:ind w:left="107" w:right="104"/>
              <w:jc w:val="center"/>
              <w:rPr>
                <w:sz w:val="24"/>
              </w:rPr>
            </w:pPr>
            <w:r>
              <w:rPr>
                <w:sz w:val="24"/>
              </w:rPr>
              <w:t>35</w:t>
            </w:r>
          </w:p>
        </w:tc>
        <w:tc>
          <w:tcPr>
            <w:tcW w:w="1277" w:type="dxa"/>
          </w:tcPr>
          <w:p>
            <w:pPr>
              <w:pStyle w:val="TableParagraph"/>
              <w:spacing w:line="256" w:lineRule="exact"/>
              <w:ind w:left="91" w:right="81"/>
              <w:jc w:val="center"/>
              <w:rPr>
                <w:sz w:val="24"/>
              </w:rPr>
            </w:pPr>
            <w:r>
              <w:rPr>
                <w:sz w:val="24"/>
              </w:rPr>
              <w:t>475</w:t>
            </w:r>
          </w:p>
        </w:tc>
        <w:tc>
          <w:tcPr>
            <w:tcW w:w="1133" w:type="dxa"/>
          </w:tcPr>
          <w:p>
            <w:pPr>
              <w:pStyle w:val="TableParagraph"/>
              <w:spacing w:line="256" w:lineRule="exact"/>
              <w:ind w:left="444"/>
              <w:rPr>
                <w:sz w:val="24"/>
              </w:rPr>
            </w:pPr>
            <w:r>
              <w:rPr>
                <w:sz w:val="24"/>
              </w:rPr>
              <w:t>72</w:t>
            </w:r>
          </w:p>
        </w:tc>
        <w:tc>
          <w:tcPr>
            <w:tcW w:w="1136" w:type="dxa"/>
          </w:tcPr>
          <w:p>
            <w:pPr>
              <w:pStyle w:val="TableParagraph"/>
              <w:spacing w:line="256" w:lineRule="exact"/>
              <w:ind w:right="348"/>
              <w:jc w:val="right"/>
              <w:rPr>
                <w:sz w:val="24"/>
              </w:rPr>
            </w:pPr>
            <w:r>
              <w:rPr>
                <w:sz w:val="24"/>
              </w:rPr>
              <w:t>15,1</w:t>
            </w:r>
          </w:p>
        </w:tc>
        <w:tc>
          <w:tcPr>
            <w:tcW w:w="1133" w:type="dxa"/>
          </w:tcPr>
          <w:p>
            <w:pPr>
              <w:pStyle w:val="TableParagraph"/>
              <w:spacing w:line="256" w:lineRule="exact"/>
              <w:ind w:right="436"/>
              <w:jc w:val="right"/>
              <w:rPr>
                <w:sz w:val="24"/>
              </w:rPr>
            </w:pPr>
            <w:r>
              <w:rPr>
                <w:sz w:val="24"/>
              </w:rPr>
              <w:t>57</w:t>
            </w:r>
          </w:p>
        </w:tc>
        <w:tc>
          <w:tcPr>
            <w:tcW w:w="1102" w:type="dxa"/>
          </w:tcPr>
          <w:p>
            <w:pPr>
              <w:pStyle w:val="TableParagraph"/>
              <w:spacing w:line="256" w:lineRule="exact"/>
              <w:ind w:left="378" w:right="371"/>
              <w:jc w:val="center"/>
              <w:rPr>
                <w:sz w:val="24"/>
              </w:rPr>
            </w:pPr>
            <w:r>
              <w:rPr>
                <w:sz w:val="24"/>
              </w:rPr>
              <w:t>12</w:t>
            </w:r>
          </w:p>
        </w:tc>
      </w:tr>
      <w:tr>
        <w:trPr>
          <w:trHeight w:val="275" w:hRule="atLeast"/>
        </w:trPr>
        <w:tc>
          <w:tcPr>
            <w:tcW w:w="2801" w:type="dxa"/>
          </w:tcPr>
          <w:p>
            <w:pPr>
              <w:pStyle w:val="TableParagraph"/>
              <w:spacing w:line="256" w:lineRule="exact"/>
              <w:ind w:left="107"/>
              <w:rPr>
                <w:sz w:val="24"/>
              </w:rPr>
            </w:pPr>
            <w:r>
              <w:rPr>
                <w:sz w:val="24"/>
              </w:rPr>
              <w:t>2020</w:t>
            </w:r>
          </w:p>
        </w:tc>
        <w:tc>
          <w:tcPr>
            <w:tcW w:w="991" w:type="dxa"/>
          </w:tcPr>
          <w:p>
            <w:pPr>
              <w:pStyle w:val="TableParagraph"/>
              <w:spacing w:line="256" w:lineRule="exact"/>
              <w:ind w:left="107" w:right="104"/>
              <w:jc w:val="center"/>
              <w:rPr>
                <w:sz w:val="24"/>
              </w:rPr>
            </w:pPr>
            <w:r>
              <w:rPr>
                <w:sz w:val="24"/>
              </w:rPr>
              <w:t>44</w:t>
            </w:r>
          </w:p>
        </w:tc>
        <w:tc>
          <w:tcPr>
            <w:tcW w:w="1277" w:type="dxa"/>
          </w:tcPr>
          <w:p>
            <w:pPr>
              <w:pStyle w:val="TableParagraph"/>
              <w:spacing w:line="256" w:lineRule="exact"/>
              <w:ind w:left="91" w:right="81"/>
              <w:jc w:val="center"/>
              <w:rPr>
                <w:sz w:val="24"/>
              </w:rPr>
            </w:pPr>
            <w:r>
              <w:rPr>
                <w:sz w:val="24"/>
              </w:rPr>
              <w:t>783</w:t>
            </w:r>
          </w:p>
        </w:tc>
        <w:tc>
          <w:tcPr>
            <w:tcW w:w="1133" w:type="dxa"/>
          </w:tcPr>
          <w:p>
            <w:pPr>
              <w:pStyle w:val="TableParagraph"/>
              <w:spacing w:line="256" w:lineRule="exact"/>
              <w:ind w:left="384"/>
              <w:rPr>
                <w:sz w:val="24"/>
              </w:rPr>
            </w:pPr>
            <w:r>
              <w:rPr>
                <w:sz w:val="24"/>
              </w:rPr>
              <w:t>132</w:t>
            </w:r>
          </w:p>
        </w:tc>
        <w:tc>
          <w:tcPr>
            <w:tcW w:w="1136" w:type="dxa"/>
          </w:tcPr>
          <w:p>
            <w:pPr>
              <w:pStyle w:val="TableParagraph"/>
              <w:spacing w:line="256" w:lineRule="exact"/>
              <w:ind w:right="348"/>
              <w:jc w:val="right"/>
              <w:rPr>
                <w:sz w:val="24"/>
              </w:rPr>
            </w:pPr>
            <w:r>
              <w:rPr>
                <w:sz w:val="24"/>
              </w:rPr>
              <w:t>16,8</w:t>
            </w:r>
          </w:p>
        </w:tc>
        <w:tc>
          <w:tcPr>
            <w:tcW w:w="1133" w:type="dxa"/>
          </w:tcPr>
          <w:p>
            <w:pPr>
              <w:pStyle w:val="TableParagraph"/>
              <w:spacing w:line="256" w:lineRule="exact"/>
              <w:ind w:right="436"/>
              <w:jc w:val="right"/>
              <w:rPr>
                <w:sz w:val="24"/>
              </w:rPr>
            </w:pPr>
            <w:r>
              <w:rPr>
                <w:sz w:val="24"/>
              </w:rPr>
              <w:t>22</w:t>
            </w:r>
          </w:p>
        </w:tc>
        <w:tc>
          <w:tcPr>
            <w:tcW w:w="1102" w:type="dxa"/>
          </w:tcPr>
          <w:p>
            <w:pPr>
              <w:pStyle w:val="TableParagraph"/>
              <w:spacing w:line="256" w:lineRule="exact"/>
              <w:ind w:left="378" w:right="374"/>
              <w:jc w:val="center"/>
              <w:rPr>
                <w:sz w:val="24"/>
              </w:rPr>
            </w:pPr>
            <w:r>
              <w:rPr>
                <w:sz w:val="24"/>
              </w:rPr>
              <w:t>4,6</w:t>
            </w:r>
          </w:p>
        </w:tc>
      </w:tr>
      <w:tr>
        <w:trPr>
          <w:trHeight w:val="278" w:hRule="atLeast"/>
        </w:trPr>
        <w:tc>
          <w:tcPr>
            <w:tcW w:w="2801" w:type="dxa"/>
          </w:tcPr>
          <w:p>
            <w:pPr>
              <w:pStyle w:val="TableParagraph"/>
              <w:spacing w:line="258" w:lineRule="exact"/>
              <w:ind w:left="107"/>
              <w:rPr>
                <w:sz w:val="24"/>
              </w:rPr>
            </w:pPr>
            <w:r>
              <w:rPr>
                <w:sz w:val="24"/>
              </w:rPr>
              <w:t>ИТОГО</w:t>
            </w:r>
          </w:p>
        </w:tc>
        <w:tc>
          <w:tcPr>
            <w:tcW w:w="991" w:type="dxa"/>
          </w:tcPr>
          <w:p>
            <w:pPr>
              <w:pStyle w:val="TableParagraph"/>
              <w:spacing w:line="258" w:lineRule="exact"/>
              <w:ind w:left="107" w:right="104"/>
              <w:jc w:val="center"/>
              <w:rPr>
                <w:sz w:val="24"/>
              </w:rPr>
            </w:pPr>
            <w:r>
              <w:rPr>
                <w:sz w:val="24"/>
              </w:rPr>
              <w:t>103</w:t>
            </w:r>
          </w:p>
        </w:tc>
        <w:tc>
          <w:tcPr>
            <w:tcW w:w="1277" w:type="dxa"/>
          </w:tcPr>
          <w:p>
            <w:pPr>
              <w:pStyle w:val="TableParagraph"/>
              <w:spacing w:line="258" w:lineRule="exact"/>
              <w:ind w:left="91" w:right="81"/>
              <w:jc w:val="center"/>
              <w:rPr>
                <w:sz w:val="24"/>
              </w:rPr>
            </w:pPr>
            <w:r>
              <w:rPr>
                <w:sz w:val="24"/>
              </w:rPr>
              <w:t>2698</w:t>
            </w:r>
          </w:p>
        </w:tc>
        <w:tc>
          <w:tcPr>
            <w:tcW w:w="1133" w:type="dxa"/>
          </w:tcPr>
          <w:p>
            <w:pPr>
              <w:pStyle w:val="TableParagraph"/>
              <w:spacing w:line="258" w:lineRule="exact"/>
              <w:ind w:left="384"/>
              <w:rPr>
                <w:sz w:val="24"/>
              </w:rPr>
            </w:pPr>
            <w:r>
              <w:rPr>
                <w:sz w:val="24"/>
              </w:rPr>
              <w:t>433</w:t>
            </w:r>
          </w:p>
        </w:tc>
        <w:tc>
          <w:tcPr>
            <w:tcW w:w="1136" w:type="dxa"/>
          </w:tcPr>
          <w:p>
            <w:pPr>
              <w:pStyle w:val="TableParagraph"/>
              <w:spacing w:line="258" w:lineRule="exact"/>
              <w:ind w:right="288"/>
              <w:jc w:val="right"/>
              <w:rPr>
                <w:sz w:val="24"/>
              </w:rPr>
            </w:pPr>
            <w:r>
              <w:rPr>
                <w:sz w:val="24"/>
              </w:rPr>
              <w:t>16,04</w:t>
            </w:r>
          </w:p>
        </w:tc>
        <w:tc>
          <w:tcPr>
            <w:tcW w:w="1133" w:type="dxa"/>
          </w:tcPr>
          <w:p>
            <w:pPr>
              <w:pStyle w:val="TableParagraph"/>
              <w:spacing w:line="258" w:lineRule="exact"/>
              <w:ind w:right="376"/>
              <w:jc w:val="right"/>
              <w:rPr>
                <w:sz w:val="24"/>
              </w:rPr>
            </w:pPr>
            <w:r>
              <w:rPr>
                <w:sz w:val="24"/>
              </w:rPr>
              <w:t>260</w:t>
            </w:r>
          </w:p>
        </w:tc>
        <w:tc>
          <w:tcPr>
            <w:tcW w:w="1102" w:type="dxa"/>
          </w:tcPr>
          <w:p>
            <w:pPr>
              <w:pStyle w:val="TableParagraph"/>
              <w:spacing w:line="258" w:lineRule="exact"/>
              <w:ind w:left="378" w:right="374"/>
              <w:jc w:val="center"/>
              <w:rPr>
                <w:sz w:val="24"/>
              </w:rPr>
            </w:pPr>
            <w:r>
              <w:rPr>
                <w:sz w:val="24"/>
              </w:rPr>
              <w:t>9,6</w:t>
            </w:r>
          </w:p>
        </w:tc>
      </w:tr>
    </w:tbl>
    <w:p>
      <w:pPr>
        <w:pStyle w:val="BodyText"/>
        <w:rPr>
          <w:sz w:val="26"/>
        </w:rPr>
      </w:pPr>
    </w:p>
    <w:p>
      <w:pPr>
        <w:pStyle w:val="BodyText"/>
        <w:rPr>
          <w:sz w:val="26"/>
        </w:rPr>
      </w:pPr>
    </w:p>
    <w:p>
      <w:pPr>
        <w:pStyle w:val="BodyText"/>
        <w:spacing w:before="222"/>
        <w:ind w:left="542"/>
      </w:pPr>
      <w:r>
        <w:rPr/>
        <w:t>Таблица Е.31 – Сводные данные серологических исследований КРС на бруцеллез за 3 года</w:t>
      </w:r>
    </w:p>
    <w:p>
      <w:pPr>
        <w:pStyle w:val="BodyText"/>
        <w:spacing w:before="4"/>
        <w:rPr>
          <w:sz w:val="29"/>
        </w:rPr>
      </w:pPr>
    </w:p>
    <w:tbl>
      <w:tblPr>
        <w:tblW w:w="0" w:type="auto"/>
        <w:jc w:val="left"/>
        <w:tblInd w:w="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4"/>
        <w:gridCol w:w="1702"/>
        <w:gridCol w:w="1697"/>
        <w:gridCol w:w="1246"/>
        <w:gridCol w:w="1877"/>
      </w:tblGrid>
      <w:tr>
        <w:trPr>
          <w:trHeight w:val="553" w:hRule="atLeast"/>
        </w:trPr>
        <w:tc>
          <w:tcPr>
            <w:tcW w:w="3154" w:type="dxa"/>
            <w:vMerge w:val="restart"/>
            <w:tcBorders>
              <w:left w:val="single" w:sz="8" w:space="0" w:color="000000"/>
              <w:bottom w:val="single" w:sz="8" w:space="0" w:color="000000"/>
              <w:right w:val="single" w:sz="8" w:space="0" w:color="000000"/>
            </w:tcBorders>
          </w:tcPr>
          <w:p>
            <w:pPr>
              <w:pStyle w:val="TableParagraph"/>
              <w:spacing w:line="270" w:lineRule="exact"/>
              <w:ind w:left="107"/>
              <w:rPr>
                <w:sz w:val="24"/>
              </w:rPr>
            </w:pPr>
            <w:r>
              <w:rPr>
                <w:sz w:val="24"/>
              </w:rPr>
              <w:t>Наименования областей</w:t>
            </w:r>
          </w:p>
        </w:tc>
        <w:tc>
          <w:tcPr>
            <w:tcW w:w="4645" w:type="dxa"/>
            <w:gridSpan w:val="3"/>
            <w:tcBorders>
              <w:left w:val="single" w:sz="8" w:space="0" w:color="000000"/>
              <w:bottom w:val="single" w:sz="8" w:space="0" w:color="000000"/>
            </w:tcBorders>
          </w:tcPr>
          <w:p>
            <w:pPr>
              <w:pStyle w:val="TableParagraph"/>
              <w:spacing w:line="270" w:lineRule="exact"/>
              <w:ind w:left="1490"/>
              <w:rPr>
                <w:sz w:val="24"/>
              </w:rPr>
            </w:pPr>
            <w:r>
              <w:rPr>
                <w:sz w:val="24"/>
              </w:rPr>
              <w:t>Всего за 3 года</w:t>
            </w:r>
          </w:p>
          <w:p>
            <w:pPr>
              <w:pStyle w:val="TableParagraph"/>
              <w:spacing w:line="264" w:lineRule="exact"/>
              <w:ind w:left="1440"/>
              <w:rPr>
                <w:sz w:val="24"/>
              </w:rPr>
            </w:pPr>
            <w:r>
              <w:rPr>
                <w:sz w:val="24"/>
              </w:rPr>
              <w:t>(2017 -2019 годы)</w:t>
            </w:r>
          </w:p>
        </w:tc>
        <w:tc>
          <w:tcPr>
            <w:tcW w:w="1877" w:type="dxa"/>
            <w:vMerge w:val="restart"/>
            <w:tcBorders>
              <w:left w:val="single" w:sz="8" w:space="0" w:color="000000"/>
              <w:bottom w:val="single" w:sz="8" w:space="0" w:color="000000"/>
              <w:right w:val="single" w:sz="8" w:space="0" w:color="000000"/>
            </w:tcBorders>
          </w:tcPr>
          <w:p>
            <w:pPr>
              <w:pStyle w:val="TableParagraph"/>
              <w:ind w:left="153" w:right="137"/>
              <w:jc w:val="center"/>
              <w:rPr>
                <w:sz w:val="24"/>
              </w:rPr>
            </w:pPr>
            <w:r>
              <w:rPr>
                <w:sz w:val="24"/>
              </w:rPr>
              <w:t>Выявлено реагировавших животных (средние значения за 3 года)</w:t>
            </w:r>
          </w:p>
        </w:tc>
      </w:tr>
      <w:tr>
        <w:trPr>
          <w:trHeight w:val="1103" w:hRule="atLeast"/>
        </w:trPr>
        <w:tc>
          <w:tcPr>
            <w:tcW w:w="3154" w:type="dxa"/>
            <w:vMerge/>
            <w:tcBorders>
              <w:top w:val="nil"/>
              <w:left w:val="single" w:sz="8" w:space="0" w:color="000000"/>
              <w:bottom w:val="single" w:sz="8" w:space="0" w:color="000000"/>
              <w:right w:val="single" w:sz="8" w:space="0" w:color="000000"/>
            </w:tcBorders>
          </w:tcPr>
          <w:p>
            <w:pPr>
              <w:rPr>
                <w:sz w:val="2"/>
                <w:szCs w:val="2"/>
              </w:rPr>
            </w:pPr>
          </w:p>
        </w:tc>
        <w:tc>
          <w:tcPr>
            <w:tcW w:w="1702" w:type="dxa"/>
            <w:tcBorders>
              <w:top w:val="single" w:sz="8" w:space="0" w:color="000000"/>
              <w:left w:val="single" w:sz="8" w:space="0" w:color="000000"/>
              <w:bottom w:val="single" w:sz="8" w:space="0" w:color="000000"/>
              <w:right w:val="single" w:sz="8" w:space="0" w:color="000000"/>
            </w:tcBorders>
          </w:tcPr>
          <w:p>
            <w:pPr>
              <w:pStyle w:val="TableParagraph"/>
              <w:spacing w:line="268" w:lineRule="exact"/>
              <w:ind w:left="168" w:right="150"/>
              <w:jc w:val="center"/>
              <w:rPr>
                <w:sz w:val="24"/>
              </w:rPr>
            </w:pPr>
            <w:r>
              <w:rPr>
                <w:sz w:val="24"/>
              </w:rPr>
              <w:t>Исследовано</w:t>
            </w:r>
          </w:p>
        </w:tc>
        <w:tc>
          <w:tcPr>
            <w:tcW w:w="1697" w:type="dxa"/>
            <w:tcBorders>
              <w:top w:val="single" w:sz="8" w:space="0" w:color="000000"/>
              <w:left w:val="single" w:sz="8" w:space="0" w:color="000000"/>
              <w:bottom w:val="single" w:sz="8" w:space="0" w:color="000000"/>
              <w:right w:val="single" w:sz="8" w:space="0" w:color="000000"/>
            </w:tcBorders>
          </w:tcPr>
          <w:p>
            <w:pPr>
              <w:pStyle w:val="TableParagraph"/>
              <w:ind w:left="141" w:right="122"/>
              <w:jc w:val="center"/>
              <w:rPr>
                <w:sz w:val="24"/>
              </w:rPr>
            </w:pPr>
            <w:r>
              <w:rPr>
                <w:sz w:val="24"/>
              </w:rPr>
              <w:t>Выявлено реагирующих животных</w:t>
            </w:r>
          </w:p>
        </w:tc>
        <w:tc>
          <w:tcPr>
            <w:tcW w:w="1246" w:type="dxa"/>
            <w:tcBorders>
              <w:top w:val="single" w:sz="8" w:space="0" w:color="000000"/>
              <w:left w:val="single" w:sz="8" w:space="0" w:color="000000"/>
              <w:bottom w:val="single" w:sz="8" w:space="0" w:color="000000"/>
              <w:right w:val="single" w:sz="8" w:space="0" w:color="000000"/>
            </w:tcBorders>
          </w:tcPr>
          <w:p>
            <w:pPr>
              <w:pStyle w:val="TableParagraph"/>
              <w:spacing w:line="268" w:lineRule="exact"/>
              <w:ind w:left="20"/>
              <w:jc w:val="center"/>
              <w:rPr>
                <w:sz w:val="24"/>
              </w:rPr>
            </w:pPr>
            <w:r>
              <w:rPr>
                <w:w w:val="99"/>
                <w:sz w:val="24"/>
              </w:rPr>
              <w:t>%</w:t>
            </w:r>
          </w:p>
        </w:tc>
        <w:tc>
          <w:tcPr>
            <w:tcW w:w="1877" w:type="dxa"/>
            <w:vMerge/>
            <w:tcBorders>
              <w:top w:val="nil"/>
              <w:left w:val="single" w:sz="8" w:space="0" w:color="000000"/>
              <w:bottom w:val="single" w:sz="8" w:space="0" w:color="000000"/>
              <w:right w:val="single" w:sz="8" w:space="0" w:color="000000"/>
            </w:tcBorders>
          </w:tcPr>
          <w:p>
            <w:pPr>
              <w:rPr>
                <w:sz w:val="2"/>
                <w:szCs w:val="2"/>
              </w:rPr>
            </w:pPr>
          </w:p>
        </w:tc>
      </w:tr>
      <w:tr>
        <w:trPr>
          <w:trHeight w:val="280"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60" w:lineRule="exact"/>
              <w:ind w:left="107"/>
              <w:rPr>
                <w:sz w:val="24"/>
              </w:rPr>
            </w:pPr>
            <w:r>
              <w:rPr>
                <w:sz w:val="24"/>
              </w:rPr>
              <w:t>Акмолинская</w:t>
            </w:r>
          </w:p>
        </w:tc>
        <w:tc>
          <w:tcPr>
            <w:tcW w:w="1702" w:type="dxa"/>
            <w:tcBorders>
              <w:top w:val="single" w:sz="8" w:space="0" w:color="000000"/>
              <w:left w:val="single" w:sz="8" w:space="0" w:color="000000"/>
            </w:tcBorders>
          </w:tcPr>
          <w:p>
            <w:pPr>
              <w:pStyle w:val="TableParagraph"/>
              <w:spacing w:line="260" w:lineRule="exact"/>
              <w:ind w:left="289" w:right="278"/>
              <w:jc w:val="center"/>
              <w:rPr>
                <w:sz w:val="24"/>
              </w:rPr>
            </w:pPr>
            <w:r>
              <w:rPr>
                <w:sz w:val="24"/>
              </w:rPr>
              <w:t>1 491 534</w:t>
            </w:r>
          </w:p>
        </w:tc>
        <w:tc>
          <w:tcPr>
            <w:tcW w:w="1697" w:type="dxa"/>
            <w:tcBorders>
              <w:top w:val="single" w:sz="8" w:space="0" w:color="000000"/>
            </w:tcBorders>
          </w:tcPr>
          <w:p>
            <w:pPr>
              <w:pStyle w:val="TableParagraph"/>
              <w:spacing w:line="260" w:lineRule="exact"/>
              <w:ind w:right="91"/>
              <w:jc w:val="right"/>
              <w:rPr>
                <w:sz w:val="24"/>
              </w:rPr>
            </w:pPr>
            <w:r>
              <w:rPr>
                <w:sz w:val="24"/>
              </w:rPr>
              <w:t>5 387</w:t>
            </w:r>
          </w:p>
        </w:tc>
        <w:tc>
          <w:tcPr>
            <w:tcW w:w="1246" w:type="dxa"/>
            <w:tcBorders>
              <w:top w:val="single" w:sz="8" w:space="0" w:color="000000"/>
            </w:tcBorders>
          </w:tcPr>
          <w:p>
            <w:pPr>
              <w:pStyle w:val="TableParagraph"/>
              <w:spacing w:line="260" w:lineRule="exact"/>
              <w:ind w:left="397" w:right="378"/>
              <w:jc w:val="center"/>
              <w:rPr>
                <w:sz w:val="24"/>
              </w:rPr>
            </w:pPr>
            <w:r>
              <w:rPr>
                <w:sz w:val="24"/>
              </w:rPr>
              <w:t>0,36</w:t>
            </w:r>
          </w:p>
        </w:tc>
        <w:tc>
          <w:tcPr>
            <w:tcW w:w="1877" w:type="dxa"/>
            <w:tcBorders>
              <w:top w:val="single" w:sz="8" w:space="0" w:color="000000"/>
              <w:right w:val="single" w:sz="8" w:space="0" w:color="000000"/>
            </w:tcBorders>
          </w:tcPr>
          <w:p>
            <w:pPr>
              <w:pStyle w:val="TableParagraph"/>
              <w:spacing w:line="260" w:lineRule="exact"/>
              <w:ind w:left="623" w:right="599"/>
              <w:jc w:val="center"/>
              <w:rPr>
                <w:sz w:val="24"/>
              </w:rPr>
            </w:pPr>
            <w:r>
              <w:rPr>
                <w:sz w:val="24"/>
              </w:rPr>
              <w:t>1796</w:t>
            </w:r>
          </w:p>
        </w:tc>
      </w:tr>
      <w:tr>
        <w:trPr>
          <w:trHeight w:val="275"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6" w:lineRule="exact"/>
              <w:ind w:left="107"/>
              <w:rPr>
                <w:sz w:val="24"/>
              </w:rPr>
            </w:pPr>
            <w:r>
              <w:rPr>
                <w:sz w:val="24"/>
              </w:rPr>
              <w:t>Актюбинская</w:t>
            </w:r>
          </w:p>
        </w:tc>
        <w:tc>
          <w:tcPr>
            <w:tcW w:w="1702" w:type="dxa"/>
            <w:tcBorders>
              <w:left w:val="single" w:sz="8" w:space="0" w:color="000000"/>
            </w:tcBorders>
          </w:tcPr>
          <w:p>
            <w:pPr>
              <w:pStyle w:val="TableParagraph"/>
              <w:spacing w:line="256" w:lineRule="exact"/>
              <w:ind w:left="289" w:right="278"/>
              <w:jc w:val="center"/>
              <w:rPr>
                <w:sz w:val="24"/>
              </w:rPr>
            </w:pPr>
            <w:r>
              <w:rPr>
                <w:sz w:val="24"/>
              </w:rPr>
              <w:t>1 558 580</w:t>
            </w:r>
          </w:p>
        </w:tc>
        <w:tc>
          <w:tcPr>
            <w:tcW w:w="1697" w:type="dxa"/>
          </w:tcPr>
          <w:p>
            <w:pPr>
              <w:pStyle w:val="TableParagraph"/>
              <w:spacing w:line="256" w:lineRule="exact"/>
              <w:ind w:right="91"/>
              <w:jc w:val="right"/>
              <w:rPr>
                <w:sz w:val="24"/>
              </w:rPr>
            </w:pPr>
            <w:r>
              <w:rPr>
                <w:sz w:val="24"/>
              </w:rPr>
              <w:t>9 088</w:t>
            </w:r>
          </w:p>
        </w:tc>
        <w:tc>
          <w:tcPr>
            <w:tcW w:w="1246" w:type="dxa"/>
          </w:tcPr>
          <w:p>
            <w:pPr>
              <w:pStyle w:val="TableParagraph"/>
              <w:spacing w:line="256" w:lineRule="exact"/>
              <w:ind w:left="397" w:right="378"/>
              <w:jc w:val="center"/>
              <w:rPr>
                <w:sz w:val="24"/>
              </w:rPr>
            </w:pPr>
            <w:r>
              <w:rPr>
                <w:sz w:val="24"/>
              </w:rPr>
              <w:t>0,58</w:t>
            </w:r>
          </w:p>
        </w:tc>
        <w:tc>
          <w:tcPr>
            <w:tcW w:w="1877" w:type="dxa"/>
            <w:tcBorders>
              <w:right w:val="single" w:sz="8" w:space="0" w:color="000000"/>
            </w:tcBorders>
          </w:tcPr>
          <w:p>
            <w:pPr>
              <w:pStyle w:val="TableParagraph"/>
              <w:spacing w:line="256" w:lineRule="exact"/>
              <w:ind w:left="623" w:right="599"/>
              <w:jc w:val="center"/>
              <w:rPr>
                <w:sz w:val="24"/>
              </w:rPr>
            </w:pPr>
            <w:r>
              <w:rPr>
                <w:sz w:val="24"/>
              </w:rPr>
              <w:t>3029</w:t>
            </w:r>
          </w:p>
        </w:tc>
      </w:tr>
      <w:tr>
        <w:trPr>
          <w:trHeight w:val="277"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8" w:lineRule="exact"/>
              <w:ind w:left="107"/>
              <w:rPr>
                <w:sz w:val="24"/>
              </w:rPr>
            </w:pPr>
            <w:r>
              <w:rPr>
                <w:sz w:val="24"/>
              </w:rPr>
              <w:t>Алматинская</w:t>
            </w:r>
          </w:p>
        </w:tc>
        <w:tc>
          <w:tcPr>
            <w:tcW w:w="1702" w:type="dxa"/>
            <w:tcBorders>
              <w:left w:val="single" w:sz="8" w:space="0" w:color="000000"/>
            </w:tcBorders>
          </w:tcPr>
          <w:p>
            <w:pPr>
              <w:pStyle w:val="TableParagraph"/>
              <w:spacing w:line="258" w:lineRule="exact"/>
              <w:ind w:left="289" w:right="278"/>
              <w:jc w:val="center"/>
              <w:rPr>
                <w:sz w:val="24"/>
              </w:rPr>
            </w:pPr>
            <w:r>
              <w:rPr>
                <w:sz w:val="24"/>
              </w:rPr>
              <w:t>3 735 022</w:t>
            </w:r>
          </w:p>
        </w:tc>
        <w:tc>
          <w:tcPr>
            <w:tcW w:w="1697" w:type="dxa"/>
          </w:tcPr>
          <w:p>
            <w:pPr>
              <w:pStyle w:val="TableParagraph"/>
              <w:spacing w:line="258" w:lineRule="exact"/>
              <w:ind w:right="91"/>
              <w:jc w:val="right"/>
              <w:rPr>
                <w:sz w:val="24"/>
              </w:rPr>
            </w:pPr>
            <w:r>
              <w:rPr>
                <w:sz w:val="24"/>
              </w:rPr>
              <w:t>4 358</w:t>
            </w:r>
          </w:p>
        </w:tc>
        <w:tc>
          <w:tcPr>
            <w:tcW w:w="1246" w:type="dxa"/>
          </w:tcPr>
          <w:p>
            <w:pPr>
              <w:pStyle w:val="TableParagraph"/>
              <w:spacing w:line="258" w:lineRule="exact"/>
              <w:ind w:left="397" w:right="378"/>
              <w:jc w:val="center"/>
              <w:rPr>
                <w:sz w:val="24"/>
              </w:rPr>
            </w:pPr>
            <w:r>
              <w:rPr>
                <w:sz w:val="24"/>
              </w:rPr>
              <w:t>0,12</w:t>
            </w:r>
          </w:p>
        </w:tc>
        <w:tc>
          <w:tcPr>
            <w:tcW w:w="1877" w:type="dxa"/>
            <w:tcBorders>
              <w:right w:val="single" w:sz="8" w:space="0" w:color="000000"/>
            </w:tcBorders>
          </w:tcPr>
          <w:p>
            <w:pPr>
              <w:pStyle w:val="TableParagraph"/>
              <w:spacing w:line="258" w:lineRule="exact"/>
              <w:ind w:left="623" w:right="599"/>
              <w:jc w:val="center"/>
              <w:rPr>
                <w:sz w:val="24"/>
              </w:rPr>
            </w:pPr>
            <w:r>
              <w:rPr>
                <w:sz w:val="24"/>
              </w:rPr>
              <w:t>1453</w:t>
            </w:r>
          </w:p>
        </w:tc>
      </w:tr>
      <w:tr>
        <w:trPr>
          <w:trHeight w:val="275"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67"/>
              <w:rPr>
                <w:sz w:val="24"/>
              </w:rPr>
            </w:pPr>
            <w:r>
              <w:rPr>
                <w:sz w:val="24"/>
              </w:rPr>
              <w:t>Атырауская</w:t>
            </w:r>
          </w:p>
        </w:tc>
        <w:tc>
          <w:tcPr>
            <w:tcW w:w="1702" w:type="dxa"/>
            <w:tcBorders>
              <w:left w:val="single" w:sz="8" w:space="0" w:color="000000"/>
            </w:tcBorders>
          </w:tcPr>
          <w:p>
            <w:pPr>
              <w:pStyle w:val="TableParagraph"/>
              <w:spacing w:line="255" w:lineRule="exact"/>
              <w:ind w:left="289" w:right="275"/>
              <w:jc w:val="center"/>
              <w:rPr>
                <w:sz w:val="24"/>
              </w:rPr>
            </w:pPr>
            <w:r>
              <w:rPr>
                <w:sz w:val="24"/>
              </w:rPr>
              <w:t>596 681</w:t>
            </w:r>
          </w:p>
        </w:tc>
        <w:tc>
          <w:tcPr>
            <w:tcW w:w="1697" w:type="dxa"/>
          </w:tcPr>
          <w:p>
            <w:pPr>
              <w:pStyle w:val="TableParagraph"/>
              <w:spacing w:line="255" w:lineRule="exact"/>
              <w:ind w:right="91"/>
              <w:jc w:val="right"/>
              <w:rPr>
                <w:sz w:val="24"/>
              </w:rPr>
            </w:pPr>
            <w:r>
              <w:rPr>
                <w:sz w:val="24"/>
              </w:rPr>
              <w:t>2 685</w:t>
            </w:r>
          </w:p>
        </w:tc>
        <w:tc>
          <w:tcPr>
            <w:tcW w:w="1246" w:type="dxa"/>
          </w:tcPr>
          <w:p>
            <w:pPr>
              <w:pStyle w:val="TableParagraph"/>
              <w:spacing w:line="255" w:lineRule="exact"/>
              <w:ind w:left="397" w:right="378"/>
              <w:jc w:val="center"/>
              <w:rPr>
                <w:sz w:val="24"/>
              </w:rPr>
            </w:pPr>
            <w:r>
              <w:rPr>
                <w:sz w:val="24"/>
              </w:rPr>
              <w:t>0,45</w:t>
            </w:r>
          </w:p>
        </w:tc>
        <w:tc>
          <w:tcPr>
            <w:tcW w:w="1877" w:type="dxa"/>
            <w:tcBorders>
              <w:right w:val="single" w:sz="8" w:space="0" w:color="000000"/>
            </w:tcBorders>
          </w:tcPr>
          <w:p>
            <w:pPr>
              <w:pStyle w:val="TableParagraph"/>
              <w:spacing w:line="255" w:lineRule="exact"/>
              <w:ind w:left="623" w:right="599"/>
              <w:jc w:val="center"/>
              <w:rPr>
                <w:sz w:val="24"/>
              </w:rPr>
            </w:pPr>
            <w:r>
              <w:rPr>
                <w:sz w:val="24"/>
              </w:rPr>
              <w:t>895</w:t>
            </w:r>
          </w:p>
        </w:tc>
      </w:tr>
      <w:tr>
        <w:trPr>
          <w:trHeight w:val="275"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ВКО</w:t>
            </w:r>
          </w:p>
        </w:tc>
        <w:tc>
          <w:tcPr>
            <w:tcW w:w="1702" w:type="dxa"/>
            <w:tcBorders>
              <w:left w:val="single" w:sz="8" w:space="0" w:color="000000"/>
            </w:tcBorders>
          </w:tcPr>
          <w:p>
            <w:pPr>
              <w:pStyle w:val="TableParagraph"/>
              <w:spacing w:line="255" w:lineRule="exact"/>
              <w:ind w:left="289" w:right="278"/>
              <w:jc w:val="center"/>
              <w:rPr>
                <w:sz w:val="24"/>
              </w:rPr>
            </w:pPr>
            <w:r>
              <w:rPr>
                <w:sz w:val="24"/>
              </w:rPr>
              <w:t>2 486 414</w:t>
            </w:r>
          </w:p>
        </w:tc>
        <w:tc>
          <w:tcPr>
            <w:tcW w:w="1697" w:type="dxa"/>
          </w:tcPr>
          <w:p>
            <w:pPr>
              <w:pStyle w:val="TableParagraph"/>
              <w:spacing w:line="255" w:lineRule="exact"/>
              <w:ind w:right="91"/>
              <w:jc w:val="right"/>
              <w:rPr>
                <w:sz w:val="24"/>
              </w:rPr>
            </w:pPr>
            <w:r>
              <w:rPr>
                <w:sz w:val="24"/>
              </w:rPr>
              <w:t>29 406</w:t>
            </w:r>
          </w:p>
        </w:tc>
        <w:tc>
          <w:tcPr>
            <w:tcW w:w="1246" w:type="dxa"/>
          </w:tcPr>
          <w:p>
            <w:pPr>
              <w:pStyle w:val="TableParagraph"/>
              <w:spacing w:line="255" w:lineRule="exact"/>
              <w:ind w:left="397" w:right="378"/>
              <w:jc w:val="center"/>
              <w:rPr>
                <w:sz w:val="24"/>
              </w:rPr>
            </w:pPr>
            <w:r>
              <w:rPr>
                <w:sz w:val="24"/>
              </w:rPr>
              <w:t>1,18</w:t>
            </w:r>
          </w:p>
        </w:tc>
        <w:tc>
          <w:tcPr>
            <w:tcW w:w="1877" w:type="dxa"/>
            <w:tcBorders>
              <w:right w:val="single" w:sz="8" w:space="0" w:color="000000"/>
            </w:tcBorders>
          </w:tcPr>
          <w:p>
            <w:pPr>
              <w:pStyle w:val="TableParagraph"/>
              <w:spacing w:line="255" w:lineRule="exact"/>
              <w:ind w:left="623" w:right="599"/>
              <w:jc w:val="center"/>
              <w:rPr>
                <w:sz w:val="24"/>
              </w:rPr>
            </w:pPr>
            <w:r>
              <w:rPr>
                <w:sz w:val="24"/>
              </w:rPr>
              <w:t>9802</w:t>
            </w:r>
          </w:p>
        </w:tc>
      </w:tr>
      <w:tr>
        <w:trPr>
          <w:trHeight w:val="282"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107"/>
              <w:rPr>
                <w:sz w:val="24"/>
              </w:rPr>
            </w:pPr>
            <w:r>
              <w:rPr>
                <w:sz w:val="24"/>
              </w:rPr>
              <w:t>Жамбылская</w:t>
            </w:r>
          </w:p>
        </w:tc>
        <w:tc>
          <w:tcPr>
            <w:tcW w:w="1702" w:type="dxa"/>
            <w:tcBorders>
              <w:left w:val="single" w:sz="8" w:space="0" w:color="000000"/>
            </w:tcBorders>
          </w:tcPr>
          <w:p>
            <w:pPr>
              <w:pStyle w:val="TableParagraph"/>
              <w:spacing w:line="262" w:lineRule="exact"/>
              <w:ind w:left="289" w:right="278"/>
              <w:jc w:val="center"/>
              <w:rPr>
                <w:sz w:val="24"/>
              </w:rPr>
            </w:pPr>
            <w:r>
              <w:rPr>
                <w:sz w:val="24"/>
              </w:rPr>
              <w:t>1 249 207</w:t>
            </w:r>
          </w:p>
        </w:tc>
        <w:tc>
          <w:tcPr>
            <w:tcW w:w="1697" w:type="dxa"/>
          </w:tcPr>
          <w:p>
            <w:pPr>
              <w:pStyle w:val="TableParagraph"/>
              <w:spacing w:line="262" w:lineRule="exact"/>
              <w:ind w:right="91"/>
              <w:jc w:val="right"/>
              <w:rPr>
                <w:sz w:val="24"/>
              </w:rPr>
            </w:pPr>
            <w:r>
              <w:rPr>
                <w:sz w:val="24"/>
              </w:rPr>
              <w:t>1 111</w:t>
            </w:r>
          </w:p>
        </w:tc>
        <w:tc>
          <w:tcPr>
            <w:tcW w:w="1246" w:type="dxa"/>
          </w:tcPr>
          <w:p>
            <w:pPr>
              <w:pStyle w:val="TableParagraph"/>
              <w:spacing w:line="262" w:lineRule="exact"/>
              <w:ind w:left="397" w:right="378"/>
              <w:jc w:val="center"/>
              <w:rPr>
                <w:sz w:val="24"/>
              </w:rPr>
            </w:pPr>
            <w:r>
              <w:rPr>
                <w:sz w:val="24"/>
              </w:rPr>
              <w:t>0,09</w:t>
            </w:r>
          </w:p>
        </w:tc>
        <w:tc>
          <w:tcPr>
            <w:tcW w:w="1877" w:type="dxa"/>
            <w:tcBorders>
              <w:right w:val="single" w:sz="8" w:space="0" w:color="000000"/>
            </w:tcBorders>
          </w:tcPr>
          <w:p>
            <w:pPr>
              <w:pStyle w:val="TableParagraph"/>
              <w:spacing w:line="262" w:lineRule="exact"/>
              <w:ind w:left="623" w:right="599"/>
              <w:jc w:val="center"/>
              <w:rPr>
                <w:sz w:val="24"/>
              </w:rPr>
            </w:pPr>
            <w:r>
              <w:rPr>
                <w:sz w:val="24"/>
              </w:rPr>
              <w:t>370</w:t>
            </w:r>
          </w:p>
        </w:tc>
      </w:tr>
      <w:tr>
        <w:trPr>
          <w:trHeight w:val="323"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68" w:lineRule="exact"/>
              <w:ind w:left="107"/>
              <w:rPr>
                <w:sz w:val="24"/>
              </w:rPr>
            </w:pPr>
            <w:r>
              <w:rPr>
                <w:sz w:val="24"/>
              </w:rPr>
              <w:t>ЗКО</w:t>
            </w:r>
          </w:p>
        </w:tc>
        <w:tc>
          <w:tcPr>
            <w:tcW w:w="1702" w:type="dxa"/>
            <w:tcBorders>
              <w:left w:val="single" w:sz="8" w:space="0" w:color="000000"/>
            </w:tcBorders>
          </w:tcPr>
          <w:p>
            <w:pPr>
              <w:pStyle w:val="TableParagraph"/>
              <w:spacing w:line="264" w:lineRule="exact" w:before="39"/>
              <w:ind w:left="289" w:right="278"/>
              <w:jc w:val="center"/>
              <w:rPr>
                <w:sz w:val="24"/>
              </w:rPr>
            </w:pPr>
            <w:r>
              <w:rPr>
                <w:sz w:val="24"/>
              </w:rPr>
              <w:t>1 903 266</w:t>
            </w:r>
          </w:p>
        </w:tc>
        <w:tc>
          <w:tcPr>
            <w:tcW w:w="1697" w:type="dxa"/>
          </w:tcPr>
          <w:p>
            <w:pPr>
              <w:pStyle w:val="TableParagraph"/>
              <w:spacing w:line="264" w:lineRule="exact" w:before="39"/>
              <w:ind w:right="91"/>
              <w:jc w:val="right"/>
              <w:rPr>
                <w:sz w:val="24"/>
              </w:rPr>
            </w:pPr>
            <w:r>
              <w:rPr>
                <w:sz w:val="24"/>
              </w:rPr>
              <w:t>22 298</w:t>
            </w:r>
          </w:p>
        </w:tc>
        <w:tc>
          <w:tcPr>
            <w:tcW w:w="1246" w:type="dxa"/>
          </w:tcPr>
          <w:p>
            <w:pPr>
              <w:pStyle w:val="TableParagraph"/>
              <w:spacing w:line="264" w:lineRule="exact" w:before="39"/>
              <w:ind w:left="397" w:right="378"/>
              <w:jc w:val="center"/>
              <w:rPr>
                <w:sz w:val="24"/>
              </w:rPr>
            </w:pPr>
            <w:r>
              <w:rPr>
                <w:sz w:val="24"/>
              </w:rPr>
              <w:t>1,17</w:t>
            </w:r>
          </w:p>
        </w:tc>
        <w:tc>
          <w:tcPr>
            <w:tcW w:w="1877" w:type="dxa"/>
            <w:tcBorders>
              <w:right w:val="single" w:sz="8" w:space="0" w:color="000000"/>
            </w:tcBorders>
          </w:tcPr>
          <w:p>
            <w:pPr>
              <w:pStyle w:val="TableParagraph"/>
              <w:spacing w:line="264" w:lineRule="exact" w:before="39"/>
              <w:ind w:left="623" w:right="599"/>
              <w:jc w:val="center"/>
              <w:rPr>
                <w:sz w:val="24"/>
              </w:rPr>
            </w:pPr>
            <w:r>
              <w:rPr>
                <w:sz w:val="24"/>
              </w:rPr>
              <w:t>7433</w:t>
            </w:r>
          </w:p>
        </w:tc>
      </w:tr>
      <w:tr>
        <w:trPr>
          <w:trHeight w:val="277"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8" w:lineRule="exact"/>
              <w:ind w:left="107"/>
              <w:rPr>
                <w:sz w:val="24"/>
              </w:rPr>
            </w:pPr>
            <w:r>
              <w:rPr>
                <w:sz w:val="24"/>
              </w:rPr>
              <w:t>Карагандинская</w:t>
            </w:r>
          </w:p>
        </w:tc>
        <w:tc>
          <w:tcPr>
            <w:tcW w:w="1702" w:type="dxa"/>
            <w:tcBorders>
              <w:left w:val="single" w:sz="8" w:space="0" w:color="000000"/>
            </w:tcBorders>
          </w:tcPr>
          <w:p>
            <w:pPr>
              <w:pStyle w:val="TableParagraph"/>
              <w:spacing w:line="258" w:lineRule="exact"/>
              <w:ind w:left="289" w:right="278"/>
              <w:jc w:val="center"/>
              <w:rPr>
                <w:sz w:val="24"/>
              </w:rPr>
            </w:pPr>
            <w:r>
              <w:rPr>
                <w:sz w:val="24"/>
              </w:rPr>
              <w:t>1 821 946</w:t>
            </w:r>
          </w:p>
        </w:tc>
        <w:tc>
          <w:tcPr>
            <w:tcW w:w="1697" w:type="dxa"/>
          </w:tcPr>
          <w:p>
            <w:pPr>
              <w:pStyle w:val="TableParagraph"/>
              <w:spacing w:line="258" w:lineRule="exact"/>
              <w:ind w:right="91"/>
              <w:jc w:val="right"/>
              <w:rPr>
                <w:sz w:val="24"/>
              </w:rPr>
            </w:pPr>
            <w:r>
              <w:rPr>
                <w:sz w:val="24"/>
              </w:rPr>
              <w:t>11 757</w:t>
            </w:r>
          </w:p>
        </w:tc>
        <w:tc>
          <w:tcPr>
            <w:tcW w:w="1246" w:type="dxa"/>
          </w:tcPr>
          <w:p>
            <w:pPr>
              <w:pStyle w:val="TableParagraph"/>
              <w:spacing w:line="258" w:lineRule="exact"/>
              <w:ind w:left="397" w:right="378"/>
              <w:jc w:val="center"/>
              <w:rPr>
                <w:sz w:val="24"/>
              </w:rPr>
            </w:pPr>
            <w:r>
              <w:rPr>
                <w:sz w:val="24"/>
              </w:rPr>
              <w:t>0,65</w:t>
            </w:r>
          </w:p>
        </w:tc>
        <w:tc>
          <w:tcPr>
            <w:tcW w:w="1877" w:type="dxa"/>
            <w:tcBorders>
              <w:right w:val="single" w:sz="8" w:space="0" w:color="000000"/>
            </w:tcBorders>
          </w:tcPr>
          <w:p>
            <w:pPr>
              <w:pStyle w:val="TableParagraph"/>
              <w:spacing w:line="258" w:lineRule="exact"/>
              <w:ind w:left="623" w:right="599"/>
              <w:jc w:val="center"/>
              <w:rPr>
                <w:sz w:val="24"/>
              </w:rPr>
            </w:pPr>
            <w:r>
              <w:rPr>
                <w:sz w:val="24"/>
              </w:rPr>
              <w:t>3919</w:t>
            </w:r>
          </w:p>
        </w:tc>
      </w:tr>
      <w:tr>
        <w:trPr>
          <w:trHeight w:val="275"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Кызылординская</w:t>
            </w:r>
          </w:p>
        </w:tc>
        <w:tc>
          <w:tcPr>
            <w:tcW w:w="1702" w:type="dxa"/>
            <w:tcBorders>
              <w:left w:val="single" w:sz="8" w:space="0" w:color="000000"/>
            </w:tcBorders>
          </w:tcPr>
          <w:p>
            <w:pPr>
              <w:pStyle w:val="TableParagraph"/>
              <w:spacing w:line="255" w:lineRule="exact"/>
              <w:ind w:left="289" w:right="278"/>
              <w:jc w:val="center"/>
              <w:rPr>
                <w:sz w:val="24"/>
              </w:rPr>
            </w:pPr>
            <w:r>
              <w:rPr>
                <w:sz w:val="24"/>
              </w:rPr>
              <w:t>1 303 547</w:t>
            </w:r>
          </w:p>
        </w:tc>
        <w:tc>
          <w:tcPr>
            <w:tcW w:w="1697" w:type="dxa"/>
          </w:tcPr>
          <w:p>
            <w:pPr>
              <w:pStyle w:val="TableParagraph"/>
              <w:spacing w:line="255" w:lineRule="exact"/>
              <w:ind w:right="91"/>
              <w:jc w:val="right"/>
              <w:rPr>
                <w:sz w:val="24"/>
              </w:rPr>
            </w:pPr>
            <w:r>
              <w:rPr>
                <w:sz w:val="24"/>
              </w:rPr>
              <w:t>279</w:t>
            </w:r>
          </w:p>
        </w:tc>
        <w:tc>
          <w:tcPr>
            <w:tcW w:w="1246" w:type="dxa"/>
          </w:tcPr>
          <w:p>
            <w:pPr>
              <w:pStyle w:val="TableParagraph"/>
              <w:spacing w:line="255" w:lineRule="exact"/>
              <w:ind w:left="397" w:right="378"/>
              <w:jc w:val="center"/>
              <w:rPr>
                <w:sz w:val="24"/>
              </w:rPr>
            </w:pPr>
            <w:r>
              <w:rPr>
                <w:sz w:val="24"/>
              </w:rPr>
              <w:t>0,02</w:t>
            </w:r>
          </w:p>
        </w:tc>
        <w:tc>
          <w:tcPr>
            <w:tcW w:w="1877" w:type="dxa"/>
            <w:tcBorders>
              <w:right w:val="single" w:sz="8" w:space="0" w:color="000000"/>
            </w:tcBorders>
          </w:tcPr>
          <w:p>
            <w:pPr>
              <w:pStyle w:val="TableParagraph"/>
              <w:spacing w:line="255" w:lineRule="exact"/>
              <w:ind w:left="623" w:right="599"/>
              <w:jc w:val="center"/>
              <w:rPr>
                <w:sz w:val="24"/>
              </w:rPr>
            </w:pPr>
            <w:r>
              <w:rPr>
                <w:sz w:val="24"/>
              </w:rPr>
              <w:t>93</w:t>
            </w:r>
          </w:p>
        </w:tc>
      </w:tr>
      <w:tr>
        <w:trPr>
          <w:trHeight w:val="275"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Костанайская</w:t>
            </w:r>
          </w:p>
        </w:tc>
        <w:tc>
          <w:tcPr>
            <w:tcW w:w="1702" w:type="dxa"/>
            <w:tcBorders>
              <w:left w:val="single" w:sz="8" w:space="0" w:color="000000"/>
            </w:tcBorders>
          </w:tcPr>
          <w:p>
            <w:pPr>
              <w:pStyle w:val="TableParagraph"/>
              <w:spacing w:line="255" w:lineRule="exact"/>
              <w:ind w:left="289" w:right="278"/>
              <w:jc w:val="center"/>
              <w:rPr>
                <w:sz w:val="24"/>
              </w:rPr>
            </w:pPr>
            <w:r>
              <w:rPr>
                <w:sz w:val="24"/>
              </w:rPr>
              <w:t>1 431 675</w:t>
            </w:r>
          </w:p>
        </w:tc>
        <w:tc>
          <w:tcPr>
            <w:tcW w:w="1697" w:type="dxa"/>
          </w:tcPr>
          <w:p>
            <w:pPr>
              <w:pStyle w:val="TableParagraph"/>
              <w:spacing w:line="255" w:lineRule="exact"/>
              <w:ind w:right="91"/>
              <w:jc w:val="right"/>
              <w:rPr>
                <w:sz w:val="24"/>
              </w:rPr>
            </w:pPr>
            <w:r>
              <w:rPr>
                <w:sz w:val="24"/>
              </w:rPr>
              <w:t>8 510</w:t>
            </w:r>
          </w:p>
        </w:tc>
        <w:tc>
          <w:tcPr>
            <w:tcW w:w="1246" w:type="dxa"/>
          </w:tcPr>
          <w:p>
            <w:pPr>
              <w:pStyle w:val="TableParagraph"/>
              <w:spacing w:line="255" w:lineRule="exact"/>
              <w:ind w:left="397" w:right="378"/>
              <w:jc w:val="center"/>
              <w:rPr>
                <w:sz w:val="24"/>
              </w:rPr>
            </w:pPr>
            <w:r>
              <w:rPr>
                <w:sz w:val="24"/>
              </w:rPr>
              <w:t>0,59</w:t>
            </w:r>
          </w:p>
        </w:tc>
        <w:tc>
          <w:tcPr>
            <w:tcW w:w="1877" w:type="dxa"/>
            <w:tcBorders>
              <w:right w:val="single" w:sz="8" w:space="0" w:color="000000"/>
            </w:tcBorders>
          </w:tcPr>
          <w:p>
            <w:pPr>
              <w:pStyle w:val="TableParagraph"/>
              <w:spacing w:line="255" w:lineRule="exact"/>
              <w:ind w:left="623" w:right="599"/>
              <w:jc w:val="center"/>
              <w:rPr>
                <w:sz w:val="24"/>
              </w:rPr>
            </w:pPr>
            <w:r>
              <w:rPr>
                <w:sz w:val="24"/>
              </w:rPr>
              <w:t>2837</w:t>
            </w:r>
          </w:p>
        </w:tc>
      </w:tr>
      <w:tr>
        <w:trPr>
          <w:trHeight w:val="277"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8" w:lineRule="exact"/>
              <w:ind w:left="107"/>
              <w:rPr>
                <w:sz w:val="24"/>
              </w:rPr>
            </w:pPr>
            <w:r>
              <w:rPr>
                <w:sz w:val="24"/>
              </w:rPr>
              <w:t>Мангистауская</w:t>
            </w:r>
          </w:p>
        </w:tc>
        <w:tc>
          <w:tcPr>
            <w:tcW w:w="1702" w:type="dxa"/>
            <w:tcBorders>
              <w:left w:val="single" w:sz="8" w:space="0" w:color="000000"/>
            </w:tcBorders>
          </w:tcPr>
          <w:p>
            <w:pPr>
              <w:pStyle w:val="TableParagraph"/>
              <w:spacing w:line="258" w:lineRule="exact"/>
              <w:ind w:left="289" w:right="275"/>
              <w:jc w:val="center"/>
              <w:rPr>
                <w:sz w:val="24"/>
              </w:rPr>
            </w:pPr>
            <w:r>
              <w:rPr>
                <w:sz w:val="24"/>
              </w:rPr>
              <w:t>57 593</w:t>
            </w:r>
          </w:p>
        </w:tc>
        <w:tc>
          <w:tcPr>
            <w:tcW w:w="1697" w:type="dxa"/>
          </w:tcPr>
          <w:p>
            <w:pPr>
              <w:pStyle w:val="TableParagraph"/>
              <w:spacing w:line="258" w:lineRule="exact"/>
              <w:ind w:right="91"/>
              <w:jc w:val="right"/>
              <w:rPr>
                <w:sz w:val="24"/>
              </w:rPr>
            </w:pPr>
            <w:r>
              <w:rPr>
                <w:sz w:val="24"/>
              </w:rPr>
              <w:t>2</w:t>
            </w:r>
          </w:p>
        </w:tc>
        <w:tc>
          <w:tcPr>
            <w:tcW w:w="1246" w:type="dxa"/>
          </w:tcPr>
          <w:p>
            <w:pPr>
              <w:pStyle w:val="TableParagraph"/>
              <w:spacing w:line="258" w:lineRule="exact"/>
              <w:ind w:left="397" w:right="378"/>
              <w:jc w:val="center"/>
              <w:rPr>
                <w:sz w:val="24"/>
              </w:rPr>
            </w:pPr>
            <w:r>
              <w:rPr>
                <w:sz w:val="24"/>
              </w:rPr>
              <w:t>0,00</w:t>
            </w:r>
          </w:p>
        </w:tc>
        <w:tc>
          <w:tcPr>
            <w:tcW w:w="1877" w:type="dxa"/>
            <w:tcBorders>
              <w:right w:val="single" w:sz="8" w:space="0" w:color="000000"/>
            </w:tcBorders>
          </w:tcPr>
          <w:p>
            <w:pPr>
              <w:pStyle w:val="TableParagraph"/>
              <w:spacing w:line="258" w:lineRule="exact"/>
              <w:ind w:left="24"/>
              <w:jc w:val="center"/>
              <w:rPr>
                <w:sz w:val="24"/>
              </w:rPr>
            </w:pPr>
            <w:r>
              <w:rPr>
                <w:sz w:val="24"/>
              </w:rPr>
              <w:t>1</w:t>
            </w:r>
          </w:p>
        </w:tc>
      </w:tr>
      <w:tr>
        <w:trPr>
          <w:trHeight w:val="275"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Павлодарская</w:t>
            </w:r>
          </w:p>
        </w:tc>
        <w:tc>
          <w:tcPr>
            <w:tcW w:w="1702" w:type="dxa"/>
            <w:tcBorders>
              <w:left w:val="single" w:sz="8" w:space="0" w:color="000000"/>
            </w:tcBorders>
          </w:tcPr>
          <w:p>
            <w:pPr>
              <w:pStyle w:val="TableParagraph"/>
              <w:spacing w:line="255" w:lineRule="exact"/>
              <w:ind w:left="289" w:right="278"/>
              <w:jc w:val="center"/>
              <w:rPr>
                <w:sz w:val="24"/>
              </w:rPr>
            </w:pPr>
            <w:r>
              <w:rPr>
                <w:sz w:val="24"/>
              </w:rPr>
              <w:t>1 374 189</w:t>
            </w:r>
          </w:p>
        </w:tc>
        <w:tc>
          <w:tcPr>
            <w:tcW w:w="1697" w:type="dxa"/>
          </w:tcPr>
          <w:p>
            <w:pPr>
              <w:pStyle w:val="TableParagraph"/>
              <w:spacing w:line="255" w:lineRule="exact"/>
              <w:ind w:right="91"/>
              <w:jc w:val="right"/>
              <w:rPr>
                <w:sz w:val="24"/>
              </w:rPr>
            </w:pPr>
            <w:r>
              <w:rPr>
                <w:sz w:val="24"/>
              </w:rPr>
              <w:t>11 108</w:t>
            </w:r>
          </w:p>
        </w:tc>
        <w:tc>
          <w:tcPr>
            <w:tcW w:w="1246" w:type="dxa"/>
          </w:tcPr>
          <w:p>
            <w:pPr>
              <w:pStyle w:val="TableParagraph"/>
              <w:spacing w:line="255" w:lineRule="exact"/>
              <w:ind w:left="397" w:right="378"/>
              <w:jc w:val="center"/>
              <w:rPr>
                <w:sz w:val="24"/>
              </w:rPr>
            </w:pPr>
            <w:r>
              <w:rPr>
                <w:sz w:val="24"/>
              </w:rPr>
              <w:t>0,81</w:t>
            </w:r>
          </w:p>
        </w:tc>
        <w:tc>
          <w:tcPr>
            <w:tcW w:w="1877" w:type="dxa"/>
            <w:tcBorders>
              <w:right w:val="single" w:sz="8" w:space="0" w:color="000000"/>
            </w:tcBorders>
          </w:tcPr>
          <w:p>
            <w:pPr>
              <w:pStyle w:val="TableParagraph"/>
              <w:spacing w:line="255" w:lineRule="exact"/>
              <w:ind w:left="623" w:right="599"/>
              <w:jc w:val="center"/>
              <w:rPr>
                <w:sz w:val="24"/>
              </w:rPr>
            </w:pPr>
            <w:r>
              <w:rPr>
                <w:sz w:val="24"/>
              </w:rPr>
              <w:t>3703</w:t>
            </w:r>
          </w:p>
        </w:tc>
      </w:tr>
      <w:tr>
        <w:trPr>
          <w:trHeight w:val="314" w:hRule="atLeast"/>
        </w:trPr>
        <w:tc>
          <w:tcPr>
            <w:tcW w:w="3154" w:type="dxa"/>
            <w:tcBorders>
              <w:top w:val="single" w:sz="8" w:space="0" w:color="000000"/>
              <w:left w:val="single" w:sz="8" w:space="0" w:color="000000"/>
              <w:bottom w:val="single" w:sz="8" w:space="0" w:color="000000"/>
              <w:right w:val="single" w:sz="8" w:space="0" w:color="000000"/>
            </w:tcBorders>
          </w:tcPr>
          <w:p>
            <w:pPr>
              <w:pStyle w:val="TableParagraph"/>
              <w:spacing w:line="268" w:lineRule="exact"/>
              <w:ind w:left="107"/>
              <w:rPr>
                <w:sz w:val="24"/>
              </w:rPr>
            </w:pPr>
            <w:r>
              <w:rPr>
                <w:sz w:val="24"/>
              </w:rPr>
              <w:t>СКО</w:t>
            </w:r>
          </w:p>
        </w:tc>
        <w:tc>
          <w:tcPr>
            <w:tcW w:w="1702" w:type="dxa"/>
            <w:tcBorders>
              <w:left w:val="single" w:sz="8" w:space="0" w:color="000000"/>
            </w:tcBorders>
          </w:tcPr>
          <w:p>
            <w:pPr>
              <w:pStyle w:val="TableParagraph"/>
              <w:spacing w:line="264" w:lineRule="exact" w:before="30"/>
              <w:ind w:left="289" w:right="278"/>
              <w:jc w:val="center"/>
              <w:rPr>
                <w:sz w:val="24"/>
              </w:rPr>
            </w:pPr>
            <w:r>
              <w:rPr>
                <w:sz w:val="24"/>
              </w:rPr>
              <w:t>1 242 921</w:t>
            </w:r>
          </w:p>
        </w:tc>
        <w:tc>
          <w:tcPr>
            <w:tcW w:w="1697" w:type="dxa"/>
          </w:tcPr>
          <w:p>
            <w:pPr>
              <w:pStyle w:val="TableParagraph"/>
              <w:spacing w:line="264" w:lineRule="exact" w:before="30"/>
              <w:ind w:right="91"/>
              <w:jc w:val="right"/>
              <w:rPr>
                <w:sz w:val="24"/>
              </w:rPr>
            </w:pPr>
            <w:r>
              <w:rPr>
                <w:sz w:val="24"/>
              </w:rPr>
              <w:t>2 277</w:t>
            </w:r>
          </w:p>
        </w:tc>
        <w:tc>
          <w:tcPr>
            <w:tcW w:w="1246" w:type="dxa"/>
          </w:tcPr>
          <w:p>
            <w:pPr>
              <w:pStyle w:val="TableParagraph"/>
              <w:spacing w:line="264" w:lineRule="exact" w:before="30"/>
              <w:ind w:left="397" w:right="378"/>
              <w:jc w:val="center"/>
              <w:rPr>
                <w:sz w:val="24"/>
              </w:rPr>
            </w:pPr>
            <w:r>
              <w:rPr>
                <w:sz w:val="24"/>
              </w:rPr>
              <w:t>0,18</w:t>
            </w:r>
          </w:p>
        </w:tc>
        <w:tc>
          <w:tcPr>
            <w:tcW w:w="1877" w:type="dxa"/>
            <w:tcBorders>
              <w:right w:val="single" w:sz="8" w:space="0" w:color="000000"/>
            </w:tcBorders>
          </w:tcPr>
          <w:p>
            <w:pPr>
              <w:pStyle w:val="TableParagraph"/>
              <w:spacing w:line="264" w:lineRule="exact" w:before="30"/>
              <w:ind w:left="623" w:right="599"/>
              <w:jc w:val="center"/>
              <w:rPr>
                <w:sz w:val="24"/>
              </w:rPr>
            </w:pPr>
            <w:r>
              <w:rPr>
                <w:sz w:val="24"/>
              </w:rPr>
              <w:t>759</w:t>
            </w:r>
          </w:p>
        </w:tc>
      </w:tr>
      <w:tr>
        <w:trPr>
          <w:trHeight w:val="306" w:hRule="atLeast"/>
        </w:trPr>
        <w:tc>
          <w:tcPr>
            <w:tcW w:w="3154" w:type="dxa"/>
            <w:tcBorders>
              <w:top w:val="single" w:sz="8" w:space="0" w:color="000000"/>
              <w:left w:val="single" w:sz="8" w:space="0" w:color="000000"/>
              <w:right w:val="single" w:sz="8" w:space="0" w:color="000000"/>
            </w:tcBorders>
          </w:tcPr>
          <w:p>
            <w:pPr>
              <w:pStyle w:val="TableParagraph"/>
              <w:spacing w:line="268" w:lineRule="exact"/>
              <w:ind w:left="107"/>
              <w:rPr>
                <w:sz w:val="24"/>
              </w:rPr>
            </w:pPr>
            <w:r>
              <w:rPr>
                <w:sz w:val="24"/>
              </w:rPr>
              <w:t>Туркестанская</w:t>
            </w:r>
          </w:p>
        </w:tc>
        <w:tc>
          <w:tcPr>
            <w:tcW w:w="1702" w:type="dxa"/>
            <w:tcBorders>
              <w:left w:val="single" w:sz="8" w:space="0" w:color="000000"/>
            </w:tcBorders>
          </w:tcPr>
          <w:p>
            <w:pPr>
              <w:pStyle w:val="TableParagraph"/>
              <w:spacing w:line="264" w:lineRule="exact" w:before="22"/>
              <w:ind w:left="289" w:right="278"/>
              <w:jc w:val="center"/>
              <w:rPr>
                <w:sz w:val="24"/>
              </w:rPr>
            </w:pPr>
            <w:r>
              <w:rPr>
                <w:sz w:val="24"/>
              </w:rPr>
              <w:t>3 257 104</w:t>
            </w:r>
          </w:p>
        </w:tc>
        <w:tc>
          <w:tcPr>
            <w:tcW w:w="1697" w:type="dxa"/>
          </w:tcPr>
          <w:p>
            <w:pPr>
              <w:pStyle w:val="TableParagraph"/>
              <w:spacing w:line="264" w:lineRule="exact" w:before="22"/>
              <w:ind w:right="91"/>
              <w:jc w:val="right"/>
              <w:rPr>
                <w:sz w:val="24"/>
              </w:rPr>
            </w:pPr>
            <w:r>
              <w:rPr>
                <w:sz w:val="24"/>
              </w:rPr>
              <w:t>1 435</w:t>
            </w:r>
          </w:p>
        </w:tc>
        <w:tc>
          <w:tcPr>
            <w:tcW w:w="1246" w:type="dxa"/>
          </w:tcPr>
          <w:p>
            <w:pPr>
              <w:pStyle w:val="TableParagraph"/>
              <w:spacing w:line="264" w:lineRule="exact" w:before="22"/>
              <w:ind w:left="397" w:right="378"/>
              <w:jc w:val="center"/>
              <w:rPr>
                <w:sz w:val="24"/>
              </w:rPr>
            </w:pPr>
            <w:r>
              <w:rPr>
                <w:sz w:val="24"/>
              </w:rPr>
              <w:t>0,04</w:t>
            </w:r>
          </w:p>
        </w:tc>
        <w:tc>
          <w:tcPr>
            <w:tcW w:w="1877" w:type="dxa"/>
            <w:tcBorders>
              <w:right w:val="single" w:sz="8" w:space="0" w:color="000000"/>
            </w:tcBorders>
          </w:tcPr>
          <w:p>
            <w:pPr>
              <w:pStyle w:val="TableParagraph"/>
              <w:spacing w:line="264" w:lineRule="exact" w:before="22"/>
              <w:ind w:left="623" w:right="599"/>
              <w:jc w:val="center"/>
              <w:rPr>
                <w:sz w:val="24"/>
              </w:rPr>
            </w:pPr>
            <w:r>
              <w:rPr>
                <w:sz w:val="24"/>
              </w:rPr>
              <w:t>478</w:t>
            </w:r>
          </w:p>
        </w:tc>
      </w:tr>
      <w:tr>
        <w:trPr>
          <w:trHeight w:val="282" w:hRule="atLeast"/>
        </w:trPr>
        <w:tc>
          <w:tcPr>
            <w:tcW w:w="3154" w:type="dxa"/>
            <w:tcBorders>
              <w:left w:val="single" w:sz="8" w:space="0" w:color="000000"/>
              <w:bottom w:val="single" w:sz="8" w:space="0" w:color="000000"/>
              <w:right w:val="single" w:sz="8" w:space="0" w:color="000000"/>
            </w:tcBorders>
          </w:tcPr>
          <w:p>
            <w:pPr>
              <w:pStyle w:val="TableParagraph"/>
              <w:spacing w:line="263" w:lineRule="exact"/>
              <w:ind w:left="107"/>
              <w:rPr>
                <w:sz w:val="24"/>
              </w:rPr>
            </w:pPr>
            <w:r>
              <w:rPr>
                <w:sz w:val="24"/>
              </w:rPr>
              <w:t>Всего</w:t>
            </w:r>
          </w:p>
        </w:tc>
        <w:tc>
          <w:tcPr>
            <w:tcW w:w="1702" w:type="dxa"/>
            <w:tcBorders>
              <w:left w:val="single" w:sz="8" w:space="0" w:color="000000"/>
            </w:tcBorders>
          </w:tcPr>
          <w:p>
            <w:pPr>
              <w:pStyle w:val="TableParagraph"/>
              <w:spacing w:line="263" w:lineRule="exact"/>
              <w:ind w:left="289" w:right="278"/>
              <w:jc w:val="center"/>
              <w:rPr>
                <w:sz w:val="24"/>
              </w:rPr>
            </w:pPr>
            <w:r>
              <w:rPr>
                <w:sz w:val="24"/>
              </w:rPr>
              <w:t>24 509 679</w:t>
            </w:r>
          </w:p>
        </w:tc>
        <w:tc>
          <w:tcPr>
            <w:tcW w:w="1697" w:type="dxa"/>
          </w:tcPr>
          <w:p>
            <w:pPr>
              <w:pStyle w:val="TableParagraph"/>
              <w:spacing w:line="263" w:lineRule="exact"/>
              <w:ind w:right="91"/>
              <w:jc w:val="right"/>
              <w:rPr>
                <w:sz w:val="24"/>
              </w:rPr>
            </w:pPr>
            <w:r>
              <w:rPr>
                <w:sz w:val="24"/>
              </w:rPr>
              <w:t>110 761</w:t>
            </w:r>
          </w:p>
        </w:tc>
        <w:tc>
          <w:tcPr>
            <w:tcW w:w="1246" w:type="dxa"/>
          </w:tcPr>
          <w:p>
            <w:pPr>
              <w:pStyle w:val="TableParagraph"/>
              <w:spacing w:line="263" w:lineRule="exact"/>
              <w:ind w:left="397" w:right="378"/>
              <w:jc w:val="center"/>
              <w:rPr>
                <w:sz w:val="24"/>
              </w:rPr>
            </w:pPr>
            <w:r>
              <w:rPr>
                <w:sz w:val="24"/>
              </w:rPr>
              <w:t>0,45</w:t>
            </w:r>
          </w:p>
        </w:tc>
        <w:tc>
          <w:tcPr>
            <w:tcW w:w="1877" w:type="dxa"/>
            <w:tcBorders>
              <w:bottom w:val="single" w:sz="8" w:space="0" w:color="000000"/>
              <w:right w:val="single" w:sz="8" w:space="0" w:color="000000"/>
            </w:tcBorders>
          </w:tcPr>
          <w:p>
            <w:pPr>
              <w:pStyle w:val="TableParagraph"/>
              <w:spacing w:line="263" w:lineRule="exact"/>
              <w:ind w:left="623" w:right="599"/>
              <w:jc w:val="center"/>
              <w:rPr>
                <w:sz w:val="24"/>
              </w:rPr>
            </w:pPr>
            <w:r>
              <w:rPr>
                <w:sz w:val="24"/>
              </w:rPr>
              <w:t>36920</w:t>
            </w:r>
          </w:p>
        </w:tc>
      </w:tr>
    </w:tbl>
    <w:p>
      <w:pPr>
        <w:spacing w:after="0" w:line="263" w:lineRule="exact"/>
        <w:jc w:val="center"/>
        <w:rPr>
          <w:sz w:val="24"/>
        </w:rPr>
        <w:sectPr>
          <w:footerReference w:type="default" r:id="rId198"/>
          <w:pgSz w:w="11910" w:h="16840"/>
          <w:pgMar w:footer="782" w:header="0" w:top="1040" w:bottom="980" w:left="1160" w:right="560"/>
          <w:pgNumType w:start="301"/>
        </w:sectPr>
      </w:pPr>
    </w:p>
    <w:p>
      <w:pPr>
        <w:pStyle w:val="BodyText"/>
        <w:spacing w:before="66"/>
        <w:ind w:left="4469" w:right="326" w:hanging="3896"/>
      </w:pPr>
      <w:r>
        <w:rPr/>
        <w:t>Таблица Е.32 - Ранжирование областей РК по степени заболеваемости бруцеллезом КРС за 2017-2019 гг.</w:t>
      </w:r>
    </w:p>
    <w:p>
      <w:pPr>
        <w:pStyle w:val="BodyText"/>
        <w:spacing w:before="8" w:after="1"/>
      </w:pPr>
    </w:p>
    <w:tbl>
      <w:tblPr>
        <w:tblW w:w="0" w:type="auto"/>
        <w:jc w:val="left"/>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5"/>
        <w:gridCol w:w="2268"/>
        <w:gridCol w:w="2126"/>
        <w:gridCol w:w="4143"/>
      </w:tblGrid>
      <w:tr>
        <w:trPr>
          <w:trHeight w:val="1105" w:hRule="atLeast"/>
        </w:trPr>
        <w:tc>
          <w:tcPr>
            <w:tcW w:w="535" w:type="dxa"/>
          </w:tcPr>
          <w:p>
            <w:pPr>
              <w:pStyle w:val="TableParagraph"/>
              <w:ind w:left="167" w:right="143" w:hanging="17"/>
              <w:jc w:val="both"/>
              <w:rPr>
                <w:sz w:val="24"/>
              </w:rPr>
            </w:pPr>
            <w:r>
              <w:rPr>
                <w:sz w:val="24"/>
              </w:rPr>
              <w:t>№ п/ п</w:t>
            </w:r>
          </w:p>
        </w:tc>
        <w:tc>
          <w:tcPr>
            <w:tcW w:w="2268" w:type="dxa"/>
          </w:tcPr>
          <w:p>
            <w:pPr>
              <w:pStyle w:val="TableParagraph"/>
              <w:ind w:left="107" w:right="97"/>
              <w:jc w:val="both"/>
              <w:rPr>
                <w:sz w:val="24"/>
              </w:rPr>
            </w:pPr>
            <w:r>
              <w:rPr>
                <w:sz w:val="24"/>
              </w:rPr>
              <w:t>Степень заболевае- мости КРС бруце- ллезом в РК (%)</w:t>
            </w:r>
          </w:p>
        </w:tc>
        <w:tc>
          <w:tcPr>
            <w:tcW w:w="2126" w:type="dxa"/>
          </w:tcPr>
          <w:p>
            <w:pPr>
              <w:pStyle w:val="TableParagraph"/>
              <w:ind w:left="108"/>
              <w:rPr>
                <w:sz w:val="24"/>
              </w:rPr>
            </w:pPr>
            <w:r>
              <w:rPr>
                <w:sz w:val="24"/>
              </w:rPr>
              <w:t>Кол/во областей </w:t>
            </w:r>
            <w:r>
              <w:rPr>
                <w:spacing w:val="-12"/>
                <w:sz w:val="24"/>
              </w:rPr>
              <w:t>и </w:t>
            </w:r>
            <w:r>
              <w:rPr>
                <w:sz w:val="24"/>
              </w:rPr>
              <w:t>доля охвата</w:t>
            </w:r>
            <w:r>
              <w:rPr>
                <w:spacing w:val="52"/>
                <w:sz w:val="24"/>
              </w:rPr>
              <w:t> </w:t>
            </w:r>
            <w:r>
              <w:rPr>
                <w:spacing w:val="-3"/>
                <w:sz w:val="24"/>
              </w:rPr>
              <w:t>тер-</w:t>
            </w:r>
          </w:p>
          <w:p>
            <w:pPr>
              <w:pStyle w:val="TableParagraph"/>
              <w:spacing w:line="270" w:lineRule="atLeast"/>
              <w:ind w:left="108"/>
              <w:rPr>
                <w:sz w:val="24"/>
              </w:rPr>
            </w:pPr>
            <w:r>
              <w:rPr>
                <w:sz w:val="24"/>
              </w:rPr>
              <w:t>ритории РК бруц- еллезом (%)</w:t>
            </w:r>
          </w:p>
        </w:tc>
        <w:tc>
          <w:tcPr>
            <w:tcW w:w="4143" w:type="dxa"/>
          </w:tcPr>
          <w:p>
            <w:pPr>
              <w:pStyle w:val="TableParagraph"/>
              <w:ind w:left="154" w:right="142"/>
              <w:jc w:val="center"/>
              <w:rPr>
                <w:sz w:val="24"/>
              </w:rPr>
            </w:pPr>
            <w:r>
              <w:rPr>
                <w:sz w:val="24"/>
              </w:rPr>
              <w:t>Наименование областей с показате- лями заболеваемости (средние значе- ния за 3 года)</w:t>
            </w:r>
          </w:p>
          <w:p>
            <w:pPr>
              <w:pStyle w:val="TableParagraph"/>
              <w:spacing w:line="264" w:lineRule="exact"/>
              <w:ind w:left="148" w:right="142"/>
              <w:jc w:val="center"/>
              <w:rPr>
                <w:sz w:val="24"/>
              </w:rPr>
            </w:pPr>
            <w:r>
              <w:rPr>
                <w:sz w:val="24"/>
              </w:rPr>
              <w:t>(%)</w:t>
            </w:r>
          </w:p>
        </w:tc>
      </w:tr>
      <w:tr>
        <w:trPr>
          <w:trHeight w:val="1103" w:hRule="atLeast"/>
        </w:trPr>
        <w:tc>
          <w:tcPr>
            <w:tcW w:w="535" w:type="dxa"/>
          </w:tcPr>
          <w:p>
            <w:pPr>
              <w:pStyle w:val="TableParagraph"/>
              <w:spacing w:line="268" w:lineRule="exact"/>
              <w:ind w:left="107"/>
              <w:rPr>
                <w:sz w:val="24"/>
              </w:rPr>
            </w:pPr>
            <w:r>
              <w:rPr>
                <w:sz w:val="24"/>
              </w:rPr>
              <w:t>1</w:t>
            </w:r>
          </w:p>
        </w:tc>
        <w:tc>
          <w:tcPr>
            <w:tcW w:w="2268" w:type="dxa"/>
          </w:tcPr>
          <w:p>
            <w:pPr>
              <w:pStyle w:val="TableParagraph"/>
              <w:ind w:left="501" w:right="183" w:firstLine="192"/>
              <w:rPr>
                <w:sz w:val="24"/>
              </w:rPr>
            </w:pPr>
            <w:r>
              <w:rPr>
                <w:sz w:val="24"/>
              </w:rPr>
              <w:t>Высокая (выше</w:t>
            </w:r>
            <w:r>
              <w:rPr>
                <w:spacing w:val="59"/>
                <w:sz w:val="24"/>
              </w:rPr>
              <w:t> </w:t>
            </w:r>
            <w:r>
              <w:rPr>
                <w:spacing w:val="-4"/>
                <w:sz w:val="24"/>
              </w:rPr>
              <w:t>0,45)</w:t>
            </w:r>
          </w:p>
        </w:tc>
        <w:tc>
          <w:tcPr>
            <w:tcW w:w="2126" w:type="dxa"/>
          </w:tcPr>
          <w:p>
            <w:pPr>
              <w:pStyle w:val="TableParagraph"/>
              <w:spacing w:line="268" w:lineRule="exact"/>
              <w:ind w:left="563" w:right="553"/>
              <w:jc w:val="center"/>
              <w:rPr>
                <w:sz w:val="24"/>
              </w:rPr>
            </w:pPr>
            <w:r>
              <w:rPr>
                <w:sz w:val="24"/>
              </w:rPr>
              <w:t>6 (42,8%)</w:t>
            </w:r>
          </w:p>
        </w:tc>
        <w:tc>
          <w:tcPr>
            <w:tcW w:w="4143" w:type="dxa"/>
          </w:tcPr>
          <w:p>
            <w:pPr>
              <w:pStyle w:val="TableParagraph"/>
              <w:tabs>
                <w:tab w:pos="1894" w:val="left" w:leader="none"/>
                <w:tab w:pos="3664" w:val="left" w:leader="none"/>
              </w:tabs>
              <w:ind w:left="106" w:right="95"/>
              <w:rPr>
                <w:sz w:val="24"/>
              </w:rPr>
            </w:pPr>
            <w:r>
              <w:rPr>
                <w:sz w:val="24"/>
              </w:rPr>
              <w:t>ЗКО </w:t>
            </w:r>
            <w:r>
              <w:rPr>
                <w:spacing w:val="33"/>
                <w:sz w:val="24"/>
              </w:rPr>
              <w:t> </w:t>
            </w:r>
            <w:r>
              <w:rPr>
                <w:sz w:val="24"/>
              </w:rPr>
              <w:t>- </w:t>
            </w:r>
            <w:r>
              <w:rPr>
                <w:spacing w:val="32"/>
                <w:sz w:val="24"/>
              </w:rPr>
              <w:t> </w:t>
            </w:r>
            <w:r>
              <w:rPr>
                <w:sz w:val="24"/>
              </w:rPr>
              <w:t>1,17;</w:t>
              <w:tab/>
              <w:t>Павлодарская -0,81; ВКО- </w:t>
            </w:r>
            <w:r>
              <w:rPr>
                <w:spacing w:val="9"/>
                <w:sz w:val="24"/>
              </w:rPr>
              <w:t> </w:t>
            </w:r>
            <w:r>
              <w:rPr>
                <w:sz w:val="24"/>
              </w:rPr>
              <w:t>1,18; </w:t>
            </w:r>
            <w:r>
              <w:rPr>
                <w:spacing w:val="10"/>
                <w:sz w:val="24"/>
              </w:rPr>
              <w:t> </w:t>
            </w:r>
            <w:r>
              <w:rPr>
                <w:sz w:val="24"/>
              </w:rPr>
              <w:t>Костанайская-0,59;</w:t>
              <w:tab/>
            </w:r>
            <w:r>
              <w:rPr>
                <w:spacing w:val="-6"/>
                <w:sz w:val="24"/>
              </w:rPr>
              <w:t>Ак-</w:t>
            </w:r>
          </w:p>
          <w:p>
            <w:pPr>
              <w:pStyle w:val="TableParagraph"/>
              <w:tabs>
                <w:tab w:pos="3955" w:val="left" w:leader="none"/>
              </w:tabs>
              <w:spacing w:line="270" w:lineRule="atLeast"/>
              <w:ind w:left="106" w:right="95"/>
              <w:rPr>
                <w:sz w:val="24"/>
              </w:rPr>
            </w:pPr>
            <w:r>
              <w:rPr>
                <w:sz w:val="24"/>
              </w:rPr>
              <w:t>тюбинская </w:t>
            </w:r>
            <w:r>
              <w:rPr>
                <w:spacing w:val="9"/>
                <w:sz w:val="24"/>
              </w:rPr>
              <w:t> </w:t>
            </w:r>
            <w:r>
              <w:rPr>
                <w:sz w:val="24"/>
              </w:rPr>
              <w:t>-0,58; </w:t>
            </w:r>
            <w:r>
              <w:rPr>
                <w:spacing w:val="11"/>
                <w:sz w:val="24"/>
              </w:rPr>
              <w:t> </w:t>
            </w:r>
            <w:r>
              <w:rPr>
                <w:sz w:val="24"/>
              </w:rPr>
              <w:t>Карагандинская</w:t>
              <w:tab/>
            </w:r>
            <w:r>
              <w:rPr>
                <w:spacing w:val="-17"/>
                <w:sz w:val="24"/>
              </w:rPr>
              <w:t>- </w:t>
            </w:r>
            <w:r>
              <w:rPr>
                <w:sz w:val="24"/>
              </w:rPr>
              <w:t>0,65</w:t>
            </w:r>
          </w:p>
        </w:tc>
      </w:tr>
      <w:tr>
        <w:trPr>
          <w:trHeight w:val="551" w:hRule="atLeast"/>
        </w:trPr>
        <w:tc>
          <w:tcPr>
            <w:tcW w:w="535" w:type="dxa"/>
          </w:tcPr>
          <w:p>
            <w:pPr>
              <w:pStyle w:val="TableParagraph"/>
              <w:spacing w:line="267" w:lineRule="exact"/>
              <w:ind w:left="107"/>
              <w:rPr>
                <w:sz w:val="24"/>
              </w:rPr>
            </w:pPr>
            <w:r>
              <w:rPr>
                <w:sz w:val="24"/>
              </w:rPr>
              <w:t>2</w:t>
            </w:r>
          </w:p>
        </w:tc>
        <w:tc>
          <w:tcPr>
            <w:tcW w:w="2268" w:type="dxa"/>
          </w:tcPr>
          <w:p>
            <w:pPr>
              <w:pStyle w:val="TableParagraph"/>
              <w:spacing w:line="267" w:lineRule="exact"/>
              <w:ind w:left="705"/>
              <w:rPr>
                <w:sz w:val="24"/>
              </w:rPr>
            </w:pPr>
            <w:r>
              <w:rPr>
                <w:sz w:val="24"/>
              </w:rPr>
              <w:t>Средняя</w:t>
            </w:r>
          </w:p>
          <w:p>
            <w:pPr>
              <w:pStyle w:val="TableParagraph"/>
              <w:spacing w:line="264" w:lineRule="exact"/>
              <w:ind w:left="107"/>
              <w:rPr>
                <w:sz w:val="24"/>
              </w:rPr>
            </w:pPr>
            <w:r>
              <w:rPr>
                <w:sz w:val="24"/>
              </w:rPr>
              <w:t>(от 0,21 до 0,45)</w:t>
            </w:r>
          </w:p>
        </w:tc>
        <w:tc>
          <w:tcPr>
            <w:tcW w:w="2126" w:type="dxa"/>
          </w:tcPr>
          <w:p>
            <w:pPr>
              <w:pStyle w:val="TableParagraph"/>
              <w:spacing w:line="267" w:lineRule="exact"/>
              <w:ind w:left="563" w:right="553"/>
              <w:jc w:val="center"/>
              <w:rPr>
                <w:sz w:val="24"/>
              </w:rPr>
            </w:pPr>
            <w:r>
              <w:rPr>
                <w:sz w:val="24"/>
              </w:rPr>
              <w:t>2 (14,3%)</w:t>
            </w:r>
          </w:p>
        </w:tc>
        <w:tc>
          <w:tcPr>
            <w:tcW w:w="4143" w:type="dxa"/>
          </w:tcPr>
          <w:p>
            <w:pPr>
              <w:pStyle w:val="TableParagraph"/>
              <w:tabs>
                <w:tab w:pos="2593" w:val="left" w:leader="none"/>
              </w:tabs>
              <w:spacing w:line="267" w:lineRule="exact"/>
              <w:ind w:left="106"/>
              <w:rPr>
                <w:sz w:val="24"/>
              </w:rPr>
            </w:pPr>
            <w:r>
              <w:rPr>
                <w:sz w:val="24"/>
              </w:rPr>
              <w:t>Акмолинская </w:t>
            </w:r>
            <w:r>
              <w:rPr>
                <w:spacing w:val="12"/>
                <w:sz w:val="24"/>
              </w:rPr>
              <w:t> </w:t>
            </w:r>
            <w:r>
              <w:rPr>
                <w:sz w:val="24"/>
              </w:rPr>
              <w:t>- </w:t>
            </w:r>
            <w:r>
              <w:rPr>
                <w:spacing w:val="11"/>
                <w:sz w:val="24"/>
              </w:rPr>
              <w:t> </w:t>
            </w:r>
            <w:r>
              <w:rPr>
                <w:sz w:val="24"/>
              </w:rPr>
              <w:t>0,36;</w:t>
              <w:tab/>
              <w:t>Атырауская</w:t>
            </w:r>
            <w:r>
              <w:rPr>
                <w:spacing w:val="13"/>
                <w:sz w:val="24"/>
              </w:rPr>
              <w:t> </w:t>
            </w:r>
            <w:r>
              <w:rPr>
                <w:sz w:val="24"/>
              </w:rPr>
              <w:t>-</w:t>
            </w:r>
          </w:p>
          <w:p>
            <w:pPr>
              <w:pStyle w:val="TableParagraph"/>
              <w:spacing w:line="264" w:lineRule="exact"/>
              <w:ind w:left="106"/>
              <w:rPr>
                <w:sz w:val="24"/>
              </w:rPr>
            </w:pPr>
            <w:r>
              <w:rPr>
                <w:sz w:val="24"/>
              </w:rPr>
              <w:t>0,45</w:t>
            </w:r>
          </w:p>
        </w:tc>
      </w:tr>
      <w:tr>
        <w:trPr>
          <w:trHeight w:val="552" w:hRule="atLeast"/>
        </w:trPr>
        <w:tc>
          <w:tcPr>
            <w:tcW w:w="535" w:type="dxa"/>
          </w:tcPr>
          <w:p>
            <w:pPr>
              <w:pStyle w:val="TableParagraph"/>
              <w:spacing w:line="268" w:lineRule="exact"/>
              <w:ind w:left="107"/>
              <w:rPr>
                <w:sz w:val="24"/>
              </w:rPr>
            </w:pPr>
            <w:r>
              <w:rPr>
                <w:sz w:val="24"/>
              </w:rPr>
              <w:t>3</w:t>
            </w:r>
          </w:p>
        </w:tc>
        <w:tc>
          <w:tcPr>
            <w:tcW w:w="2268" w:type="dxa"/>
          </w:tcPr>
          <w:p>
            <w:pPr>
              <w:pStyle w:val="TableParagraph"/>
              <w:spacing w:line="268" w:lineRule="exact"/>
              <w:ind w:left="128" w:right="119"/>
              <w:jc w:val="center"/>
              <w:rPr>
                <w:sz w:val="24"/>
              </w:rPr>
            </w:pPr>
            <w:r>
              <w:rPr>
                <w:sz w:val="24"/>
              </w:rPr>
              <w:t>Низкая</w:t>
            </w:r>
          </w:p>
          <w:p>
            <w:pPr>
              <w:pStyle w:val="TableParagraph"/>
              <w:spacing w:line="264" w:lineRule="exact"/>
              <w:ind w:left="127" w:right="119"/>
              <w:jc w:val="center"/>
              <w:rPr>
                <w:sz w:val="24"/>
              </w:rPr>
            </w:pPr>
            <w:r>
              <w:rPr>
                <w:sz w:val="24"/>
              </w:rPr>
              <w:t>(от 0,1 до 0,2)</w:t>
            </w:r>
          </w:p>
        </w:tc>
        <w:tc>
          <w:tcPr>
            <w:tcW w:w="2126" w:type="dxa"/>
          </w:tcPr>
          <w:p>
            <w:pPr>
              <w:pStyle w:val="TableParagraph"/>
              <w:spacing w:line="268" w:lineRule="exact"/>
              <w:ind w:left="563" w:right="553"/>
              <w:jc w:val="center"/>
              <w:rPr>
                <w:sz w:val="24"/>
              </w:rPr>
            </w:pPr>
            <w:r>
              <w:rPr>
                <w:sz w:val="24"/>
              </w:rPr>
              <w:t>3 (21,4%)</w:t>
            </w:r>
          </w:p>
        </w:tc>
        <w:tc>
          <w:tcPr>
            <w:tcW w:w="4143" w:type="dxa"/>
          </w:tcPr>
          <w:p>
            <w:pPr>
              <w:pStyle w:val="TableParagraph"/>
              <w:tabs>
                <w:tab w:pos="1962" w:val="left" w:leader="none"/>
              </w:tabs>
              <w:spacing w:line="268" w:lineRule="exact"/>
              <w:ind w:left="106"/>
              <w:rPr>
                <w:sz w:val="24"/>
              </w:rPr>
            </w:pPr>
            <w:r>
              <w:rPr>
                <w:sz w:val="24"/>
              </w:rPr>
              <w:t>Жамбылская </w:t>
            </w:r>
            <w:r>
              <w:rPr>
                <w:spacing w:val="31"/>
                <w:sz w:val="24"/>
              </w:rPr>
              <w:t> </w:t>
            </w:r>
            <w:r>
              <w:rPr>
                <w:sz w:val="24"/>
              </w:rPr>
              <w:t>-</w:t>
              <w:tab/>
              <w:t>0,09;</w:t>
            </w:r>
            <w:r>
              <w:rPr>
                <w:spacing w:val="30"/>
                <w:sz w:val="24"/>
              </w:rPr>
              <w:t> </w:t>
            </w:r>
            <w:r>
              <w:rPr>
                <w:sz w:val="24"/>
              </w:rPr>
              <w:t>Алматинская-</w:t>
            </w:r>
          </w:p>
          <w:p>
            <w:pPr>
              <w:pStyle w:val="TableParagraph"/>
              <w:spacing w:line="264" w:lineRule="exact"/>
              <w:ind w:left="106"/>
              <w:rPr>
                <w:sz w:val="24"/>
              </w:rPr>
            </w:pPr>
            <w:r>
              <w:rPr>
                <w:sz w:val="24"/>
              </w:rPr>
              <w:t>0,12; СКО - 0,18</w:t>
            </w:r>
          </w:p>
        </w:tc>
      </w:tr>
      <w:tr>
        <w:trPr>
          <w:trHeight w:val="827" w:hRule="atLeast"/>
        </w:trPr>
        <w:tc>
          <w:tcPr>
            <w:tcW w:w="535" w:type="dxa"/>
          </w:tcPr>
          <w:p>
            <w:pPr>
              <w:pStyle w:val="TableParagraph"/>
              <w:spacing w:line="270" w:lineRule="exact"/>
              <w:ind w:left="107"/>
              <w:rPr>
                <w:sz w:val="24"/>
              </w:rPr>
            </w:pPr>
            <w:r>
              <w:rPr>
                <w:sz w:val="24"/>
              </w:rPr>
              <w:t>4</w:t>
            </w:r>
          </w:p>
        </w:tc>
        <w:tc>
          <w:tcPr>
            <w:tcW w:w="2268" w:type="dxa"/>
          </w:tcPr>
          <w:p>
            <w:pPr>
              <w:pStyle w:val="TableParagraph"/>
              <w:spacing w:line="270" w:lineRule="exact"/>
              <w:ind w:left="123" w:right="119"/>
              <w:jc w:val="center"/>
              <w:rPr>
                <w:sz w:val="24"/>
              </w:rPr>
            </w:pPr>
            <w:r>
              <w:rPr>
                <w:sz w:val="24"/>
              </w:rPr>
              <w:t>Благополучная</w:t>
            </w:r>
          </w:p>
          <w:p>
            <w:pPr>
              <w:pStyle w:val="TableParagraph"/>
              <w:spacing w:before="139"/>
              <w:ind w:left="125" w:right="119"/>
              <w:jc w:val="center"/>
              <w:rPr>
                <w:sz w:val="24"/>
              </w:rPr>
            </w:pPr>
            <w:r>
              <w:rPr>
                <w:sz w:val="24"/>
              </w:rPr>
              <w:t>(до 0,1)</w:t>
            </w:r>
          </w:p>
        </w:tc>
        <w:tc>
          <w:tcPr>
            <w:tcW w:w="2126" w:type="dxa"/>
          </w:tcPr>
          <w:p>
            <w:pPr>
              <w:pStyle w:val="TableParagraph"/>
              <w:spacing w:line="270" w:lineRule="exact"/>
              <w:ind w:left="563" w:right="553"/>
              <w:jc w:val="center"/>
              <w:rPr>
                <w:sz w:val="24"/>
              </w:rPr>
            </w:pPr>
            <w:r>
              <w:rPr>
                <w:sz w:val="24"/>
              </w:rPr>
              <w:t>3 (21,4%)</w:t>
            </w:r>
          </w:p>
        </w:tc>
        <w:tc>
          <w:tcPr>
            <w:tcW w:w="4143" w:type="dxa"/>
          </w:tcPr>
          <w:p>
            <w:pPr>
              <w:pStyle w:val="TableParagraph"/>
              <w:spacing w:line="270" w:lineRule="exact"/>
              <w:ind w:left="106"/>
              <w:rPr>
                <w:sz w:val="24"/>
              </w:rPr>
            </w:pPr>
            <w:r>
              <w:rPr>
                <w:sz w:val="24"/>
              </w:rPr>
              <w:t>Туркестанская - 0,04 ; Мангистауская</w:t>
            </w:r>
          </w:p>
          <w:p>
            <w:pPr>
              <w:pStyle w:val="TableParagraph"/>
              <w:spacing w:before="139"/>
              <w:ind w:left="106"/>
              <w:rPr>
                <w:sz w:val="24"/>
              </w:rPr>
            </w:pPr>
            <w:r>
              <w:rPr>
                <w:sz w:val="24"/>
              </w:rPr>
              <w:t>- 0,0; Кызылординская - 0,02</w:t>
            </w:r>
          </w:p>
        </w:tc>
      </w:tr>
    </w:tbl>
    <w:p>
      <w:pPr>
        <w:pStyle w:val="BodyText"/>
        <w:spacing w:before="3"/>
        <w:rPr>
          <w:sz w:val="23"/>
        </w:rPr>
      </w:pPr>
    </w:p>
    <w:p>
      <w:pPr>
        <w:pStyle w:val="BodyText"/>
        <w:ind w:left="447" w:right="451"/>
        <w:jc w:val="center"/>
      </w:pPr>
      <w:r>
        <w:rPr/>
        <w:t>Таблица Е.33 – Сводные данные серологических исследований МРС на бруцеллез</w:t>
      </w:r>
    </w:p>
    <w:p>
      <w:pPr>
        <w:pStyle w:val="BodyText"/>
        <w:ind w:left="447" w:right="1474"/>
        <w:jc w:val="center"/>
      </w:pPr>
      <w:r>
        <w:rPr/>
        <w:t>за 3 года в РК</w:t>
      </w:r>
    </w:p>
    <w:p>
      <w:pPr>
        <w:pStyle w:val="BodyText"/>
        <w:spacing w:before="6"/>
        <w:rPr>
          <w:sz w:val="29"/>
        </w:rPr>
      </w:pPr>
    </w:p>
    <w:tbl>
      <w:tblPr>
        <w:tblW w:w="0" w:type="auto"/>
        <w:jc w:val="left"/>
        <w:tblInd w:w="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4"/>
        <w:gridCol w:w="1560"/>
        <w:gridCol w:w="1661"/>
        <w:gridCol w:w="1208"/>
        <w:gridCol w:w="2235"/>
      </w:tblGrid>
      <w:tr>
        <w:trPr>
          <w:trHeight w:val="551" w:hRule="atLeast"/>
        </w:trPr>
        <w:tc>
          <w:tcPr>
            <w:tcW w:w="2444" w:type="dxa"/>
            <w:vMerge w:val="restart"/>
            <w:tcBorders>
              <w:left w:val="single" w:sz="8" w:space="0" w:color="000000"/>
              <w:bottom w:val="single" w:sz="8" w:space="0" w:color="000000"/>
              <w:right w:val="single" w:sz="8" w:space="0" w:color="000000"/>
            </w:tcBorders>
          </w:tcPr>
          <w:p>
            <w:pPr>
              <w:pStyle w:val="TableParagraph"/>
              <w:ind w:left="107"/>
              <w:rPr>
                <w:sz w:val="24"/>
              </w:rPr>
            </w:pPr>
            <w:r>
              <w:rPr>
                <w:sz w:val="24"/>
              </w:rPr>
              <w:t>Наименования обла- стей</w:t>
            </w:r>
          </w:p>
        </w:tc>
        <w:tc>
          <w:tcPr>
            <w:tcW w:w="4429" w:type="dxa"/>
            <w:gridSpan w:val="3"/>
            <w:tcBorders>
              <w:left w:val="single" w:sz="8" w:space="0" w:color="000000"/>
              <w:bottom w:val="single" w:sz="8" w:space="0" w:color="000000"/>
            </w:tcBorders>
          </w:tcPr>
          <w:p>
            <w:pPr>
              <w:pStyle w:val="TableParagraph"/>
              <w:spacing w:line="268" w:lineRule="exact"/>
              <w:ind w:left="1384"/>
              <w:rPr>
                <w:sz w:val="24"/>
              </w:rPr>
            </w:pPr>
            <w:r>
              <w:rPr>
                <w:sz w:val="24"/>
              </w:rPr>
              <w:t>Всего за 3 года</w:t>
            </w:r>
          </w:p>
          <w:p>
            <w:pPr>
              <w:pStyle w:val="TableParagraph"/>
              <w:spacing w:line="264" w:lineRule="exact"/>
              <w:ind w:left="1333"/>
              <w:rPr>
                <w:sz w:val="24"/>
              </w:rPr>
            </w:pPr>
            <w:r>
              <w:rPr>
                <w:sz w:val="24"/>
              </w:rPr>
              <w:t>(2017 -2019 годы)</w:t>
            </w:r>
          </w:p>
        </w:tc>
        <w:tc>
          <w:tcPr>
            <w:tcW w:w="2235" w:type="dxa"/>
            <w:vMerge w:val="restart"/>
            <w:tcBorders>
              <w:left w:val="single" w:sz="8" w:space="0" w:color="000000"/>
              <w:bottom w:val="single" w:sz="8" w:space="0" w:color="000000"/>
              <w:right w:val="single" w:sz="8" w:space="0" w:color="000000"/>
            </w:tcBorders>
          </w:tcPr>
          <w:p>
            <w:pPr>
              <w:pStyle w:val="TableParagraph"/>
              <w:ind w:left="176" w:right="153" w:hanging="2"/>
              <w:jc w:val="center"/>
              <w:rPr>
                <w:sz w:val="24"/>
              </w:rPr>
            </w:pPr>
            <w:r>
              <w:rPr>
                <w:sz w:val="24"/>
              </w:rPr>
              <w:t>Выявлено реагировавших животных (средние значения за 3 года)</w:t>
            </w:r>
          </w:p>
        </w:tc>
      </w:tr>
      <w:tr>
        <w:trPr>
          <w:trHeight w:val="1106" w:hRule="atLeast"/>
        </w:trPr>
        <w:tc>
          <w:tcPr>
            <w:tcW w:w="2444" w:type="dxa"/>
            <w:vMerge/>
            <w:tcBorders>
              <w:top w:val="nil"/>
              <w:left w:val="single" w:sz="8" w:space="0" w:color="000000"/>
              <w:bottom w:val="single" w:sz="8" w:space="0" w:color="000000"/>
              <w:right w:val="single" w:sz="8" w:space="0" w:color="000000"/>
            </w:tcBorders>
          </w:tcPr>
          <w:p>
            <w:pPr>
              <w:rPr>
                <w:sz w:val="2"/>
                <w:szCs w:val="2"/>
              </w:rPr>
            </w:pPr>
          </w:p>
        </w:tc>
        <w:tc>
          <w:tcPr>
            <w:tcW w:w="1560" w:type="dxa"/>
            <w:tcBorders>
              <w:top w:val="single" w:sz="8" w:space="0" w:color="000000"/>
              <w:left w:val="single" w:sz="8" w:space="0" w:color="000000"/>
              <w:bottom w:val="single" w:sz="8" w:space="0" w:color="000000"/>
              <w:right w:val="single" w:sz="8" w:space="0" w:color="000000"/>
            </w:tcBorders>
          </w:tcPr>
          <w:p>
            <w:pPr>
              <w:pStyle w:val="TableParagraph"/>
              <w:spacing w:line="270" w:lineRule="exact"/>
              <w:ind w:left="98" w:right="78"/>
              <w:jc w:val="center"/>
              <w:rPr>
                <w:sz w:val="24"/>
              </w:rPr>
            </w:pPr>
            <w:r>
              <w:rPr>
                <w:sz w:val="24"/>
              </w:rPr>
              <w:t>Исследовано</w:t>
            </w:r>
          </w:p>
        </w:tc>
        <w:tc>
          <w:tcPr>
            <w:tcW w:w="1661" w:type="dxa"/>
            <w:tcBorders>
              <w:top w:val="single" w:sz="8" w:space="0" w:color="000000"/>
              <w:left w:val="single" w:sz="8" w:space="0" w:color="000000"/>
              <w:bottom w:val="single" w:sz="8" w:space="0" w:color="000000"/>
              <w:right w:val="single" w:sz="8" w:space="0" w:color="000000"/>
            </w:tcBorders>
          </w:tcPr>
          <w:p>
            <w:pPr>
              <w:pStyle w:val="TableParagraph"/>
              <w:ind w:left="124" w:right="103"/>
              <w:jc w:val="center"/>
              <w:rPr>
                <w:sz w:val="24"/>
              </w:rPr>
            </w:pPr>
            <w:r>
              <w:rPr>
                <w:sz w:val="24"/>
              </w:rPr>
              <w:t>Выявлено реагирующих животных</w:t>
            </w:r>
          </w:p>
        </w:tc>
        <w:tc>
          <w:tcPr>
            <w:tcW w:w="1208" w:type="dxa"/>
            <w:tcBorders>
              <w:top w:val="single" w:sz="8" w:space="0" w:color="000000"/>
              <w:left w:val="single" w:sz="8" w:space="0" w:color="000000"/>
              <w:bottom w:val="single" w:sz="8" w:space="0" w:color="000000"/>
              <w:right w:val="single" w:sz="8" w:space="0" w:color="000000"/>
            </w:tcBorders>
          </w:tcPr>
          <w:p>
            <w:pPr>
              <w:pStyle w:val="TableParagraph"/>
              <w:spacing w:line="270" w:lineRule="exact"/>
              <w:ind w:left="23"/>
              <w:jc w:val="center"/>
              <w:rPr>
                <w:sz w:val="24"/>
              </w:rPr>
            </w:pPr>
            <w:r>
              <w:rPr>
                <w:w w:val="99"/>
                <w:sz w:val="24"/>
              </w:rPr>
              <w:t>%</w:t>
            </w:r>
          </w:p>
        </w:tc>
        <w:tc>
          <w:tcPr>
            <w:tcW w:w="2235" w:type="dxa"/>
            <w:vMerge/>
            <w:tcBorders>
              <w:top w:val="nil"/>
              <w:left w:val="single" w:sz="8" w:space="0" w:color="000000"/>
              <w:bottom w:val="single" w:sz="8" w:space="0" w:color="000000"/>
              <w:right w:val="single" w:sz="8" w:space="0" w:color="000000"/>
            </w:tcBorders>
          </w:tcPr>
          <w:p>
            <w:pPr>
              <w:rPr>
                <w:sz w:val="2"/>
                <w:szCs w:val="2"/>
              </w:rPr>
            </w:pPr>
          </w:p>
        </w:tc>
      </w:tr>
      <w:tr>
        <w:trPr>
          <w:trHeight w:val="279"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60" w:lineRule="exact"/>
              <w:ind w:left="107"/>
              <w:rPr>
                <w:sz w:val="24"/>
              </w:rPr>
            </w:pPr>
            <w:r>
              <w:rPr>
                <w:sz w:val="24"/>
              </w:rPr>
              <w:t>Акмолинская</w:t>
            </w:r>
          </w:p>
        </w:tc>
        <w:tc>
          <w:tcPr>
            <w:tcW w:w="1560" w:type="dxa"/>
            <w:tcBorders>
              <w:top w:val="single" w:sz="8" w:space="0" w:color="000000"/>
              <w:left w:val="single" w:sz="8" w:space="0" w:color="000000"/>
            </w:tcBorders>
          </w:tcPr>
          <w:p>
            <w:pPr>
              <w:pStyle w:val="TableParagraph"/>
              <w:spacing w:line="260" w:lineRule="exact"/>
              <w:ind w:left="221" w:right="203"/>
              <w:jc w:val="center"/>
              <w:rPr>
                <w:sz w:val="24"/>
              </w:rPr>
            </w:pPr>
            <w:r>
              <w:rPr>
                <w:sz w:val="24"/>
              </w:rPr>
              <w:t>2 270 826</w:t>
            </w:r>
          </w:p>
        </w:tc>
        <w:tc>
          <w:tcPr>
            <w:tcW w:w="1661" w:type="dxa"/>
            <w:tcBorders>
              <w:top w:val="single" w:sz="8" w:space="0" w:color="000000"/>
            </w:tcBorders>
          </w:tcPr>
          <w:p>
            <w:pPr>
              <w:pStyle w:val="TableParagraph"/>
              <w:spacing w:line="260" w:lineRule="exact"/>
              <w:ind w:right="573"/>
              <w:jc w:val="right"/>
              <w:rPr>
                <w:sz w:val="24"/>
              </w:rPr>
            </w:pPr>
            <w:r>
              <w:rPr>
                <w:sz w:val="24"/>
              </w:rPr>
              <w:t>2606</w:t>
            </w:r>
          </w:p>
        </w:tc>
        <w:tc>
          <w:tcPr>
            <w:tcW w:w="1208" w:type="dxa"/>
            <w:tcBorders>
              <w:top w:val="single" w:sz="8" w:space="0" w:color="000000"/>
            </w:tcBorders>
          </w:tcPr>
          <w:p>
            <w:pPr>
              <w:pStyle w:val="TableParagraph"/>
              <w:spacing w:line="260" w:lineRule="exact"/>
              <w:ind w:left="380" w:right="357"/>
              <w:jc w:val="center"/>
              <w:rPr>
                <w:sz w:val="24"/>
              </w:rPr>
            </w:pPr>
            <w:r>
              <w:rPr>
                <w:sz w:val="24"/>
              </w:rPr>
              <w:t>0,11</w:t>
            </w:r>
          </w:p>
        </w:tc>
        <w:tc>
          <w:tcPr>
            <w:tcW w:w="2235" w:type="dxa"/>
            <w:tcBorders>
              <w:top w:val="single" w:sz="8" w:space="0" w:color="000000"/>
              <w:right w:val="single" w:sz="8" w:space="0" w:color="000000"/>
            </w:tcBorders>
          </w:tcPr>
          <w:p>
            <w:pPr>
              <w:pStyle w:val="TableParagraph"/>
              <w:spacing w:line="260" w:lineRule="exact"/>
              <w:ind w:left="922" w:right="897"/>
              <w:jc w:val="center"/>
              <w:rPr>
                <w:sz w:val="24"/>
              </w:rPr>
            </w:pPr>
            <w:r>
              <w:rPr>
                <w:sz w:val="24"/>
              </w:rPr>
              <w:t>868</w:t>
            </w:r>
          </w:p>
        </w:tc>
      </w:tr>
      <w:tr>
        <w:trPr>
          <w:trHeight w:val="275"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Актюбинская</w:t>
            </w:r>
          </w:p>
        </w:tc>
        <w:tc>
          <w:tcPr>
            <w:tcW w:w="1560" w:type="dxa"/>
            <w:tcBorders>
              <w:left w:val="single" w:sz="8" w:space="0" w:color="000000"/>
            </w:tcBorders>
          </w:tcPr>
          <w:p>
            <w:pPr>
              <w:pStyle w:val="TableParagraph"/>
              <w:spacing w:line="255" w:lineRule="exact"/>
              <w:ind w:left="221" w:right="203"/>
              <w:jc w:val="center"/>
              <w:rPr>
                <w:sz w:val="24"/>
              </w:rPr>
            </w:pPr>
            <w:r>
              <w:rPr>
                <w:sz w:val="24"/>
              </w:rPr>
              <w:t>3 839 176</w:t>
            </w:r>
          </w:p>
        </w:tc>
        <w:tc>
          <w:tcPr>
            <w:tcW w:w="1661" w:type="dxa"/>
          </w:tcPr>
          <w:p>
            <w:pPr>
              <w:pStyle w:val="TableParagraph"/>
              <w:spacing w:line="255" w:lineRule="exact"/>
              <w:ind w:right="573"/>
              <w:jc w:val="right"/>
              <w:rPr>
                <w:sz w:val="24"/>
              </w:rPr>
            </w:pPr>
            <w:r>
              <w:rPr>
                <w:sz w:val="24"/>
              </w:rPr>
              <w:t>3199</w:t>
            </w:r>
          </w:p>
        </w:tc>
        <w:tc>
          <w:tcPr>
            <w:tcW w:w="1208" w:type="dxa"/>
          </w:tcPr>
          <w:p>
            <w:pPr>
              <w:pStyle w:val="TableParagraph"/>
              <w:spacing w:line="255" w:lineRule="exact"/>
              <w:ind w:left="380" w:right="357"/>
              <w:jc w:val="center"/>
              <w:rPr>
                <w:sz w:val="24"/>
              </w:rPr>
            </w:pPr>
            <w:r>
              <w:rPr>
                <w:sz w:val="24"/>
              </w:rPr>
              <w:t>0,08</w:t>
            </w:r>
          </w:p>
        </w:tc>
        <w:tc>
          <w:tcPr>
            <w:tcW w:w="2235" w:type="dxa"/>
            <w:tcBorders>
              <w:right w:val="single" w:sz="8" w:space="0" w:color="000000"/>
            </w:tcBorders>
          </w:tcPr>
          <w:p>
            <w:pPr>
              <w:pStyle w:val="TableParagraph"/>
              <w:spacing w:line="255" w:lineRule="exact"/>
              <w:ind w:right="855"/>
              <w:jc w:val="right"/>
              <w:rPr>
                <w:sz w:val="24"/>
              </w:rPr>
            </w:pPr>
            <w:r>
              <w:rPr>
                <w:sz w:val="24"/>
              </w:rPr>
              <w:t>1066</w:t>
            </w:r>
          </w:p>
        </w:tc>
      </w:tr>
      <w:tr>
        <w:trPr>
          <w:trHeight w:val="275"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Алматинская</w:t>
            </w:r>
          </w:p>
        </w:tc>
        <w:tc>
          <w:tcPr>
            <w:tcW w:w="1560" w:type="dxa"/>
            <w:tcBorders>
              <w:left w:val="single" w:sz="8" w:space="0" w:color="000000"/>
            </w:tcBorders>
          </w:tcPr>
          <w:p>
            <w:pPr>
              <w:pStyle w:val="TableParagraph"/>
              <w:spacing w:line="255" w:lineRule="exact"/>
              <w:ind w:left="221" w:right="203"/>
              <w:jc w:val="center"/>
              <w:rPr>
                <w:sz w:val="24"/>
              </w:rPr>
            </w:pPr>
            <w:r>
              <w:rPr>
                <w:sz w:val="24"/>
              </w:rPr>
              <w:t>13 049 761</w:t>
            </w:r>
          </w:p>
        </w:tc>
        <w:tc>
          <w:tcPr>
            <w:tcW w:w="1661" w:type="dxa"/>
          </w:tcPr>
          <w:p>
            <w:pPr>
              <w:pStyle w:val="TableParagraph"/>
              <w:spacing w:line="255" w:lineRule="exact"/>
              <w:ind w:right="513"/>
              <w:jc w:val="right"/>
              <w:rPr>
                <w:sz w:val="24"/>
              </w:rPr>
            </w:pPr>
            <w:r>
              <w:rPr>
                <w:sz w:val="24"/>
              </w:rPr>
              <w:t>10188</w:t>
            </w:r>
          </w:p>
        </w:tc>
        <w:tc>
          <w:tcPr>
            <w:tcW w:w="1208" w:type="dxa"/>
          </w:tcPr>
          <w:p>
            <w:pPr>
              <w:pStyle w:val="TableParagraph"/>
              <w:spacing w:line="255" w:lineRule="exact"/>
              <w:ind w:left="380" w:right="357"/>
              <w:jc w:val="center"/>
              <w:rPr>
                <w:sz w:val="24"/>
              </w:rPr>
            </w:pPr>
            <w:r>
              <w:rPr>
                <w:sz w:val="24"/>
              </w:rPr>
              <w:t>0,08</w:t>
            </w:r>
          </w:p>
        </w:tc>
        <w:tc>
          <w:tcPr>
            <w:tcW w:w="2235" w:type="dxa"/>
            <w:tcBorders>
              <w:right w:val="single" w:sz="8" w:space="0" w:color="000000"/>
            </w:tcBorders>
          </w:tcPr>
          <w:p>
            <w:pPr>
              <w:pStyle w:val="TableParagraph"/>
              <w:spacing w:line="255" w:lineRule="exact"/>
              <w:ind w:right="855"/>
              <w:jc w:val="right"/>
              <w:rPr>
                <w:sz w:val="24"/>
              </w:rPr>
            </w:pPr>
            <w:r>
              <w:rPr>
                <w:sz w:val="24"/>
              </w:rPr>
              <w:t>3396</w:t>
            </w:r>
          </w:p>
        </w:tc>
      </w:tr>
      <w:tr>
        <w:trPr>
          <w:trHeight w:val="277"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8" w:lineRule="exact"/>
              <w:ind w:left="167"/>
              <w:rPr>
                <w:sz w:val="24"/>
              </w:rPr>
            </w:pPr>
            <w:r>
              <w:rPr>
                <w:sz w:val="24"/>
              </w:rPr>
              <w:t>Атырауская</w:t>
            </w:r>
          </w:p>
        </w:tc>
        <w:tc>
          <w:tcPr>
            <w:tcW w:w="1560" w:type="dxa"/>
            <w:tcBorders>
              <w:left w:val="single" w:sz="8" w:space="0" w:color="000000"/>
            </w:tcBorders>
          </w:tcPr>
          <w:p>
            <w:pPr>
              <w:pStyle w:val="TableParagraph"/>
              <w:spacing w:line="258" w:lineRule="exact"/>
              <w:ind w:left="221" w:right="203"/>
              <w:jc w:val="center"/>
              <w:rPr>
                <w:sz w:val="24"/>
              </w:rPr>
            </w:pPr>
            <w:r>
              <w:rPr>
                <w:sz w:val="24"/>
              </w:rPr>
              <w:t>2 282 523</w:t>
            </w:r>
          </w:p>
        </w:tc>
        <w:tc>
          <w:tcPr>
            <w:tcW w:w="1661" w:type="dxa"/>
          </w:tcPr>
          <w:p>
            <w:pPr>
              <w:pStyle w:val="TableParagraph"/>
              <w:spacing w:line="258" w:lineRule="exact"/>
              <w:ind w:right="573"/>
              <w:jc w:val="right"/>
              <w:rPr>
                <w:sz w:val="24"/>
              </w:rPr>
            </w:pPr>
            <w:r>
              <w:rPr>
                <w:sz w:val="24"/>
              </w:rPr>
              <w:t>9057</w:t>
            </w:r>
          </w:p>
        </w:tc>
        <w:tc>
          <w:tcPr>
            <w:tcW w:w="1208" w:type="dxa"/>
          </w:tcPr>
          <w:p>
            <w:pPr>
              <w:pStyle w:val="TableParagraph"/>
              <w:spacing w:line="258" w:lineRule="exact"/>
              <w:ind w:left="380" w:right="357"/>
              <w:jc w:val="center"/>
              <w:rPr>
                <w:sz w:val="24"/>
              </w:rPr>
            </w:pPr>
            <w:r>
              <w:rPr>
                <w:sz w:val="24"/>
              </w:rPr>
              <w:t>0,40</w:t>
            </w:r>
          </w:p>
        </w:tc>
        <w:tc>
          <w:tcPr>
            <w:tcW w:w="2235" w:type="dxa"/>
            <w:tcBorders>
              <w:right w:val="single" w:sz="8" w:space="0" w:color="000000"/>
            </w:tcBorders>
          </w:tcPr>
          <w:p>
            <w:pPr>
              <w:pStyle w:val="TableParagraph"/>
              <w:spacing w:line="258" w:lineRule="exact"/>
              <w:ind w:right="855"/>
              <w:jc w:val="right"/>
              <w:rPr>
                <w:sz w:val="24"/>
              </w:rPr>
            </w:pPr>
            <w:r>
              <w:rPr>
                <w:sz w:val="24"/>
              </w:rPr>
              <w:t>3019</w:t>
            </w:r>
          </w:p>
        </w:tc>
      </w:tr>
      <w:tr>
        <w:trPr>
          <w:trHeight w:val="275"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ВКО</w:t>
            </w:r>
          </w:p>
        </w:tc>
        <w:tc>
          <w:tcPr>
            <w:tcW w:w="1560" w:type="dxa"/>
            <w:tcBorders>
              <w:left w:val="single" w:sz="8" w:space="0" w:color="000000"/>
            </w:tcBorders>
          </w:tcPr>
          <w:p>
            <w:pPr>
              <w:pStyle w:val="TableParagraph"/>
              <w:spacing w:line="255" w:lineRule="exact"/>
              <w:ind w:left="221" w:right="203"/>
              <w:jc w:val="center"/>
              <w:rPr>
                <w:sz w:val="24"/>
              </w:rPr>
            </w:pPr>
            <w:r>
              <w:rPr>
                <w:sz w:val="24"/>
              </w:rPr>
              <w:t>7 057 705</w:t>
            </w:r>
          </w:p>
        </w:tc>
        <w:tc>
          <w:tcPr>
            <w:tcW w:w="1661" w:type="dxa"/>
          </w:tcPr>
          <w:p>
            <w:pPr>
              <w:pStyle w:val="TableParagraph"/>
              <w:spacing w:line="255" w:lineRule="exact"/>
              <w:ind w:right="513"/>
              <w:jc w:val="right"/>
              <w:rPr>
                <w:sz w:val="24"/>
              </w:rPr>
            </w:pPr>
            <w:r>
              <w:rPr>
                <w:sz w:val="24"/>
              </w:rPr>
              <w:t>10520</w:t>
            </w:r>
          </w:p>
        </w:tc>
        <w:tc>
          <w:tcPr>
            <w:tcW w:w="1208" w:type="dxa"/>
          </w:tcPr>
          <w:p>
            <w:pPr>
              <w:pStyle w:val="TableParagraph"/>
              <w:spacing w:line="255" w:lineRule="exact"/>
              <w:ind w:left="380" w:right="357"/>
              <w:jc w:val="center"/>
              <w:rPr>
                <w:sz w:val="24"/>
              </w:rPr>
            </w:pPr>
            <w:r>
              <w:rPr>
                <w:sz w:val="24"/>
              </w:rPr>
              <w:t>0,15</w:t>
            </w:r>
          </w:p>
        </w:tc>
        <w:tc>
          <w:tcPr>
            <w:tcW w:w="2235" w:type="dxa"/>
            <w:tcBorders>
              <w:right w:val="single" w:sz="8" w:space="0" w:color="000000"/>
            </w:tcBorders>
          </w:tcPr>
          <w:p>
            <w:pPr>
              <w:pStyle w:val="TableParagraph"/>
              <w:spacing w:line="255" w:lineRule="exact"/>
              <w:ind w:right="855"/>
              <w:jc w:val="right"/>
              <w:rPr>
                <w:sz w:val="24"/>
              </w:rPr>
            </w:pPr>
            <w:r>
              <w:rPr>
                <w:sz w:val="24"/>
              </w:rPr>
              <w:t>3506</w:t>
            </w:r>
          </w:p>
        </w:tc>
      </w:tr>
      <w:tr>
        <w:trPr>
          <w:trHeight w:val="282"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107"/>
              <w:rPr>
                <w:sz w:val="24"/>
              </w:rPr>
            </w:pPr>
            <w:r>
              <w:rPr>
                <w:sz w:val="24"/>
              </w:rPr>
              <w:t>Жамбылская</w:t>
            </w:r>
          </w:p>
        </w:tc>
        <w:tc>
          <w:tcPr>
            <w:tcW w:w="1560" w:type="dxa"/>
            <w:tcBorders>
              <w:left w:val="single" w:sz="8" w:space="0" w:color="000000"/>
            </w:tcBorders>
          </w:tcPr>
          <w:p>
            <w:pPr>
              <w:pStyle w:val="TableParagraph"/>
              <w:spacing w:line="262" w:lineRule="exact"/>
              <w:ind w:left="221" w:right="203"/>
              <w:jc w:val="center"/>
              <w:rPr>
                <w:sz w:val="24"/>
              </w:rPr>
            </w:pPr>
            <w:r>
              <w:rPr>
                <w:sz w:val="24"/>
              </w:rPr>
              <w:t>10 164 142</w:t>
            </w:r>
          </w:p>
        </w:tc>
        <w:tc>
          <w:tcPr>
            <w:tcW w:w="1661" w:type="dxa"/>
          </w:tcPr>
          <w:p>
            <w:pPr>
              <w:pStyle w:val="TableParagraph"/>
              <w:spacing w:line="262" w:lineRule="exact"/>
              <w:ind w:right="573"/>
              <w:jc w:val="right"/>
              <w:rPr>
                <w:sz w:val="24"/>
              </w:rPr>
            </w:pPr>
            <w:r>
              <w:rPr>
                <w:sz w:val="24"/>
              </w:rPr>
              <w:t>6714</w:t>
            </w:r>
          </w:p>
        </w:tc>
        <w:tc>
          <w:tcPr>
            <w:tcW w:w="1208" w:type="dxa"/>
          </w:tcPr>
          <w:p>
            <w:pPr>
              <w:pStyle w:val="TableParagraph"/>
              <w:spacing w:line="262" w:lineRule="exact"/>
              <w:ind w:left="380" w:right="357"/>
              <w:jc w:val="center"/>
              <w:rPr>
                <w:sz w:val="24"/>
              </w:rPr>
            </w:pPr>
            <w:r>
              <w:rPr>
                <w:sz w:val="24"/>
              </w:rPr>
              <w:t>0,07</w:t>
            </w:r>
          </w:p>
        </w:tc>
        <w:tc>
          <w:tcPr>
            <w:tcW w:w="2235" w:type="dxa"/>
            <w:tcBorders>
              <w:right w:val="single" w:sz="8" w:space="0" w:color="000000"/>
            </w:tcBorders>
          </w:tcPr>
          <w:p>
            <w:pPr>
              <w:pStyle w:val="TableParagraph"/>
              <w:spacing w:line="262" w:lineRule="exact"/>
              <w:ind w:right="855"/>
              <w:jc w:val="right"/>
              <w:rPr>
                <w:sz w:val="24"/>
              </w:rPr>
            </w:pPr>
            <w:r>
              <w:rPr>
                <w:sz w:val="24"/>
              </w:rPr>
              <w:t>2238</w:t>
            </w:r>
          </w:p>
        </w:tc>
      </w:tr>
      <w:tr>
        <w:trPr>
          <w:trHeight w:val="323"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68" w:lineRule="exact"/>
              <w:ind w:left="107"/>
              <w:rPr>
                <w:sz w:val="24"/>
              </w:rPr>
            </w:pPr>
            <w:r>
              <w:rPr>
                <w:sz w:val="24"/>
              </w:rPr>
              <w:t>ЗКО</w:t>
            </w:r>
          </w:p>
        </w:tc>
        <w:tc>
          <w:tcPr>
            <w:tcW w:w="1560" w:type="dxa"/>
            <w:tcBorders>
              <w:left w:val="single" w:sz="8" w:space="0" w:color="000000"/>
            </w:tcBorders>
          </w:tcPr>
          <w:p>
            <w:pPr>
              <w:pStyle w:val="TableParagraph"/>
              <w:spacing w:line="264" w:lineRule="exact" w:before="39"/>
              <w:ind w:left="221" w:right="203"/>
              <w:jc w:val="center"/>
              <w:rPr>
                <w:sz w:val="24"/>
              </w:rPr>
            </w:pPr>
            <w:r>
              <w:rPr>
                <w:sz w:val="24"/>
              </w:rPr>
              <w:t>3 414 221</w:t>
            </w:r>
          </w:p>
        </w:tc>
        <w:tc>
          <w:tcPr>
            <w:tcW w:w="1661" w:type="dxa"/>
          </w:tcPr>
          <w:p>
            <w:pPr>
              <w:pStyle w:val="TableParagraph"/>
              <w:spacing w:line="264" w:lineRule="exact" w:before="39"/>
              <w:ind w:right="573"/>
              <w:jc w:val="right"/>
              <w:rPr>
                <w:sz w:val="24"/>
              </w:rPr>
            </w:pPr>
            <w:r>
              <w:rPr>
                <w:sz w:val="24"/>
              </w:rPr>
              <w:t>4392</w:t>
            </w:r>
          </w:p>
        </w:tc>
        <w:tc>
          <w:tcPr>
            <w:tcW w:w="1208" w:type="dxa"/>
          </w:tcPr>
          <w:p>
            <w:pPr>
              <w:pStyle w:val="TableParagraph"/>
              <w:spacing w:line="264" w:lineRule="exact" w:before="39"/>
              <w:ind w:left="380" w:right="357"/>
              <w:jc w:val="center"/>
              <w:rPr>
                <w:sz w:val="24"/>
              </w:rPr>
            </w:pPr>
            <w:r>
              <w:rPr>
                <w:sz w:val="24"/>
              </w:rPr>
              <w:t>0,13</w:t>
            </w:r>
          </w:p>
        </w:tc>
        <w:tc>
          <w:tcPr>
            <w:tcW w:w="2235" w:type="dxa"/>
            <w:tcBorders>
              <w:right w:val="single" w:sz="8" w:space="0" w:color="000000"/>
            </w:tcBorders>
          </w:tcPr>
          <w:p>
            <w:pPr>
              <w:pStyle w:val="TableParagraph"/>
              <w:spacing w:line="264" w:lineRule="exact" w:before="39"/>
              <w:ind w:right="855"/>
              <w:jc w:val="right"/>
              <w:rPr>
                <w:sz w:val="24"/>
              </w:rPr>
            </w:pPr>
            <w:r>
              <w:rPr>
                <w:sz w:val="24"/>
              </w:rPr>
              <w:t>1464</w:t>
            </w:r>
          </w:p>
        </w:tc>
      </w:tr>
      <w:tr>
        <w:trPr>
          <w:trHeight w:val="275"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Карагандинская</w:t>
            </w:r>
          </w:p>
        </w:tc>
        <w:tc>
          <w:tcPr>
            <w:tcW w:w="1560" w:type="dxa"/>
            <w:tcBorders>
              <w:left w:val="single" w:sz="8" w:space="0" w:color="000000"/>
            </w:tcBorders>
          </w:tcPr>
          <w:p>
            <w:pPr>
              <w:pStyle w:val="TableParagraph"/>
              <w:spacing w:line="255" w:lineRule="exact"/>
              <w:ind w:left="221" w:right="203"/>
              <w:jc w:val="center"/>
              <w:rPr>
                <w:sz w:val="24"/>
              </w:rPr>
            </w:pPr>
            <w:r>
              <w:rPr>
                <w:sz w:val="24"/>
              </w:rPr>
              <w:t>3 969 804</w:t>
            </w:r>
          </w:p>
        </w:tc>
        <w:tc>
          <w:tcPr>
            <w:tcW w:w="1661" w:type="dxa"/>
          </w:tcPr>
          <w:p>
            <w:pPr>
              <w:pStyle w:val="TableParagraph"/>
              <w:spacing w:line="255" w:lineRule="exact"/>
              <w:ind w:left="635" w:right="616"/>
              <w:jc w:val="center"/>
              <w:rPr>
                <w:sz w:val="24"/>
              </w:rPr>
            </w:pPr>
            <w:r>
              <w:rPr>
                <w:sz w:val="24"/>
              </w:rPr>
              <w:t>460</w:t>
            </w:r>
          </w:p>
        </w:tc>
        <w:tc>
          <w:tcPr>
            <w:tcW w:w="1208" w:type="dxa"/>
          </w:tcPr>
          <w:p>
            <w:pPr>
              <w:pStyle w:val="TableParagraph"/>
              <w:spacing w:line="255" w:lineRule="exact"/>
              <w:ind w:left="380" w:right="357"/>
              <w:jc w:val="center"/>
              <w:rPr>
                <w:sz w:val="24"/>
              </w:rPr>
            </w:pPr>
            <w:r>
              <w:rPr>
                <w:sz w:val="24"/>
              </w:rPr>
              <w:t>0,01</w:t>
            </w:r>
          </w:p>
        </w:tc>
        <w:tc>
          <w:tcPr>
            <w:tcW w:w="2235" w:type="dxa"/>
            <w:tcBorders>
              <w:right w:val="single" w:sz="8" w:space="0" w:color="000000"/>
            </w:tcBorders>
          </w:tcPr>
          <w:p>
            <w:pPr>
              <w:pStyle w:val="TableParagraph"/>
              <w:spacing w:line="255" w:lineRule="exact"/>
              <w:ind w:left="922" w:right="897"/>
              <w:jc w:val="center"/>
              <w:rPr>
                <w:sz w:val="24"/>
              </w:rPr>
            </w:pPr>
            <w:r>
              <w:rPr>
                <w:sz w:val="24"/>
              </w:rPr>
              <w:t>153</w:t>
            </w:r>
          </w:p>
        </w:tc>
      </w:tr>
      <w:tr>
        <w:trPr>
          <w:trHeight w:val="278"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8" w:lineRule="exact"/>
              <w:ind w:left="107"/>
              <w:rPr>
                <w:sz w:val="24"/>
              </w:rPr>
            </w:pPr>
            <w:r>
              <w:rPr>
                <w:sz w:val="24"/>
              </w:rPr>
              <w:t>Кызылординская</w:t>
            </w:r>
          </w:p>
        </w:tc>
        <w:tc>
          <w:tcPr>
            <w:tcW w:w="1560" w:type="dxa"/>
            <w:tcBorders>
              <w:left w:val="single" w:sz="8" w:space="0" w:color="000000"/>
            </w:tcBorders>
          </w:tcPr>
          <w:p>
            <w:pPr>
              <w:pStyle w:val="TableParagraph"/>
              <w:spacing w:line="258" w:lineRule="exact"/>
              <w:ind w:left="221" w:right="203"/>
              <w:jc w:val="center"/>
              <w:rPr>
                <w:sz w:val="24"/>
              </w:rPr>
            </w:pPr>
            <w:r>
              <w:rPr>
                <w:sz w:val="24"/>
              </w:rPr>
              <w:t>2 716 421</w:t>
            </w:r>
          </w:p>
        </w:tc>
        <w:tc>
          <w:tcPr>
            <w:tcW w:w="1661" w:type="dxa"/>
          </w:tcPr>
          <w:p>
            <w:pPr>
              <w:pStyle w:val="TableParagraph"/>
              <w:spacing w:line="258" w:lineRule="exact"/>
              <w:ind w:left="635" w:right="616"/>
              <w:jc w:val="center"/>
              <w:rPr>
                <w:sz w:val="24"/>
              </w:rPr>
            </w:pPr>
            <w:r>
              <w:rPr>
                <w:sz w:val="24"/>
              </w:rPr>
              <w:t>448</w:t>
            </w:r>
          </w:p>
        </w:tc>
        <w:tc>
          <w:tcPr>
            <w:tcW w:w="1208" w:type="dxa"/>
          </w:tcPr>
          <w:p>
            <w:pPr>
              <w:pStyle w:val="TableParagraph"/>
              <w:spacing w:line="258" w:lineRule="exact"/>
              <w:ind w:left="380" w:right="357"/>
              <w:jc w:val="center"/>
              <w:rPr>
                <w:sz w:val="24"/>
              </w:rPr>
            </w:pPr>
            <w:r>
              <w:rPr>
                <w:sz w:val="24"/>
              </w:rPr>
              <w:t>0,02</w:t>
            </w:r>
          </w:p>
        </w:tc>
        <w:tc>
          <w:tcPr>
            <w:tcW w:w="2235" w:type="dxa"/>
            <w:tcBorders>
              <w:right w:val="single" w:sz="8" w:space="0" w:color="000000"/>
            </w:tcBorders>
          </w:tcPr>
          <w:p>
            <w:pPr>
              <w:pStyle w:val="TableParagraph"/>
              <w:spacing w:line="258" w:lineRule="exact"/>
              <w:ind w:left="922" w:right="897"/>
              <w:jc w:val="center"/>
              <w:rPr>
                <w:sz w:val="24"/>
              </w:rPr>
            </w:pPr>
            <w:r>
              <w:rPr>
                <w:sz w:val="24"/>
              </w:rPr>
              <w:t>149</w:t>
            </w:r>
          </w:p>
        </w:tc>
      </w:tr>
      <w:tr>
        <w:trPr>
          <w:trHeight w:val="275"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Костанайская</w:t>
            </w:r>
          </w:p>
        </w:tc>
        <w:tc>
          <w:tcPr>
            <w:tcW w:w="1560" w:type="dxa"/>
            <w:tcBorders>
              <w:left w:val="single" w:sz="8" w:space="0" w:color="000000"/>
            </w:tcBorders>
          </w:tcPr>
          <w:p>
            <w:pPr>
              <w:pStyle w:val="TableParagraph"/>
              <w:spacing w:line="255" w:lineRule="exact"/>
              <w:ind w:left="221" w:right="203"/>
              <w:jc w:val="center"/>
              <w:rPr>
                <w:sz w:val="24"/>
              </w:rPr>
            </w:pPr>
            <w:r>
              <w:rPr>
                <w:sz w:val="24"/>
              </w:rPr>
              <w:t>1 581 506</w:t>
            </w:r>
          </w:p>
        </w:tc>
        <w:tc>
          <w:tcPr>
            <w:tcW w:w="1661" w:type="dxa"/>
          </w:tcPr>
          <w:p>
            <w:pPr>
              <w:pStyle w:val="TableParagraph"/>
              <w:spacing w:line="255" w:lineRule="exact"/>
              <w:ind w:left="635" w:right="616"/>
              <w:jc w:val="center"/>
              <w:rPr>
                <w:sz w:val="24"/>
              </w:rPr>
            </w:pPr>
            <w:r>
              <w:rPr>
                <w:sz w:val="24"/>
              </w:rPr>
              <w:t>639</w:t>
            </w:r>
          </w:p>
        </w:tc>
        <w:tc>
          <w:tcPr>
            <w:tcW w:w="1208" w:type="dxa"/>
          </w:tcPr>
          <w:p>
            <w:pPr>
              <w:pStyle w:val="TableParagraph"/>
              <w:spacing w:line="255" w:lineRule="exact"/>
              <w:ind w:left="380" w:right="357"/>
              <w:jc w:val="center"/>
              <w:rPr>
                <w:sz w:val="24"/>
              </w:rPr>
            </w:pPr>
            <w:r>
              <w:rPr>
                <w:sz w:val="24"/>
              </w:rPr>
              <w:t>0,04</w:t>
            </w:r>
          </w:p>
        </w:tc>
        <w:tc>
          <w:tcPr>
            <w:tcW w:w="2235" w:type="dxa"/>
            <w:tcBorders>
              <w:right w:val="single" w:sz="8" w:space="0" w:color="000000"/>
            </w:tcBorders>
          </w:tcPr>
          <w:p>
            <w:pPr>
              <w:pStyle w:val="TableParagraph"/>
              <w:spacing w:line="255" w:lineRule="exact"/>
              <w:ind w:left="922" w:right="897"/>
              <w:jc w:val="center"/>
              <w:rPr>
                <w:sz w:val="24"/>
              </w:rPr>
            </w:pPr>
            <w:r>
              <w:rPr>
                <w:sz w:val="24"/>
              </w:rPr>
              <w:t>213</w:t>
            </w:r>
          </w:p>
        </w:tc>
      </w:tr>
      <w:tr>
        <w:trPr>
          <w:trHeight w:val="275"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5" w:lineRule="exact"/>
              <w:ind w:left="107"/>
              <w:rPr>
                <w:sz w:val="24"/>
              </w:rPr>
            </w:pPr>
            <w:r>
              <w:rPr>
                <w:sz w:val="24"/>
              </w:rPr>
              <w:t>Мангистауская</w:t>
            </w:r>
          </w:p>
        </w:tc>
        <w:tc>
          <w:tcPr>
            <w:tcW w:w="1560" w:type="dxa"/>
            <w:tcBorders>
              <w:left w:val="single" w:sz="8" w:space="0" w:color="000000"/>
            </w:tcBorders>
          </w:tcPr>
          <w:p>
            <w:pPr>
              <w:pStyle w:val="TableParagraph"/>
              <w:spacing w:line="255" w:lineRule="exact"/>
              <w:ind w:left="221" w:right="203"/>
              <w:jc w:val="center"/>
              <w:rPr>
                <w:sz w:val="24"/>
              </w:rPr>
            </w:pPr>
            <w:r>
              <w:rPr>
                <w:sz w:val="24"/>
              </w:rPr>
              <w:t>1 323 951</w:t>
            </w:r>
          </w:p>
        </w:tc>
        <w:tc>
          <w:tcPr>
            <w:tcW w:w="1661" w:type="dxa"/>
          </w:tcPr>
          <w:p>
            <w:pPr>
              <w:pStyle w:val="TableParagraph"/>
              <w:spacing w:line="255" w:lineRule="exact"/>
              <w:ind w:left="19"/>
              <w:jc w:val="center"/>
              <w:rPr>
                <w:sz w:val="24"/>
              </w:rPr>
            </w:pPr>
            <w:r>
              <w:rPr>
                <w:sz w:val="24"/>
              </w:rPr>
              <w:t>0</w:t>
            </w:r>
          </w:p>
        </w:tc>
        <w:tc>
          <w:tcPr>
            <w:tcW w:w="1208" w:type="dxa"/>
          </w:tcPr>
          <w:p>
            <w:pPr>
              <w:pStyle w:val="TableParagraph"/>
              <w:spacing w:line="255" w:lineRule="exact"/>
              <w:ind w:left="380" w:right="357"/>
              <w:jc w:val="center"/>
              <w:rPr>
                <w:sz w:val="24"/>
              </w:rPr>
            </w:pPr>
            <w:r>
              <w:rPr>
                <w:sz w:val="24"/>
              </w:rPr>
              <w:t>0,00</w:t>
            </w:r>
          </w:p>
        </w:tc>
        <w:tc>
          <w:tcPr>
            <w:tcW w:w="2235" w:type="dxa"/>
            <w:tcBorders>
              <w:right w:val="single" w:sz="8" w:space="0" w:color="000000"/>
            </w:tcBorders>
          </w:tcPr>
          <w:p>
            <w:pPr>
              <w:pStyle w:val="TableParagraph"/>
              <w:spacing w:line="255" w:lineRule="exact"/>
              <w:ind w:left="25"/>
              <w:jc w:val="center"/>
              <w:rPr>
                <w:sz w:val="24"/>
              </w:rPr>
            </w:pPr>
            <w:r>
              <w:rPr>
                <w:sz w:val="24"/>
              </w:rPr>
              <w:t>0</w:t>
            </w:r>
          </w:p>
        </w:tc>
      </w:tr>
      <w:tr>
        <w:trPr>
          <w:trHeight w:val="277"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58" w:lineRule="exact"/>
              <w:ind w:left="107"/>
              <w:rPr>
                <w:sz w:val="24"/>
              </w:rPr>
            </w:pPr>
            <w:r>
              <w:rPr>
                <w:sz w:val="24"/>
              </w:rPr>
              <w:t>Павлодарская</w:t>
            </w:r>
          </w:p>
        </w:tc>
        <w:tc>
          <w:tcPr>
            <w:tcW w:w="1560" w:type="dxa"/>
            <w:tcBorders>
              <w:left w:val="single" w:sz="8" w:space="0" w:color="000000"/>
            </w:tcBorders>
          </w:tcPr>
          <w:p>
            <w:pPr>
              <w:pStyle w:val="TableParagraph"/>
              <w:spacing w:line="258" w:lineRule="exact"/>
              <w:ind w:left="221" w:right="203"/>
              <w:jc w:val="center"/>
              <w:rPr>
                <w:sz w:val="24"/>
              </w:rPr>
            </w:pPr>
            <w:r>
              <w:rPr>
                <w:sz w:val="24"/>
              </w:rPr>
              <w:t>2 104 201</w:t>
            </w:r>
          </w:p>
        </w:tc>
        <w:tc>
          <w:tcPr>
            <w:tcW w:w="1661" w:type="dxa"/>
          </w:tcPr>
          <w:p>
            <w:pPr>
              <w:pStyle w:val="TableParagraph"/>
              <w:spacing w:line="258" w:lineRule="exact"/>
              <w:ind w:left="635" w:right="616"/>
              <w:jc w:val="center"/>
              <w:rPr>
                <w:sz w:val="24"/>
              </w:rPr>
            </w:pPr>
            <w:r>
              <w:rPr>
                <w:sz w:val="24"/>
              </w:rPr>
              <w:t>658</w:t>
            </w:r>
          </w:p>
        </w:tc>
        <w:tc>
          <w:tcPr>
            <w:tcW w:w="1208" w:type="dxa"/>
          </w:tcPr>
          <w:p>
            <w:pPr>
              <w:pStyle w:val="TableParagraph"/>
              <w:spacing w:line="258" w:lineRule="exact"/>
              <w:ind w:left="380" w:right="357"/>
              <w:jc w:val="center"/>
              <w:rPr>
                <w:sz w:val="24"/>
              </w:rPr>
            </w:pPr>
            <w:r>
              <w:rPr>
                <w:sz w:val="24"/>
              </w:rPr>
              <w:t>0,03</w:t>
            </w:r>
          </w:p>
        </w:tc>
        <w:tc>
          <w:tcPr>
            <w:tcW w:w="2235" w:type="dxa"/>
            <w:tcBorders>
              <w:right w:val="single" w:sz="8" w:space="0" w:color="000000"/>
            </w:tcBorders>
          </w:tcPr>
          <w:p>
            <w:pPr>
              <w:pStyle w:val="TableParagraph"/>
              <w:spacing w:line="258" w:lineRule="exact"/>
              <w:ind w:left="922" w:right="897"/>
              <w:jc w:val="center"/>
              <w:rPr>
                <w:sz w:val="24"/>
              </w:rPr>
            </w:pPr>
            <w:r>
              <w:rPr>
                <w:sz w:val="24"/>
              </w:rPr>
              <w:t>219</w:t>
            </w:r>
          </w:p>
        </w:tc>
      </w:tr>
      <w:tr>
        <w:trPr>
          <w:trHeight w:val="311"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68" w:lineRule="exact"/>
              <w:ind w:left="107"/>
              <w:rPr>
                <w:sz w:val="24"/>
              </w:rPr>
            </w:pPr>
            <w:r>
              <w:rPr>
                <w:sz w:val="24"/>
              </w:rPr>
              <w:t>СКО</w:t>
            </w:r>
          </w:p>
        </w:tc>
        <w:tc>
          <w:tcPr>
            <w:tcW w:w="1560" w:type="dxa"/>
            <w:tcBorders>
              <w:left w:val="single" w:sz="8" w:space="0" w:color="000000"/>
            </w:tcBorders>
          </w:tcPr>
          <w:p>
            <w:pPr>
              <w:pStyle w:val="TableParagraph"/>
              <w:spacing w:line="264" w:lineRule="exact" w:before="27"/>
              <w:ind w:left="221" w:right="203"/>
              <w:jc w:val="center"/>
              <w:rPr>
                <w:sz w:val="24"/>
              </w:rPr>
            </w:pPr>
            <w:r>
              <w:rPr>
                <w:sz w:val="24"/>
              </w:rPr>
              <w:t>1 597 221</w:t>
            </w:r>
          </w:p>
        </w:tc>
        <w:tc>
          <w:tcPr>
            <w:tcW w:w="1661" w:type="dxa"/>
          </w:tcPr>
          <w:p>
            <w:pPr>
              <w:pStyle w:val="TableParagraph"/>
              <w:spacing w:line="264" w:lineRule="exact" w:before="27"/>
              <w:ind w:left="635" w:right="616"/>
              <w:jc w:val="center"/>
              <w:rPr>
                <w:sz w:val="24"/>
              </w:rPr>
            </w:pPr>
            <w:r>
              <w:rPr>
                <w:sz w:val="24"/>
              </w:rPr>
              <w:t>63</w:t>
            </w:r>
          </w:p>
        </w:tc>
        <w:tc>
          <w:tcPr>
            <w:tcW w:w="1208" w:type="dxa"/>
          </w:tcPr>
          <w:p>
            <w:pPr>
              <w:pStyle w:val="TableParagraph"/>
              <w:spacing w:line="264" w:lineRule="exact" w:before="27"/>
              <w:ind w:left="380" w:right="357"/>
              <w:jc w:val="center"/>
              <w:rPr>
                <w:sz w:val="24"/>
              </w:rPr>
            </w:pPr>
            <w:r>
              <w:rPr>
                <w:sz w:val="24"/>
              </w:rPr>
              <w:t>0,00</w:t>
            </w:r>
          </w:p>
        </w:tc>
        <w:tc>
          <w:tcPr>
            <w:tcW w:w="2235" w:type="dxa"/>
            <w:tcBorders>
              <w:right w:val="single" w:sz="8" w:space="0" w:color="000000"/>
            </w:tcBorders>
          </w:tcPr>
          <w:p>
            <w:pPr>
              <w:pStyle w:val="TableParagraph"/>
              <w:spacing w:line="264" w:lineRule="exact" w:before="27"/>
              <w:ind w:left="922" w:right="897"/>
              <w:jc w:val="center"/>
              <w:rPr>
                <w:sz w:val="24"/>
              </w:rPr>
            </w:pPr>
            <w:r>
              <w:rPr>
                <w:sz w:val="24"/>
              </w:rPr>
              <w:t>21</w:t>
            </w:r>
          </w:p>
        </w:tc>
      </w:tr>
      <w:tr>
        <w:trPr>
          <w:trHeight w:val="308"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70" w:lineRule="exact"/>
              <w:ind w:left="107"/>
              <w:rPr>
                <w:sz w:val="24"/>
              </w:rPr>
            </w:pPr>
            <w:r>
              <w:rPr>
                <w:sz w:val="24"/>
              </w:rPr>
              <w:t>Туркестанская</w:t>
            </w:r>
          </w:p>
        </w:tc>
        <w:tc>
          <w:tcPr>
            <w:tcW w:w="1560" w:type="dxa"/>
            <w:tcBorders>
              <w:left w:val="single" w:sz="8" w:space="0" w:color="000000"/>
            </w:tcBorders>
          </w:tcPr>
          <w:p>
            <w:pPr>
              <w:pStyle w:val="TableParagraph"/>
              <w:spacing w:line="264" w:lineRule="exact" w:before="25"/>
              <w:ind w:left="221" w:right="203"/>
              <w:jc w:val="center"/>
              <w:rPr>
                <w:sz w:val="24"/>
              </w:rPr>
            </w:pPr>
            <w:r>
              <w:rPr>
                <w:sz w:val="24"/>
              </w:rPr>
              <w:t>14 535 722</w:t>
            </w:r>
          </w:p>
        </w:tc>
        <w:tc>
          <w:tcPr>
            <w:tcW w:w="1661" w:type="dxa"/>
          </w:tcPr>
          <w:p>
            <w:pPr>
              <w:pStyle w:val="TableParagraph"/>
              <w:spacing w:line="264" w:lineRule="exact" w:before="25"/>
              <w:ind w:right="573"/>
              <w:jc w:val="right"/>
              <w:rPr>
                <w:sz w:val="24"/>
              </w:rPr>
            </w:pPr>
            <w:r>
              <w:rPr>
                <w:sz w:val="24"/>
              </w:rPr>
              <w:t>2582</w:t>
            </w:r>
          </w:p>
        </w:tc>
        <w:tc>
          <w:tcPr>
            <w:tcW w:w="1208" w:type="dxa"/>
          </w:tcPr>
          <w:p>
            <w:pPr>
              <w:pStyle w:val="TableParagraph"/>
              <w:spacing w:line="264" w:lineRule="exact" w:before="25"/>
              <w:ind w:left="380" w:right="357"/>
              <w:jc w:val="center"/>
              <w:rPr>
                <w:sz w:val="24"/>
              </w:rPr>
            </w:pPr>
            <w:r>
              <w:rPr>
                <w:sz w:val="24"/>
              </w:rPr>
              <w:t>0,02</w:t>
            </w:r>
          </w:p>
        </w:tc>
        <w:tc>
          <w:tcPr>
            <w:tcW w:w="2235" w:type="dxa"/>
            <w:tcBorders>
              <w:right w:val="single" w:sz="8" w:space="0" w:color="000000"/>
            </w:tcBorders>
          </w:tcPr>
          <w:p>
            <w:pPr>
              <w:pStyle w:val="TableParagraph"/>
              <w:spacing w:line="264" w:lineRule="exact" w:before="25"/>
              <w:ind w:left="922" w:right="897"/>
              <w:jc w:val="center"/>
              <w:rPr>
                <w:sz w:val="24"/>
              </w:rPr>
            </w:pPr>
            <w:r>
              <w:rPr>
                <w:sz w:val="24"/>
              </w:rPr>
              <w:t>860</w:t>
            </w:r>
          </w:p>
        </w:tc>
      </w:tr>
      <w:tr>
        <w:trPr>
          <w:trHeight w:val="280" w:hRule="atLeast"/>
        </w:trPr>
        <w:tc>
          <w:tcPr>
            <w:tcW w:w="2444" w:type="dxa"/>
            <w:tcBorders>
              <w:top w:val="single" w:sz="8" w:space="0" w:color="000000"/>
              <w:left w:val="single" w:sz="8" w:space="0" w:color="000000"/>
              <w:bottom w:val="single" w:sz="8" w:space="0" w:color="000000"/>
              <w:right w:val="single" w:sz="8" w:space="0" w:color="000000"/>
            </w:tcBorders>
          </w:tcPr>
          <w:p>
            <w:pPr>
              <w:pStyle w:val="TableParagraph"/>
              <w:spacing w:line="260" w:lineRule="exact"/>
              <w:ind w:left="107"/>
              <w:rPr>
                <w:sz w:val="24"/>
              </w:rPr>
            </w:pPr>
            <w:r>
              <w:rPr>
                <w:sz w:val="24"/>
              </w:rPr>
              <w:t>Всего</w:t>
            </w:r>
          </w:p>
        </w:tc>
        <w:tc>
          <w:tcPr>
            <w:tcW w:w="1560" w:type="dxa"/>
            <w:tcBorders>
              <w:left w:val="single" w:sz="8" w:space="0" w:color="000000"/>
            </w:tcBorders>
          </w:tcPr>
          <w:p>
            <w:pPr>
              <w:pStyle w:val="TableParagraph"/>
              <w:spacing w:line="260" w:lineRule="exact"/>
              <w:ind w:left="221" w:right="203"/>
              <w:jc w:val="center"/>
              <w:rPr>
                <w:sz w:val="24"/>
              </w:rPr>
            </w:pPr>
            <w:r>
              <w:rPr>
                <w:sz w:val="24"/>
              </w:rPr>
              <w:t>69 907 180</w:t>
            </w:r>
          </w:p>
        </w:tc>
        <w:tc>
          <w:tcPr>
            <w:tcW w:w="1661" w:type="dxa"/>
          </w:tcPr>
          <w:p>
            <w:pPr>
              <w:pStyle w:val="TableParagraph"/>
              <w:spacing w:line="260" w:lineRule="exact"/>
              <w:ind w:right="513"/>
              <w:jc w:val="right"/>
              <w:rPr>
                <w:sz w:val="24"/>
              </w:rPr>
            </w:pPr>
            <w:r>
              <w:rPr>
                <w:sz w:val="24"/>
              </w:rPr>
              <w:t>51526</w:t>
            </w:r>
          </w:p>
        </w:tc>
        <w:tc>
          <w:tcPr>
            <w:tcW w:w="1208" w:type="dxa"/>
          </w:tcPr>
          <w:p>
            <w:pPr>
              <w:pStyle w:val="TableParagraph"/>
              <w:spacing w:line="260" w:lineRule="exact"/>
              <w:ind w:left="380" w:right="357"/>
              <w:jc w:val="center"/>
              <w:rPr>
                <w:sz w:val="24"/>
              </w:rPr>
            </w:pPr>
            <w:r>
              <w:rPr>
                <w:sz w:val="24"/>
              </w:rPr>
              <w:t>0,07</w:t>
            </w:r>
          </w:p>
        </w:tc>
        <w:tc>
          <w:tcPr>
            <w:tcW w:w="2235" w:type="dxa"/>
            <w:tcBorders>
              <w:bottom w:val="single" w:sz="8" w:space="0" w:color="000000"/>
              <w:right w:val="single" w:sz="8" w:space="0" w:color="000000"/>
            </w:tcBorders>
          </w:tcPr>
          <w:p>
            <w:pPr>
              <w:pStyle w:val="TableParagraph"/>
              <w:spacing w:line="260" w:lineRule="exact"/>
              <w:ind w:right="795"/>
              <w:jc w:val="right"/>
              <w:rPr>
                <w:sz w:val="24"/>
              </w:rPr>
            </w:pPr>
            <w:r>
              <w:rPr>
                <w:sz w:val="24"/>
              </w:rPr>
              <w:t>17175</w:t>
            </w:r>
          </w:p>
        </w:tc>
      </w:tr>
    </w:tbl>
    <w:p>
      <w:pPr>
        <w:spacing w:after="0" w:line="260" w:lineRule="exact"/>
        <w:jc w:val="right"/>
        <w:rPr>
          <w:sz w:val="24"/>
        </w:rPr>
        <w:sectPr>
          <w:pgSz w:w="11910" w:h="16840"/>
          <w:pgMar w:header="0" w:footer="782" w:top="1040" w:bottom="980" w:left="1160" w:right="560"/>
        </w:sectPr>
      </w:pPr>
    </w:p>
    <w:p>
      <w:pPr>
        <w:pStyle w:val="BodyText"/>
        <w:spacing w:before="66"/>
        <w:ind w:left="447" w:right="540"/>
        <w:jc w:val="center"/>
      </w:pPr>
      <w:r>
        <w:rPr/>
        <w:t>Таблица Е.34 - Ранжирование областей РК по степени заболеваемости бруцеллезом МРС</w:t>
      </w:r>
    </w:p>
    <w:p>
      <w:pPr>
        <w:pStyle w:val="BodyText"/>
        <w:ind w:left="202" w:right="540"/>
        <w:jc w:val="center"/>
      </w:pPr>
      <w:r>
        <w:rPr/>
        <w:t>за 2017-2019 гг.</w:t>
      </w:r>
    </w:p>
    <w:p>
      <w:pPr>
        <w:pStyle w:val="BodyText"/>
        <w:rPr>
          <w:sz w:val="20"/>
        </w:rPr>
      </w:pPr>
    </w:p>
    <w:p>
      <w:pPr>
        <w:pStyle w:val="BodyText"/>
        <w:spacing w:before="10"/>
        <w:rPr>
          <w:sz w:val="16"/>
        </w:rPr>
      </w:pPr>
    </w:p>
    <w:tbl>
      <w:tblPr>
        <w:tblW w:w="0" w:type="auto"/>
        <w:jc w:val="left"/>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2269"/>
        <w:gridCol w:w="1842"/>
        <w:gridCol w:w="4504"/>
      </w:tblGrid>
      <w:tr>
        <w:trPr>
          <w:trHeight w:val="1379" w:hRule="atLeast"/>
        </w:trPr>
        <w:tc>
          <w:tcPr>
            <w:tcW w:w="569" w:type="dxa"/>
          </w:tcPr>
          <w:p>
            <w:pPr>
              <w:pStyle w:val="TableParagraph"/>
              <w:ind w:left="122" w:right="93" w:firstLine="48"/>
              <w:rPr>
                <w:sz w:val="24"/>
              </w:rPr>
            </w:pPr>
            <w:r>
              <w:rPr>
                <w:sz w:val="24"/>
              </w:rPr>
              <w:t>№ п/п</w:t>
            </w:r>
          </w:p>
        </w:tc>
        <w:tc>
          <w:tcPr>
            <w:tcW w:w="2269" w:type="dxa"/>
          </w:tcPr>
          <w:p>
            <w:pPr>
              <w:pStyle w:val="TableParagraph"/>
              <w:ind w:left="145" w:right="135" w:firstLine="50"/>
              <w:jc w:val="both"/>
              <w:rPr>
                <w:sz w:val="24"/>
              </w:rPr>
            </w:pPr>
            <w:r>
              <w:rPr>
                <w:sz w:val="24"/>
              </w:rPr>
              <w:t>Степень заболева- емости МРС </w:t>
            </w:r>
            <w:r>
              <w:rPr>
                <w:spacing w:val="-4"/>
                <w:sz w:val="24"/>
              </w:rPr>
              <w:t>бруц- </w:t>
            </w:r>
            <w:r>
              <w:rPr>
                <w:sz w:val="24"/>
              </w:rPr>
              <w:t>еллезом в РК</w:t>
            </w:r>
            <w:r>
              <w:rPr>
                <w:spacing w:val="55"/>
                <w:sz w:val="24"/>
              </w:rPr>
              <w:t> </w:t>
            </w:r>
            <w:r>
              <w:rPr>
                <w:sz w:val="24"/>
              </w:rPr>
              <w:t>(%)</w:t>
            </w:r>
          </w:p>
        </w:tc>
        <w:tc>
          <w:tcPr>
            <w:tcW w:w="1842" w:type="dxa"/>
          </w:tcPr>
          <w:p>
            <w:pPr>
              <w:pStyle w:val="TableParagraph"/>
              <w:ind w:left="147" w:right="135" w:hanging="1"/>
              <w:jc w:val="center"/>
              <w:rPr>
                <w:sz w:val="24"/>
              </w:rPr>
            </w:pPr>
            <w:r>
              <w:rPr>
                <w:sz w:val="24"/>
              </w:rPr>
              <w:t>Количество областей и до- ля охвата тер- ритории РК</w:t>
            </w:r>
          </w:p>
          <w:p>
            <w:pPr>
              <w:pStyle w:val="TableParagraph"/>
              <w:spacing w:line="264" w:lineRule="exact"/>
              <w:ind w:left="244" w:right="237"/>
              <w:jc w:val="center"/>
              <w:rPr>
                <w:sz w:val="24"/>
              </w:rPr>
            </w:pPr>
            <w:r>
              <w:rPr>
                <w:sz w:val="24"/>
              </w:rPr>
              <w:t>бруцеллезом</w:t>
            </w:r>
          </w:p>
        </w:tc>
        <w:tc>
          <w:tcPr>
            <w:tcW w:w="4504" w:type="dxa"/>
          </w:tcPr>
          <w:p>
            <w:pPr>
              <w:pStyle w:val="TableParagraph"/>
              <w:ind w:left="202" w:right="196"/>
              <w:jc w:val="center"/>
              <w:rPr>
                <w:sz w:val="24"/>
              </w:rPr>
            </w:pPr>
            <w:r>
              <w:rPr>
                <w:sz w:val="24"/>
              </w:rPr>
              <w:t>Наименование областей с показателями заболеваемости (средние значения за 3 года)</w:t>
            </w:r>
          </w:p>
        </w:tc>
      </w:tr>
      <w:tr>
        <w:trPr>
          <w:trHeight w:val="880" w:hRule="atLeast"/>
        </w:trPr>
        <w:tc>
          <w:tcPr>
            <w:tcW w:w="569" w:type="dxa"/>
          </w:tcPr>
          <w:p>
            <w:pPr>
              <w:pStyle w:val="TableParagraph"/>
              <w:spacing w:line="268" w:lineRule="exact"/>
              <w:ind w:left="110"/>
              <w:rPr>
                <w:sz w:val="24"/>
              </w:rPr>
            </w:pPr>
            <w:r>
              <w:rPr>
                <w:sz w:val="24"/>
              </w:rPr>
              <w:t>1</w:t>
            </w:r>
          </w:p>
        </w:tc>
        <w:tc>
          <w:tcPr>
            <w:tcW w:w="2269" w:type="dxa"/>
          </w:tcPr>
          <w:p>
            <w:pPr>
              <w:pStyle w:val="TableParagraph"/>
              <w:ind w:left="167"/>
              <w:rPr>
                <w:sz w:val="24"/>
              </w:rPr>
            </w:pPr>
            <w:r>
              <w:rPr>
                <w:sz w:val="24"/>
              </w:rPr>
              <w:t>Высокая </w:t>
            </w:r>
            <w:r>
              <w:rPr>
                <w:spacing w:val="-3"/>
                <w:sz w:val="24"/>
              </w:rPr>
              <w:t>степень </w:t>
            </w:r>
            <w:r>
              <w:rPr>
                <w:sz w:val="24"/>
              </w:rPr>
              <w:t>(выше</w:t>
            </w:r>
            <w:r>
              <w:rPr>
                <w:spacing w:val="57"/>
                <w:sz w:val="24"/>
              </w:rPr>
              <w:t> </w:t>
            </w:r>
            <w:r>
              <w:rPr>
                <w:sz w:val="24"/>
              </w:rPr>
              <w:t>0,07)</w:t>
            </w:r>
          </w:p>
        </w:tc>
        <w:tc>
          <w:tcPr>
            <w:tcW w:w="1842" w:type="dxa"/>
          </w:tcPr>
          <w:p>
            <w:pPr>
              <w:pStyle w:val="TableParagraph"/>
              <w:spacing w:line="268" w:lineRule="exact"/>
              <w:ind w:left="440"/>
              <w:rPr>
                <w:sz w:val="24"/>
              </w:rPr>
            </w:pPr>
            <w:r>
              <w:rPr>
                <w:sz w:val="24"/>
              </w:rPr>
              <w:t>7 (50,0%)</w:t>
            </w:r>
          </w:p>
        </w:tc>
        <w:tc>
          <w:tcPr>
            <w:tcW w:w="4504" w:type="dxa"/>
          </w:tcPr>
          <w:p>
            <w:pPr>
              <w:pStyle w:val="TableParagraph"/>
              <w:spacing w:line="268" w:lineRule="exact"/>
              <w:ind w:left="108"/>
              <w:rPr>
                <w:sz w:val="24"/>
              </w:rPr>
            </w:pPr>
            <w:r>
              <w:rPr>
                <w:sz w:val="24"/>
              </w:rPr>
              <w:t>Атырауская -0,4; ВКО-0,15; ЗКО - 0,13;,</w:t>
            </w:r>
          </w:p>
          <w:p>
            <w:pPr>
              <w:pStyle w:val="TableParagraph"/>
              <w:ind w:left="108"/>
              <w:rPr>
                <w:sz w:val="24"/>
              </w:rPr>
            </w:pPr>
            <w:r>
              <w:rPr>
                <w:sz w:val="24"/>
              </w:rPr>
              <w:t>Акмолинская-0,11; Актюбинская и Ал- матинская по -0,08 и Жамбылская -0,071</w:t>
            </w:r>
          </w:p>
        </w:tc>
      </w:tr>
      <w:tr>
        <w:trPr>
          <w:trHeight w:val="828" w:hRule="atLeast"/>
        </w:trPr>
        <w:tc>
          <w:tcPr>
            <w:tcW w:w="569" w:type="dxa"/>
          </w:tcPr>
          <w:p>
            <w:pPr>
              <w:pStyle w:val="TableParagraph"/>
              <w:spacing w:line="268" w:lineRule="exact"/>
              <w:ind w:left="110"/>
              <w:rPr>
                <w:sz w:val="24"/>
              </w:rPr>
            </w:pPr>
            <w:r>
              <w:rPr>
                <w:sz w:val="24"/>
              </w:rPr>
              <w:t>2</w:t>
            </w:r>
          </w:p>
        </w:tc>
        <w:tc>
          <w:tcPr>
            <w:tcW w:w="2269" w:type="dxa"/>
          </w:tcPr>
          <w:p>
            <w:pPr>
              <w:pStyle w:val="TableParagraph"/>
              <w:ind w:left="227" w:right="365" w:hanging="120"/>
              <w:rPr>
                <w:sz w:val="24"/>
              </w:rPr>
            </w:pPr>
            <w:r>
              <w:rPr>
                <w:sz w:val="24"/>
              </w:rPr>
              <w:t>Средняя степень (от 0,02 до 0,07)</w:t>
            </w:r>
          </w:p>
        </w:tc>
        <w:tc>
          <w:tcPr>
            <w:tcW w:w="1842" w:type="dxa"/>
          </w:tcPr>
          <w:p>
            <w:pPr>
              <w:pStyle w:val="TableParagraph"/>
              <w:spacing w:line="268" w:lineRule="exact"/>
              <w:ind w:left="440"/>
              <w:rPr>
                <w:sz w:val="24"/>
              </w:rPr>
            </w:pPr>
            <w:r>
              <w:rPr>
                <w:sz w:val="24"/>
              </w:rPr>
              <w:t>4 (28,6%)</w:t>
            </w:r>
          </w:p>
        </w:tc>
        <w:tc>
          <w:tcPr>
            <w:tcW w:w="4504" w:type="dxa"/>
          </w:tcPr>
          <w:p>
            <w:pPr>
              <w:pStyle w:val="TableParagraph"/>
              <w:tabs>
                <w:tab w:pos="2139" w:val="left" w:leader="none"/>
                <w:tab w:pos="3848" w:val="left" w:leader="none"/>
                <w:tab w:pos="4143" w:val="left" w:leader="none"/>
              </w:tabs>
              <w:ind w:left="108" w:right="98" w:firstLine="60"/>
              <w:rPr>
                <w:sz w:val="24"/>
              </w:rPr>
            </w:pPr>
            <w:r>
              <w:rPr>
                <w:sz w:val="24"/>
              </w:rPr>
              <w:t>Костанайская - 0,04; Павлодарская -0,03; Кызылординская,</w:t>
              <w:tab/>
              <w:t>Туркестанская</w:t>
              <w:tab/>
              <w:t>-</w:t>
              <w:tab/>
            </w:r>
            <w:r>
              <w:rPr>
                <w:spacing w:val="-8"/>
                <w:sz w:val="24"/>
              </w:rPr>
              <w:t>по</w:t>
            </w:r>
          </w:p>
          <w:p>
            <w:pPr>
              <w:pStyle w:val="TableParagraph"/>
              <w:spacing w:line="264" w:lineRule="exact"/>
              <w:ind w:left="108"/>
              <w:rPr>
                <w:sz w:val="24"/>
              </w:rPr>
            </w:pPr>
            <w:r>
              <w:rPr>
                <w:sz w:val="24"/>
              </w:rPr>
              <w:t>0,02</w:t>
            </w:r>
          </w:p>
        </w:tc>
      </w:tr>
      <w:tr>
        <w:trPr>
          <w:trHeight w:val="551" w:hRule="atLeast"/>
        </w:trPr>
        <w:tc>
          <w:tcPr>
            <w:tcW w:w="569" w:type="dxa"/>
          </w:tcPr>
          <w:p>
            <w:pPr>
              <w:pStyle w:val="TableParagraph"/>
              <w:spacing w:line="268" w:lineRule="exact"/>
              <w:ind w:left="110"/>
              <w:rPr>
                <w:sz w:val="24"/>
              </w:rPr>
            </w:pPr>
            <w:r>
              <w:rPr>
                <w:sz w:val="24"/>
              </w:rPr>
              <w:t>3</w:t>
            </w:r>
          </w:p>
        </w:tc>
        <w:tc>
          <w:tcPr>
            <w:tcW w:w="2269" w:type="dxa"/>
          </w:tcPr>
          <w:p>
            <w:pPr>
              <w:pStyle w:val="TableParagraph"/>
              <w:spacing w:line="268" w:lineRule="exact"/>
              <w:ind w:left="107"/>
              <w:rPr>
                <w:sz w:val="24"/>
              </w:rPr>
            </w:pPr>
            <w:r>
              <w:rPr>
                <w:sz w:val="24"/>
              </w:rPr>
              <w:t>Благополучная зона</w:t>
            </w:r>
          </w:p>
          <w:p>
            <w:pPr>
              <w:pStyle w:val="TableParagraph"/>
              <w:spacing w:line="264" w:lineRule="exact"/>
              <w:ind w:left="107"/>
              <w:rPr>
                <w:sz w:val="24"/>
              </w:rPr>
            </w:pPr>
            <w:r>
              <w:rPr>
                <w:sz w:val="24"/>
              </w:rPr>
              <w:t>(до 0,02)</w:t>
            </w:r>
          </w:p>
        </w:tc>
        <w:tc>
          <w:tcPr>
            <w:tcW w:w="1842" w:type="dxa"/>
          </w:tcPr>
          <w:p>
            <w:pPr>
              <w:pStyle w:val="TableParagraph"/>
              <w:spacing w:line="268" w:lineRule="exact"/>
              <w:ind w:left="440"/>
              <w:rPr>
                <w:sz w:val="24"/>
              </w:rPr>
            </w:pPr>
            <w:r>
              <w:rPr>
                <w:sz w:val="24"/>
              </w:rPr>
              <w:t>3 (21,4%)</w:t>
            </w:r>
          </w:p>
        </w:tc>
        <w:tc>
          <w:tcPr>
            <w:tcW w:w="4504" w:type="dxa"/>
          </w:tcPr>
          <w:p>
            <w:pPr>
              <w:pStyle w:val="TableParagraph"/>
              <w:spacing w:line="268" w:lineRule="exact"/>
              <w:ind w:left="108"/>
              <w:rPr>
                <w:sz w:val="24"/>
              </w:rPr>
            </w:pPr>
            <w:r>
              <w:rPr>
                <w:sz w:val="24"/>
              </w:rPr>
              <w:t>Карагандинская- 0,01,</w:t>
            </w:r>
          </w:p>
          <w:p>
            <w:pPr>
              <w:pStyle w:val="TableParagraph"/>
              <w:spacing w:line="264" w:lineRule="exact"/>
              <w:ind w:left="108"/>
              <w:rPr>
                <w:sz w:val="24"/>
              </w:rPr>
            </w:pPr>
            <w:r>
              <w:rPr>
                <w:sz w:val="24"/>
              </w:rPr>
              <w:t>Мангистауская и СКО - 0,00</w:t>
            </w:r>
          </w:p>
        </w:tc>
      </w:tr>
    </w:tbl>
    <w:p>
      <w:pPr>
        <w:pStyle w:val="BodyText"/>
        <w:rPr>
          <w:sz w:val="20"/>
        </w:rPr>
      </w:pPr>
    </w:p>
    <w:p>
      <w:pPr>
        <w:pStyle w:val="BodyText"/>
        <w:rPr>
          <w:sz w:val="20"/>
        </w:rPr>
      </w:pPr>
    </w:p>
    <w:p>
      <w:pPr>
        <w:pStyle w:val="BodyText"/>
        <w:spacing w:before="1"/>
        <w:rPr>
          <w:sz w:val="23"/>
        </w:rPr>
      </w:pPr>
    </w:p>
    <w:p>
      <w:pPr>
        <w:pStyle w:val="BodyText"/>
        <w:spacing w:before="1"/>
        <w:ind w:left="611"/>
      </w:pPr>
      <w:r>
        <w:rPr/>
        <w:t>Таблица Е.35 - Количество с/о и ЭЕ бруцеллезом, имеющихся в РК в 2019 году</w:t>
      </w:r>
    </w:p>
    <w:p>
      <w:pPr>
        <w:pStyle w:val="BodyText"/>
        <w:spacing w:before="6"/>
        <w:rPr>
          <w:sz w:val="16"/>
        </w:rPr>
      </w:pPr>
    </w:p>
    <w:tbl>
      <w:tblPr>
        <w:tblW w:w="0" w:type="auto"/>
        <w:jc w:val="left"/>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0"/>
        <w:gridCol w:w="2268"/>
        <w:gridCol w:w="1231"/>
        <w:gridCol w:w="1702"/>
        <w:gridCol w:w="3731"/>
      </w:tblGrid>
      <w:tr>
        <w:trPr>
          <w:trHeight w:val="1012" w:hRule="atLeast"/>
        </w:trPr>
        <w:tc>
          <w:tcPr>
            <w:tcW w:w="470" w:type="dxa"/>
          </w:tcPr>
          <w:p>
            <w:pPr>
              <w:pStyle w:val="TableParagraph"/>
              <w:spacing w:before="4"/>
              <w:rPr>
                <w:sz w:val="21"/>
              </w:rPr>
            </w:pPr>
          </w:p>
          <w:p>
            <w:pPr>
              <w:pStyle w:val="TableParagraph"/>
              <w:ind w:left="146" w:hanging="17"/>
              <w:rPr>
                <w:sz w:val="22"/>
              </w:rPr>
            </w:pPr>
            <w:r>
              <w:rPr>
                <w:w w:val="100"/>
                <w:sz w:val="22"/>
              </w:rPr>
              <w:t>№</w:t>
            </w:r>
          </w:p>
          <w:p>
            <w:pPr>
              <w:pStyle w:val="TableParagraph"/>
              <w:spacing w:line="252" w:lineRule="exact" w:before="5"/>
              <w:ind w:left="177" w:right="116" w:hanging="32"/>
              <w:rPr>
                <w:sz w:val="22"/>
              </w:rPr>
            </w:pPr>
            <w:r>
              <w:rPr>
                <w:sz w:val="22"/>
              </w:rPr>
              <w:t>п/ п</w:t>
            </w:r>
          </w:p>
        </w:tc>
        <w:tc>
          <w:tcPr>
            <w:tcW w:w="2268" w:type="dxa"/>
          </w:tcPr>
          <w:p>
            <w:pPr>
              <w:pStyle w:val="TableParagraph"/>
              <w:ind w:left="484" w:right="139" w:hanging="317"/>
              <w:rPr>
                <w:sz w:val="22"/>
              </w:rPr>
            </w:pPr>
            <w:r>
              <w:rPr>
                <w:sz w:val="22"/>
              </w:rPr>
              <w:t>Наименование обла- стей (города)</w:t>
            </w:r>
          </w:p>
        </w:tc>
        <w:tc>
          <w:tcPr>
            <w:tcW w:w="1231" w:type="dxa"/>
          </w:tcPr>
          <w:p>
            <w:pPr>
              <w:pStyle w:val="TableParagraph"/>
              <w:ind w:left="231" w:right="203" w:firstLine="62"/>
              <w:rPr>
                <w:sz w:val="22"/>
              </w:rPr>
            </w:pPr>
            <w:r>
              <w:rPr>
                <w:sz w:val="22"/>
              </w:rPr>
              <w:t>Кол/во районов</w:t>
            </w:r>
          </w:p>
        </w:tc>
        <w:tc>
          <w:tcPr>
            <w:tcW w:w="1702" w:type="dxa"/>
          </w:tcPr>
          <w:p>
            <w:pPr>
              <w:pStyle w:val="TableParagraph"/>
              <w:ind w:left="668" w:right="271" w:hanging="368"/>
              <w:rPr>
                <w:sz w:val="22"/>
              </w:rPr>
            </w:pPr>
            <w:r>
              <w:rPr>
                <w:sz w:val="22"/>
              </w:rPr>
              <w:t>Количество С/О</w:t>
            </w:r>
          </w:p>
        </w:tc>
        <w:tc>
          <w:tcPr>
            <w:tcW w:w="3731" w:type="dxa"/>
          </w:tcPr>
          <w:p>
            <w:pPr>
              <w:pStyle w:val="TableParagraph"/>
              <w:ind w:left="108" w:right="96"/>
              <w:jc w:val="both"/>
              <w:rPr>
                <w:sz w:val="22"/>
              </w:rPr>
            </w:pPr>
            <w:r>
              <w:rPr>
                <w:sz w:val="22"/>
              </w:rPr>
              <w:t>Всего количество ЭЕ (населённых пунктов и организованных хозяйств: ТОО, КХ, ИП, АО, ЛПХ и др.)</w:t>
            </w:r>
          </w:p>
        </w:tc>
      </w:tr>
      <w:tr>
        <w:trPr>
          <w:trHeight w:val="300" w:hRule="atLeast"/>
        </w:trPr>
        <w:tc>
          <w:tcPr>
            <w:tcW w:w="470" w:type="dxa"/>
          </w:tcPr>
          <w:p>
            <w:pPr>
              <w:pStyle w:val="TableParagraph"/>
              <w:spacing w:line="268" w:lineRule="exact"/>
              <w:ind w:left="110"/>
              <w:rPr>
                <w:sz w:val="24"/>
              </w:rPr>
            </w:pPr>
            <w:r>
              <w:rPr>
                <w:sz w:val="24"/>
              </w:rPr>
              <w:t>1.</w:t>
            </w:r>
          </w:p>
        </w:tc>
        <w:tc>
          <w:tcPr>
            <w:tcW w:w="2268" w:type="dxa"/>
          </w:tcPr>
          <w:p>
            <w:pPr>
              <w:pStyle w:val="TableParagraph"/>
              <w:spacing w:line="268" w:lineRule="exact"/>
              <w:ind w:left="108"/>
              <w:rPr>
                <w:sz w:val="24"/>
              </w:rPr>
            </w:pPr>
            <w:r>
              <w:rPr>
                <w:sz w:val="24"/>
              </w:rPr>
              <w:t>Акмолинская</w:t>
            </w:r>
          </w:p>
        </w:tc>
        <w:tc>
          <w:tcPr>
            <w:tcW w:w="1231" w:type="dxa"/>
          </w:tcPr>
          <w:p>
            <w:pPr>
              <w:pStyle w:val="TableParagraph"/>
              <w:spacing w:line="268" w:lineRule="exact"/>
              <w:ind w:left="415" w:right="406"/>
              <w:jc w:val="center"/>
              <w:rPr>
                <w:sz w:val="24"/>
              </w:rPr>
            </w:pPr>
            <w:r>
              <w:rPr>
                <w:sz w:val="24"/>
              </w:rPr>
              <w:t>19</w:t>
            </w:r>
          </w:p>
        </w:tc>
        <w:tc>
          <w:tcPr>
            <w:tcW w:w="1702" w:type="dxa"/>
          </w:tcPr>
          <w:p>
            <w:pPr>
              <w:pStyle w:val="TableParagraph"/>
              <w:spacing w:line="268" w:lineRule="exact"/>
              <w:ind w:left="670"/>
              <w:rPr>
                <w:sz w:val="24"/>
              </w:rPr>
            </w:pPr>
            <w:r>
              <w:rPr>
                <w:sz w:val="24"/>
              </w:rPr>
              <w:t>222</w:t>
            </w:r>
          </w:p>
        </w:tc>
        <w:tc>
          <w:tcPr>
            <w:tcW w:w="3731" w:type="dxa"/>
          </w:tcPr>
          <w:p>
            <w:pPr>
              <w:pStyle w:val="TableParagraph"/>
              <w:spacing w:line="268" w:lineRule="exact"/>
              <w:ind w:left="1546" w:right="1535"/>
              <w:jc w:val="center"/>
              <w:rPr>
                <w:sz w:val="24"/>
              </w:rPr>
            </w:pPr>
            <w:r>
              <w:rPr>
                <w:sz w:val="24"/>
              </w:rPr>
              <w:t>1405</w:t>
            </w:r>
          </w:p>
        </w:tc>
      </w:tr>
      <w:tr>
        <w:trPr>
          <w:trHeight w:val="299" w:hRule="atLeast"/>
        </w:trPr>
        <w:tc>
          <w:tcPr>
            <w:tcW w:w="470" w:type="dxa"/>
          </w:tcPr>
          <w:p>
            <w:pPr>
              <w:pStyle w:val="TableParagraph"/>
              <w:spacing w:line="268" w:lineRule="exact"/>
              <w:ind w:left="110"/>
              <w:rPr>
                <w:sz w:val="24"/>
              </w:rPr>
            </w:pPr>
            <w:r>
              <w:rPr>
                <w:sz w:val="24"/>
              </w:rPr>
              <w:t>2.</w:t>
            </w:r>
          </w:p>
        </w:tc>
        <w:tc>
          <w:tcPr>
            <w:tcW w:w="2268" w:type="dxa"/>
          </w:tcPr>
          <w:p>
            <w:pPr>
              <w:pStyle w:val="TableParagraph"/>
              <w:spacing w:line="268" w:lineRule="exact"/>
              <w:ind w:left="108"/>
              <w:rPr>
                <w:sz w:val="24"/>
              </w:rPr>
            </w:pPr>
            <w:r>
              <w:rPr>
                <w:sz w:val="24"/>
              </w:rPr>
              <w:t>Атырауская</w:t>
            </w:r>
          </w:p>
        </w:tc>
        <w:tc>
          <w:tcPr>
            <w:tcW w:w="1231" w:type="dxa"/>
          </w:tcPr>
          <w:p>
            <w:pPr>
              <w:pStyle w:val="TableParagraph"/>
              <w:spacing w:line="268" w:lineRule="exact"/>
              <w:ind w:left="9"/>
              <w:jc w:val="center"/>
              <w:rPr>
                <w:sz w:val="24"/>
              </w:rPr>
            </w:pPr>
            <w:r>
              <w:rPr>
                <w:sz w:val="24"/>
              </w:rPr>
              <w:t>8</w:t>
            </w:r>
          </w:p>
        </w:tc>
        <w:tc>
          <w:tcPr>
            <w:tcW w:w="1702" w:type="dxa"/>
          </w:tcPr>
          <w:p>
            <w:pPr>
              <w:pStyle w:val="TableParagraph"/>
              <w:spacing w:line="268" w:lineRule="exact"/>
              <w:ind w:left="432" w:right="423"/>
              <w:jc w:val="center"/>
              <w:rPr>
                <w:sz w:val="24"/>
              </w:rPr>
            </w:pPr>
            <w:r>
              <w:rPr>
                <w:sz w:val="24"/>
              </w:rPr>
              <w:t>70</w:t>
            </w:r>
          </w:p>
        </w:tc>
        <w:tc>
          <w:tcPr>
            <w:tcW w:w="3731" w:type="dxa"/>
          </w:tcPr>
          <w:p>
            <w:pPr>
              <w:pStyle w:val="TableParagraph"/>
              <w:spacing w:line="268" w:lineRule="exact"/>
              <w:ind w:left="1546" w:right="1535"/>
              <w:jc w:val="center"/>
              <w:rPr>
                <w:sz w:val="24"/>
              </w:rPr>
            </w:pPr>
            <w:r>
              <w:rPr>
                <w:sz w:val="24"/>
              </w:rPr>
              <w:t>379</w:t>
            </w:r>
          </w:p>
        </w:tc>
      </w:tr>
      <w:tr>
        <w:trPr>
          <w:trHeight w:val="299" w:hRule="atLeast"/>
        </w:trPr>
        <w:tc>
          <w:tcPr>
            <w:tcW w:w="470" w:type="dxa"/>
          </w:tcPr>
          <w:p>
            <w:pPr>
              <w:pStyle w:val="TableParagraph"/>
              <w:spacing w:line="268" w:lineRule="exact"/>
              <w:ind w:left="110"/>
              <w:rPr>
                <w:sz w:val="24"/>
              </w:rPr>
            </w:pPr>
            <w:r>
              <w:rPr>
                <w:sz w:val="24"/>
              </w:rPr>
              <w:t>3.</w:t>
            </w:r>
          </w:p>
        </w:tc>
        <w:tc>
          <w:tcPr>
            <w:tcW w:w="2268" w:type="dxa"/>
          </w:tcPr>
          <w:p>
            <w:pPr>
              <w:pStyle w:val="TableParagraph"/>
              <w:spacing w:line="268" w:lineRule="exact"/>
              <w:ind w:left="108"/>
              <w:rPr>
                <w:sz w:val="24"/>
              </w:rPr>
            </w:pPr>
            <w:r>
              <w:rPr>
                <w:sz w:val="24"/>
              </w:rPr>
              <w:t>Костанайская</w:t>
            </w:r>
          </w:p>
        </w:tc>
        <w:tc>
          <w:tcPr>
            <w:tcW w:w="1231" w:type="dxa"/>
          </w:tcPr>
          <w:p>
            <w:pPr>
              <w:pStyle w:val="TableParagraph"/>
              <w:spacing w:line="268" w:lineRule="exact"/>
              <w:ind w:left="415" w:right="406"/>
              <w:jc w:val="center"/>
              <w:rPr>
                <w:sz w:val="24"/>
              </w:rPr>
            </w:pPr>
            <w:r>
              <w:rPr>
                <w:sz w:val="24"/>
              </w:rPr>
              <w:t>20</w:t>
            </w:r>
          </w:p>
        </w:tc>
        <w:tc>
          <w:tcPr>
            <w:tcW w:w="1702" w:type="dxa"/>
          </w:tcPr>
          <w:p>
            <w:pPr>
              <w:pStyle w:val="TableParagraph"/>
              <w:spacing w:line="264" w:lineRule="exact" w:before="15"/>
              <w:ind w:left="670"/>
              <w:rPr>
                <w:sz w:val="24"/>
              </w:rPr>
            </w:pPr>
            <w:r>
              <w:rPr>
                <w:sz w:val="24"/>
              </w:rPr>
              <w:t>242</w:t>
            </w:r>
          </w:p>
        </w:tc>
        <w:tc>
          <w:tcPr>
            <w:tcW w:w="3731" w:type="dxa"/>
          </w:tcPr>
          <w:p>
            <w:pPr>
              <w:pStyle w:val="TableParagraph"/>
              <w:spacing w:line="264" w:lineRule="exact" w:before="15"/>
              <w:ind w:left="1546" w:right="1535"/>
              <w:jc w:val="center"/>
              <w:rPr>
                <w:sz w:val="24"/>
              </w:rPr>
            </w:pPr>
            <w:r>
              <w:rPr>
                <w:sz w:val="24"/>
              </w:rPr>
              <w:t>1208</w:t>
            </w:r>
          </w:p>
        </w:tc>
      </w:tr>
      <w:tr>
        <w:trPr>
          <w:trHeight w:val="299" w:hRule="atLeast"/>
        </w:trPr>
        <w:tc>
          <w:tcPr>
            <w:tcW w:w="470" w:type="dxa"/>
          </w:tcPr>
          <w:p>
            <w:pPr>
              <w:pStyle w:val="TableParagraph"/>
              <w:spacing w:line="268" w:lineRule="exact"/>
              <w:ind w:left="110"/>
              <w:rPr>
                <w:sz w:val="24"/>
              </w:rPr>
            </w:pPr>
            <w:r>
              <w:rPr>
                <w:sz w:val="24"/>
              </w:rPr>
              <w:t>4.</w:t>
            </w:r>
          </w:p>
        </w:tc>
        <w:tc>
          <w:tcPr>
            <w:tcW w:w="2268" w:type="dxa"/>
          </w:tcPr>
          <w:p>
            <w:pPr>
              <w:pStyle w:val="TableParagraph"/>
              <w:spacing w:line="268" w:lineRule="exact"/>
              <w:ind w:left="108"/>
              <w:rPr>
                <w:sz w:val="24"/>
              </w:rPr>
            </w:pPr>
            <w:r>
              <w:rPr>
                <w:sz w:val="24"/>
              </w:rPr>
              <w:t>Мангистауская</w:t>
            </w:r>
          </w:p>
        </w:tc>
        <w:tc>
          <w:tcPr>
            <w:tcW w:w="1231" w:type="dxa"/>
          </w:tcPr>
          <w:p>
            <w:pPr>
              <w:pStyle w:val="TableParagraph"/>
              <w:spacing w:line="268" w:lineRule="exact"/>
              <w:ind w:left="9"/>
              <w:jc w:val="center"/>
              <w:rPr>
                <w:sz w:val="24"/>
              </w:rPr>
            </w:pPr>
            <w:r>
              <w:rPr>
                <w:sz w:val="24"/>
              </w:rPr>
              <w:t>7</w:t>
            </w:r>
          </w:p>
        </w:tc>
        <w:tc>
          <w:tcPr>
            <w:tcW w:w="1702" w:type="dxa"/>
          </w:tcPr>
          <w:p>
            <w:pPr>
              <w:pStyle w:val="TableParagraph"/>
              <w:spacing w:line="268" w:lineRule="exact"/>
              <w:ind w:left="432" w:right="423"/>
              <w:jc w:val="center"/>
              <w:rPr>
                <w:sz w:val="24"/>
              </w:rPr>
            </w:pPr>
            <w:r>
              <w:rPr>
                <w:sz w:val="24"/>
              </w:rPr>
              <w:t>46</w:t>
            </w:r>
          </w:p>
        </w:tc>
        <w:tc>
          <w:tcPr>
            <w:tcW w:w="3731" w:type="dxa"/>
          </w:tcPr>
          <w:p>
            <w:pPr>
              <w:pStyle w:val="TableParagraph"/>
              <w:spacing w:line="268" w:lineRule="exact"/>
              <w:ind w:left="1546" w:right="1535"/>
              <w:jc w:val="center"/>
              <w:rPr>
                <w:sz w:val="24"/>
              </w:rPr>
            </w:pPr>
            <w:r>
              <w:rPr>
                <w:sz w:val="24"/>
              </w:rPr>
              <w:t>268</w:t>
            </w:r>
          </w:p>
        </w:tc>
      </w:tr>
      <w:tr>
        <w:trPr>
          <w:trHeight w:val="301" w:hRule="atLeast"/>
        </w:trPr>
        <w:tc>
          <w:tcPr>
            <w:tcW w:w="470" w:type="dxa"/>
          </w:tcPr>
          <w:p>
            <w:pPr>
              <w:pStyle w:val="TableParagraph"/>
              <w:spacing w:line="270" w:lineRule="exact"/>
              <w:ind w:left="110"/>
              <w:rPr>
                <w:sz w:val="24"/>
              </w:rPr>
            </w:pPr>
            <w:r>
              <w:rPr>
                <w:sz w:val="24"/>
              </w:rPr>
              <w:t>5.</w:t>
            </w:r>
          </w:p>
        </w:tc>
        <w:tc>
          <w:tcPr>
            <w:tcW w:w="2268" w:type="dxa"/>
          </w:tcPr>
          <w:p>
            <w:pPr>
              <w:pStyle w:val="TableParagraph"/>
              <w:spacing w:line="270" w:lineRule="exact"/>
              <w:ind w:left="108"/>
              <w:rPr>
                <w:sz w:val="24"/>
              </w:rPr>
            </w:pPr>
            <w:r>
              <w:rPr>
                <w:sz w:val="24"/>
              </w:rPr>
              <w:t>Жамбылская</w:t>
            </w:r>
          </w:p>
        </w:tc>
        <w:tc>
          <w:tcPr>
            <w:tcW w:w="1231" w:type="dxa"/>
          </w:tcPr>
          <w:p>
            <w:pPr>
              <w:pStyle w:val="TableParagraph"/>
              <w:spacing w:line="270" w:lineRule="exact"/>
              <w:ind w:left="415" w:right="406"/>
              <w:jc w:val="center"/>
              <w:rPr>
                <w:sz w:val="24"/>
              </w:rPr>
            </w:pPr>
            <w:r>
              <w:rPr>
                <w:sz w:val="24"/>
              </w:rPr>
              <w:t>11</w:t>
            </w:r>
          </w:p>
        </w:tc>
        <w:tc>
          <w:tcPr>
            <w:tcW w:w="1702" w:type="dxa"/>
          </w:tcPr>
          <w:p>
            <w:pPr>
              <w:pStyle w:val="TableParagraph"/>
              <w:spacing w:line="270" w:lineRule="exact"/>
              <w:ind w:left="670"/>
              <w:rPr>
                <w:sz w:val="24"/>
              </w:rPr>
            </w:pPr>
            <w:r>
              <w:rPr>
                <w:sz w:val="24"/>
              </w:rPr>
              <w:t>160</w:t>
            </w:r>
          </w:p>
        </w:tc>
        <w:tc>
          <w:tcPr>
            <w:tcW w:w="3731" w:type="dxa"/>
          </w:tcPr>
          <w:p>
            <w:pPr>
              <w:pStyle w:val="TableParagraph"/>
              <w:spacing w:line="270" w:lineRule="exact"/>
              <w:ind w:left="1546" w:right="1535"/>
              <w:jc w:val="center"/>
              <w:rPr>
                <w:sz w:val="24"/>
              </w:rPr>
            </w:pPr>
            <w:r>
              <w:rPr>
                <w:sz w:val="24"/>
              </w:rPr>
              <w:t>2390</w:t>
            </w:r>
          </w:p>
        </w:tc>
      </w:tr>
      <w:tr>
        <w:trPr>
          <w:trHeight w:val="282" w:hRule="atLeast"/>
        </w:trPr>
        <w:tc>
          <w:tcPr>
            <w:tcW w:w="470" w:type="dxa"/>
          </w:tcPr>
          <w:p>
            <w:pPr>
              <w:pStyle w:val="TableParagraph"/>
              <w:spacing w:line="263" w:lineRule="exact"/>
              <w:ind w:left="110"/>
              <w:rPr>
                <w:sz w:val="24"/>
              </w:rPr>
            </w:pPr>
            <w:r>
              <w:rPr>
                <w:sz w:val="24"/>
              </w:rPr>
              <w:t>6.</w:t>
            </w:r>
          </w:p>
        </w:tc>
        <w:tc>
          <w:tcPr>
            <w:tcW w:w="2268" w:type="dxa"/>
          </w:tcPr>
          <w:p>
            <w:pPr>
              <w:pStyle w:val="TableParagraph"/>
              <w:spacing w:line="263" w:lineRule="exact"/>
              <w:ind w:left="108"/>
              <w:rPr>
                <w:sz w:val="24"/>
              </w:rPr>
            </w:pPr>
            <w:r>
              <w:rPr>
                <w:sz w:val="24"/>
              </w:rPr>
              <w:t>Алматинская</w:t>
            </w:r>
          </w:p>
        </w:tc>
        <w:tc>
          <w:tcPr>
            <w:tcW w:w="1231" w:type="dxa"/>
          </w:tcPr>
          <w:p>
            <w:pPr>
              <w:pStyle w:val="TableParagraph"/>
              <w:spacing w:line="263" w:lineRule="exact"/>
              <w:ind w:left="415" w:right="406"/>
              <w:jc w:val="center"/>
              <w:rPr>
                <w:sz w:val="24"/>
              </w:rPr>
            </w:pPr>
            <w:r>
              <w:rPr>
                <w:sz w:val="24"/>
              </w:rPr>
              <w:t>20</w:t>
            </w:r>
          </w:p>
        </w:tc>
        <w:tc>
          <w:tcPr>
            <w:tcW w:w="1702" w:type="dxa"/>
          </w:tcPr>
          <w:p>
            <w:pPr>
              <w:pStyle w:val="TableParagraph"/>
              <w:spacing w:line="263" w:lineRule="exact"/>
              <w:ind w:left="670"/>
              <w:rPr>
                <w:sz w:val="24"/>
              </w:rPr>
            </w:pPr>
            <w:r>
              <w:rPr>
                <w:sz w:val="24"/>
              </w:rPr>
              <w:t>255</w:t>
            </w:r>
          </w:p>
        </w:tc>
        <w:tc>
          <w:tcPr>
            <w:tcW w:w="3731" w:type="dxa"/>
          </w:tcPr>
          <w:p>
            <w:pPr>
              <w:pStyle w:val="TableParagraph"/>
              <w:spacing w:line="263" w:lineRule="exact"/>
              <w:ind w:left="1546" w:right="1535"/>
              <w:jc w:val="center"/>
              <w:rPr>
                <w:sz w:val="24"/>
              </w:rPr>
            </w:pPr>
            <w:r>
              <w:rPr>
                <w:sz w:val="24"/>
              </w:rPr>
              <w:t>5485</w:t>
            </w:r>
          </w:p>
        </w:tc>
      </w:tr>
      <w:tr>
        <w:trPr>
          <w:trHeight w:val="285" w:hRule="atLeast"/>
        </w:trPr>
        <w:tc>
          <w:tcPr>
            <w:tcW w:w="470" w:type="dxa"/>
          </w:tcPr>
          <w:p>
            <w:pPr>
              <w:pStyle w:val="TableParagraph"/>
              <w:spacing w:line="265" w:lineRule="exact"/>
              <w:ind w:left="110"/>
              <w:rPr>
                <w:sz w:val="24"/>
              </w:rPr>
            </w:pPr>
            <w:r>
              <w:rPr>
                <w:sz w:val="24"/>
              </w:rPr>
              <w:t>7.</w:t>
            </w:r>
          </w:p>
        </w:tc>
        <w:tc>
          <w:tcPr>
            <w:tcW w:w="2268" w:type="dxa"/>
          </w:tcPr>
          <w:p>
            <w:pPr>
              <w:pStyle w:val="TableParagraph"/>
              <w:spacing w:line="265" w:lineRule="exact"/>
              <w:ind w:left="108"/>
              <w:rPr>
                <w:sz w:val="24"/>
              </w:rPr>
            </w:pPr>
            <w:r>
              <w:rPr>
                <w:sz w:val="24"/>
              </w:rPr>
              <w:t>Кызылординская</w:t>
            </w:r>
          </w:p>
        </w:tc>
        <w:tc>
          <w:tcPr>
            <w:tcW w:w="1231" w:type="dxa"/>
          </w:tcPr>
          <w:p>
            <w:pPr>
              <w:pStyle w:val="TableParagraph"/>
              <w:spacing w:line="265" w:lineRule="exact"/>
              <w:ind w:left="9"/>
              <w:jc w:val="center"/>
              <w:rPr>
                <w:sz w:val="24"/>
              </w:rPr>
            </w:pPr>
            <w:r>
              <w:rPr>
                <w:sz w:val="24"/>
              </w:rPr>
              <w:t>8</w:t>
            </w:r>
          </w:p>
        </w:tc>
        <w:tc>
          <w:tcPr>
            <w:tcW w:w="1702" w:type="dxa"/>
          </w:tcPr>
          <w:p>
            <w:pPr>
              <w:pStyle w:val="TableParagraph"/>
              <w:spacing w:line="265" w:lineRule="exact"/>
              <w:ind w:left="670"/>
              <w:rPr>
                <w:sz w:val="24"/>
              </w:rPr>
            </w:pPr>
            <w:r>
              <w:rPr>
                <w:sz w:val="24"/>
              </w:rPr>
              <w:t>147</w:t>
            </w:r>
          </w:p>
        </w:tc>
        <w:tc>
          <w:tcPr>
            <w:tcW w:w="3731" w:type="dxa"/>
          </w:tcPr>
          <w:p>
            <w:pPr>
              <w:pStyle w:val="TableParagraph"/>
              <w:spacing w:line="265" w:lineRule="exact"/>
              <w:ind w:left="1546" w:right="1535"/>
              <w:jc w:val="center"/>
              <w:rPr>
                <w:sz w:val="24"/>
              </w:rPr>
            </w:pPr>
            <w:r>
              <w:rPr>
                <w:sz w:val="24"/>
              </w:rPr>
              <w:t>1822</w:t>
            </w:r>
          </w:p>
        </w:tc>
      </w:tr>
      <w:tr>
        <w:trPr>
          <w:trHeight w:val="301" w:hRule="atLeast"/>
        </w:trPr>
        <w:tc>
          <w:tcPr>
            <w:tcW w:w="470" w:type="dxa"/>
          </w:tcPr>
          <w:p>
            <w:pPr>
              <w:pStyle w:val="TableParagraph"/>
              <w:spacing w:line="270" w:lineRule="exact"/>
              <w:ind w:left="110"/>
              <w:rPr>
                <w:sz w:val="24"/>
              </w:rPr>
            </w:pPr>
            <w:r>
              <w:rPr>
                <w:sz w:val="24"/>
              </w:rPr>
              <w:t>8.</w:t>
            </w:r>
          </w:p>
        </w:tc>
        <w:tc>
          <w:tcPr>
            <w:tcW w:w="2268" w:type="dxa"/>
          </w:tcPr>
          <w:p>
            <w:pPr>
              <w:pStyle w:val="TableParagraph"/>
              <w:spacing w:line="270" w:lineRule="exact"/>
              <w:ind w:left="108"/>
              <w:rPr>
                <w:sz w:val="24"/>
              </w:rPr>
            </w:pPr>
            <w:r>
              <w:rPr>
                <w:sz w:val="24"/>
              </w:rPr>
              <w:t>Туркестанская</w:t>
            </w:r>
          </w:p>
        </w:tc>
        <w:tc>
          <w:tcPr>
            <w:tcW w:w="1231" w:type="dxa"/>
          </w:tcPr>
          <w:p>
            <w:pPr>
              <w:pStyle w:val="TableParagraph"/>
              <w:spacing w:line="270" w:lineRule="exact"/>
              <w:ind w:left="415" w:right="406"/>
              <w:jc w:val="center"/>
              <w:rPr>
                <w:sz w:val="24"/>
              </w:rPr>
            </w:pPr>
            <w:r>
              <w:rPr>
                <w:sz w:val="24"/>
              </w:rPr>
              <w:t>19</w:t>
            </w:r>
          </w:p>
        </w:tc>
        <w:tc>
          <w:tcPr>
            <w:tcW w:w="1702" w:type="dxa"/>
          </w:tcPr>
          <w:p>
            <w:pPr>
              <w:pStyle w:val="TableParagraph"/>
              <w:spacing w:line="264" w:lineRule="exact" w:before="18"/>
              <w:ind w:left="670"/>
              <w:rPr>
                <w:sz w:val="24"/>
              </w:rPr>
            </w:pPr>
            <w:r>
              <w:rPr>
                <w:sz w:val="24"/>
              </w:rPr>
              <w:t>184</w:t>
            </w:r>
          </w:p>
        </w:tc>
        <w:tc>
          <w:tcPr>
            <w:tcW w:w="3731" w:type="dxa"/>
          </w:tcPr>
          <w:p>
            <w:pPr>
              <w:pStyle w:val="TableParagraph"/>
              <w:spacing w:line="270" w:lineRule="exact"/>
              <w:ind w:left="1546" w:right="1535"/>
              <w:jc w:val="center"/>
              <w:rPr>
                <w:sz w:val="24"/>
              </w:rPr>
            </w:pPr>
            <w:r>
              <w:rPr>
                <w:sz w:val="24"/>
              </w:rPr>
              <w:t>2710</w:t>
            </w:r>
          </w:p>
        </w:tc>
      </w:tr>
      <w:tr>
        <w:trPr>
          <w:trHeight w:val="299" w:hRule="atLeast"/>
        </w:trPr>
        <w:tc>
          <w:tcPr>
            <w:tcW w:w="470" w:type="dxa"/>
          </w:tcPr>
          <w:p>
            <w:pPr>
              <w:pStyle w:val="TableParagraph"/>
              <w:spacing w:line="268" w:lineRule="exact"/>
              <w:ind w:left="110"/>
              <w:rPr>
                <w:sz w:val="24"/>
              </w:rPr>
            </w:pPr>
            <w:r>
              <w:rPr>
                <w:sz w:val="24"/>
              </w:rPr>
              <w:t>9.</w:t>
            </w:r>
          </w:p>
        </w:tc>
        <w:tc>
          <w:tcPr>
            <w:tcW w:w="2268" w:type="dxa"/>
          </w:tcPr>
          <w:p>
            <w:pPr>
              <w:pStyle w:val="TableParagraph"/>
              <w:spacing w:line="268" w:lineRule="exact"/>
              <w:ind w:left="108"/>
              <w:rPr>
                <w:sz w:val="24"/>
              </w:rPr>
            </w:pPr>
            <w:r>
              <w:rPr>
                <w:sz w:val="24"/>
              </w:rPr>
              <w:t>ВКО</w:t>
            </w:r>
          </w:p>
        </w:tc>
        <w:tc>
          <w:tcPr>
            <w:tcW w:w="1231" w:type="dxa"/>
          </w:tcPr>
          <w:p>
            <w:pPr>
              <w:pStyle w:val="TableParagraph"/>
              <w:spacing w:line="268" w:lineRule="exact"/>
              <w:ind w:left="415" w:right="406"/>
              <w:jc w:val="center"/>
              <w:rPr>
                <w:sz w:val="24"/>
              </w:rPr>
            </w:pPr>
            <w:r>
              <w:rPr>
                <w:sz w:val="24"/>
              </w:rPr>
              <w:t>19</w:t>
            </w:r>
          </w:p>
        </w:tc>
        <w:tc>
          <w:tcPr>
            <w:tcW w:w="1702" w:type="dxa"/>
          </w:tcPr>
          <w:p>
            <w:pPr>
              <w:pStyle w:val="TableParagraph"/>
              <w:spacing w:before="3"/>
              <w:ind w:left="670"/>
              <w:rPr>
                <w:sz w:val="24"/>
              </w:rPr>
            </w:pPr>
            <w:r>
              <w:rPr>
                <w:sz w:val="24"/>
              </w:rPr>
              <w:t>245</w:t>
            </w:r>
          </w:p>
        </w:tc>
        <w:tc>
          <w:tcPr>
            <w:tcW w:w="3731" w:type="dxa"/>
          </w:tcPr>
          <w:p>
            <w:pPr>
              <w:pStyle w:val="TableParagraph"/>
              <w:spacing w:before="3"/>
              <w:ind w:left="1546" w:right="1535"/>
              <w:jc w:val="center"/>
              <w:rPr>
                <w:sz w:val="24"/>
              </w:rPr>
            </w:pPr>
            <w:r>
              <w:rPr>
                <w:sz w:val="24"/>
              </w:rPr>
              <w:t>2489</w:t>
            </w:r>
          </w:p>
        </w:tc>
      </w:tr>
      <w:tr>
        <w:trPr>
          <w:trHeight w:val="299" w:hRule="atLeast"/>
        </w:trPr>
        <w:tc>
          <w:tcPr>
            <w:tcW w:w="470" w:type="dxa"/>
          </w:tcPr>
          <w:p>
            <w:pPr>
              <w:pStyle w:val="TableParagraph"/>
              <w:spacing w:line="268" w:lineRule="exact"/>
              <w:ind w:left="110"/>
              <w:rPr>
                <w:sz w:val="24"/>
              </w:rPr>
            </w:pPr>
            <w:r>
              <w:rPr>
                <w:sz w:val="24"/>
              </w:rPr>
              <w:t>10.</w:t>
            </w:r>
          </w:p>
        </w:tc>
        <w:tc>
          <w:tcPr>
            <w:tcW w:w="2268" w:type="dxa"/>
          </w:tcPr>
          <w:p>
            <w:pPr>
              <w:pStyle w:val="TableParagraph"/>
              <w:spacing w:line="268" w:lineRule="exact"/>
              <w:ind w:left="108"/>
              <w:rPr>
                <w:sz w:val="24"/>
              </w:rPr>
            </w:pPr>
            <w:r>
              <w:rPr>
                <w:sz w:val="24"/>
              </w:rPr>
              <w:t>Павлодарская</w:t>
            </w:r>
          </w:p>
        </w:tc>
        <w:tc>
          <w:tcPr>
            <w:tcW w:w="1231" w:type="dxa"/>
          </w:tcPr>
          <w:p>
            <w:pPr>
              <w:pStyle w:val="TableParagraph"/>
              <w:spacing w:line="268" w:lineRule="exact"/>
              <w:ind w:left="415" w:right="406"/>
              <w:jc w:val="center"/>
              <w:rPr>
                <w:sz w:val="24"/>
              </w:rPr>
            </w:pPr>
            <w:r>
              <w:rPr>
                <w:sz w:val="24"/>
              </w:rPr>
              <w:t>13</w:t>
            </w:r>
          </w:p>
        </w:tc>
        <w:tc>
          <w:tcPr>
            <w:tcW w:w="1702" w:type="dxa"/>
          </w:tcPr>
          <w:p>
            <w:pPr>
              <w:pStyle w:val="TableParagraph"/>
              <w:spacing w:line="264" w:lineRule="exact" w:before="15"/>
              <w:ind w:left="670"/>
              <w:rPr>
                <w:sz w:val="24"/>
              </w:rPr>
            </w:pPr>
            <w:r>
              <w:rPr>
                <w:sz w:val="24"/>
              </w:rPr>
              <w:t>126</w:t>
            </w:r>
          </w:p>
        </w:tc>
        <w:tc>
          <w:tcPr>
            <w:tcW w:w="3731" w:type="dxa"/>
          </w:tcPr>
          <w:p>
            <w:pPr>
              <w:pStyle w:val="TableParagraph"/>
              <w:spacing w:line="264" w:lineRule="exact" w:before="15"/>
              <w:ind w:left="1546" w:right="1535"/>
              <w:jc w:val="center"/>
              <w:rPr>
                <w:sz w:val="24"/>
              </w:rPr>
            </w:pPr>
            <w:r>
              <w:rPr>
                <w:sz w:val="24"/>
              </w:rPr>
              <w:t>2287</w:t>
            </w:r>
          </w:p>
        </w:tc>
      </w:tr>
      <w:tr>
        <w:trPr>
          <w:trHeight w:val="299" w:hRule="atLeast"/>
        </w:trPr>
        <w:tc>
          <w:tcPr>
            <w:tcW w:w="470" w:type="dxa"/>
          </w:tcPr>
          <w:p>
            <w:pPr>
              <w:pStyle w:val="TableParagraph"/>
              <w:spacing w:line="268" w:lineRule="exact"/>
              <w:ind w:left="110"/>
              <w:rPr>
                <w:sz w:val="24"/>
              </w:rPr>
            </w:pPr>
            <w:r>
              <w:rPr>
                <w:sz w:val="24"/>
              </w:rPr>
              <w:t>11.</w:t>
            </w:r>
          </w:p>
        </w:tc>
        <w:tc>
          <w:tcPr>
            <w:tcW w:w="2268" w:type="dxa"/>
          </w:tcPr>
          <w:p>
            <w:pPr>
              <w:pStyle w:val="TableParagraph"/>
              <w:spacing w:line="268" w:lineRule="exact"/>
              <w:ind w:left="108"/>
              <w:rPr>
                <w:sz w:val="24"/>
              </w:rPr>
            </w:pPr>
            <w:r>
              <w:rPr>
                <w:sz w:val="24"/>
              </w:rPr>
              <w:t>Актюбинская</w:t>
            </w:r>
          </w:p>
        </w:tc>
        <w:tc>
          <w:tcPr>
            <w:tcW w:w="1231" w:type="dxa"/>
          </w:tcPr>
          <w:p>
            <w:pPr>
              <w:pStyle w:val="TableParagraph"/>
              <w:spacing w:line="268" w:lineRule="exact"/>
              <w:ind w:left="415" w:right="406"/>
              <w:jc w:val="center"/>
              <w:rPr>
                <w:sz w:val="24"/>
              </w:rPr>
            </w:pPr>
            <w:r>
              <w:rPr>
                <w:sz w:val="24"/>
              </w:rPr>
              <w:t>13</w:t>
            </w:r>
          </w:p>
        </w:tc>
        <w:tc>
          <w:tcPr>
            <w:tcW w:w="1702" w:type="dxa"/>
          </w:tcPr>
          <w:p>
            <w:pPr>
              <w:pStyle w:val="TableParagraph"/>
              <w:spacing w:before="3"/>
              <w:ind w:left="670"/>
              <w:rPr>
                <w:sz w:val="24"/>
              </w:rPr>
            </w:pPr>
            <w:r>
              <w:rPr>
                <w:sz w:val="24"/>
              </w:rPr>
              <w:t>132</w:t>
            </w:r>
          </w:p>
        </w:tc>
        <w:tc>
          <w:tcPr>
            <w:tcW w:w="3731" w:type="dxa"/>
          </w:tcPr>
          <w:p>
            <w:pPr>
              <w:pStyle w:val="TableParagraph"/>
              <w:spacing w:before="3"/>
              <w:ind w:left="1546" w:right="1535"/>
              <w:jc w:val="center"/>
              <w:rPr>
                <w:sz w:val="24"/>
              </w:rPr>
            </w:pPr>
            <w:r>
              <w:rPr>
                <w:sz w:val="24"/>
              </w:rPr>
              <w:t>2489</w:t>
            </w:r>
          </w:p>
        </w:tc>
      </w:tr>
      <w:tr>
        <w:trPr>
          <w:trHeight w:val="300" w:hRule="atLeast"/>
        </w:trPr>
        <w:tc>
          <w:tcPr>
            <w:tcW w:w="470" w:type="dxa"/>
          </w:tcPr>
          <w:p>
            <w:pPr>
              <w:pStyle w:val="TableParagraph"/>
              <w:spacing w:line="268" w:lineRule="exact"/>
              <w:ind w:left="110"/>
              <w:rPr>
                <w:sz w:val="24"/>
              </w:rPr>
            </w:pPr>
            <w:r>
              <w:rPr>
                <w:sz w:val="24"/>
              </w:rPr>
              <w:t>12.</w:t>
            </w:r>
          </w:p>
        </w:tc>
        <w:tc>
          <w:tcPr>
            <w:tcW w:w="2268" w:type="dxa"/>
          </w:tcPr>
          <w:p>
            <w:pPr>
              <w:pStyle w:val="TableParagraph"/>
              <w:spacing w:line="268" w:lineRule="exact"/>
              <w:ind w:left="108"/>
              <w:rPr>
                <w:sz w:val="24"/>
              </w:rPr>
            </w:pPr>
            <w:r>
              <w:rPr>
                <w:sz w:val="24"/>
              </w:rPr>
              <w:t>Карагандинская</w:t>
            </w:r>
          </w:p>
        </w:tc>
        <w:tc>
          <w:tcPr>
            <w:tcW w:w="1231" w:type="dxa"/>
          </w:tcPr>
          <w:p>
            <w:pPr>
              <w:pStyle w:val="TableParagraph"/>
              <w:spacing w:line="268" w:lineRule="exact"/>
              <w:ind w:left="415" w:right="406"/>
              <w:jc w:val="center"/>
              <w:rPr>
                <w:sz w:val="24"/>
              </w:rPr>
            </w:pPr>
            <w:r>
              <w:rPr>
                <w:sz w:val="24"/>
              </w:rPr>
              <w:t>18</w:t>
            </w:r>
          </w:p>
        </w:tc>
        <w:tc>
          <w:tcPr>
            <w:tcW w:w="1702" w:type="dxa"/>
          </w:tcPr>
          <w:p>
            <w:pPr>
              <w:pStyle w:val="TableParagraph"/>
              <w:spacing w:before="4"/>
              <w:ind w:left="670"/>
              <w:rPr>
                <w:sz w:val="24"/>
              </w:rPr>
            </w:pPr>
            <w:r>
              <w:rPr>
                <w:sz w:val="24"/>
              </w:rPr>
              <w:t>207</w:t>
            </w:r>
          </w:p>
        </w:tc>
        <w:tc>
          <w:tcPr>
            <w:tcW w:w="3731" w:type="dxa"/>
          </w:tcPr>
          <w:p>
            <w:pPr>
              <w:pStyle w:val="TableParagraph"/>
              <w:spacing w:before="4"/>
              <w:ind w:left="1546" w:right="1535"/>
              <w:jc w:val="center"/>
              <w:rPr>
                <w:sz w:val="24"/>
              </w:rPr>
            </w:pPr>
            <w:r>
              <w:rPr>
                <w:sz w:val="24"/>
              </w:rPr>
              <w:t>4134</w:t>
            </w:r>
          </w:p>
        </w:tc>
      </w:tr>
      <w:tr>
        <w:trPr>
          <w:trHeight w:val="299" w:hRule="atLeast"/>
        </w:trPr>
        <w:tc>
          <w:tcPr>
            <w:tcW w:w="470" w:type="dxa"/>
          </w:tcPr>
          <w:p>
            <w:pPr>
              <w:pStyle w:val="TableParagraph"/>
              <w:spacing w:line="268" w:lineRule="exact"/>
              <w:ind w:left="110"/>
              <w:rPr>
                <w:sz w:val="24"/>
              </w:rPr>
            </w:pPr>
            <w:r>
              <w:rPr>
                <w:sz w:val="24"/>
              </w:rPr>
              <w:t>13.</w:t>
            </w:r>
          </w:p>
        </w:tc>
        <w:tc>
          <w:tcPr>
            <w:tcW w:w="2268" w:type="dxa"/>
          </w:tcPr>
          <w:p>
            <w:pPr>
              <w:pStyle w:val="TableParagraph"/>
              <w:spacing w:line="268" w:lineRule="exact"/>
              <w:ind w:left="108"/>
              <w:rPr>
                <w:sz w:val="24"/>
              </w:rPr>
            </w:pPr>
            <w:r>
              <w:rPr>
                <w:sz w:val="24"/>
              </w:rPr>
              <w:t>ЗКО</w:t>
            </w:r>
          </w:p>
        </w:tc>
        <w:tc>
          <w:tcPr>
            <w:tcW w:w="1231" w:type="dxa"/>
          </w:tcPr>
          <w:p>
            <w:pPr>
              <w:pStyle w:val="TableParagraph"/>
              <w:spacing w:line="268" w:lineRule="exact"/>
              <w:ind w:left="415" w:right="406"/>
              <w:jc w:val="center"/>
              <w:rPr>
                <w:sz w:val="24"/>
              </w:rPr>
            </w:pPr>
            <w:r>
              <w:rPr>
                <w:sz w:val="24"/>
              </w:rPr>
              <w:t>17</w:t>
            </w:r>
          </w:p>
        </w:tc>
        <w:tc>
          <w:tcPr>
            <w:tcW w:w="1702" w:type="dxa"/>
          </w:tcPr>
          <w:p>
            <w:pPr>
              <w:pStyle w:val="TableParagraph"/>
              <w:spacing w:line="268" w:lineRule="exact"/>
              <w:ind w:left="670"/>
              <w:rPr>
                <w:sz w:val="24"/>
              </w:rPr>
            </w:pPr>
            <w:r>
              <w:rPr>
                <w:sz w:val="24"/>
              </w:rPr>
              <w:t>152</w:t>
            </w:r>
          </w:p>
        </w:tc>
        <w:tc>
          <w:tcPr>
            <w:tcW w:w="3731" w:type="dxa"/>
          </w:tcPr>
          <w:p>
            <w:pPr>
              <w:pStyle w:val="TableParagraph"/>
              <w:spacing w:line="268" w:lineRule="exact"/>
              <w:ind w:left="1546" w:right="1535"/>
              <w:jc w:val="center"/>
              <w:rPr>
                <w:sz w:val="24"/>
              </w:rPr>
            </w:pPr>
            <w:r>
              <w:rPr>
                <w:sz w:val="24"/>
              </w:rPr>
              <w:t>3512</w:t>
            </w:r>
          </w:p>
        </w:tc>
      </w:tr>
      <w:tr>
        <w:trPr>
          <w:trHeight w:val="301" w:hRule="atLeast"/>
        </w:trPr>
        <w:tc>
          <w:tcPr>
            <w:tcW w:w="470" w:type="dxa"/>
          </w:tcPr>
          <w:p>
            <w:pPr>
              <w:pStyle w:val="TableParagraph"/>
              <w:spacing w:line="270" w:lineRule="exact"/>
              <w:ind w:left="110"/>
              <w:rPr>
                <w:sz w:val="24"/>
              </w:rPr>
            </w:pPr>
            <w:r>
              <w:rPr>
                <w:sz w:val="24"/>
              </w:rPr>
              <w:t>14.</w:t>
            </w:r>
          </w:p>
        </w:tc>
        <w:tc>
          <w:tcPr>
            <w:tcW w:w="2268" w:type="dxa"/>
          </w:tcPr>
          <w:p>
            <w:pPr>
              <w:pStyle w:val="TableParagraph"/>
              <w:spacing w:line="270" w:lineRule="exact"/>
              <w:ind w:left="108"/>
              <w:rPr>
                <w:sz w:val="24"/>
              </w:rPr>
            </w:pPr>
            <w:r>
              <w:rPr>
                <w:sz w:val="24"/>
              </w:rPr>
              <w:t>СКО</w:t>
            </w:r>
          </w:p>
        </w:tc>
        <w:tc>
          <w:tcPr>
            <w:tcW w:w="1231" w:type="dxa"/>
          </w:tcPr>
          <w:p>
            <w:pPr>
              <w:pStyle w:val="TableParagraph"/>
              <w:spacing w:line="270" w:lineRule="exact"/>
              <w:ind w:left="415" w:right="406"/>
              <w:jc w:val="center"/>
              <w:rPr>
                <w:sz w:val="24"/>
              </w:rPr>
            </w:pPr>
            <w:r>
              <w:rPr>
                <w:sz w:val="24"/>
              </w:rPr>
              <w:t>14</w:t>
            </w:r>
          </w:p>
        </w:tc>
        <w:tc>
          <w:tcPr>
            <w:tcW w:w="1702" w:type="dxa"/>
          </w:tcPr>
          <w:p>
            <w:pPr>
              <w:pStyle w:val="TableParagraph"/>
              <w:spacing w:before="6"/>
              <w:ind w:left="670"/>
              <w:rPr>
                <w:sz w:val="24"/>
              </w:rPr>
            </w:pPr>
            <w:r>
              <w:rPr>
                <w:sz w:val="24"/>
              </w:rPr>
              <w:t>195</w:t>
            </w:r>
          </w:p>
        </w:tc>
        <w:tc>
          <w:tcPr>
            <w:tcW w:w="3731" w:type="dxa"/>
          </w:tcPr>
          <w:p>
            <w:pPr>
              <w:pStyle w:val="TableParagraph"/>
              <w:spacing w:before="6"/>
              <w:ind w:left="1546" w:right="1535"/>
              <w:jc w:val="center"/>
              <w:rPr>
                <w:sz w:val="24"/>
              </w:rPr>
            </w:pPr>
            <w:r>
              <w:rPr>
                <w:sz w:val="24"/>
              </w:rPr>
              <w:t>1351</w:t>
            </w:r>
          </w:p>
        </w:tc>
      </w:tr>
      <w:tr>
        <w:trPr>
          <w:trHeight w:val="275" w:hRule="atLeast"/>
        </w:trPr>
        <w:tc>
          <w:tcPr>
            <w:tcW w:w="470" w:type="dxa"/>
          </w:tcPr>
          <w:p>
            <w:pPr>
              <w:pStyle w:val="TableParagraph"/>
              <w:spacing w:line="256" w:lineRule="exact"/>
              <w:ind w:left="110"/>
              <w:rPr>
                <w:sz w:val="24"/>
              </w:rPr>
            </w:pPr>
            <w:r>
              <w:rPr>
                <w:sz w:val="24"/>
              </w:rPr>
              <w:t>15.</w:t>
            </w:r>
          </w:p>
        </w:tc>
        <w:tc>
          <w:tcPr>
            <w:tcW w:w="2268" w:type="dxa"/>
          </w:tcPr>
          <w:p>
            <w:pPr>
              <w:pStyle w:val="TableParagraph"/>
              <w:spacing w:line="256" w:lineRule="exact"/>
              <w:ind w:left="108"/>
              <w:rPr>
                <w:sz w:val="24"/>
              </w:rPr>
            </w:pPr>
            <w:r>
              <w:rPr>
                <w:sz w:val="24"/>
              </w:rPr>
              <w:t>ВСЕГО</w:t>
            </w:r>
          </w:p>
        </w:tc>
        <w:tc>
          <w:tcPr>
            <w:tcW w:w="1231" w:type="dxa"/>
          </w:tcPr>
          <w:p>
            <w:pPr>
              <w:pStyle w:val="TableParagraph"/>
              <w:spacing w:line="256" w:lineRule="exact"/>
              <w:ind w:left="415" w:right="406"/>
              <w:jc w:val="center"/>
              <w:rPr>
                <w:sz w:val="24"/>
              </w:rPr>
            </w:pPr>
            <w:r>
              <w:rPr>
                <w:sz w:val="24"/>
              </w:rPr>
              <w:t>206</w:t>
            </w:r>
          </w:p>
        </w:tc>
        <w:tc>
          <w:tcPr>
            <w:tcW w:w="1702" w:type="dxa"/>
          </w:tcPr>
          <w:p>
            <w:pPr>
              <w:pStyle w:val="TableParagraph"/>
              <w:spacing w:line="256" w:lineRule="exact"/>
              <w:ind w:left="610"/>
              <w:rPr>
                <w:sz w:val="24"/>
              </w:rPr>
            </w:pPr>
            <w:r>
              <w:rPr>
                <w:sz w:val="24"/>
              </w:rPr>
              <w:t>2383</w:t>
            </w:r>
          </w:p>
        </w:tc>
        <w:tc>
          <w:tcPr>
            <w:tcW w:w="3731" w:type="dxa"/>
          </w:tcPr>
          <w:p>
            <w:pPr>
              <w:pStyle w:val="TableParagraph"/>
              <w:spacing w:line="256" w:lineRule="exact"/>
              <w:ind w:left="1546" w:right="1535"/>
              <w:jc w:val="center"/>
              <w:rPr>
                <w:sz w:val="24"/>
              </w:rPr>
            </w:pPr>
            <w:r>
              <w:rPr>
                <w:sz w:val="24"/>
              </w:rPr>
              <w:t>31929</w:t>
            </w:r>
          </w:p>
        </w:tc>
      </w:tr>
      <w:tr>
        <w:trPr>
          <w:trHeight w:val="275" w:hRule="atLeast"/>
        </w:trPr>
        <w:tc>
          <w:tcPr>
            <w:tcW w:w="470" w:type="dxa"/>
          </w:tcPr>
          <w:p>
            <w:pPr>
              <w:pStyle w:val="TableParagraph"/>
              <w:spacing w:line="256" w:lineRule="exact"/>
              <w:ind w:left="110"/>
              <w:rPr>
                <w:sz w:val="24"/>
              </w:rPr>
            </w:pPr>
            <w:r>
              <w:rPr>
                <w:sz w:val="24"/>
              </w:rPr>
              <w:t>16.</w:t>
            </w:r>
          </w:p>
        </w:tc>
        <w:tc>
          <w:tcPr>
            <w:tcW w:w="2268" w:type="dxa"/>
          </w:tcPr>
          <w:p>
            <w:pPr>
              <w:pStyle w:val="TableParagraph"/>
              <w:spacing w:line="256" w:lineRule="exact"/>
              <w:ind w:left="108"/>
              <w:rPr>
                <w:sz w:val="24"/>
              </w:rPr>
            </w:pPr>
            <w:r>
              <w:rPr>
                <w:sz w:val="24"/>
              </w:rPr>
              <w:t>Астана</w:t>
            </w:r>
          </w:p>
        </w:tc>
        <w:tc>
          <w:tcPr>
            <w:tcW w:w="1231" w:type="dxa"/>
          </w:tcPr>
          <w:p>
            <w:pPr>
              <w:pStyle w:val="TableParagraph"/>
              <w:spacing w:line="256" w:lineRule="exact"/>
              <w:ind w:left="9"/>
              <w:jc w:val="center"/>
              <w:rPr>
                <w:sz w:val="24"/>
              </w:rPr>
            </w:pPr>
            <w:r>
              <w:rPr>
                <w:sz w:val="24"/>
              </w:rPr>
              <w:t>3</w:t>
            </w:r>
          </w:p>
        </w:tc>
        <w:tc>
          <w:tcPr>
            <w:tcW w:w="1702" w:type="dxa"/>
          </w:tcPr>
          <w:p>
            <w:pPr>
              <w:pStyle w:val="TableParagraph"/>
              <w:rPr>
                <w:sz w:val="20"/>
              </w:rPr>
            </w:pPr>
          </w:p>
        </w:tc>
        <w:tc>
          <w:tcPr>
            <w:tcW w:w="3731" w:type="dxa"/>
          </w:tcPr>
          <w:p>
            <w:pPr>
              <w:pStyle w:val="TableParagraph"/>
              <w:rPr>
                <w:sz w:val="20"/>
              </w:rPr>
            </w:pPr>
          </w:p>
        </w:tc>
      </w:tr>
      <w:tr>
        <w:trPr>
          <w:trHeight w:val="275" w:hRule="atLeast"/>
        </w:trPr>
        <w:tc>
          <w:tcPr>
            <w:tcW w:w="470" w:type="dxa"/>
          </w:tcPr>
          <w:p>
            <w:pPr>
              <w:pStyle w:val="TableParagraph"/>
              <w:spacing w:line="256" w:lineRule="exact"/>
              <w:ind w:left="110"/>
              <w:rPr>
                <w:sz w:val="24"/>
              </w:rPr>
            </w:pPr>
            <w:r>
              <w:rPr>
                <w:sz w:val="24"/>
              </w:rPr>
              <w:t>17.</w:t>
            </w:r>
          </w:p>
        </w:tc>
        <w:tc>
          <w:tcPr>
            <w:tcW w:w="2268" w:type="dxa"/>
          </w:tcPr>
          <w:p>
            <w:pPr>
              <w:pStyle w:val="TableParagraph"/>
              <w:spacing w:line="256" w:lineRule="exact"/>
              <w:ind w:left="108"/>
              <w:rPr>
                <w:sz w:val="24"/>
              </w:rPr>
            </w:pPr>
            <w:r>
              <w:rPr>
                <w:sz w:val="24"/>
              </w:rPr>
              <w:t>Алматы</w:t>
            </w:r>
          </w:p>
        </w:tc>
        <w:tc>
          <w:tcPr>
            <w:tcW w:w="1231" w:type="dxa"/>
          </w:tcPr>
          <w:p>
            <w:pPr>
              <w:pStyle w:val="TableParagraph"/>
              <w:spacing w:line="256" w:lineRule="exact"/>
              <w:ind w:left="9"/>
              <w:jc w:val="center"/>
              <w:rPr>
                <w:sz w:val="24"/>
              </w:rPr>
            </w:pPr>
            <w:r>
              <w:rPr>
                <w:sz w:val="24"/>
              </w:rPr>
              <w:t>8</w:t>
            </w:r>
          </w:p>
        </w:tc>
        <w:tc>
          <w:tcPr>
            <w:tcW w:w="1702" w:type="dxa"/>
          </w:tcPr>
          <w:p>
            <w:pPr>
              <w:pStyle w:val="TableParagraph"/>
              <w:rPr>
                <w:sz w:val="20"/>
              </w:rPr>
            </w:pPr>
          </w:p>
        </w:tc>
        <w:tc>
          <w:tcPr>
            <w:tcW w:w="3731" w:type="dxa"/>
          </w:tcPr>
          <w:p>
            <w:pPr>
              <w:pStyle w:val="TableParagraph"/>
              <w:rPr>
                <w:sz w:val="20"/>
              </w:rPr>
            </w:pPr>
          </w:p>
        </w:tc>
      </w:tr>
      <w:tr>
        <w:trPr>
          <w:trHeight w:val="275" w:hRule="atLeast"/>
        </w:trPr>
        <w:tc>
          <w:tcPr>
            <w:tcW w:w="470" w:type="dxa"/>
          </w:tcPr>
          <w:p>
            <w:pPr>
              <w:pStyle w:val="TableParagraph"/>
              <w:rPr>
                <w:sz w:val="20"/>
              </w:rPr>
            </w:pPr>
          </w:p>
        </w:tc>
        <w:tc>
          <w:tcPr>
            <w:tcW w:w="2268" w:type="dxa"/>
          </w:tcPr>
          <w:p>
            <w:pPr>
              <w:pStyle w:val="TableParagraph"/>
              <w:spacing w:line="256" w:lineRule="exact"/>
              <w:ind w:left="108"/>
              <w:rPr>
                <w:sz w:val="24"/>
              </w:rPr>
            </w:pPr>
            <w:r>
              <w:rPr>
                <w:sz w:val="24"/>
              </w:rPr>
              <w:t>Итого по РК</w:t>
            </w:r>
          </w:p>
        </w:tc>
        <w:tc>
          <w:tcPr>
            <w:tcW w:w="1231" w:type="dxa"/>
          </w:tcPr>
          <w:p>
            <w:pPr>
              <w:pStyle w:val="TableParagraph"/>
              <w:spacing w:line="256" w:lineRule="exact"/>
              <w:ind w:left="415" w:right="406"/>
              <w:jc w:val="center"/>
              <w:rPr>
                <w:sz w:val="24"/>
              </w:rPr>
            </w:pPr>
            <w:r>
              <w:rPr>
                <w:sz w:val="24"/>
              </w:rPr>
              <w:t>217</w:t>
            </w:r>
          </w:p>
        </w:tc>
        <w:tc>
          <w:tcPr>
            <w:tcW w:w="1702" w:type="dxa"/>
          </w:tcPr>
          <w:p>
            <w:pPr>
              <w:pStyle w:val="TableParagraph"/>
              <w:spacing w:line="256" w:lineRule="exact"/>
              <w:ind w:left="610"/>
              <w:rPr>
                <w:sz w:val="24"/>
              </w:rPr>
            </w:pPr>
            <w:r>
              <w:rPr>
                <w:sz w:val="24"/>
              </w:rPr>
              <w:t>2383</w:t>
            </w:r>
          </w:p>
        </w:tc>
        <w:tc>
          <w:tcPr>
            <w:tcW w:w="3731" w:type="dxa"/>
          </w:tcPr>
          <w:p>
            <w:pPr>
              <w:pStyle w:val="TableParagraph"/>
              <w:spacing w:line="256" w:lineRule="exact"/>
              <w:ind w:left="1546" w:right="1535"/>
              <w:jc w:val="center"/>
              <w:rPr>
                <w:sz w:val="24"/>
              </w:rPr>
            </w:pPr>
            <w:r>
              <w:rPr>
                <w:sz w:val="24"/>
              </w:rPr>
              <w:t>31929</w:t>
            </w:r>
          </w:p>
        </w:tc>
      </w:tr>
    </w:tbl>
    <w:p>
      <w:pPr>
        <w:spacing w:after="0" w:line="256" w:lineRule="exact"/>
        <w:jc w:val="center"/>
        <w:rPr>
          <w:sz w:val="24"/>
        </w:rPr>
        <w:sectPr>
          <w:footerReference w:type="default" r:id="rId199"/>
          <w:pgSz w:w="11910" w:h="16840"/>
          <w:pgMar w:footer="782" w:header="0" w:top="1040" w:bottom="980" w:left="1160" w:right="560"/>
          <w:pgNumType w:start="303"/>
        </w:sectPr>
      </w:pPr>
    </w:p>
    <w:p>
      <w:pPr>
        <w:pStyle w:val="BodyText"/>
        <w:spacing w:before="66"/>
        <w:ind w:right="873"/>
        <w:jc w:val="right"/>
      </w:pPr>
      <w:r>
        <w:rPr/>
        <w:t>Таблица Е.36 - Показатель пораженности с/о и ЭЕ бруцеллезом в 2019 году в РК</w:t>
      </w:r>
    </w:p>
    <w:p>
      <w:pPr>
        <w:pStyle w:val="BodyText"/>
        <w:spacing w:before="8" w:after="1"/>
      </w:pPr>
    </w:p>
    <w:tbl>
      <w:tblPr>
        <w:tblW w:w="0" w:type="auto"/>
        <w:jc w:val="left"/>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986"/>
        <w:gridCol w:w="850"/>
        <w:gridCol w:w="1561"/>
        <w:gridCol w:w="2269"/>
        <w:gridCol w:w="2127"/>
      </w:tblGrid>
      <w:tr>
        <w:trPr>
          <w:trHeight w:val="1653" w:hRule="atLeast"/>
        </w:trPr>
        <w:tc>
          <w:tcPr>
            <w:tcW w:w="569" w:type="dxa"/>
          </w:tcPr>
          <w:p>
            <w:pPr>
              <w:pStyle w:val="TableParagraph"/>
              <w:ind w:left="110" w:right="132"/>
              <w:rPr>
                <w:sz w:val="22"/>
              </w:rPr>
            </w:pPr>
            <w:r>
              <w:rPr>
                <w:sz w:val="22"/>
              </w:rPr>
              <w:t>№ п/п</w:t>
            </w:r>
          </w:p>
        </w:tc>
        <w:tc>
          <w:tcPr>
            <w:tcW w:w="1986" w:type="dxa"/>
          </w:tcPr>
          <w:p>
            <w:pPr>
              <w:pStyle w:val="TableParagraph"/>
              <w:ind w:left="107" w:right="475"/>
              <w:rPr>
                <w:sz w:val="22"/>
              </w:rPr>
            </w:pPr>
            <w:r>
              <w:rPr>
                <w:sz w:val="22"/>
              </w:rPr>
              <w:t>Наименование областей</w:t>
            </w:r>
          </w:p>
        </w:tc>
        <w:tc>
          <w:tcPr>
            <w:tcW w:w="850" w:type="dxa"/>
          </w:tcPr>
          <w:p>
            <w:pPr>
              <w:pStyle w:val="TableParagraph"/>
              <w:ind w:left="106" w:right="171"/>
              <w:rPr>
                <w:sz w:val="22"/>
              </w:rPr>
            </w:pPr>
            <w:r>
              <w:rPr>
                <w:sz w:val="22"/>
              </w:rPr>
              <w:t>Всего С/О</w:t>
            </w:r>
          </w:p>
        </w:tc>
        <w:tc>
          <w:tcPr>
            <w:tcW w:w="1561" w:type="dxa"/>
          </w:tcPr>
          <w:p>
            <w:pPr>
              <w:pStyle w:val="TableParagraph"/>
              <w:ind w:left="106" w:right="98"/>
              <w:jc w:val="center"/>
              <w:rPr>
                <w:sz w:val="22"/>
              </w:rPr>
            </w:pPr>
            <w:r>
              <w:rPr>
                <w:sz w:val="22"/>
              </w:rPr>
              <w:t>В скольких из них выделены положитель- но реаг. жив- ые,</w:t>
            </w:r>
          </w:p>
          <w:p>
            <w:pPr>
              <w:pStyle w:val="TableParagraph"/>
              <w:ind w:left="106" w:right="46"/>
              <w:jc w:val="center"/>
              <w:rPr>
                <w:sz w:val="22"/>
              </w:rPr>
            </w:pPr>
            <w:r>
              <w:rPr>
                <w:sz w:val="22"/>
              </w:rPr>
              <w:t>абс. чис. %</w:t>
            </w:r>
          </w:p>
        </w:tc>
        <w:tc>
          <w:tcPr>
            <w:tcW w:w="2269" w:type="dxa"/>
          </w:tcPr>
          <w:p>
            <w:pPr>
              <w:pStyle w:val="TableParagraph"/>
              <w:ind w:left="105" w:right="94"/>
              <w:jc w:val="both"/>
              <w:rPr>
                <w:sz w:val="22"/>
              </w:rPr>
            </w:pPr>
            <w:r>
              <w:rPr>
                <w:sz w:val="22"/>
              </w:rPr>
              <w:t>Всего количество ЭЕ (населённых пунк- тов и организован- ных хозяйств: ТОО, КХ, ИП, АО, ЛПХ и</w:t>
            </w:r>
          </w:p>
          <w:p>
            <w:pPr>
              <w:pStyle w:val="TableParagraph"/>
              <w:ind w:left="105"/>
              <w:rPr>
                <w:sz w:val="22"/>
              </w:rPr>
            </w:pPr>
            <w:r>
              <w:rPr>
                <w:sz w:val="22"/>
              </w:rPr>
              <w:t>др.)</w:t>
            </w:r>
          </w:p>
        </w:tc>
        <w:tc>
          <w:tcPr>
            <w:tcW w:w="2127" w:type="dxa"/>
          </w:tcPr>
          <w:p>
            <w:pPr>
              <w:pStyle w:val="TableParagraph"/>
              <w:spacing w:line="248" w:lineRule="exact"/>
              <w:ind w:left="105"/>
              <w:rPr>
                <w:sz w:val="22"/>
              </w:rPr>
            </w:pPr>
            <w:r>
              <w:rPr>
                <w:sz w:val="22"/>
              </w:rPr>
              <w:t>В скольких</w:t>
            </w:r>
          </w:p>
          <w:p>
            <w:pPr>
              <w:pStyle w:val="TableParagraph"/>
              <w:ind w:left="131" w:right="111" w:hanging="27"/>
              <w:rPr>
                <w:sz w:val="22"/>
              </w:rPr>
            </w:pPr>
            <w:r>
              <w:rPr>
                <w:sz w:val="22"/>
              </w:rPr>
              <w:t>из них выделены положительно реаг.</w:t>
            </w:r>
          </w:p>
          <w:p>
            <w:pPr>
              <w:pStyle w:val="TableParagraph"/>
              <w:ind w:left="568" w:right="492" w:firstLine="117"/>
              <w:rPr>
                <w:sz w:val="22"/>
              </w:rPr>
            </w:pPr>
            <w:r>
              <w:rPr>
                <w:sz w:val="22"/>
              </w:rPr>
              <w:t>жив-ые, абс. чис. %</w:t>
            </w:r>
          </w:p>
        </w:tc>
      </w:tr>
      <w:tr>
        <w:trPr>
          <w:trHeight w:val="275" w:hRule="atLeast"/>
        </w:trPr>
        <w:tc>
          <w:tcPr>
            <w:tcW w:w="569" w:type="dxa"/>
          </w:tcPr>
          <w:p>
            <w:pPr>
              <w:pStyle w:val="TableParagraph"/>
              <w:spacing w:line="256" w:lineRule="exact"/>
              <w:ind w:left="11"/>
              <w:jc w:val="center"/>
              <w:rPr>
                <w:sz w:val="24"/>
              </w:rPr>
            </w:pPr>
            <w:r>
              <w:rPr>
                <w:sz w:val="24"/>
              </w:rPr>
              <w:t>1</w:t>
            </w:r>
          </w:p>
        </w:tc>
        <w:tc>
          <w:tcPr>
            <w:tcW w:w="1986" w:type="dxa"/>
          </w:tcPr>
          <w:p>
            <w:pPr>
              <w:pStyle w:val="TableParagraph"/>
              <w:spacing w:line="256" w:lineRule="exact"/>
              <w:ind w:left="107"/>
              <w:rPr>
                <w:sz w:val="24"/>
              </w:rPr>
            </w:pPr>
            <w:r>
              <w:rPr>
                <w:sz w:val="24"/>
              </w:rPr>
              <w:t>Акмолинская</w:t>
            </w:r>
          </w:p>
        </w:tc>
        <w:tc>
          <w:tcPr>
            <w:tcW w:w="850" w:type="dxa"/>
          </w:tcPr>
          <w:p>
            <w:pPr>
              <w:pStyle w:val="TableParagraph"/>
              <w:spacing w:line="256" w:lineRule="exact"/>
              <w:ind w:right="234"/>
              <w:jc w:val="right"/>
              <w:rPr>
                <w:sz w:val="24"/>
              </w:rPr>
            </w:pPr>
            <w:r>
              <w:rPr>
                <w:sz w:val="24"/>
              </w:rPr>
              <w:t>222</w:t>
            </w:r>
          </w:p>
        </w:tc>
        <w:tc>
          <w:tcPr>
            <w:tcW w:w="1561" w:type="dxa"/>
          </w:tcPr>
          <w:p>
            <w:pPr>
              <w:pStyle w:val="TableParagraph"/>
              <w:spacing w:line="256" w:lineRule="exact"/>
              <w:ind w:left="101" w:right="98"/>
              <w:jc w:val="center"/>
              <w:rPr>
                <w:sz w:val="24"/>
              </w:rPr>
            </w:pPr>
            <w:r>
              <w:rPr>
                <w:sz w:val="24"/>
              </w:rPr>
              <w:t>126/56,7</w:t>
            </w:r>
          </w:p>
        </w:tc>
        <w:tc>
          <w:tcPr>
            <w:tcW w:w="2269" w:type="dxa"/>
          </w:tcPr>
          <w:p>
            <w:pPr>
              <w:pStyle w:val="TableParagraph"/>
              <w:spacing w:line="256" w:lineRule="exact"/>
              <w:ind w:left="176" w:right="174"/>
              <w:jc w:val="center"/>
              <w:rPr>
                <w:sz w:val="24"/>
              </w:rPr>
            </w:pPr>
            <w:r>
              <w:rPr>
                <w:sz w:val="24"/>
              </w:rPr>
              <w:t>1405</w:t>
            </w:r>
          </w:p>
        </w:tc>
        <w:tc>
          <w:tcPr>
            <w:tcW w:w="2127" w:type="dxa"/>
          </w:tcPr>
          <w:p>
            <w:pPr>
              <w:pStyle w:val="TableParagraph"/>
              <w:spacing w:line="256" w:lineRule="exact"/>
              <w:ind w:right="632"/>
              <w:jc w:val="right"/>
              <w:rPr>
                <w:sz w:val="24"/>
              </w:rPr>
            </w:pPr>
            <w:r>
              <w:rPr>
                <w:sz w:val="24"/>
              </w:rPr>
              <w:t>512/36,4</w:t>
            </w:r>
          </w:p>
        </w:tc>
      </w:tr>
      <w:tr>
        <w:trPr>
          <w:trHeight w:val="275" w:hRule="atLeast"/>
        </w:trPr>
        <w:tc>
          <w:tcPr>
            <w:tcW w:w="569" w:type="dxa"/>
          </w:tcPr>
          <w:p>
            <w:pPr>
              <w:pStyle w:val="TableParagraph"/>
              <w:spacing w:line="256" w:lineRule="exact"/>
              <w:ind w:left="11"/>
              <w:jc w:val="center"/>
              <w:rPr>
                <w:sz w:val="24"/>
              </w:rPr>
            </w:pPr>
            <w:r>
              <w:rPr>
                <w:sz w:val="24"/>
              </w:rPr>
              <w:t>2</w:t>
            </w:r>
          </w:p>
        </w:tc>
        <w:tc>
          <w:tcPr>
            <w:tcW w:w="1986" w:type="dxa"/>
          </w:tcPr>
          <w:p>
            <w:pPr>
              <w:pStyle w:val="TableParagraph"/>
              <w:spacing w:line="256" w:lineRule="exact"/>
              <w:ind w:left="107"/>
              <w:rPr>
                <w:sz w:val="24"/>
              </w:rPr>
            </w:pPr>
            <w:r>
              <w:rPr>
                <w:sz w:val="24"/>
              </w:rPr>
              <w:t>Атырауская</w:t>
            </w:r>
          </w:p>
        </w:tc>
        <w:tc>
          <w:tcPr>
            <w:tcW w:w="850" w:type="dxa"/>
          </w:tcPr>
          <w:p>
            <w:pPr>
              <w:pStyle w:val="TableParagraph"/>
              <w:spacing w:line="256" w:lineRule="exact"/>
              <w:ind w:left="182" w:right="175"/>
              <w:jc w:val="center"/>
              <w:rPr>
                <w:sz w:val="24"/>
              </w:rPr>
            </w:pPr>
            <w:r>
              <w:rPr>
                <w:sz w:val="24"/>
              </w:rPr>
              <w:t>70</w:t>
            </w:r>
          </w:p>
        </w:tc>
        <w:tc>
          <w:tcPr>
            <w:tcW w:w="1561" w:type="dxa"/>
          </w:tcPr>
          <w:p>
            <w:pPr>
              <w:pStyle w:val="TableParagraph"/>
              <w:spacing w:line="256" w:lineRule="exact"/>
              <w:ind w:left="101" w:right="98"/>
              <w:jc w:val="center"/>
              <w:rPr>
                <w:sz w:val="24"/>
              </w:rPr>
            </w:pPr>
            <w:r>
              <w:rPr>
                <w:sz w:val="24"/>
              </w:rPr>
              <w:t>61/87,1</w:t>
            </w:r>
          </w:p>
        </w:tc>
        <w:tc>
          <w:tcPr>
            <w:tcW w:w="2269" w:type="dxa"/>
          </w:tcPr>
          <w:p>
            <w:pPr>
              <w:pStyle w:val="TableParagraph"/>
              <w:spacing w:line="256" w:lineRule="exact"/>
              <w:ind w:left="176" w:right="174"/>
              <w:jc w:val="center"/>
              <w:rPr>
                <w:sz w:val="24"/>
              </w:rPr>
            </w:pPr>
            <w:r>
              <w:rPr>
                <w:sz w:val="24"/>
              </w:rPr>
              <w:t>379</w:t>
            </w:r>
          </w:p>
        </w:tc>
        <w:tc>
          <w:tcPr>
            <w:tcW w:w="2127" w:type="dxa"/>
          </w:tcPr>
          <w:p>
            <w:pPr>
              <w:pStyle w:val="TableParagraph"/>
              <w:spacing w:line="256" w:lineRule="exact"/>
              <w:ind w:right="632"/>
              <w:jc w:val="right"/>
              <w:rPr>
                <w:sz w:val="24"/>
              </w:rPr>
            </w:pPr>
            <w:r>
              <w:rPr>
                <w:sz w:val="24"/>
              </w:rPr>
              <w:t>101/26,6</w:t>
            </w:r>
          </w:p>
        </w:tc>
      </w:tr>
      <w:tr>
        <w:trPr>
          <w:trHeight w:val="275" w:hRule="atLeast"/>
        </w:trPr>
        <w:tc>
          <w:tcPr>
            <w:tcW w:w="569" w:type="dxa"/>
          </w:tcPr>
          <w:p>
            <w:pPr>
              <w:pStyle w:val="TableParagraph"/>
              <w:spacing w:line="256" w:lineRule="exact"/>
              <w:ind w:left="11"/>
              <w:jc w:val="center"/>
              <w:rPr>
                <w:sz w:val="24"/>
              </w:rPr>
            </w:pPr>
            <w:r>
              <w:rPr>
                <w:sz w:val="24"/>
              </w:rPr>
              <w:t>3</w:t>
            </w:r>
          </w:p>
        </w:tc>
        <w:tc>
          <w:tcPr>
            <w:tcW w:w="1986" w:type="dxa"/>
          </w:tcPr>
          <w:p>
            <w:pPr>
              <w:pStyle w:val="TableParagraph"/>
              <w:spacing w:line="256" w:lineRule="exact"/>
              <w:ind w:left="107"/>
              <w:rPr>
                <w:sz w:val="24"/>
              </w:rPr>
            </w:pPr>
            <w:r>
              <w:rPr>
                <w:sz w:val="24"/>
              </w:rPr>
              <w:t>Костанайская</w:t>
            </w:r>
          </w:p>
        </w:tc>
        <w:tc>
          <w:tcPr>
            <w:tcW w:w="850" w:type="dxa"/>
          </w:tcPr>
          <w:p>
            <w:pPr>
              <w:pStyle w:val="TableParagraph"/>
              <w:spacing w:line="256" w:lineRule="exact"/>
              <w:ind w:right="234"/>
              <w:jc w:val="right"/>
              <w:rPr>
                <w:sz w:val="24"/>
              </w:rPr>
            </w:pPr>
            <w:r>
              <w:rPr>
                <w:sz w:val="24"/>
              </w:rPr>
              <w:t>242</w:t>
            </w:r>
          </w:p>
        </w:tc>
        <w:tc>
          <w:tcPr>
            <w:tcW w:w="1561" w:type="dxa"/>
          </w:tcPr>
          <w:p>
            <w:pPr>
              <w:pStyle w:val="TableParagraph"/>
              <w:spacing w:line="256" w:lineRule="exact"/>
              <w:ind w:left="101" w:right="98"/>
              <w:jc w:val="center"/>
              <w:rPr>
                <w:sz w:val="24"/>
              </w:rPr>
            </w:pPr>
            <w:r>
              <w:rPr>
                <w:sz w:val="24"/>
              </w:rPr>
              <w:t>136/56,1</w:t>
            </w:r>
          </w:p>
        </w:tc>
        <w:tc>
          <w:tcPr>
            <w:tcW w:w="2269" w:type="dxa"/>
          </w:tcPr>
          <w:p>
            <w:pPr>
              <w:pStyle w:val="TableParagraph"/>
              <w:spacing w:line="256" w:lineRule="exact"/>
              <w:ind w:left="176" w:right="174"/>
              <w:jc w:val="center"/>
              <w:rPr>
                <w:sz w:val="24"/>
              </w:rPr>
            </w:pPr>
            <w:r>
              <w:rPr>
                <w:sz w:val="24"/>
              </w:rPr>
              <w:t>1208</w:t>
            </w:r>
          </w:p>
        </w:tc>
        <w:tc>
          <w:tcPr>
            <w:tcW w:w="2127" w:type="dxa"/>
          </w:tcPr>
          <w:p>
            <w:pPr>
              <w:pStyle w:val="TableParagraph"/>
              <w:spacing w:line="256" w:lineRule="exact"/>
              <w:ind w:right="632"/>
              <w:jc w:val="right"/>
              <w:rPr>
                <w:sz w:val="24"/>
              </w:rPr>
            </w:pPr>
            <w:r>
              <w:rPr>
                <w:sz w:val="24"/>
              </w:rPr>
              <w:t>190/15,7</w:t>
            </w:r>
          </w:p>
        </w:tc>
      </w:tr>
      <w:tr>
        <w:trPr>
          <w:trHeight w:val="277" w:hRule="atLeast"/>
        </w:trPr>
        <w:tc>
          <w:tcPr>
            <w:tcW w:w="569" w:type="dxa"/>
          </w:tcPr>
          <w:p>
            <w:pPr>
              <w:pStyle w:val="TableParagraph"/>
              <w:spacing w:line="258" w:lineRule="exact"/>
              <w:ind w:left="11"/>
              <w:jc w:val="center"/>
              <w:rPr>
                <w:sz w:val="24"/>
              </w:rPr>
            </w:pPr>
            <w:r>
              <w:rPr>
                <w:sz w:val="24"/>
              </w:rPr>
              <w:t>4</w:t>
            </w:r>
          </w:p>
        </w:tc>
        <w:tc>
          <w:tcPr>
            <w:tcW w:w="1986" w:type="dxa"/>
          </w:tcPr>
          <w:p>
            <w:pPr>
              <w:pStyle w:val="TableParagraph"/>
              <w:spacing w:line="258" w:lineRule="exact"/>
              <w:ind w:left="107"/>
              <w:rPr>
                <w:sz w:val="24"/>
              </w:rPr>
            </w:pPr>
            <w:r>
              <w:rPr>
                <w:sz w:val="24"/>
              </w:rPr>
              <w:t>Мангистауская</w:t>
            </w:r>
          </w:p>
        </w:tc>
        <w:tc>
          <w:tcPr>
            <w:tcW w:w="850" w:type="dxa"/>
          </w:tcPr>
          <w:p>
            <w:pPr>
              <w:pStyle w:val="TableParagraph"/>
              <w:spacing w:line="258" w:lineRule="exact"/>
              <w:ind w:left="182" w:right="175"/>
              <w:jc w:val="center"/>
              <w:rPr>
                <w:sz w:val="24"/>
              </w:rPr>
            </w:pPr>
            <w:r>
              <w:rPr>
                <w:sz w:val="24"/>
              </w:rPr>
              <w:t>46</w:t>
            </w:r>
          </w:p>
        </w:tc>
        <w:tc>
          <w:tcPr>
            <w:tcW w:w="1561" w:type="dxa"/>
          </w:tcPr>
          <w:p>
            <w:pPr>
              <w:pStyle w:val="TableParagraph"/>
              <w:spacing w:line="258" w:lineRule="exact"/>
              <w:ind w:left="6"/>
              <w:jc w:val="center"/>
              <w:rPr>
                <w:sz w:val="24"/>
              </w:rPr>
            </w:pPr>
            <w:r>
              <w:rPr>
                <w:sz w:val="24"/>
              </w:rPr>
              <w:t>0</w:t>
            </w:r>
          </w:p>
        </w:tc>
        <w:tc>
          <w:tcPr>
            <w:tcW w:w="2269" w:type="dxa"/>
          </w:tcPr>
          <w:p>
            <w:pPr>
              <w:pStyle w:val="TableParagraph"/>
              <w:spacing w:line="258" w:lineRule="exact"/>
              <w:ind w:left="176" w:right="174"/>
              <w:jc w:val="center"/>
              <w:rPr>
                <w:sz w:val="24"/>
              </w:rPr>
            </w:pPr>
            <w:r>
              <w:rPr>
                <w:sz w:val="24"/>
              </w:rPr>
              <w:t>268</w:t>
            </w:r>
          </w:p>
        </w:tc>
        <w:tc>
          <w:tcPr>
            <w:tcW w:w="2127" w:type="dxa"/>
          </w:tcPr>
          <w:p>
            <w:pPr>
              <w:pStyle w:val="TableParagraph"/>
              <w:spacing w:line="258" w:lineRule="exact"/>
              <w:ind w:left="4"/>
              <w:jc w:val="center"/>
              <w:rPr>
                <w:sz w:val="24"/>
              </w:rPr>
            </w:pPr>
            <w:r>
              <w:rPr>
                <w:sz w:val="24"/>
              </w:rPr>
              <w:t>0</w:t>
            </w:r>
          </w:p>
        </w:tc>
      </w:tr>
      <w:tr>
        <w:trPr>
          <w:trHeight w:val="275" w:hRule="atLeast"/>
        </w:trPr>
        <w:tc>
          <w:tcPr>
            <w:tcW w:w="569" w:type="dxa"/>
          </w:tcPr>
          <w:p>
            <w:pPr>
              <w:pStyle w:val="TableParagraph"/>
              <w:spacing w:line="256" w:lineRule="exact"/>
              <w:ind w:left="11"/>
              <w:jc w:val="center"/>
              <w:rPr>
                <w:sz w:val="24"/>
              </w:rPr>
            </w:pPr>
            <w:r>
              <w:rPr>
                <w:sz w:val="24"/>
              </w:rPr>
              <w:t>5</w:t>
            </w:r>
          </w:p>
        </w:tc>
        <w:tc>
          <w:tcPr>
            <w:tcW w:w="1986" w:type="dxa"/>
          </w:tcPr>
          <w:p>
            <w:pPr>
              <w:pStyle w:val="TableParagraph"/>
              <w:spacing w:line="256" w:lineRule="exact"/>
              <w:ind w:left="107"/>
              <w:rPr>
                <w:sz w:val="24"/>
              </w:rPr>
            </w:pPr>
            <w:r>
              <w:rPr>
                <w:sz w:val="24"/>
              </w:rPr>
              <w:t>Жамбылская</w:t>
            </w:r>
          </w:p>
        </w:tc>
        <w:tc>
          <w:tcPr>
            <w:tcW w:w="850" w:type="dxa"/>
          </w:tcPr>
          <w:p>
            <w:pPr>
              <w:pStyle w:val="TableParagraph"/>
              <w:spacing w:line="256" w:lineRule="exact"/>
              <w:ind w:right="234"/>
              <w:jc w:val="right"/>
              <w:rPr>
                <w:sz w:val="24"/>
              </w:rPr>
            </w:pPr>
            <w:r>
              <w:rPr>
                <w:sz w:val="24"/>
              </w:rPr>
              <w:t>160</w:t>
            </w:r>
          </w:p>
        </w:tc>
        <w:tc>
          <w:tcPr>
            <w:tcW w:w="1561" w:type="dxa"/>
          </w:tcPr>
          <w:p>
            <w:pPr>
              <w:pStyle w:val="TableParagraph"/>
              <w:spacing w:line="256" w:lineRule="exact"/>
              <w:ind w:left="101" w:right="98"/>
              <w:jc w:val="center"/>
              <w:rPr>
                <w:sz w:val="24"/>
              </w:rPr>
            </w:pPr>
            <w:r>
              <w:rPr>
                <w:sz w:val="24"/>
              </w:rPr>
              <w:t>140/87,5</w:t>
            </w:r>
          </w:p>
        </w:tc>
        <w:tc>
          <w:tcPr>
            <w:tcW w:w="2269" w:type="dxa"/>
          </w:tcPr>
          <w:p>
            <w:pPr>
              <w:pStyle w:val="TableParagraph"/>
              <w:spacing w:line="256" w:lineRule="exact"/>
              <w:ind w:left="176" w:right="174"/>
              <w:jc w:val="center"/>
              <w:rPr>
                <w:sz w:val="24"/>
              </w:rPr>
            </w:pPr>
            <w:r>
              <w:rPr>
                <w:sz w:val="24"/>
              </w:rPr>
              <w:t>2390</w:t>
            </w:r>
          </w:p>
        </w:tc>
        <w:tc>
          <w:tcPr>
            <w:tcW w:w="2127" w:type="dxa"/>
          </w:tcPr>
          <w:p>
            <w:pPr>
              <w:pStyle w:val="TableParagraph"/>
              <w:spacing w:line="256" w:lineRule="exact"/>
              <w:ind w:right="632"/>
              <w:jc w:val="right"/>
              <w:rPr>
                <w:sz w:val="24"/>
              </w:rPr>
            </w:pPr>
            <w:r>
              <w:rPr>
                <w:sz w:val="24"/>
              </w:rPr>
              <w:t>543/22,7</w:t>
            </w:r>
          </w:p>
        </w:tc>
      </w:tr>
      <w:tr>
        <w:trPr>
          <w:trHeight w:val="276" w:hRule="atLeast"/>
        </w:trPr>
        <w:tc>
          <w:tcPr>
            <w:tcW w:w="569" w:type="dxa"/>
          </w:tcPr>
          <w:p>
            <w:pPr>
              <w:pStyle w:val="TableParagraph"/>
              <w:spacing w:line="256" w:lineRule="exact"/>
              <w:ind w:left="11"/>
              <w:jc w:val="center"/>
              <w:rPr>
                <w:sz w:val="24"/>
              </w:rPr>
            </w:pPr>
            <w:r>
              <w:rPr>
                <w:sz w:val="24"/>
              </w:rPr>
              <w:t>6</w:t>
            </w:r>
          </w:p>
        </w:tc>
        <w:tc>
          <w:tcPr>
            <w:tcW w:w="1986" w:type="dxa"/>
          </w:tcPr>
          <w:p>
            <w:pPr>
              <w:pStyle w:val="TableParagraph"/>
              <w:spacing w:line="256" w:lineRule="exact"/>
              <w:ind w:left="107"/>
              <w:rPr>
                <w:sz w:val="24"/>
              </w:rPr>
            </w:pPr>
            <w:r>
              <w:rPr>
                <w:sz w:val="24"/>
              </w:rPr>
              <w:t>Алматинская</w:t>
            </w:r>
          </w:p>
        </w:tc>
        <w:tc>
          <w:tcPr>
            <w:tcW w:w="850" w:type="dxa"/>
          </w:tcPr>
          <w:p>
            <w:pPr>
              <w:pStyle w:val="TableParagraph"/>
              <w:spacing w:line="256" w:lineRule="exact"/>
              <w:ind w:right="234"/>
              <w:jc w:val="right"/>
              <w:rPr>
                <w:sz w:val="24"/>
              </w:rPr>
            </w:pPr>
            <w:r>
              <w:rPr>
                <w:sz w:val="24"/>
              </w:rPr>
              <w:t>255</w:t>
            </w:r>
          </w:p>
        </w:tc>
        <w:tc>
          <w:tcPr>
            <w:tcW w:w="1561" w:type="dxa"/>
          </w:tcPr>
          <w:p>
            <w:pPr>
              <w:pStyle w:val="TableParagraph"/>
              <w:spacing w:line="256" w:lineRule="exact"/>
              <w:ind w:left="101" w:right="98"/>
              <w:jc w:val="center"/>
              <w:rPr>
                <w:sz w:val="24"/>
              </w:rPr>
            </w:pPr>
            <w:r>
              <w:rPr>
                <w:sz w:val="24"/>
              </w:rPr>
              <w:t>149/57,3</w:t>
            </w:r>
          </w:p>
        </w:tc>
        <w:tc>
          <w:tcPr>
            <w:tcW w:w="2269" w:type="dxa"/>
          </w:tcPr>
          <w:p>
            <w:pPr>
              <w:pStyle w:val="TableParagraph"/>
              <w:spacing w:line="256" w:lineRule="exact"/>
              <w:ind w:left="176" w:right="174"/>
              <w:jc w:val="center"/>
              <w:rPr>
                <w:sz w:val="24"/>
              </w:rPr>
            </w:pPr>
            <w:r>
              <w:rPr>
                <w:sz w:val="24"/>
              </w:rPr>
              <w:t>5485</w:t>
            </w:r>
          </w:p>
        </w:tc>
        <w:tc>
          <w:tcPr>
            <w:tcW w:w="2127" w:type="dxa"/>
          </w:tcPr>
          <w:p>
            <w:pPr>
              <w:pStyle w:val="TableParagraph"/>
              <w:spacing w:line="256" w:lineRule="exact"/>
              <w:ind w:left="695"/>
              <w:rPr>
                <w:sz w:val="24"/>
              </w:rPr>
            </w:pPr>
            <w:r>
              <w:rPr>
                <w:sz w:val="24"/>
              </w:rPr>
              <w:t>284/5,5</w:t>
            </w:r>
          </w:p>
        </w:tc>
      </w:tr>
      <w:tr>
        <w:trPr>
          <w:trHeight w:val="275" w:hRule="atLeast"/>
        </w:trPr>
        <w:tc>
          <w:tcPr>
            <w:tcW w:w="569" w:type="dxa"/>
          </w:tcPr>
          <w:p>
            <w:pPr>
              <w:pStyle w:val="TableParagraph"/>
              <w:spacing w:line="256" w:lineRule="exact"/>
              <w:ind w:left="11"/>
              <w:jc w:val="center"/>
              <w:rPr>
                <w:sz w:val="24"/>
              </w:rPr>
            </w:pPr>
            <w:r>
              <w:rPr>
                <w:sz w:val="24"/>
              </w:rPr>
              <w:t>7</w:t>
            </w:r>
          </w:p>
        </w:tc>
        <w:tc>
          <w:tcPr>
            <w:tcW w:w="1986" w:type="dxa"/>
          </w:tcPr>
          <w:p>
            <w:pPr>
              <w:pStyle w:val="TableParagraph"/>
              <w:spacing w:line="256" w:lineRule="exact"/>
              <w:ind w:left="107"/>
              <w:rPr>
                <w:sz w:val="24"/>
              </w:rPr>
            </w:pPr>
            <w:r>
              <w:rPr>
                <w:sz w:val="24"/>
              </w:rPr>
              <w:t>Кызылординская</w:t>
            </w:r>
          </w:p>
        </w:tc>
        <w:tc>
          <w:tcPr>
            <w:tcW w:w="850" w:type="dxa"/>
          </w:tcPr>
          <w:p>
            <w:pPr>
              <w:pStyle w:val="TableParagraph"/>
              <w:spacing w:line="256" w:lineRule="exact"/>
              <w:ind w:right="234"/>
              <w:jc w:val="right"/>
              <w:rPr>
                <w:sz w:val="24"/>
              </w:rPr>
            </w:pPr>
            <w:r>
              <w:rPr>
                <w:sz w:val="24"/>
              </w:rPr>
              <w:t>147</w:t>
            </w:r>
          </w:p>
        </w:tc>
        <w:tc>
          <w:tcPr>
            <w:tcW w:w="1561" w:type="dxa"/>
          </w:tcPr>
          <w:p>
            <w:pPr>
              <w:pStyle w:val="TableParagraph"/>
              <w:spacing w:line="256" w:lineRule="exact"/>
              <w:ind w:left="101" w:right="98"/>
              <w:jc w:val="center"/>
              <w:rPr>
                <w:sz w:val="24"/>
              </w:rPr>
            </w:pPr>
            <w:r>
              <w:rPr>
                <w:sz w:val="24"/>
              </w:rPr>
              <w:t>38/25,8</w:t>
            </w:r>
          </w:p>
        </w:tc>
        <w:tc>
          <w:tcPr>
            <w:tcW w:w="2269" w:type="dxa"/>
          </w:tcPr>
          <w:p>
            <w:pPr>
              <w:pStyle w:val="TableParagraph"/>
              <w:spacing w:line="256" w:lineRule="exact"/>
              <w:ind w:left="176" w:right="174"/>
              <w:jc w:val="center"/>
              <w:rPr>
                <w:sz w:val="24"/>
              </w:rPr>
            </w:pPr>
            <w:r>
              <w:rPr>
                <w:sz w:val="24"/>
              </w:rPr>
              <w:t>1822</w:t>
            </w:r>
          </w:p>
        </w:tc>
        <w:tc>
          <w:tcPr>
            <w:tcW w:w="2127" w:type="dxa"/>
          </w:tcPr>
          <w:p>
            <w:pPr>
              <w:pStyle w:val="TableParagraph"/>
              <w:spacing w:line="256" w:lineRule="exact"/>
              <w:ind w:left="428" w:right="427"/>
              <w:jc w:val="center"/>
              <w:rPr>
                <w:sz w:val="24"/>
              </w:rPr>
            </w:pPr>
            <w:r>
              <w:rPr>
                <w:sz w:val="24"/>
              </w:rPr>
              <w:t>59/3,2</w:t>
            </w:r>
          </w:p>
        </w:tc>
      </w:tr>
      <w:tr>
        <w:trPr>
          <w:trHeight w:val="275" w:hRule="atLeast"/>
        </w:trPr>
        <w:tc>
          <w:tcPr>
            <w:tcW w:w="569" w:type="dxa"/>
          </w:tcPr>
          <w:p>
            <w:pPr>
              <w:pStyle w:val="TableParagraph"/>
              <w:spacing w:line="256" w:lineRule="exact"/>
              <w:ind w:left="11"/>
              <w:jc w:val="center"/>
              <w:rPr>
                <w:sz w:val="24"/>
              </w:rPr>
            </w:pPr>
            <w:r>
              <w:rPr>
                <w:sz w:val="24"/>
              </w:rPr>
              <w:t>8</w:t>
            </w:r>
          </w:p>
        </w:tc>
        <w:tc>
          <w:tcPr>
            <w:tcW w:w="1986" w:type="dxa"/>
          </w:tcPr>
          <w:p>
            <w:pPr>
              <w:pStyle w:val="TableParagraph"/>
              <w:spacing w:line="256" w:lineRule="exact"/>
              <w:ind w:left="107"/>
              <w:rPr>
                <w:sz w:val="24"/>
              </w:rPr>
            </w:pPr>
            <w:r>
              <w:rPr>
                <w:sz w:val="24"/>
              </w:rPr>
              <w:t>Туркестанская</w:t>
            </w:r>
          </w:p>
        </w:tc>
        <w:tc>
          <w:tcPr>
            <w:tcW w:w="850" w:type="dxa"/>
          </w:tcPr>
          <w:p>
            <w:pPr>
              <w:pStyle w:val="TableParagraph"/>
              <w:spacing w:line="256" w:lineRule="exact"/>
              <w:ind w:right="234"/>
              <w:jc w:val="right"/>
              <w:rPr>
                <w:sz w:val="24"/>
              </w:rPr>
            </w:pPr>
            <w:r>
              <w:rPr>
                <w:sz w:val="24"/>
              </w:rPr>
              <w:t>184</w:t>
            </w:r>
          </w:p>
        </w:tc>
        <w:tc>
          <w:tcPr>
            <w:tcW w:w="1561" w:type="dxa"/>
          </w:tcPr>
          <w:p>
            <w:pPr>
              <w:pStyle w:val="TableParagraph"/>
              <w:spacing w:line="256" w:lineRule="exact"/>
              <w:ind w:left="101" w:right="98"/>
              <w:jc w:val="center"/>
              <w:rPr>
                <w:sz w:val="24"/>
              </w:rPr>
            </w:pPr>
            <w:r>
              <w:rPr>
                <w:sz w:val="24"/>
              </w:rPr>
              <w:t>128/69,6</w:t>
            </w:r>
          </w:p>
        </w:tc>
        <w:tc>
          <w:tcPr>
            <w:tcW w:w="2269" w:type="dxa"/>
          </w:tcPr>
          <w:p>
            <w:pPr>
              <w:pStyle w:val="TableParagraph"/>
              <w:spacing w:line="256" w:lineRule="exact"/>
              <w:ind w:left="176" w:right="174"/>
              <w:jc w:val="center"/>
              <w:rPr>
                <w:sz w:val="24"/>
              </w:rPr>
            </w:pPr>
            <w:r>
              <w:rPr>
                <w:sz w:val="24"/>
              </w:rPr>
              <w:t>2710</w:t>
            </w:r>
          </w:p>
        </w:tc>
        <w:tc>
          <w:tcPr>
            <w:tcW w:w="2127" w:type="dxa"/>
          </w:tcPr>
          <w:p>
            <w:pPr>
              <w:pStyle w:val="TableParagraph"/>
              <w:spacing w:line="256" w:lineRule="exact"/>
              <w:ind w:right="632"/>
              <w:jc w:val="right"/>
              <w:rPr>
                <w:sz w:val="24"/>
              </w:rPr>
            </w:pPr>
            <w:r>
              <w:rPr>
                <w:sz w:val="24"/>
              </w:rPr>
              <w:t>144/5,31</w:t>
            </w:r>
          </w:p>
        </w:tc>
      </w:tr>
      <w:tr>
        <w:trPr>
          <w:trHeight w:val="275" w:hRule="atLeast"/>
        </w:trPr>
        <w:tc>
          <w:tcPr>
            <w:tcW w:w="569" w:type="dxa"/>
          </w:tcPr>
          <w:p>
            <w:pPr>
              <w:pStyle w:val="TableParagraph"/>
              <w:spacing w:line="256" w:lineRule="exact"/>
              <w:ind w:left="11"/>
              <w:jc w:val="center"/>
              <w:rPr>
                <w:sz w:val="24"/>
              </w:rPr>
            </w:pPr>
            <w:r>
              <w:rPr>
                <w:sz w:val="24"/>
              </w:rPr>
              <w:t>9</w:t>
            </w:r>
          </w:p>
        </w:tc>
        <w:tc>
          <w:tcPr>
            <w:tcW w:w="1986" w:type="dxa"/>
          </w:tcPr>
          <w:p>
            <w:pPr>
              <w:pStyle w:val="TableParagraph"/>
              <w:spacing w:line="256" w:lineRule="exact"/>
              <w:ind w:left="107"/>
              <w:rPr>
                <w:sz w:val="24"/>
              </w:rPr>
            </w:pPr>
            <w:r>
              <w:rPr>
                <w:sz w:val="24"/>
              </w:rPr>
              <w:t>ВКО</w:t>
            </w:r>
          </w:p>
        </w:tc>
        <w:tc>
          <w:tcPr>
            <w:tcW w:w="850" w:type="dxa"/>
          </w:tcPr>
          <w:p>
            <w:pPr>
              <w:pStyle w:val="TableParagraph"/>
              <w:spacing w:line="256" w:lineRule="exact"/>
              <w:ind w:right="234"/>
              <w:jc w:val="right"/>
              <w:rPr>
                <w:sz w:val="24"/>
              </w:rPr>
            </w:pPr>
            <w:r>
              <w:rPr>
                <w:sz w:val="24"/>
              </w:rPr>
              <w:t>245</w:t>
            </w:r>
          </w:p>
        </w:tc>
        <w:tc>
          <w:tcPr>
            <w:tcW w:w="1561" w:type="dxa"/>
          </w:tcPr>
          <w:p>
            <w:pPr>
              <w:pStyle w:val="TableParagraph"/>
              <w:spacing w:line="256" w:lineRule="exact"/>
              <w:ind w:left="102" w:right="98"/>
              <w:jc w:val="center"/>
              <w:rPr>
                <w:sz w:val="24"/>
              </w:rPr>
            </w:pPr>
            <w:r>
              <w:rPr>
                <w:sz w:val="24"/>
              </w:rPr>
              <w:t>179/73,1</w:t>
            </w:r>
          </w:p>
        </w:tc>
        <w:tc>
          <w:tcPr>
            <w:tcW w:w="2269" w:type="dxa"/>
          </w:tcPr>
          <w:p>
            <w:pPr>
              <w:pStyle w:val="TableParagraph"/>
              <w:spacing w:line="256" w:lineRule="exact"/>
              <w:ind w:left="176" w:right="174"/>
              <w:jc w:val="center"/>
              <w:rPr>
                <w:sz w:val="24"/>
              </w:rPr>
            </w:pPr>
            <w:r>
              <w:rPr>
                <w:sz w:val="24"/>
              </w:rPr>
              <w:t>2489</w:t>
            </w:r>
          </w:p>
        </w:tc>
        <w:tc>
          <w:tcPr>
            <w:tcW w:w="2127" w:type="dxa"/>
          </w:tcPr>
          <w:p>
            <w:pPr>
              <w:pStyle w:val="TableParagraph"/>
              <w:spacing w:line="256" w:lineRule="exact"/>
              <w:ind w:right="572"/>
              <w:jc w:val="right"/>
              <w:rPr>
                <w:sz w:val="24"/>
              </w:rPr>
            </w:pPr>
            <w:r>
              <w:rPr>
                <w:sz w:val="24"/>
              </w:rPr>
              <w:t>652/26,46</w:t>
            </w:r>
          </w:p>
        </w:tc>
      </w:tr>
      <w:tr>
        <w:trPr>
          <w:trHeight w:val="277" w:hRule="atLeast"/>
        </w:trPr>
        <w:tc>
          <w:tcPr>
            <w:tcW w:w="569" w:type="dxa"/>
          </w:tcPr>
          <w:p>
            <w:pPr>
              <w:pStyle w:val="TableParagraph"/>
              <w:spacing w:line="258" w:lineRule="exact"/>
              <w:ind w:left="45" w:right="141"/>
              <w:jc w:val="center"/>
              <w:rPr>
                <w:sz w:val="24"/>
              </w:rPr>
            </w:pPr>
            <w:r>
              <w:rPr>
                <w:sz w:val="24"/>
              </w:rPr>
              <w:t>10</w:t>
            </w:r>
          </w:p>
        </w:tc>
        <w:tc>
          <w:tcPr>
            <w:tcW w:w="1986" w:type="dxa"/>
          </w:tcPr>
          <w:p>
            <w:pPr>
              <w:pStyle w:val="TableParagraph"/>
              <w:spacing w:line="258" w:lineRule="exact"/>
              <w:ind w:left="107"/>
              <w:rPr>
                <w:sz w:val="24"/>
              </w:rPr>
            </w:pPr>
            <w:r>
              <w:rPr>
                <w:sz w:val="24"/>
              </w:rPr>
              <w:t>Павлодарская</w:t>
            </w:r>
          </w:p>
        </w:tc>
        <w:tc>
          <w:tcPr>
            <w:tcW w:w="850" w:type="dxa"/>
          </w:tcPr>
          <w:p>
            <w:pPr>
              <w:pStyle w:val="TableParagraph"/>
              <w:spacing w:line="258" w:lineRule="exact"/>
              <w:ind w:right="234"/>
              <w:jc w:val="right"/>
              <w:rPr>
                <w:sz w:val="24"/>
              </w:rPr>
            </w:pPr>
            <w:r>
              <w:rPr>
                <w:sz w:val="24"/>
              </w:rPr>
              <w:t>126</w:t>
            </w:r>
          </w:p>
        </w:tc>
        <w:tc>
          <w:tcPr>
            <w:tcW w:w="1561" w:type="dxa"/>
          </w:tcPr>
          <w:p>
            <w:pPr>
              <w:pStyle w:val="TableParagraph"/>
              <w:spacing w:line="258" w:lineRule="exact"/>
              <w:ind w:left="103" w:right="98"/>
              <w:jc w:val="center"/>
              <w:rPr>
                <w:sz w:val="24"/>
              </w:rPr>
            </w:pPr>
            <w:r>
              <w:rPr>
                <w:sz w:val="24"/>
              </w:rPr>
              <w:t>98/77</w:t>
            </w:r>
          </w:p>
        </w:tc>
        <w:tc>
          <w:tcPr>
            <w:tcW w:w="2269" w:type="dxa"/>
          </w:tcPr>
          <w:p>
            <w:pPr>
              <w:pStyle w:val="TableParagraph"/>
              <w:spacing w:line="258" w:lineRule="exact"/>
              <w:ind w:left="176" w:right="174"/>
              <w:jc w:val="center"/>
              <w:rPr>
                <w:sz w:val="24"/>
              </w:rPr>
            </w:pPr>
            <w:r>
              <w:rPr>
                <w:sz w:val="24"/>
              </w:rPr>
              <w:t>2287</w:t>
            </w:r>
          </w:p>
        </w:tc>
        <w:tc>
          <w:tcPr>
            <w:tcW w:w="2127" w:type="dxa"/>
          </w:tcPr>
          <w:p>
            <w:pPr>
              <w:pStyle w:val="TableParagraph"/>
              <w:spacing w:line="258" w:lineRule="exact"/>
              <w:ind w:right="632"/>
              <w:jc w:val="right"/>
              <w:rPr>
                <w:sz w:val="24"/>
              </w:rPr>
            </w:pPr>
            <w:r>
              <w:rPr>
                <w:sz w:val="24"/>
              </w:rPr>
              <w:t>297/12,9</w:t>
            </w:r>
          </w:p>
        </w:tc>
      </w:tr>
      <w:tr>
        <w:trPr>
          <w:trHeight w:val="275" w:hRule="atLeast"/>
        </w:trPr>
        <w:tc>
          <w:tcPr>
            <w:tcW w:w="569" w:type="dxa"/>
          </w:tcPr>
          <w:p>
            <w:pPr>
              <w:pStyle w:val="TableParagraph"/>
              <w:spacing w:line="256" w:lineRule="exact"/>
              <w:ind w:left="45" w:right="141"/>
              <w:jc w:val="center"/>
              <w:rPr>
                <w:sz w:val="24"/>
              </w:rPr>
            </w:pPr>
            <w:r>
              <w:rPr>
                <w:sz w:val="24"/>
              </w:rPr>
              <w:t>11</w:t>
            </w:r>
          </w:p>
        </w:tc>
        <w:tc>
          <w:tcPr>
            <w:tcW w:w="1986" w:type="dxa"/>
          </w:tcPr>
          <w:p>
            <w:pPr>
              <w:pStyle w:val="TableParagraph"/>
              <w:spacing w:line="256" w:lineRule="exact"/>
              <w:ind w:left="107"/>
              <w:rPr>
                <w:sz w:val="24"/>
              </w:rPr>
            </w:pPr>
            <w:r>
              <w:rPr>
                <w:sz w:val="24"/>
              </w:rPr>
              <w:t>Актюбинская</w:t>
            </w:r>
          </w:p>
        </w:tc>
        <w:tc>
          <w:tcPr>
            <w:tcW w:w="850" w:type="dxa"/>
          </w:tcPr>
          <w:p>
            <w:pPr>
              <w:pStyle w:val="TableParagraph"/>
              <w:spacing w:line="256" w:lineRule="exact"/>
              <w:ind w:right="234"/>
              <w:jc w:val="right"/>
              <w:rPr>
                <w:sz w:val="24"/>
              </w:rPr>
            </w:pPr>
            <w:r>
              <w:rPr>
                <w:sz w:val="24"/>
              </w:rPr>
              <w:t>132</w:t>
            </w:r>
          </w:p>
        </w:tc>
        <w:tc>
          <w:tcPr>
            <w:tcW w:w="1561" w:type="dxa"/>
          </w:tcPr>
          <w:p>
            <w:pPr>
              <w:pStyle w:val="TableParagraph"/>
              <w:spacing w:line="256" w:lineRule="exact"/>
              <w:ind w:left="101" w:right="98"/>
              <w:jc w:val="center"/>
              <w:rPr>
                <w:sz w:val="24"/>
              </w:rPr>
            </w:pPr>
            <w:r>
              <w:rPr>
                <w:sz w:val="24"/>
              </w:rPr>
              <w:t>118/80,8</w:t>
            </w:r>
          </w:p>
        </w:tc>
        <w:tc>
          <w:tcPr>
            <w:tcW w:w="2269" w:type="dxa"/>
          </w:tcPr>
          <w:p>
            <w:pPr>
              <w:pStyle w:val="TableParagraph"/>
              <w:spacing w:line="256" w:lineRule="exact"/>
              <w:ind w:left="176" w:right="174"/>
              <w:jc w:val="center"/>
              <w:rPr>
                <w:sz w:val="24"/>
              </w:rPr>
            </w:pPr>
            <w:r>
              <w:rPr>
                <w:sz w:val="24"/>
              </w:rPr>
              <w:t>2489</w:t>
            </w:r>
          </w:p>
        </w:tc>
        <w:tc>
          <w:tcPr>
            <w:tcW w:w="2127" w:type="dxa"/>
          </w:tcPr>
          <w:p>
            <w:pPr>
              <w:pStyle w:val="TableParagraph"/>
              <w:spacing w:line="256" w:lineRule="exact"/>
              <w:ind w:right="572"/>
              <w:jc w:val="right"/>
              <w:rPr>
                <w:sz w:val="24"/>
              </w:rPr>
            </w:pPr>
            <w:r>
              <w:rPr>
                <w:sz w:val="24"/>
              </w:rPr>
              <w:t>1383/55,5</w:t>
            </w:r>
          </w:p>
        </w:tc>
      </w:tr>
      <w:tr>
        <w:trPr>
          <w:trHeight w:val="275" w:hRule="atLeast"/>
        </w:trPr>
        <w:tc>
          <w:tcPr>
            <w:tcW w:w="569" w:type="dxa"/>
          </w:tcPr>
          <w:p>
            <w:pPr>
              <w:pStyle w:val="TableParagraph"/>
              <w:spacing w:line="256" w:lineRule="exact"/>
              <w:ind w:left="45" w:right="141"/>
              <w:jc w:val="center"/>
              <w:rPr>
                <w:sz w:val="24"/>
              </w:rPr>
            </w:pPr>
            <w:r>
              <w:rPr>
                <w:sz w:val="24"/>
              </w:rPr>
              <w:t>12</w:t>
            </w:r>
          </w:p>
        </w:tc>
        <w:tc>
          <w:tcPr>
            <w:tcW w:w="1986" w:type="dxa"/>
          </w:tcPr>
          <w:p>
            <w:pPr>
              <w:pStyle w:val="TableParagraph"/>
              <w:spacing w:line="256" w:lineRule="exact"/>
              <w:ind w:left="107"/>
              <w:rPr>
                <w:sz w:val="24"/>
              </w:rPr>
            </w:pPr>
            <w:r>
              <w:rPr>
                <w:sz w:val="24"/>
              </w:rPr>
              <w:t>Карагандинская</w:t>
            </w:r>
          </w:p>
        </w:tc>
        <w:tc>
          <w:tcPr>
            <w:tcW w:w="850" w:type="dxa"/>
          </w:tcPr>
          <w:p>
            <w:pPr>
              <w:pStyle w:val="TableParagraph"/>
              <w:spacing w:line="256" w:lineRule="exact"/>
              <w:ind w:right="234"/>
              <w:jc w:val="right"/>
              <w:rPr>
                <w:sz w:val="24"/>
              </w:rPr>
            </w:pPr>
            <w:r>
              <w:rPr>
                <w:sz w:val="24"/>
              </w:rPr>
              <w:t>207</w:t>
            </w:r>
          </w:p>
        </w:tc>
        <w:tc>
          <w:tcPr>
            <w:tcW w:w="1561" w:type="dxa"/>
          </w:tcPr>
          <w:p>
            <w:pPr>
              <w:pStyle w:val="TableParagraph"/>
              <w:spacing w:line="256" w:lineRule="exact"/>
              <w:ind w:left="101" w:right="98"/>
              <w:jc w:val="center"/>
              <w:rPr>
                <w:sz w:val="24"/>
              </w:rPr>
            </w:pPr>
            <w:r>
              <w:rPr>
                <w:sz w:val="24"/>
              </w:rPr>
              <w:t>150/72,4</w:t>
            </w:r>
          </w:p>
        </w:tc>
        <w:tc>
          <w:tcPr>
            <w:tcW w:w="2269" w:type="dxa"/>
          </w:tcPr>
          <w:p>
            <w:pPr>
              <w:pStyle w:val="TableParagraph"/>
              <w:spacing w:line="256" w:lineRule="exact"/>
              <w:ind w:left="176" w:right="174"/>
              <w:jc w:val="center"/>
              <w:rPr>
                <w:sz w:val="24"/>
              </w:rPr>
            </w:pPr>
            <w:r>
              <w:rPr>
                <w:sz w:val="24"/>
              </w:rPr>
              <w:t>4134</w:t>
            </w:r>
          </w:p>
        </w:tc>
        <w:tc>
          <w:tcPr>
            <w:tcW w:w="2127" w:type="dxa"/>
          </w:tcPr>
          <w:p>
            <w:pPr>
              <w:pStyle w:val="TableParagraph"/>
              <w:spacing w:line="256" w:lineRule="exact"/>
              <w:ind w:left="695"/>
              <w:rPr>
                <w:sz w:val="24"/>
              </w:rPr>
            </w:pPr>
            <w:r>
              <w:rPr>
                <w:sz w:val="24"/>
              </w:rPr>
              <w:t>357/8,6</w:t>
            </w:r>
          </w:p>
        </w:tc>
      </w:tr>
      <w:tr>
        <w:trPr>
          <w:trHeight w:val="275" w:hRule="atLeast"/>
        </w:trPr>
        <w:tc>
          <w:tcPr>
            <w:tcW w:w="569" w:type="dxa"/>
          </w:tcPr>
          <w:p>
            <w:pPr>
              <w:pStyle w:val="TableParagraph"/>
              <w:spacing w:line="256" w:lineRule="exact"/>
              <w:ind w:left="45" w:right="141"/>
              <w:jc w:val="center"/>
              <w:rPr>
                <w:sz w:val="24"/>
              </w:rPr>
            </w:pPr>
            <w:r>
              <w:rPr>
                <w:sz w:val="24"/>
              </w:rPr>
              <w:t>13</w:t>
            </w:r>
          </w:p>
        </w:tc>
        <w:tc>
          <w:tcPr>
            <w:tcW w:w="1986" w:type="dxa"/>
          </w:tcPr>
          <w:p>
            <w:pPr>
              <w:pStyle w:val="TableParagraph"/>
              <w:spacing w:line="256" w:lineRule="exact"/>
              <w:ind w:left="107"/>
              <w:rPr>
                <w:sz w:val="24"/>
              </w:rPr>
            </w:pPr>
            <w:r>
              <w:rPr>
                <w:sz w:val="24"/>
              </w:rPr>
              <w:t>ЗКО</w:t>
            </w:r>
          </w:p>
        </w:tc>
        <w:tc>
          <w:tcPr>
            <w:tcW w:w="850" w:type="dxa"/>
          </w:tcPr>
          <w:p>
            <w:pPr>
              <w:pStyle w:val="TableParagraph"/>
              <w:spacing w:line="256" w:lineRule="exact"/>
              <w:ind w:right="234"/>
              <w:jc w:val="right"/>
              <w:rPr>
                <w:sz w:val="24"/>
              </w:rPr>
            </w:pPr>
            <w:r>
              <w:rPr>
                <w:sz w:val="24"/>
              </w:rPr>
              <w:t>152</w:t>
            </w:r>
          </w:p>
        </w:tc>
        <w:tc>
          <w:tcPr>
            <w:tcW w:w="1561" w:type="dxa"/>
          </w:tcPr>
          <w:p>
            <w:pPr>
              <w:pStyle w:val="TableParagraph"/>
              <w:spacing w:line="256" w:lineRule="exact"/>
              <w:ind w:left="101" w:right="98"/>
              <w:jc w:val="center"/>
              <w:rPr>
                <w:sz w:val="24"/>
              </w:rPr>
            </w:pPr>
            <w:r>
              <w:rPr>
                <w:sz w:val="24"/>
              </w:rPr>
              <w:t>140/92,1</w:t>
            </w:r>
          </w:p>
        </w:tc>
        <w:tc>
          <w:tcPr>
            <w:tcW w:w="2269" w:type="dxa"/>
          </w:tcPr>
          <w:p>
            <w:pPr>
              <w:pStyle w:val="TableParagraph"/>
              <w:spacing w:line="256" w:lineRule="exact"/>
              <w:ind w:left="176" w:right="174"/>
              <w:jc w:val="center"/>
              <w:rPr>
                <w:sz w:val="24"/>
              </w:rPr>
            </w:pPr>
            <w:r>
              <w:rPr>
                <w:sz w:val="24"/>
              </w:rPr>
              <w:t>3512</w:t>
            </w:r>
          </w:p>
        </w:tc>
        <w:tc>
          <w:tcPr>
            <w:tcW w:w="2127" w:type="dxa"/>
          </w:tcPr>
          <w:p>
            <w:pPr>
              <w:pStyle w:val="TableParagraph"/>
              <w:spacing w:line="256" w:lineRule="exact"/>
              <w:ind w:right="632"/>
              <w:jc w:val="right"/>
              <w:rPr>
                <w:sz w:val="24"/>
              </w:rPr>
            </w:pPr>
            <w:r>
              <w:rPr>
                <w:sz w:val="24"/>
              </w:rPr>
              <w:t>801/22,8</w:t>
            </w:r>
          </w:p>
        </w:tc>
      </w:tr>
      <w:tr>
        <w:trPr>
          <w:trHeight w:val="275" w:hRule="atLeast"/>
        </w:trPr>
        <w:tc>
          <w:tcPr>
            <w:tcW w:w="569" w:type="dxa"/>
          </w:tcPr>
          <w:p>
            <w:pPr>
              <w:pStyle w:val="TableParagraph"/>
              <w:spacing w:line="256" w:lineRule="exact"/>
              <w:ind w:left="45" w:right="141"/>
              <w:jc w:val="center"/>
              <w:rPr>
                <w:sz w:val="24"/>
              </w:rPr>
            </w:pPr>
            <w:r>
              <w:rPr>
                <w:sz w:val="24"/>
              </w:rPr>
              <w:t>14</w:t>
            </w:r>
          </w:p>
        </w:tc>
        <w:tc>
          <w:tcPr>
            <w:tcW w:w="1986" w:type="dxa"/>
          </w:tcPr>
          <w:p>
            <w:pPr>
              <w:pStyle w:val="TableParagraph"/>
              <w:spacing w:line="256" w:lineRule="exact"/>
              <w:ind w:left="107"/>
              <w:rPr>
                <w:sz w:val="24"/>
              </w:rPr>
            </w:pPr>
            <w:r>
              <w:rPr>
                <w:sz w:val="24"/>
              </w:rPr>
              <w:t>СКО</w:t>
            </w:r>
          </w:p>
        </w:tc>
        <w:tc>
          <w:tcPr>
            <w:tcW w:w="850" w:type="dxa"/>
          </w:tcPr>
          <w:p>
            <w:pPr>
              <w:pStyle w:val="TableParagraph"/>
              <w:spacing w:line="256" w:lineRule="exact"/>
              <w:ind w:right="234"/>
              <w:jc w:val="right"/>
              <w:rPr>
                <w:sz w:val="24"/>
              </w:rPr>
            </w:pPr>
            <w:r>
              <w:rPr>
                <w:sz w:val="24"/>
              </w:rPr>
              <w:t>195</w:t>
            </w:r>
          </w:p>
        </w:tc>
        <w:tc>
          <w:tcPr>
            <w:tcW w:w="1561" w:type="dxa"/>
          </w:tcPr>
          <w:p>
            <w:pPr>
              <w:pStyle w:val="TableParagraph"/>
              <w:spacing w:line="256" w:lineRule="exact"/>
              <w:ind w:left="101" w:right="98"/>
              <w:jc w:val="center"/>
              <w:rPr>
                <w:sz w:val="24"/>
              </w:rPr>
            </w:pPr>
            <w:r>
              <w:rPr>
                <w:sz w:val="24"/>
              </w:rPr>
              <w:t>50/25,6</w:t>
            </w:r>
          </w:p>
        </w:tc>
        <w:tc>
          <w:tcPr>
            <w:tcW w:w="2269" w:type="dxa"/>
          </w:tcPr>
          <w:p>
            <w:pPr>
              <w:pStyle w:val="TableParagraph"/>
              <w:spacing w:line="256" w:lineRule="exact"/>
              <w:ind w:left="176" w:right="174"/>
              <w:jc w:val="center"/>
              <w:rPr>
                <w:sz w:val="24"/>
              </w:rPr>
            </w:pPr>
            <w:r>
              <w:rPr>
                <w:sz w:val="24"/>
              </w:rPr>
              <w:t>1351</w:t>
            </w:r>
          </w:p>
        </w:tc>
        <w:tc>
          <w:tcPr>
            <w:tcW w:w="2127" w:type="dxa"/>
          </w:tcPr>
          <w:p>
            <w:pPr>
              <w:pStyle w:val="TableParagraph"/>
              <w:spacing w:line="256" w:lineRule="exact"/>
              <w:ind w:left="428" w:right="427"/>
              <w:jc w:val="center"/>
              <w:rPr>
                <w:sz w:val="24"/>
              </w:rPr>
            </w:pPr>
            <w:r>
              <w:rPr>
                <w:sz w:val="24"/>
              </w:rPr>
              <w:t>37/2,7</w:t>
            </w:r>
          </w:p>
        </w:tc>
      </w:tr>
      <w:tr>
        <w:trPr>
          <w:trHeight w:val="316" w:hRule="atLeast"/>
        </w:trPr>
        <w:tc>
          <w:tcPr>
            <w:tcW w:w="569" w:type="dxa"/>
          </w:tcPr>
          <w:p>
            <w:pPr>
              <w:pStyle w:val="TableParagraph"/>
              <w:rPr>
                <w:sz w:val="22"/>
              </w:rPr>
            </w:pPr>
          </w:p>
        </w:tc>
        <w:tc>
          <w:tcPr>
            <w:tcW w:w="1986" w:type="dxa"/>
          </w:tcPr>
          <w:p>
            <w:pPr>
              <w:pStyle w:val="TableParagraph"/>
              <w:spacing w:line="268" w:lineRule="exact"/>
              <w:ind w:left="107"/>
              <w:rPr>
                <w:sz w:val="24"/>
              </w:rPr>
            </w:pPr>
            <w:r>
              <w:rPr>
                <w:sz w:val="24"/>
              </w:rPr>
              <w:t>ИТОГО</w:t>
            </w:r>
          </w:p>
        </w:tc>
        <w:tc>
          <w:tcPr>
            <w:tcW w:w="850" w:type="dxa"/>
          </w:tcPr>
          <w:p>
            <w:pPr>
              <w:pStyle w:val="TableParagraph"/>
              <w:spacing w:line="264" w:lineRule="exact" w:before="32"/>
              <w:ind w:right="174"/>
              <w:jc w:val="right"/>
              <w:rPr>
                <w:sz w:val="24"/>
              </w:rPr>
            </w:pPr>
            <w:r>
              <w:rPr>
                <w:sz w:val="24"/>
              </w:rPr>
              <w:t>2383</w:t>
            </w:r>
          </w:p>
        </w:tc>
        <w:tc>
          <w:tcPr>
            <w:tcW w:w="1561" w:type="dxa"/>
          </w:tcPr>
          <w:p>
            <w:pPr>
              <w:pStyle w:val="TableParagraph"/>
              <w:spacing w:line="264" w:lineRule="exact" w:before="32"/>
              <w:ind w:left="101" w:right="98"/>
              <w:jc w:val="center"/>
              <w:rPr>
                <w:sz w:val="24"/>
              </w:rPr>
            </w:pPr>
            <w:r>
              <w:rPr>
                <w:sz w:val="24"/>
              </w:rPr>
              <w:t>1513/63,4</w:t>
            </w:r>
          </w:p>
        </w:tc>
        <w:tc>
          <w:tcPr>
            <w:tcW w:w="2269" w:type="dxa"/>
          </w:tcPr>
          <w:p>
            <w:pPr>
              <w:pStyle w:val="TableParagraph"/>
              <w:spacing w:line="264" w:lineRule="exact" w:before="32"/>
              <w:ind w:left="176" w:right="174"/>
              <w:jc w:val="center"/>
              <w:rPr>
                <w:sz w:val="24"/>
              </w:rPr>
            </w:pPr>
            <w:r>
              <w:rPr>
                <w:sz w:val="24"/>
              </w:rPr>
              <w:t>31929</w:t>
            </w:r>
          </w:p>
        </w:tc>
        <w:tc>
          <w:tcPr>
            <w:tcW w:w="2127" w:type="dxa"/>
          </w:tcPr>
          <w:p>
            <w:pPr>
              <w:pStyle w:val="TableParagraph"/>
              <w:spacing w:line="264" w:lineRule="exact" w:before="32"/>
              <w:ind w:right="572"/>
              <w:jc w:val="right"/>
              <w:rPr>
                <w:sz w:val="24"/>
              </w:rPr>
            </w:pPr>
            <w:r>
              <w:rPr>
                <w:sz w:val="24"/>
              </w:rPr>
              <w:t>5360/16,7</w:t>
            </w:r>
          </w:p>
        </w:tc>
      </w:tr>
    </w:tbl>
    <w:p>
      <w:pPr>
        <w:pStyle w:val="BodyText"/>
        <w:spacing w:before="2"/>
        <w:rPr>
          <w:sz w:val="35"/>
        </w:rPr>
      </w:pPr>
    </w:p>
    <w:p>
      <w:pPr>
        <w:pStyle w:val="BodyText"/>
        <w:ind w:right="961"/>
        <w:jc w:val="right"/>
      </w:pPr>
      <w:r>
        <w:rPr/>
        <w:t>Таблица Е.37 - Заболеваемость населения бруцеллезом за 6 месяцев 2020 года в РК</w:t>
      </w:r>
    </w:p>
    <w:p>
      <w:pPr>
        <w:pStyle w:val="BodyText"/>
        <w:spacing w:before="8"/>
      </w:pPr>
    </w:p>
    <w:tbl>
      <w:tblPr>
        <w:tblW w:w="0" w:type="auto"/>
        <w:jc w:val="left"/>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842"/>
        <w:gridCol w:w="1136"/>
        <w:gridCol w:w="1134"/>
        <w:gridCol w:w="1136"/>
        <w:gridCol w:w="1141"/>
        <w:gridCol w:w="1284"/>
        <w:gridCol w:w="1263"/>
      </w:tblGrid>
      <w:tr>
        <w:trPr>
          <w:trHeight w:val="719" w:hRule="atLeast"/>
        </w:trPr>
        <w:tc>
          <w:tcPr>
            <w:tcW w:w="569" w:type="dxa"/>
            <w:vMerge w:val="restart"/>
          </w:tcPr>
          <w:p>
            <w:pPr>
              <w:pStyle w:val="TableParagraph"/>
              <w:spacing w:before="5"/>
              <w:rPr>
                <w:sz w:val="31"/>
              </w:rPr>
            </w:pPr>
          </w:p>
          <w:p>
            <w:pPr>
              <w:pStyle w:val="TableParagraph"/>
              <w:spacing w:line="228" w:lineRule="auto"/>
              <w:ind w:left="136" w:right="106" w:firstLine="43"/>
              <w:rPr>
                <w:sz w:val="22"/>
              </w:rPr>
            </w:pPr>
            <w:r>
              <w:rPr>
                <w:sz w:val="22"/>
              </w:rPr>
              <w:t>№ п/п</w:t>
            </w:r>
          </w:p>
        </w:tc>
        <w:tc>
          <w:tcPr>
            <w:tcW w:w="1842" w:type="dxa"/>
            <w:vMerge w:val="restart"/>
          </w:tcPr>
          <w:p>
            <w:pPr>
              <w:pStyle w:val="TableParagraph"/>
              <w:spacing w:before="11"/>
              <w:rPr>
                <w:sz w:val="20"/>
              </w:rPr>
            </w:pPr>
          </w:p>
          <w:p>
            <w:pPr>
              <w:pStyle w:val="TableParagraph"/>
              <w:spacing w:line="228" w:lineRule="auto"/>
              <w:ind w:left="198" w:right="187" w:hanging="2"/>
              <w:jc w:val="center"/>
              <w:rPr>
                <w:sz w:val="22"/>
              </w:rPr>
            </w:pPr>
            <w:r>
              <w:rPr>
                <w:sz w:val="22"/>
              </w:rPr>
              <w:t>Наименование областей, горо- дов</w:t>
            </w:r>
          </w:p>
        </w:tc>
        <w:tc>
          <w:tcPr>
            <w:tcW w:w="2270" w:type="dxa"/>
            <w:gridSpan w:val="2"/>
          </w:tcPr>
          <w:p>
            <w:pPr>
              <w:pStyle w:val="TableParagraph"/>
              <w:spacing w:line="228" w:lineRule="auto"/>
              <w:ind w:left="207" w:right="193"/>
              <w:jc w:val="center"/>
              <w:rPr>
                <w:sz w:val="22"/>
              </w:rPr>
            </w:pPr>
            <w:r>
              <w:rPr>
                <w:sz w:val="22"/>
              </w:rPr>
              <w:t>Кол/во впервые вы- явленных случаев</w:t>
            </w:r>
          </w:p>
          <w:p>
            <w:pPr>
              <w:pStyle w:val="TableParagraph"/>
              <w:spacing w:line="222" w:lineRule="exact"/>
              <w:ind w:left="205" w:right="193"/>
              <w:jc w:val="center"/>
              <w:rPr>
                <w:sz w:val="22"/>
              </w:rPr>
            </w:pPr>
            <w:r>
              <w:rPr>
                <w:sz w:val="22"/>
              </w:rPr>
              <w:t>бруцеллеза</w:t>
            </w:r>
          </w:p>
        </w:tc>
        <w:tc>
          <w:tcPr>
            <w:tcW w:w="2277" w:type="dxa"/>
            <w:gridSpan w:val="2"/>
          </w:tcPr>
          <w:p>
            <w:pPr>
              <w:pStyle w:val="TableParagraph"/>
              <w:spacing w:before="7"/>
              <w:rPr>
                <w:sz w:val="19"/>
              </w:rPr>
            </w:pPr>
          </w:p>
          <w:p>
            <w:pPr>
              <w:pStyle w:val="TableParagraph"/>
              <w:spacing w:before="1"/>
              <w:ind w:left="417"/>
              <w:rPr>
                <w:sz w:val="22"/>
              </w:rPr>
            </w:pPr>
            <w:r>
              <w:rPr>
                <w:sz w:val="22"/>
              </w:rPr>
              <w:t>Заболело детей</w:t>
            </w:r>
          </w:p>
        </w:tc>
        <w:tc>
          <w:tcPr>
            <w:tcW w:w="2547" w:type="dxa"/>
            <w:gridSpan w:val="2"/>
          </w:tcPr>
          <w:p>
            <w:pPr>
              <w:pStyle w:val="TableParagraph"/>
              <w:spacing w:before="7"/>
              <w:rPr>
                <w:sz w:val="19"/>
              </w:rPr>
            </w:pPr>
          </w:p>
          <w:p>
            <w:pPr>
              <w:pStyle w:val="TableParagraph"/>
              <w:spacing w:before="1"/>
              <w:ind w:left="303"/>
              <w:rPr>
                <w:sz w:val="22"/>
              </w:rPr>
            </w:pPr>
            <w:r>
              <w:rPr>
                <w:sz w:val="22"/>
              </w:rPr>
              <w:t>Заболело подростков</w:t>
            </w:r>
          </w:p>
        </w:tc>
      </w:tr>
      <w:tr>
        <w:trPr>
          <w:trHeight w:val="482"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1136" w:type="dxa"/>
          </w:tcPr>
          <w:p>
            <w:pPr>
              <w:pStyle w:val="TableParagraph"/>
              <w:spacing w:before="109"/>
              <w:ind w:left="156" w:right="145"/>
              <w:jc w:val="center"/>
              <w:rPr>
                <w:sz w:val="22"/>
              </w:rPr>
            </w:pPr>
            <w:r>
              <w:rPr>
                <w:sz w:val="22"/>
              </w:rPr>
              <w:t>Абс.</w:t>
            </w:r>
          </w:p>
        </w:tc>
        <w:tc>
          <w:tcPr>
            <w:tcW w:w="1134" w:type="dxa"/>
          </w:tcPr>
          <w:p>
            <w:pPr>
              <w:pStyle w:val="TableParagraph"/>
              <w:spacing w:line="240" w:lineRule="exact" w:before="2"/>
              <w:ind w:left="362" w:right="176" w:hanging="166"/>
              <w:rPr>
                <w:sz w:val="22"/>
              </w:rPr>
            </w:pPr>
            <w:r>
              <w:rPr>
                <w:sz w:val="22"/>
              </w:rPr>
              <w:t>Показа- тель</w:t>
            </w:r>
          </w:p>
        </w:tc>
        <w:tc>
          <w:tcPr>
            <w:tcW w:w="1136" w:type="dxa"/>
          </w:tcPr>
          <w:p>
            <w:pPr>
              <w:pStyle w:val="TableParagraph"/>
              <w:spacing w:before="109"/>
              <w:ind w:left="156" w:right="148"/>
              <w:jc w:val="center"/>
              <w:rPr>
                <w:sz w:val="22"/>
              </w:rPr>
            </w:pPr>
            <w:r>
              <w:rPr>
                <w:sz w:val="22"/>
              </w:rPr>
              <w:t>Абс.</w:t>
            </w:r>
          </w:p>
        </w:tc>
        <w:tc>
          <w:tcPr>
            <w:tcW w:w="1141" w:type="dxa"/>
          </w:tcPr>
          <w:p>
            <w:pPr>
              <w:pStyle w:val="TableParagraph"/>
              <w:spacing w:line="240" w:lineRule="exact" w:before="2"/>
              <w:ind w:left="363" w:right="180" w:hanging="164"/>
              <w:rPr>
                <w:sz w:val="22"/>
              </w:rPr>
            </w:pPr>
            <w:r>
              <w:rPr>
                <w:sz w:val="22"/>
              </w:rPr>
              <w:t>Показа- тель</w:t>
            </w:r>
          </w:p>
        </w:tc>
        <w:tc>
          <w:tcPr>
            <w:tcW w:w="1284" w:type="dxa"/>
          </w:tcPr>
          <w:p>
            <w:pPr>
              <w:pStyle w:val="TableParagraph"/>
              <w:spacing w:before="109"/>
              <w:ind w:left="406" w:right="404"/>
              <w:jc w:val="center"/>
              <w:rPr>
                <w:sz w:val="22"/>
              </w:rPr>
            </w:pPr>
            <w:r>
              <w:rPr>
                <w:sz w:val="22"/>
              </w:rPr>
              <w:t>Абс.</w:t>
            </w:r>
          </w:p>
        </w:tc>
        <w:tc>
          <w:tcPr>
            <w:tcW w:w="1263" w:type="dxa"/>
          </w:tcPr>
          <w:p>
            <w:pPr>
              <w:pStyle w:val="TableParagraph"/>
              <w:spacing w:line="240" w:lineRule="exact" w:before="2"/>
              <w:ind w:left="425" w:right="242" w:hanging="166"/>
              <w:rPr>
                <w:sz w:val="22"/>
              </w:rPr>
            </w:pPr>
            <w:r>
              <w:rPr>
                <w:sz w:val="22"/>
              </w:rPr>
              <w:t>Показа- тель</w:t>
            </w:r>
          </w:p>
        </w:tc>
      </w:tr>
      <w:tr>
        <w:trPr>
          <w:trHeight w:val="323" w:hRule="atLeast"/>
        </w:trPr>
        <w:tc>
          <w:tcPr>
            <w:tcW w:w="569" w:type="dxa"/>
          </w:tcPr>
          <w:p>
            <w:pPr>
              <w:pStyle w:val="TableParagraph"/>
              <w:spacing w:line="233" w:lineRule="exact" w:before="70"/>
              <w:ind w:left="11"/>
              <w:jc w:val="center"/>
              <w:rPr>
                <w:sz w:val="22"/>
              </w:rPr>
            </w:pPr>
            <w:r>
              <w:rPr>
                <w:w w:val="100"/>
                <w:sz w:val="22"/>
              </w:rPr>
              <w:t>1</w:t>
            </w:r>
          </w:p>
        </w:tc>
        <w:tc>
          <w:tcPr>
            <w:tcW w:w="1842" w:type="dxa"/>
          </w:tcPr>
          <w:p>
            <w:pPr>
              <w:pStyle w:val="TableParagraph"/>
              <w:spacing w:line="233" w:lineRule="exact" w:before="70"/>
              <w:ind w:left="107"/>
              <w:rPr>
                <w:sz w:val="22"/>
              </w:rPr>
            </w:pPr>
            <w:r>
              <w:rPr>
                <w:sz w:val="22"/>
              </w:rPr>
              <w:t>Ақмолинская</w:t>
            </w:r>
          </w:p>
        </w:tc>
        <w:tc>
          <w:tcPr>
            <w:tcW w:w="1136" w:type="dxa"/>
          </w:tcPr>
          <w:p>
            <w:pPr>
              <w:pStyle w:val="TableParagraph"/>
              <w:spacing w:before="27"/>
              <w:ind w:left="9"/>
              <w:jc w:val="center"/>
              <w:rPr>
                <w:sz w:val="22"/>
              </w:rPr>
            </w:pPr>
            <w:r>
              <w:rPr>
                <w:w w:val="100"/>
                <w:sz w:val="22"/>
              </w:rPr>
              <w:t>0</w:t>
            </w:r>
          </w:p>
        </w:tc>
        <w:tc>
          <w:tcPr>
            <w:tcW w:w="1134" w:type="dxa"/>
          </w:tcPr>
          <w:p>
            <w:pPr>
              <w:pStyle w:val="TableParagraph"/>
              <w:spacing w:before="27"/>
              <w:ind w:left="315" w:right="313"/>
              <w:jc w:val="center"/>
              <w:rPr>
                <w:sz w:val="22"/>
              </w:rPr>
            </w:pPr>
            <w:r>
              <w:rPr>
                <w:sz w:val="22"/>
              </w:rPr>
              <w:t>0,0</w:t>
            </w:r>
          </w:p>
        </w:tc>
        <w:tc>
          <w:tcPr>
            <w:tcW w:w="1136" w:type="dxa"/>
          </w:tcPr>
          <w:p>
            <w:pPr>
              <w:pStyle w:val="TableParagraph"/>
              <w:spacing w:before="27"/>
              <w:ind w:left="6"/>
              <w:jc w:val="center"/>
              <w:rPr>
                <w:sz w:val="22"/>
              </w:rPr>
            </w:pPr>
            <w:r>
              <w:rPr>
                <w:w w:val="100"/>
                <w:sz w:val="22"/>
              </w:rPr>
              <w:t>0</w:t>
            </w:r>
          </w:p>
        </w:tc>
        <w:tc>
          <w:tcPr>
            <w:tcW w:w="1141" w:type="dxa"/>
          </w:tcPr>
          <w:p>
            <w:pPr>
              <w:pStyle w:val="TableParagraph"/>
              <w:spacing w:before="27"/>
              <w:ind w:left="409" w:right="407"/>
              <w:jc w:val="center"/>
              <w:rPr>
                <w:sz w:val="22"/>
              </w:rPr>
            </w:pPr>
            <w:r>
              <w:rPr>
                <w:sz w:val="22"/>
              </w:rPr>
              <w:t>0,0</w:t>
            </w:r>
          </w:p>
        </w:tc>
        <w:tc>
          <w:tcPr>
            <w:tcW w:w="1284" w:type="dxa"/>
          </w:tcPr>
          <w:p>
            <w:pPr>
              <w:pStyle w:val="TableParagraph"/>
              <w:spacing w:before="27"/>
              <w:jc w:val="center"/>
              <w:rPr>
                <w:sz w:val="22"/>
              </w:rPr>
            </w:pPr>
            <w:r>
              <w:rPr>
                <w:w w:val="100"/>
                <w:sz w:val="22"/>
              </w:rPr>
              <w:t>0</w:t>
            </w:r>
          </w:p>
        </w:tc>
        <w:tc>
          <w:tcPr>
            <w:tcW w:w="1263" w:type="dxa"/>
          </w:tcPr>
          <w:p>
            <w:pPr>
              <w:pStyle w:val="TableParagraph"/>
              <w:spacing w:before="27"/>
              <w:ind w:left="412" w:right="412"/>
              <w:jc w:val="center"/>
              <w:rPr>
                <w:sz w:val="22"/>
              </w:rPr>
            </w:pPr>
            <w:r>
              <w:rPr>
                <w:sz w:val="22"/>
              </w:rPr>
              <w:t>0,0</w:t>
            </w:r>
          </w:p>
        </w:tc>
      </w:tr>
      <w:tr>
        <w:trPr>
          <w:trHeight w:val="326" w:hRule="atLeast"/>
        </w:trPr>
        <w:tc>
          <w:tcPr>
            <w:tcW w:w="569" w:type="dxa"/>
          </w:tcPr>
          <w:p>
            <w:pPr>
              <w:pStyle w:val="TableParagraph"/>
              <w:spacing w:line="233" w:lineRule="exact" w:before="73"/>
              <w:ind w:left="11"/>
              <w:jc w:val="center"/>
              <w:rPr>
                <w:sz w:val="22"/>
              </w:rPr>
            </w:pPr>
            <w:r>
              <w:rPr>
                <w:w w:val="100"/>
                <w:sz w:val="22"/>
              </w:rPr>
              <w:t>2</w:t>
            </w:r>
          </w:p>
        </w:tc>
        <w:tc>
          <w:tcPr>
            <w:tcW w:w="1842" w:type="dxa"/>
          </w:tcPr>
          <w:p>
            <w:pPr>
              <w:pStyle w:val="TableParagraph"/>
              <w:spacing w:line="233" w:lineRule="exact" w:before="73"/>
              <w:ind w:left="107"/>
              <w:rPr>
                <w:sz w:val="22"/>
              </w:rPr>
            </w:pPr>
            <w:r>
              <w:rPr>
                <w:sz w:val="22"/>
              </w:rPr>
              <w:t>Ақтюбинская</w:t>
            </w:r>
          </w:p>
        </w:tc>
        <w:tc>
          <w:tcPr>
            <w:tcW w:w="1136" w:type="dxa"/>
          </w:tcPr>
          <w:p>
            <w:pPr>
              <w:pStyle w:val="TableParagraph"/>
              <w:spacing w:before="29"/>
              <w:ind w:left="9"/>
              <w:jc w:val="center"/>
              <w:rPr>
                <w:sz w:val="22"/>
              </w:rPr>
            </w:pPr>
            <w:r>
              <w:rPr>
                <w:w w:val="100"/>
                <w:sz w:val="22"/>
              </w:rPr>
              <w:t>2</w:t>
            </w:r>
          </w:p>
        </w:tc>
        <w:tc>
          <w:tcPr>
            <w:tcW w:w="1134" w:type="dxa"/>
          </w:tcPr>
          <w:p>
            <w:pPr>
              <w:pStyle w:val="TableParagraph"/>
              <w:spacing w:before="29"/>
              <w:ind w:left="315" w:right="313"/>
              <w:jc w:val="center"/>
              <w:rPr>
                <w:sz w:val="22"/>
              </w:rPr>
            </w:pPr>
            <w:r>
              <w:rPr>
                <w:sz w:val="22"/>
              </w:rPr>
              <w:t>0,2</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ind w:left="409" w:right="407"/>
              <w:jc w:val="center"/>
              <w:rPr>
                <w:sz w:val="22"/>
              </w:rPr>
            </w:pPr>
            <w:r>
              <w:rPr>
                <w:sz w:val="22"/>
              </w:rPr>
              <w:t>0,0</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412" w:right="412"/>
              <w:jc w:val="center"/>
              <w:rPr>
                <w:sz w:val="22"/>
              </w:rPr>
            </w:pPr>
            <w:r>
              <w:rPr>
                <w:sz w:val="22"/>
              </w:rPr>
              <w:t>0,0</w:t>
            </w:r>
          </w:p>
        </w:tc>
      </w:tr>
      <w:tr>
        <w:trPr>
          <w:trHeight w:val="323" w:hRule="atLeast"/>
        </w:trPr>
        <w:tc>
          <w:tcPr>
            <w:tcW w:w="569" w:type="dxa"/>
          </w:tcPr>
          <w:p>
            <w:pPr>
              <w:pStyle w:val="TableParagraph"/>
              <w:spacing w:line="233" w:lineRule="exact" w:before="70"/>
              <w:ind w:left="11"/>
              <w:jc w:val="center"/>
              <w:rPr>
                <w:sz w:val="22"/>
              </w:rPr>
            </w:pPr>
            <w:r>
              <w:rPr>
                <w:w w:val="100"/>
                <w:sz w:val="22"/>
              </w:rPr>
              <w:t>3</w:t>
            </w:r>
          </w:p>
        </w:tc>
        <w:tc>
          <w:tcPr>
            <w:tcW w:w="1842" w:type="dxa"/>
          </w:tcPr>
          <w:p>
            <w:pPr>
              <w:pStyle w:val="TableParagraph"/>
              <w:spacing w:line="233" w:lineRule="exact" w:before="70"/>
              <w:ind w:left="107"/>
              <w:rPr>
                <w:sz w:val="22"/>
              </w:rPr>
            </w:pPr>
            <w:r>
              <w:rPr>
                <w:sz w:val="22"/>
              </w:rPr>
              <w:t>Алматинская</w:t>
            </w:r>
          </w:p>
        </w:tc>
        <w:tc>
          <w:tcPr>
            <w:tcW w:w="1136" w:type="dxa"/>
          </w:tcPr>
          <w:p>
            <w:pPr>
              <w:pStyle w:val="TableParagraph"/>
              <w:spacing w:before="29"/>
              <w:ind w:left="156" w:right="147"/>
              <w:jc w:val="center"/>
              <w:rPr>
                <w:sz w:val="22"/>
              </w:rPr>
            </w:pPr>
            <w:r>
              <w:rPr>
                <w:sz w:val="22"/>
              </w:rPr>
              <w:t>43</w:t>
            </w:r>
          </w:p>
        </w:tc>
        <w:tc>
          <w:tcPr>
            <w:tcW w:w="1134" w:type="dxa"/>
          </w:tcPr>
          <w:p>
            <w:pPr>
              <w:pStyle w:val="TableParagraph"/>
              <w:spacing w:before="29"/>
              <w:ind w:left="315" w:right="313"/>
              <w:jc w:val="center"/>
              <w:rPr>
                <w:sz w:val="22"/>
              </w:rPr>
            </w:pPr>
            <w:r>
              <w:rPr>
                <w:sz w:val="22"/>
              </w:rPr>
              <w:t>2,1</w:t>
            </w:r>
          </w:p>
        </w:tc>
        <w:tc>
          <w:tcPr>
            <w:tcW w:w="1136" w:type="dxa"/>
          </w:tcPr>
          <w:p>
            <w:pPr>
              <w:pStyle w:val="TableParagraph"/>
              <w:spacing w:before="29"/>
              <w:ind w:left="6"/>
              <w:jc w:val="center"/>
              <w:rPr>
                <w:sz w:val="22"/>
              </w:rPr>
            </w:pPr>
            <w:r>
              <w:rPr>
                <w:w w:val="100"/>
                <w:sz w:val="22"/>
              </w:rPr>
              <w:t>2</w:t>
            </w:r>
          </w:p>
        </w:tc>
        <w:tc>
          <w:tcPr>
            <w:tcW w:w="1141" w:type="dxa"/>
          </w:tcPr>
          <w:p>
            <w:pPr>
              <w:pStyle w:val="TableParagraph"/>
              <w:spacing w:before="29"/>
              <w:ind w:left="409" w:right="407"/>
              <w:jc w:val="center"/>
              <w:rPr>
                <w:sz w:val="22"/>
              </w:rPr>
            </w:pPr>
            <w:r>
              <w:rPr>
                <w:sz w:val="22"/>
              </w:rPr>
              <w:t>0,3</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412" w:right="412"/>
              <w:jc w:val="center"/>
              <w:rPr>
                <w:sz w:val="22"/>
              </w:rPr>
            </w:pPr>
            <w:r>
              <w:rPr>
                <w:sz w:val="22"/>
              </w:rPr>
              <w:t>0,0</w:t>
            </w:r>
          </w:p>
        </w:tc>
      </w:tr>
      <w:tr>
        <w:trPr>
          <w:trHeight w:val="325" w:hRule="atLeast"/>
        </w:trPr>
        <w:tc>
          <w:tcPr>
            <w:tcW w:w="569" w:type="dxa"/>
          </w:tcPr>
          <w:p>
            <w:pPr>
              <w:pStyle w:val="TableParagraph"/>
              <w:spacing w:line="233" w:lineRule="exact" w:before="73"/>
              <w:ind w:left="11"/>
              <w:jc w:val="center"/>
              <w:rPr>
                <w:sz w:val="22"/>
              </w:rPr>
            </w:pPr>
            <w:r>
              <w:rPr>
                <w:w w:val="100"/>
                <w:sz w:val="22"/>
              </w:rPr>
              <w:t>4</w:t>
            </w:r>
          </w:p>
        </w:tc>
        <w:tc>
          <w:tcPr>
            <w:tcW w:w="1842" w:type="dxa"/>
          </w:tcPr>
          <w:p>
            <w:pPr>
              <w:pStyle w:val="TableParagraph"/>
              <w:spacing w:line="233" w:lineRule="exact" w:before="73"/>
              <w:ind w:left="107"/>
              <w:rPr>
                <w:sz w:val="22"/>
              </w:rPr>
            </w:pPr>
            <w:r>
              <w:rPr>
                <w:sz w:val="22"/>
              </w:rPr>
              <w:t>Атырауская</w:t>
            </w:r>
          </w:p>
        </w:tc>
        <w:tc>
          <w:tcPr>
            <w:tcW w:w="1136" w:type="dxa"/>
          </w:tcPr>
          <w:p>
            <w:pPr>
              <w:pStyle w:val="TableParagraph"/>
              <w:spacing w:before="29"/>
              <w:ind w:left="9"/>
              <w:jc w:val="center"/>
              <w:rPr>
                <w:sz w:val="22"/>
              </w:rPr>
            </w:pPr>
            <w:r>
              <w:rPr>
                <w:w w:val="100"/>
                <w:sz w:val="22"/>
              </w:rPr>
              <w:t>7</w:t>
            </w:r>
          </w:p>
        </w:tc>
        <w:tc>
          <w:tcPr>
            <w:tcW w:w="1134" w:type="dxa"/>
          </w:tcPr>
          <w:p>
            <w:pPr>
              <w:pStyle w:val="TableParagraph"/>
              <w:spacing w:before="29"/>
              <w:ind w:left="315" w:right="313"/>
              <w:jc w:val="center"/>
              <w:rPr>
                <w:sz w:val="22"/>
              </w:rPr>
            </w:pPr>
            <w:r>
              <w:rPr>
                <w:sz w:val="22"/>
              </w:rPr>
              <w:t>1,1</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ind w:left="409" w:right="407"/>
              <w:jc w:val="center"/>
              <w:rPr>
                <w:sz w:val="22"/>
              </w:rPr>
            </w:pPr>
            <w:r>
              <w:rPr>
                <w:sz w:val="22"/>
              </w:rPr>
              <w:t>0,0</w:t>
            </w:r>
          </w:p>
        </w:tc>
        <w:tc>
          <w:tcPr>
            <w:tcW w:w="1284" w:type="dxa"/>
          </w:tcPr>
          <w:p>
            <w:pPr>
              <w:pStyle w:val="TableParagraph"/>
              <w:spacing w:before="29"/>
              <w:jc w:val="center"/>
              <w:rPr>
                <w:sz w:val="22"/>
              </w:rPr>
            </w:pPr>
            <w:r>
              <w:rPr>
                <w:w w:val="100"/>
                <w:sz w:val="22"/>
              </w:rPr>
              <w:t>1</w:t>
            </w:r>
          </w:p>
        </w:tc>
        <w:tc>
          <w:tcPr>
            <w:tcW w:w="1263" w:type="dxa"/>
          </w:tcPr>
          <w:p>
            <w:pPr>
              <w:pStyle w:val="TableParagraph"/>
              <w:spacing w:before="29"/>
              <w:ind w:left="412" w:right="412"/>
              <w:jc w:val="center"/>
              <w:rPr>
                <w:sz w:val="22"/>
              </w:rPr>
            </w:pPr>
            <w:r>
              <w:rPr>
                <w:sz w:val="22"/>
              </w:rPr>
              <w:t>4,5</w:t>
            </w:r>
          </w:p>
        </w:tc>
      </w:tr>
      <w:tr>
        <w:trPr>
          <w:trHeight w:val="323" w:hRule="atLeast"/>
        </w:trPr>
        <w:tc>
          <w:tcPr>
            <w:tcW w:w="569" w:type="dxa"/>
          </w:tcPr>
          <w:p>
            <w:pPr>
              <w:pStyle w:val="TableParagraph"/>
              <w:spacing w:line="233" w:lineRule="exact" w:before="70"/>
              <w:ind w:left="11"/>
              <w:jc w:val="center"/>
              <w:rPr>
                <w:sz w:val="22"/>
              </w:rPr>
            </w:pPr>
            <w:r>
              <w:rPr>
                <w:w w:val="100"/>
                <w:sz w:val="22"/>
              </w:rPr>
              <w:t>5</w:t>
            </w:r>
          </w:p>
        </w:tc>
        <w:tc>
          <w:tcPr>
            <w:tcW w:w="1842" w:type="dxa"/>
          </w:tcPr>
          <w:p>
            <w:pPr>
              <w:pStyle w:val="TableParagraph"/>
              <w:spacing w:line="233" w:lineRule="exact" w:before="70"/>
              <w:ind w:left="107"/>
              <w:rPr>
                <w:sz w:val="22"/>
              </w:rPr>
            </w:pPr>
            <w:r>
              <w:rPr>
                <w:sz w:val="22"/>
              </w:rPr>
              <w:t>ВКО</w:t>
            </w:r>
          </w:p>
        </w:tc>
        <w:tc>
          <w:tcPr>
            <w:tcW w:w="1136" w:type="dxa"/>
          </w:tcPr>
          <w:p>
            <w:pPr>
              <w:pStyle w:val="TableParagraph"/>
              <w:spacing w:before="29"/>
              <w:ind w:left="156" w:right="147"/>
              <w:jc w:val="center"/>
              <w:rPr>
                <w:sz w:val="22"/>
              </w:rPr>
            </w:pPr>
            <w:r>
              <w:rPr>
                <w:sz w:val="22"/>
              </w:rPr>
              <w:t>26</w:t>
            </w:r>
          </w:p>
        </w:tc>
        <w:tc>
          <w:tcPr>
            <w:tcW w:w="1134" w:type="dxa"/>
          </w:tcPr>
          <w:p>
            <w:pPr>
              <w:pStyle w:val="TableParagraph"/>
              <w:spacing w:before="29"/>
              <w:ind w:left="315" w:right="313"/>
              <w:jc w:val="center"/>
              <w:rPr>
                <w:sz w:val="22"/>
              </w:rPr>
            </w:pPr>
            <w:r>
              <w:rPr>
                <w:sz w:val="22"/>
              </w:rPr>
              <w:t>1,9</w:t>
            </w:r>
          </w:p>
        </w:tc>
        <w:tc>
          <w:tcPr>
            <w:tcW w:w="1136" w:type="dxa"/>
          </w:tcPr>
          <w:p>
            <w:pPr>
              <w:pStyle w:val="TableParagraph"/>
              <w:spacing w:before="29"/>
              <w:ind w:left="6"/>
              <w:jc w:val="center"/>
              <w:rPr>
                <w:sz w:val="22"/>
              </w:rPr>
            </w:pPr>
            <w:r>
              <w:rPr>
                <w:w w:val="100"/>
                <w:sz w:val="22"/>
              </w:rPr>
              <w:t>2</w:t>
            </w:r>
          </w:p>
        </w:tc>
        <w:tc>
          <w:tcPr>
            <w:tcW w:w="1141" w:type="dxa"/>
          </w:tcPr>
          <w:p>
            <w:pPr>
              <w:pStyle w:val="TableParagraph"/>
              <w:spacing w:before="29"/>
              <w:ind w:left="409" w:right="407"/>
              <w:jc w:val="center"/>
              <w:rPr>
                <w:sz w:val="22"/>
              </w:rPr>
            </w:pPr>
            <w:r>
              <w:rPr>
                <w:sz w:val="22"/>
              </w:rPr>
              <w:t>0,7</w:t>
            </w:r>
          </w:p>
        </w:tc>
        <w:tc>
          <w:tcPr>
            <w:tcW w:w="1284" w:type="dxa"/>
          </w:tcPr>
          <w:p>
            <w:pPr>
              <w:pStyle w:val="TableParagraph"/>
              <w:spacing w:before="29"/>
              <w:jc w:val="center"/>
              <w:rPr>
                <w:sz w:val="22"/>
              </w:rPr>
            </w:pPr>
            <w:r>
              <w:rPr>
                <w:w w:val="100"/>
                <w:sz w:val="22"/>
              </w:rPr>
              <w:t>1</w:t>
            </w:r>
          </w:p>
        </w:tc>
        <w:tc>
          <w:tcPr>
            <w:tcW w:w="1263" w:type="dxa"/>
          </w:tcPr>
          <w:p>
            <w:pPr>
              <w:pStyle w:val="TableParagraph"/>
              <w:spacing w:before="29"/>
              <w:ind w:left="412" w:right="412"/>
              <w:jc w:val="center"/>
              <w:rPr>
                <w:sz w:val="22"/>
              </w:rPr>
            </w:pPr>
            <w:r>
              <w:rPr>
                <w:sz w:val="22"/>
              </w:rPr>
              <w:t>2,1</w:t>
            </w:r>
          </w:p>
        </w:tc>
      </w:tr>
      <w:tr>
        <w:trPr>
          <w:trHeight w:val="326" w:hRule="atLeast"/>
        </w:trPr>
        <w:tc>
          <w:tcPr>
            <w:tcW w:w="569" w:type="dxa"/>
          </w:tcPr>
          <w:p>
            <w:pPr>
              <w:pStyle w:val="TableParagraph"/>
              <w:spacing w:line="233" w:lineRule="exact" w:before="73"/>
              <w:ind w:left="11"/>
              <w:jc w:val="center"/>
              <w:rPr>
                <w:sz w:val="22"/>
              </w:rPr>
            </w:pPr>
            <w:r>
              <w:rPr>
                <w:w w:val="100"/>
                <w:sz w:val="22"/>
              </w:rPr>
              <w:t>6</w:t>
            </w:r>
          </w:p>
        </w:tc>
        <w:tc>
          <w:tcPr>
            <w:tcW w:w="1842" w:type="dxa"/>
          </w:tcPr>
          <w:p>
            <w:pPr>
              <w:pStyle w:val="TableParagraph"/>
              <w:spacing w:line="233" w:lineRule="exact" w:before="73"/>
              <w:ind w:left="107"/>
              <w:rPr>
                <w:sz w:val="22"/>
              </w:rPr>
            </w:pPr>
            <w:r>
              <w:rPr>
                <w:sz w:val="22"/>
              </w:rPr>
              <w:t>Жамбылская</w:t>
            </w:r>
          </w:p>
        </w:tc>
        <w:tc>
          <w:tcPr>
            <w:tcW w:w="1136" w:type="dxa"/>
          </w:tcPr>
          <w:p>
            <w:pPr>
              <w:pStyle w:val="TableParagraph"/>
              <w:spacing w:before="30"/>
              <w:ind w:left="156" w:right="147"/>
              <w:jc w:val="center"/>
              <w:rPr>
                <w:sz w:val="22"/>
              </w:rPr>
            </w:pPr>
            <w:r>
              <w:rPr>
                <w:sz w:val="22"/>
              </w:rPr>
              <w:t>55</w:t>
            </w:r>
          </w:p>
        </w:tc>
        <w:tc>
          <w:tcPr>
            <w:tcW w:w="1134" w:type="dxa"/>
          </w:tcPr>
          <w:p>
            <w:pPr>
              <w:pStyle w:val="TableParagraph"/>
              <w:spacing w:before="30"/>
              <w:ind w:left="315" w:right="313"/>
              <w:jc w:val="center"/>
              <w:rPr>
                <w:sz w:val="22"/>
              </w:rPr>
            </w:pPr>
            <w:r>
              <w:rPr>
                <w:sz w:val="22"/>
              </w:rPr>
              <w:t>4,9</w:t>
            </w:r>
          </w:p>
        </w:tc>
        <w:tc>
          <w:tcPr>
            <w:tcW w:w="1136" w:type="dxa"/>
          </w:tcPr>
          <w:p>
            <w:pPr>
              <w:pStyle w:val="TableParagraph"/>
              <w:spacing w:before="30"/>
              <w:ind w:left="6"/>
              <w:jc w:val="center"/>
              <w:rPr>
                <w:sz w:val="22"/>
              </w:rPr>
            </w:pPr>
            <w:r>
              <w:rPr>
                <w:w w:val="100"/>
                <w:sz w:val="22"/>
              </w:rPr>
              <w:t>7</w:t>
            </w:r>
          </w:p>
        </w:tc>
        <w:tc>
          <w:tcPr>
            <w:tcW w:w="1141" w:type="dxa"/>
          </w:tcPr>
          <w:p>
            <w:pPr>
              <w:pStyle w:val="TableParagraph"/>
              <w:spacing w:before="30"/>
              <w:ind w:left="409" w:right="407"/>
              <w:jc w:val="center"/>
              <w:rPr>
                <w:sz w:val="22"/>
              </w:rPr>
            </w:pPr>
            <w:r>
              <w:rPr>
                <w:sz w:val="22"/>
              </w:rPr>
              <w:t>1,9</w:t>
            </w:r>
          </w:p>
        </w:tc>
        <w:tc>
          <w:tcPr>
            <w:tcW w:w="1284" w:type="dxa"/>
          </w:tcPr>
          <w:p>
            <w:pPr>
              <w:pStyle w:val="TableParagraph"/>
              <w:spacing w:before="30"/>
              <w:jc w:val="center"/>
              <w:rPr>
                <w:sz w:val="22"/>
              </w:rPr>
            </w:pPr>
            <w:r>
              <w:rPr>
                <w:w w:val="100"/>
                <w:sz w:val="22"/>
              </w:rPr>
              <w:t>7</w:t>
            </w:r>
          </w:p>
        </w:tc>
        <w:tc>
          <w:tcPr>
            <w:tcW w:w="1263" w:type="dxa"/>
          </w:tcPr>
          <w:p>
            <w:pPr>
              <w:pStyle w:val="TableParagraph"/>
              <w:spacing w:before="30"/>
              <w:ind w:left="416" w:right="412"/>
              <w:jc w:val="center"/>
              <w:rPr>
                <w:sz w:val="22"/>
              </w:rPr>
            </w:pPr>
            <w:r>
              <w:rPr>
                <w:sz w:val="22"/>
              </w:rPr>
              <w:t>15,0</w:t>
            </w:r>
          </w:p>
        </w:tc>
      </w:tr>
      <w:tr>
        <w:trPr>
          <w:trHeight w:val="325" w:hRule="atLeast"/>
        </w:trPr>
        <w:tc>
          <w:tcPr>
            <w:tcW w:w="569" w:type="dxa"/>
          </w:tcPr>
          <w:p>
            <w:pPr>
              <w:pStyle w:val="TableParagraph"/>
              <w:spacing w:line="233" w:lineRule="exact" w:before="73"/>
              <w:ind w:left="11"/>
              <w:jc w:val="center"/>
              <w:rPr>
                <w:sz w:val="22"/>
              </w:rPr>
            </w:pPr>
            <w:r>
              <w:rPr>
                <w:w w:val="100"/>
                <w:sz w:val="22"/>
              </w:rPr>
              <w:t>7</w:t>
            </w:r>
          </w:p>
        </w:tc>
        <w:tc>
          <w:tcPr>
            <w:tcW w:w="1842" w:type="dxa"/>
          </w:tcPr>
          <w:p>
            <w:pPr>
              <w:pStyle w:val="TableParagraph"/>
              <w:spacing w:line="233" w:lineRule="exact" w:before="73"/>
              <w:ind w:left="107"/>
              <w:rPr>
                <w:sz w:val="22"/>
              </w:rPr>
            </w:pPr>
            <w:r>
              <w:rPr>
                <w:sz w:val="22"/>
              </w:rPr>
              <w:t>ЗКО</w:t>
            </w:r>
          </w:p>
        </w:tc>
        <w:tc>
          <w:tcPr>
            <w:tcW w:w="1136" w:type="dxa"/>
          </w:tcPr>
          <w:p>
            <w:pPr>
              <w:pStyle w:val="TableParagraph"/>
              <w:spacing w:before="29"/>
              <w:ind w:left="156" w:right="147"/>
              <w:jc w:val="center"/>
              <w:rPr>
                <w:sz w:val="22"/>
              </w:rPr>
            </w:pPr>
            <w:r>
              <w:rPr>
                <w:sz w:val="22"/>
              </w:rPr>
              <w:t>21</w:t>
            </w:r>
          </w:p>
        </w:tc>
        <w:tc>
          <w:tcPr>
            <w:tcW w:w="1134" w:type="dxa"/>
          </w:tcPr>
          <w:p>
            <w:pPr>
              <w:pStyle w:val="TableParagraph"/>
              <w:spacing w:before="29"/>
              <w:ind w:left="315" w:right="313"/>
              <w:jc w:val="center"/>
              <w:rPr>
                <w:sz w:val="22"/>
              </w:rPr>
            </w:pPr>
            <w:r>
              <w:rPr>
                <w:sz w:val="22"/>
              </w:rPr>
              <w:t>3,2</w:t>
            </w:r>
          </w:p>
        </w:tc>
        <w:tc>
          <w:tcPr>
            <w:tcW w:w="1136" w:type="dxa"/>
          </w:tcPr>
          <w:p>
            <w:pPr>
              <w:pStyle w:val="TableParagraph"/>
              <w:spacing w:before="29"/>
              <w:ind w:left="6"/>
              <w:jc w:val="center"/>
              <w:rPr>
                <w:sz w:val="22"/>
              </w:rPr>
            </w:pPr>
            <w:r>
              <w:rPr>
                <w:w w:val="100"/>
                <w:sz w:val="22"/>
              </w:rPr>
              <w:t>3</w:t>
            </w:r>
          </w:p>
        </w:tc>
        <w:tc>
          <w:tcPr>
            <w:tcW w:w="1141" w:type="dxa"/>
          </w:tcPr>
          <w:p>
            <w:pPr>
              <w:pStyle w:val="TableParagraph"/>
              <w:spacing w:before="29"/>
              <w:ind w:left="409" w:right="407"/>
              <w:jc w:val="center"/>
              <w:rPr>
                <w:sz w:val="22"/>
              </w:rPr>
            </w:pPr>
            <w:r>
              <w:rPr>
                <w:sz w:val="22"/>
              </w:rPr>
              <w:t>1,8</w:t>
            </w:r>
          </w:p>
        </w:tc>
        <w:tc>
          <w:tcPr>
            <w:tcW w:w="1284" w:type="dxa"/>
          </w:tcPr>
          <w:p>
            <w:pPr>
              <w:pStyle w:val="TableParagraph"/>
              <w:spacing w:before="29"/>
              <w:jc w:val="center"/>
              <w:rPr>
                <w:sz w:val="22"/>
              </w:rPr>
            </w:pPr>
            <w:r>
              <w:rPr>
                <w:w w:val="100"/>
                <w:sz w:val="22"/>
              </w:rPr>
              <w:t>2</w:t>
            </w:r>
          </w:p>
        </w:tc>
        <w:tc>
          <w:tcPr>
            <w:tcW w:w="1263" w:type="dxa"/>
          </w:tcPr>
          <w:p>
            <w:pPr>
              <w:pStyle w:val="TableParagraph"/>
              <w:spacing w:before="29"/>
              <w:ind w:left="412" w:right="412"/>
              <w:jc w:val="center"/>
              <w:rPr>
                <w:sz w:val="22"/>
              </w:rPr>
            </w:pPr>
            <w:r>
              <w:rPr>
                <w:sz w:val="22"/>
              </w:rPr>
              <w:t>9,2</w:t>
            </w:r>
          </w:p>
        </w:tc>
      </w:tr>
      <w:tr>
        <w:trPr>
          <w:trHeight w:val="323" w:hRule="atLeast"/>
        </w:trPr>
        <w:tc>
          <w:tcPr>
            <w:tcW w:w="569" w:type="dxa"/>
          </w:tcPr>
          <w:p>
            <w:pPr>
              <w:pStyle w:val="TableParagraph"/>
              <w:spacing w:line="233" w:lineRule="exact" w:before="70"/>
              <w:ind w:left="11"/>
              <w:jc w:val="center"/>
              <w:rPr>
                <w:sz w:val="22"/>
              </w:rPr>
            </w:pPr>
            <w:r>
              <w:rPr>
                <w:w w:val="100"/>
                <w:sz w:val="22"/>
              </w:rPr>
              <w:t>8</w:t>
            </w:r>
          </w:p>
        </w:tc>
        <w:tc>
          <w:tcPr>
            <w:tcW w:w="1842" w:type="dxa"/>
          </w:tcPr>
          <w:p>
            <w:pPr>
              <w:pStyle w:val="TableParagraph"/>
              <w:spacing w:line="233" w:lineRule="exact" w:before="70"/>
              <w:ind w:left="107"/>
              <w:rPr>
                <w:sz w:val="22"/>
              </w:rPr>
            </w:pPr>
            <w:r>
              <w:rPr>
                <w:sz w:val="22"/>
              </w:rPr>
              <w:t>Қарагандинская</w:t>
            </w:r>
          </w:p>
        </w:tc>
        <w:tc>
          <w:tcPr>
            <w:tcW w:w="1136" w:type="dxa"/>
          </w:tcPr>
          <w:p>
            <w:pPr>
              <w:pStyle w:val="TableParagraph"/>
              <w:spacing w:before="29"/>
              <w:ind w:left="9"/>
              <w:jc w:val="center"/>
              <w:rPr>
                <w:sz w:val="22"/>
              </w:rPr>
            </w:pPr>
            <w:r>
              <w:rPr>
                <w:w w:val="100"/>
                <w:sz w:val="22"/>
              </w:rPr>
              <w:t>3</w:t>
            </w:r>
          </w:p>
        </w:tc>
        <w:tc>
          <w:tcPr>
            <w:tcW w:w="1134" w:type="dxa"/>
          </w:tcPr>
          <w:p>
            <w:pPr>
              <w:pStyle w:val="TableParagraph"/>
              <w:spacing w:before="29"/>
              <w:ind w:left="315" w:right="313"/>
              <w:jc w:val="center"/>
              <w:rPr>
                <w:sz w:val="22"/>
              </w:rPr>
            </w:pPr>
            <w:r>
              <w:rPr>
                <w:sz w:val="22"/>
              </w:rPr>
              <w:t>0,2</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ind w:left="409" w:right="407"/>
              <w:jc w:val="center"/>
              <w:rPr>
                <w:sz w:val="22"/>
              </w:rPr>
            </w:pPr>
            <w:r>
              <w:rPr>
                <w:sz w:val="22"/>
              </w:rPr>
              <w:t>0,0</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412" w:right="412"/>
              <w:jc w:val="center"/>
              <w:rPr>
                <w:sz w:val="22"/>
              </w:rPr>
            </w:pPr>
            <w:r>
              <w:rPr>
                <w:sz w:val="22"/>
              </w:rPr>
              <w:t>0,0</w:t>
            </w:r>
          </w:p>
        </w:tc>
      </w:tr>
      <w:tr>
        <w:trPr>
          <w:trHeight w:val="326" w:hRule="atLeast"/>
        </w:trPr>
        <w:tc>
          <w:tcPr>
            <w:tcW w:w="569" w:type="dxa"/>
          </w:tcPr>
          <w:p>
            <w:pPr>
              <w:pStyle w:val="TableParagraph"/>
              <w:spacing w:line="233" w:lineRule="exact" w:before="73"/>
              <w:ind w:left="11"/>
              <w:jc w:val="center"/>
              <w:rPr>
                <w:sz w:val="22"/>
              </w:rPr>
            </w:pPr>
            <w:r>
              <w:rPr>
                <w:w w:val="100"/>
                <w:sz w:val="22"/>
              </w:rPr>
              <w:t>9</w:t>
            </w:r>
          </w:p>
        </w:tc>
        <w:tc>
          <w:tcPr>
            <w:tcW w:w="1842" w:type="dxa"/>
          </w:tcPr>
          <w:p>
            <w:pPr>
              <w:pStyle w:val="TableParagraph"/>
              <w:spacing w:line="233" w:lineRule="exact" w:before="73"/>
              <w:ind w:left="107"/>
              <w:rPr>
                <w:sz w:val="22"/>
              </w:rPr>
            </w:pPr>
            <w:r>
              <w:rPr>
                <w:sz w:val="22"/>
              </w:rPr>
              <w:t>Костанайская</w:t>
            </w:r>
          </w:p>
        </w:tc>
        <w:tc>
          <w:tcPr>
            <w:tcW w:w="1136" w:type="dxa"/>
          </w:tcPr>
          <w:p>
            <w:pPr>
              <w:pStyle w:val="TableParagraph"/>
              <w:spacing w:before="29"/>
              <w:ind w:left="9"/>
              <w:jc w:val="center"/>
              <w:rPr>
                <w:sz w:val="22"/>
              </w:rPr>
            </w:pPr>
            <w:r>
              <w:rPr>
                <w:w w:val="100"/>
                <w:sz w:val="22"/>
              </w:rPr>
              <w:t>6</w:t>
            </w:r>
          </w:p>
        </w:tc>
        <w:tc>
          <w:tcPr>
            <w:tcW w:w="1134" w:type="dxa"/>
          </w:tcPr>
          <w:p>
            <w:pPr>
              <w:pStyle w:val="TableParagraph"/>
              <w:spacing w:before="29"/>
              <w:ind w:left="315" w:right="313"/>
              <w:jc w:val="center"/>
              <w:rPr>
                <w:sz w:val="22"/>
              </w:rPr>
            </w:pPr>
            <w:r>
              <w:rPr>
                <w:sz w:val="22"/>
              </w:rPr>
              <w:t>0,7</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ind w:left="409" w:right="407"/>
              <w:jc w:val="center"/>
              <w:rPr>
                <w:sz w:val="22"/>
              </w:rPr>
            </w:pPr>
            <w:r>
              <w:rPr>
                <w:sz w:val="22"/>
              </w:rPr>
              <w:t>0,0</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412" w:right="412"/>
              <w:jc w:val="center"/>
              <w:rPr>
                <w:sz w:val="22"/>
              </w:rPr>
            </w:pPr>
            <w:r>
              <w:rPr>
                <w:sz w:val="22"/>
              </w:rPr>
              <w:t>0,0</w:t>
            </w:r>
          </w:p>
        </w:tc>
      </w:tr>
      <w:tr>
        <w:trPr>
          <w:trHeight w:val="323" w:hRule="atLeast"/>
        </w:trPr>
        <w:tc>
          <w:tcPr>
            <w:tcW w:w="569" w:type="dxa"/>
          </w:tcPr>
          <w:p>
            <w:pPr>
              <w:pStyle w:val="TableParagraph"/>
              <w:spacing w:line="233" w:lineRule="exact" w:before="70"/>
              <w:ind w:left="44" w:right="33"/>
              <w:jc w:val="center"/>
              <w:rPr>
                <w:sz w:val="22"/>
              </w:rPr>
            </w:pPr>
            <w:r>
              <w:rPr>
                <w:sz w:val="22"/>
              </w:rPr>
              <w:t>10</w:t>
            </w:r>
          </w:p>
        </w:tc>
        <w:tc>
          <w:tcPr>
            <w:tcW w:w="1842" w:type="dxa"/>
          </w:tcPr>
          <w:p>
            <w:pPr>
              <w:pStyle w:val="TableParagraph"/>
              <w:spacing w:line="233" w:lineRule="exact" w:before="70"/>
              <w:ind w:left="107"/>
              <w:rPr>
                <w:sz w:val="22"/>
              </w:rPr>
            </w:pPr>
            <w:r>
              <w:rPr>
                <w:sz w:val="22"/>
              </w:rPr>
              <w:t>Кызылординская</w:t>
            </w:r>
          </w:p>
        </w:tc>
        <w:tc>
          <w:tcPr>
            <w:tcW w:w="1136" w:type="dxa"/>
          </w:tcPr>
          <w:p>
            <w:pPr>
              <w:pStyle w:val="TableParagraph"/>
              <w:spacing w:before="29"/>
              <w:ind w:left="156" w:right="147"/>
              <w:jc w:val="center"/>
              <w:rPr>
                <w:sz w:val="22"/>
              </w:rPr>
            </w:pPr>
            <w:r>
              <w:rPr>
                <w:sz w:val="22"/>
              </w:rPr>
              <w:t>18</w:t>
            </w:r>
          </w:p>
        </w:tc>
        <w:tc>
          <w:tcPr>
            <w:tcW w:w="1134" w:type="dxa"/>
          </w:tcPr>
          <w:p>
            <w:pPr>
              <w:pStyle w:val="TableParagraph"/>
              <w:spacing w:before="29"/>
              <w:ind w:left="315" w:right="313"/>
              <w:jc w:val="center"/>
              <w:rPr>
                <w:sz w:val="22"/>
              </w:rPr>
            </w:pPr>
            <w:r>
              <w:rPr>
                <w:sz w:val="22"/>
              </w:rPr>
              <w:t>2,3</w:t>
            </w:r>
          </w:p>
        </w:tc>
        <w:tc>
          <w:tcPr>
            <w:tcW w:w="1136" w:type="dxa"/>
          </w:tcPr>
          <w:p>
            <w:pPr>
              <w:pStyle w:val="TableParagraph"/>
              <w:spacing w:before="29"/>
              <w:ind w:left="6"/>
              <w:jc w:val="center"/>
              <w:rPr>
                <w:sz w:val="22"/>
              </w:rPr>
            </w:pPr>
            <w:r>
              <w:rPr>
                <w:w w:val="100"/>
                <w:sz w:val="22"/>
              </w:rPr>
              <w:t>2</w:t>
            </w:r>
          </w:p>
        </w:tc>
        <w:tc>
          <w:tcPr>
            <w:tcW w:w="1141" w:type="dxa"/>
          </w:tcPr>
          <w:p>
            <w:pPr>
              <w:pStyle w:val="TableParagraph"/>
              <w:spacing w:before="29"/>
              <w:ind w:left="409" w:right="407"/>
              <w:jc w:val="center"/>
              <w:rPr>
                <w:sz w:val="22"/>
              </w:rPr>
            </w:pPr>
            <w:r>
              <w:rPr>
                <w:sz w:val="22"/>
              </w:rPr>
              <w:t>0,8</w:t>
            </w:r>
          </w:p>
        </w:tc>
        <w:tc>
          <w:tcPr>
            <w:tcW w:w="1284" w:type="dxa"/>
          </w:tcPr>
          <w:p>
            <w:pPr>
              <w:pStyle w:val="TableParagraph"/>
              <w:spacing w:before="29"/>
              <w:jc w:val="center"/>
              <w:rPr>
                <w:sz w:val="22"/>
              </w:rPr>
            </w:pPr>
            <w:r>
              <w:rPr>
                <w:w w:val="100"/>
                <w:sz w:val="22"/>
              </w:rPr>
              <w:t>1</w:t>
            </w:r>
          </w:p>
        </w:tc>
        <w:tc>
          <w:tcPr>
            <w:tcW w:w="1263" w:type="dxa"/>
          </w:tcPr>
          <w:p>
            <w:pPr>
              <w:pStyle w:val="TableParagraph"/>
              <w:spacing w:before="29"/>
              <w:ind w:left="412" w:right="412"/>
              <w:jc w:val="center"/>
              <w:rPr>
                <w:sz w:val="22"/>
              </w:rPr>
            </w:pPr>
            <w:r>
              <w:rPr>
                <w:sz w:val="22"/>
              </w:rPr>
              <w:t>3,1</w:t>
            </w:r>
          </w:p>
        </w:tc>
      </w:tr>
      <w:tr>
        <w:trPr>
          <w:trHeight w:val="325" w:hRule="atLeast"/>
        </w:trPr>
        <w:tc>
          <w:tcPr>
            <w:tcW w:w="569" w:type="dxa"/>
          </w:tcPr>
          <w:p>
            <w:pPr>
              <w:pStyle w:val="TableParagraph"/>
              <w:spacing w:line="233" w:lineRule="exact" w:before="73"/>
              <w:ind w:left="44" w:right="33"/>
              <w:jc w:val="center"/>
              <w:rPr>
                <w:sz w:val="22"/>
              </w:rPr>
            </w:pPr>
            <w:r>
              <w:rPr>
                <w:sz w:val="22"/>
              </w:rPr>
              <w:t>11</w:t>
            </w:r>
          </w:p>
        </w:tc>
        <w:tc>
          <w:tcPr>
            <w:tcW w:w="1842" w:type="dxa"/>
          </w:tcPr>
          <w:p>
            <w:pPr>
              <w:pStyle w:val="TableParagraph"/>
              <w:spacing w:line="233" w:lineRule="exact" w:before="73"/>
              <w:ind w:left="107"/>
              <w:rPr>
                <w:sz w:val="22"/>
              </w:rPr>
            </w:pPr>
            <w:r>
              <w:rPr>
                <w:sz w:val="22"/>
              </w:rPr>
              <w:t>Маңгистауская</w:t>
            </w:r>
          </w:p>
        </w:tc>
        <w:tc>
          <w:tcPr>
            <w:tcW w:w="1136" w:type="dxa"/>
          </w:tcPr>
          <w:p>
            <w:pPr>
              <w:pStyle w:val="TableParagraph"/>
              <w:spacing w:before="29"/>
              <w:ind w:left="9"/>
              <w:jc w:val="center"/>
              <w:rPr>
                <w:sz w:val="22"/>
              </w:rPr>
            </w:pPr>
            <w:r>
              <w:rPr>
                <w:w w:val="100"/>
                <w:sz w:val="22"/>
              </w:rPr>
              <w:t>0</w:t>
            </w:r>
          </w:p>
        </w:tc>
        <w:tc>
          <w:tcPr>
            <w:tcW w:w="1134" w:type="dxa"/>
          </w:tcPr>
          <w:p>
            <w:pPr>
              <w:pStyle w:val="TableParagraph"/>
              <w:spacing w:before="29"/>
              <w:ind w:left="5"/>
              <w:jc w:val="center"/>
              <w:rPr>
                <w:sz w:val="22"/>
              </w:rPr>
            </w:pPr>
            <w:r>
              <w:rPr>
                <w:w w:val="100"/>
                <w:sz w:val="22"/>
              </w:rPr>
              <w:t>0</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ind w:left="409" w:right="407"/>
              <w:jc w:val="center"/>
              <w:rPr>
                <w:sz w:val="22"/>
              </w:rPr>
            </w:pPr>
            <w:r>
              <w:rPr>
                <w:sz w:val="22"/>
              </w:rPr>
              <w:t>0,0</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412" w:right="412"/>
              <w:jc w:val="center"/>
              <w:rPr>
                <w:sz w:val="22"/>
              </w:rPr>
            </w:pPr>
            <w:r>
              <w:rPr>
                <w:sz w:val="22"/>
              </w:rPr>
              <w:t>0,0</w:t>
            </w:r>
          </w:p>
        </w:tc>
      </w:tr>
      <w:tr>
        <w:trPr>
          <w:trHeight w:val="326" w:hRule="atLeast"/>
        </w:trPr>
        <w:tc>
          <w:tcPr>
            <w:tcW w:w="569" w:type="dxa"/>
          </w:tcPr>
          <w:p>
            <w:pPr>
              <w:pStyle w:val="TableParagraph"/>
              <w:spacing w:line="233" w:lineRule="exact" w:before="73"/>
              <w:ind w:left="44" w:right="33"/>
              <w:jc w:val="center"/>
              <w:rPr>
                <w:sz w:val="22"/>
              </w:rPr>
            </w:pPr>
            <w:r>
              <w:rPr>
                <w:sz w:val="22"/>
              </w:rPr>
              <w:t>12</w:t>
            </w:r>
          </w:p>
        </w:tc>
        <w:tc>
          <w:tcPr>
            <w:tcW w:w="1842" w:type="dxa"/>
          </w:tcPr>
          <w:p>
            <w:pPr>
              <w:pStyle w:val="TableParagraph"/>
              <w:spacing w:line="233" w:lineRule="exact" w:before="73"/>
              <w:ind w:left="107"/>
              <w:rPr>
                <w:sz w:val="22"/>
              </w:rPr>
            </w:pPr>
            <w:r>
              <w:rPr>
                <w:sz w:val="22"/>
              </w:rPr>
              <w:t>Павлодарская</w:t>
            </w:r>
          </w:p>
        </w:tc>
        <w:tc>
          <w:tcPr>
            <w:tcW w:w="1136" w:type="dxa"/>
          </w:tcPr>
          <w:p>
            <w:pPr>
              <w:pStyle w:val="TableParagraph"/>
              <w:spacing w:before="29"/>
              <w:ind w:left="9"/>
              <w:jc w:val="center"/>
              <w:rPr>
                <w:sz w:val="22"/>
              </w:rPr>
            </w:pPr>
            <w:r>
              <w:rPr>
                <w:w w:val="100"/>
                <w:sz w:val="22"/>
              </w:rPr>
              <w:t>3</w:t>
            </w:r>
          </w:p>
        </w:tc>
        <w:tc>
          <w:tcPr>
            <w:tcW w:w="1134" w:type="dxa"/>
          </w:tcPr>
          <w:p>
            <w:pPr>
              <w:pStyle w:val="TableParagraph"/>
              <w:spacing w:before="29"/>
              <w:ind w:left="315" w:right="313"/>
              <w:jc w:val="center"/>
              <w:rPr>
                <w:sz w:val="22"/>
              </w:rPr>
            </w:pPr>
            <w:r>
              <w:rPr>
                <w:sz w:val="22"/>
              </w:rPr>
              <w:t>0,4</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ind w:left="409" w:right="407"/>
              <w:jc w:val="center"/>
              <w:rPr>
                <w:sz w:val="22"/>
              </w:rPr>
            </w:pPr>
            <w:r>
              <w:rPr>
                <w:sz w:val="22"/>
              </w:rPr>
              <w:t>0,0</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412" w:right="412"/>
              <w:jc w:val="center"/>
              <w:rPr>
                <w:sz w:val="22"/>
              </w:rPr>
            </w:pPr>
            <w:r>
              <w:rPr>
                <w:sz w:val="22"/>
              </w:rPr>
              <w:t>0,0</w:t>
            </w:r>
          </w:p>
        </w:tc>
      </w:tr>
      <w:tr>
        <w:trPr>
          <w:trHeight w:val="323" w:hRule="atLeast"/>
        </w:trPr>
        <w:tc>
          <w:tcPr>
            <w:tcW w:w="569" w:type="dxa"/>
          </w:tcPr>
          <w:p>
            <w:pPr>
              <w:pStyle w:val="TableParagraph"/>
              <w:spacing w:line="233" w:lineRule="exact" w:before="70"/>
              <w:ind w:left="44" w:right="33"/>
              <w:jc w:val="center"/>
              <w:rPr>
                <w:sz w:val="22"/>
              </w:rPr>
            </w:pPr>
            <w:r>
              <w:rPr>
                <w:sz w:val="22"/>
              </w:rPr>
              <w:t>13</w:t>
            </w:r>
          </w:p>
        </w:tc>
        <w:tc>
          <w:tcPr>
            <w:tcW w:w="1842" w:type="dxa"/>
          </w:tcPr>
          <w:p>
            <w:pPr>
              <w:pStyle w:val="TableParagraph"/>
              <w:spacing w:line="233" w:lineRule="exact" w:before="70"/>
              <w:ind w:left="107"/>
              <w:rPr>
                <w:sz w:val="22"/>
              </w:rPr>
            </w:pPr>
            <w:r>
              <w:rPr>
                <w:sz w:val="22"/>
              </w:rPr>
              <w:t>СКО</w:t>
            </w:r>
          </w:p>
        </w:tc>
        <w:tc>
          <w:tcPr>
            <w:tcW w:w="1136" w:type="dxa"/>
          </w:tcPr>
          <w:p>
            <w:pPr>
              <w:pStyle w:val="TableParagraph"/>
              <w:spacing w:before="27"/>
              <w:ind w:left="9"/>
              <w:jc w:val="center"/>
              <w:rPr>
                <w:sz w:val="22"/>
              </w:rPr>
            </w:pPr>
            <w:r>
              <w:rPr>
                <w:w w:val="100"/>
                <w:sz w:val="22"/>
              </w:rPr>
              <w:t>0</w:t>
            </w:r>
          </w:p>
        </w:tc>
        <w:tc>
          <w:tcPr>
            <w:tcW w:w="1134" w:type="dxa"/>
          </w:tcPr>
          <w:p>
            <w:pPr>
              <w:pStyle w:val="TableParagraph"/>
              <w:spacing w:before="27"/>
              <w:ind w:left="315" w:right="313"/>
              <w:jc w:val="center"/>
              <w:rPr>
                <w:sz w:val="22"/>
              </w:rPr>
            </w:pPr>
            <w:r>
              <w:rPr>
                <w:sz w:val="22"/>
              </w:rPr>
              <w:t>0,0</w:t>
            </w:r>
          </w:p>
        </w:tc>
        <w:tc>
          <w:tcPr>
            <w:tcW w:w="1136" w:type="dxa"/>
          </w:tcPr>
          <w:p>
            <w:pPr>
              <w:pStyle w:val="TableParagraph"/>
              <w:spacing w:before="27"/>
              <w:ind w:left="6"/>
              <w:jc w:val="center"/>
              <w:rPr>
                <w:sz w:val="22"/>
              </w:rPr>
            </w:pPr>
            <w:r>
              <w:rPr>
                <w:w w:val="100"/>
                <w:sz w:val="22"/>
              </w:rPr>
              <w:t>0</w:t>
            </w:r>
          </w:p>
        </w:tc>
        <w:tc>
          <w:tcPr>
            <w:tcW w:w="1141" w:type="dxa"/>
          </w:tcPr>
          <w:p>
            <w:pPr>
              <w:pStyle w:val="TableParagraph"/>
              <w:spacing w:before="27"/>
              <w:ind w:left="409" w:right="407"/>
              <w:jc w:val="center"/>
              <w:rPr>
                <w:sz w:val="22"/>
              </w:rPr>
            </w:pPr>
            <w:r>
              <w:rPr>
                <w:sz w:val="22"/>
              </w:rPr>
              <w:t>0,0</w:t>
            </w:r>
          </w:p>
        </w:tc>
        <w:tc>
          <w:tcPr>
            <w:tcW w:w="1284" w:type="dxa"/>
          </w:tcPr>
          <w:p>
            <w:pPr>
              <w:pStyle w:val="TableParagraph"/>
              <w:spacing w:before="27"/>
              <w:jc w:val="center"/>
              <w:rPr>
                <w:sz w:val="22"/>
              </w:rPr>
            </w:pPr>
            <w:r>
              <w:rPr>
                <w:w w:val="100"/>
                <w:sz w:val="22"/>
              </w:rPr>
              <w:t>0</w:t>
            </w:r>
          </w:p>
        </w:tc>
        <w:tc>
          <w:tcPr>
            <w:tcW w:w="1263" w:type="dxa"/>
          </w:tcPr>
          <w:p>
            <w:pPr>
              <w:pStyle w:val="TableParagraph"/>
              <w:spacing w:before="27"/>
              <w:ind w:left="412" w:right="412"/>
              <w:jc w:val="center"/>
              <w:rPr>
                <w:sz w:val="22"/>
              </w:rPr>
            </w:pPr>
            <w:r>
              <w:rPr>
                <w:sz w:val="22"/>
              </w:rPr>
              <w:t>0,0</w:t>
            </w:r>
          </w:p>
        </w:tc>
      </w:tr>
      <w:tr>
        <w:trPr>
          <w:trHeight w:val="325" w:hRule="atLeast"/>
        </w:trPr>
        <w:tc>
          <w:tcPr>
            <w:tcW w:w="569" w:type="dxa"/>
          </w:tcPr>
          <w:p>
            <w:pPr>
              <w:pStyle w:val="TableParagraph"/>
              <w:spacing w:line="233" w:lineRule="exact" w:before="73"/>
              <w:ind w:left="44" w:right="33"/>
              <w:jc w:val="center"/>
              <w:rPr>
                <w:sz w:val="22"/>
              </w:rPr>
            </w:pPr>
            <w:r>
              <w:rPr>
                <w:sz w:val="22"/>
              </w:rPr>
              <w:t>14</w:t>
            </w:r>
          </w:p>
        </w:tc>
        <w:tc>
          <w:tcPr>
            <w:tcW w:w="1842" w:type="dxa"/>
          </w:tcPr>
          <w:p>
            <w:pPr>
              <w:pStyle w:val="TableParagraph"/>
              <w:spacing w:line="233" w:lineRule="exact" w:before="73"/>
              <w:ind w:left="107"/>
              <w:rPr>
                <w:sz w:val="22"/>
              </w:rPr>
            </w:pPr>
            <w:r>
              <w:rPr>
                <w:sz w:val="22"/>
              </w:rPr>
              <w:t>Түркестанская</w:t>
            </w:r>
          </w:p>
        </w:tc>
        <w:tc>
          <w:tcPr>
            <w:tcW w:w="1136" w:type="dxa"/>
          </w:tcPr>
          <w:p>
            <w:pPr>
              <w:pStyle w:val="TableParagraph"/>
              <w:spacing w:before="29"/>
              <w:ind w:left="156" w:right="147"/>
              <w:jc w:val="center"/>
              <w:rPr>
                <w:sz w:val="22"/>
              </w:rPr>
            </w:pPr>
            <w:r>
              <w:rPr>
                <w:sz w:val="22"/>
              </w:rPr>
              <w:t>36</w:t>
            </w:r>
          </w:p>
        </w:tc>
        <w:tc>
          <w:tcPr>
            <w:tcW w:w="1134" w:type="dxa"/>
          </w:tcPr>
          <w:p>
            <w:pPr>
              <w:pStyle w:val="TableParagraph"/>
              <w:spacing w:before="29"/>
              <w:ind w:left="315" w:right="313"/>
              <w:jc w:val="center"/>
              <w:rPr>
                <w:sz w:val="22"/>
              </w:rPr>
            </w:pPr>
            <w:r>
              <w:rPr>
                <w:sz w:val="22"/>
              </w:rPr>
              <w:t>1,8</w:t>
            </w:r>
          </w:p>
        </w:tc>
        <w:tc>
          <w:tcPr>
            <w:tcW w:w="1136" w:type="dxa"/>
          </w:tcPr>
          <w:p>
            <w:pPr>
              <w:pStyle w:val="TableParagraph"/>
              <w:spacing w:before="29"/>
              <w:ind w:left="156" w:right="150"/>
              <w:jc w:val="center"/>
              <w:rPr>
                <w:sz w:val="22"/>
              </w:rPr>
            </w:pPr>
            <w:r>
              <w:rPr>
                <w:sz w:val="22"/>
              </w:rPr>
              <w:t>12</w:t>
            </w:r>
          </w:p>
        </w:tc>
        <w:tc>
          <w:tcPr>
            <w:tcW w:w="1141" w:type="dxa"/>
          </w:tcPr>
          <w:p>
            <w:pPr>
              <w:pStyle w:val="TableParagraph"/>
              <w:spacing w:before="29"/>
              <w:ind w:left="409" w:right="407"/>
              <w:jc w:val="center"/>
              <w:rPr>
                <w:sz w:val="22"/>
              </w:rPr>
            </w:pPr>
            <w:r>
              <w:rPr>
                <w:sz w:val="22"/>
              </w:rPr>
              <w:t>1,7</w:t>
            </w:r>
          </w:p>
        </w:tc>
        <w:tc>
          <w:tcPr>
            <w:tcW w:w="1284" w:type="dxa"/>
          </w:tcPr>
          <w:p>
            <w:pPr>
              <w:pStyle w:val="TableParagraph"/>
              <w:spacing w:before="29"/>
              <w:jc w:val="center"/>
              <w:rPr>
                <w:sz w:val="22"/>
              </w:rPr>
            </w:pPr>
            <w:r>
              <w:rPr>
                <w:w w:val="100"/>
                <w:sz w:val="22"/>
              </w:rPr>
              <w:t>1</w:t>
            </w:r>
          </w:p>
        </w:tc>
        <w:tc>
          <w:tcPr>
            <w:tcW w:w="1263" w:type="dxa"/>
          </w:tcPr>
          <w:p>
            <w:pPr>
              <w:pStyle w:val="TableParagraph"/>
              <w:spacing w:before="29"/>
              <w:ind w:left="412" w:right="412"/>
              <w:jc w:val="center"/>
              <w:rPr>
                <w:sz w:val="22"/>
              </w:rPr>
            </w:pPr>
            <w:r>
              <w:rPr>
                <w:sz w:val="22"/>
              </w:rPr>
              <w:t>1,1</w:t>
            </w:r>
          </w:p>
        </w:tc>
      </w:tr>
      <w:tr>
        <w:trPr>
          <w:trHeight w:val="323" w:hRule="atLeast"/>
        </w:trPr>
        <w:tc>
          <w:tcPr>
            <w:tcW w:w="569" w:type="dxa"/>
          </w:tcPr>
          <w:p>
            <w:pPr>
              <w:pStyle w:val="TableParagraph"/>
              <w:spacing w:line="233" w:lineRule="exact" w:before="70"/>
              <w:ind w:left="44" w:right="33"/>
              <w:jc w:val="center"/>
              <w:rPr>
                <w:sz w:val="22"/>
              </w:rPr>
            </w:pPr>
            <w:r>
              <w:rPr>
                <w:sz w:val="22"/>
              </w:rPr>
              <w:t>15</w:t>
            </w:r>
          </w:p>
        </w:tc>
        <w:tc>
          <w:tcPr>
            <w:tcW w:w="1842" w:type="dxa"/>
          </w:tcPr>
          <w:p>
            <w:pPr>
              <w:pStyle w:val="TableParagraph"/>
              <w:spacing w:line="233" w:lineRule="exact" w:before="70"/>
              <w:ind w:left="107"/>
              <w:rPr>
                <w:sz w:val="22"/>
              </w:rPr>
            </w:pPr>
            <w:r>
              <w:rPr>
                <w:sz w:val="22"/>
              </w:rPr>
              <w:t>Шымкент</w:t>
            </w:r>
          </w:p>
        </w:tc>
        <w:tc>
          <w:tcPr>
            <w:tcW w:w="1136" w:type="dxa"/>
          </w:tcPr>
          <w:p>
            <w:pPr>
              <w:pStyle w:val="TableParagraph"/>
              <w:spacing w:before="29"/>
              <w:ind w:left="9"/>
              <w:jc w:val="center"/>
              <w:rPr>
                <w:sz w:val="22"/>
              </w:rPr>
            </w:pPr>
            <w:r>
              <w:rPr>
                <w:w w:val="100"/>
                <w:sz w:val="22"/>
              </w:rPr>
              <w:t>4</w:t>
            </w:r>
          </w:p>
        </w:tc>
        <w:tc>
          <w:tcPr>
            <w:tcW w:w="1134" w:type="dxa"/>
          </w:tcPr>
          <w:p>
            <w:pPr>
              <w:pStyle w:val="TableParagraph"/>
              <w:spacing w:before="29"/>
              <w:ind w:left="315" w:right="313"/>
              <w:jc w:val="center"/>
              <w:rPr>
                <w:sz w:val="22"/>
              </w:rPr>
            </w:pPr>
            <w:r>
              <w:rPr>
                <w:sz w:val="22"/>
              </w:rPr>
              <w:t>0,4</w:t>
            </w:r>
          </w:p>
        </w:tc>
        <w:tc>
          <w:tcPr>
            <w:tcW w:w="1136" w:type="dxa"/>
          </w:tcPr>
          <w:p>
            <w:pPr>
              <w:pStyle w:val="TableParagraph"/>
              <w:spacing w:before="29"/>
              <w:ind w:left="6"/>
              <w:jc w:val="center"/>
              <w:rPr>
                <w:sz w:val="22"/>
              </w:rPr>
            </w:pPr>
            <w:r>
              <w:rPr>
                <w:w w:val="100"/>
                <w:sz w:val="22"/>
              </w:rPr>
              <w:t>0</w:t>
            </w:r>
          </w:p>
        </w:tc>
        <w:tc>
          <w:tcPr>
            <w:tcW w:w="1141" w:type="dxa"/>
          </w:tcPr>
          <w:p>
            <w:pPr>
              <w:pStyle w:val="TableParagraph"/>
              <w:spacing w:before="29"/>
              <w:jc w:val="center"/>
              <w:rPr>
                <w:sz w:val="22"/>
              </w:rPr>
            </w:pPr>
            <w:r>
              <w:rPr>
                <w:w w:val="100"/>
                <w:sz w:val="22"/>
              </w:rPr>
              <w:t>0</w:t>
            </w:r>
          </w:p>
        </w:tc>
        <w:tc>
          <w:tcPr>
            <w:tcW w:w="1284" w:type="dxa"/>
          </w:tcPr>
          <w:p>
            <w:pPr>
              <w:pStyle w:val="TableParagraph"/>
              <w:spacing w:before="29"/>
              <w:jc w:val="center"/>
              <w:rPr>
                <w:sz w:val="22"/>
              </w:rPr>
            </w:pPr>
            <w:r>
              <w:rPr>
                <w:w w:val="100"/>
                <w:sz w:val="22"/>
              </w:rPr>
              <w:t>0</w:t>
            </w:r>
          </w:p>
        </w:tc>
        <w:tc>
          <w:tcPr>
            <w:tcW w:w="1263" w:type="dxa"/>
          </w:tcPr>
          <w:p>
            <w:pPr>
              <w:pStyle w:val="TableParagraph"/>
              <w:spacing w:before="29"/>
              <w:ind w:left="1"/>
              <w:jc w:val="center"/>
              <w:rPr>
                <w:sz w:val="22"/>
              </w:rPr>
            </w:pPr>
            <w:r>
              <w:rPr>
                <w:w w:val="100"/>
                <w:sz w:val="22"/>
              </w:rPr>
              <w:t>0</w:t>
            </w:r>
          </w:p>
        </w:tc>
      </w:tr>
      <w:tr>
        <w:trPr>
          <w:trHeight w:val="326" w:hRule="atLeast"/>
        </w:trPr>
        <w:tc>
          <w:tcPr>
            <w:tcW w:w="2411" w:type="dxa"/>
            <w:gridSpan w:val="2"/>
          </w:tcPr>
          <w:p>
            <w:pPr>
              <w:pStyle w:val="TableParagraph"/>
              <w:spacing w:before="30"/>
              <w:ind w:left="498"/>
              <w:rPr>
                <w:sz w:val="22"/>
              </w:rPr>
            </w:pPr>
            <w:r>
              <w:rPr>
                <w:sz w:val="22"/>
              </w:rPr>
              <w:t>По Республике</w:t>
            </w:r>
          </w:p>
        </w:tc>
        <w:tc>
          <w:tcPr>
            <w:tcW w:w="1136" w:type="dxa"/>
          </w:tcPr>
          <w:p>
            <w:pPr>
              <w:pStyle w:val="TableParagraph"/>
              <w:spacing w:before="30"/>
              <w:ind w:left="156" w:right="147"/>
              <w:jc w:val="center"/>
              <w:rPr>
                <w:sz w:val="22"/>
              </w:rPr>
            </w:pPr>
            <w:r>
              <w:rPr>
                <w:sz w:val="22"/>
              </w:rPr>
              <w:t>224</w:t>
            </w:r>
          </w:p>
        </w:tc>
        <w:tc>
          <w:tcPr>
            <w:tcW w:w="1134" w:type="dxa"/>
          </w:tcPr>
          <w:p>
            <w:pPr>
              <w:pStyle w:val="TableParagraph"/>
              <w:spacing w:before="30"/>
              <w:ind w:left="315" w:right="313"/>
              <w:jc w:val="center"/>
              <w:rPr>
                <w:sz w:val="22"/>
              </w:rPr>
            </w:pPr>
            <w:r>
              <w:rPr>
                <w:sz w:val="22"/>
              </w:rPr>
              <w:t>1,2</w:t>
            </w:r>
          </w:p>
        </w:tc>
        <w:tc>
          <w:tcPr>
            <w:tcW w:w="1136" w:type="dxa"/>
          </w:tcPr>
          <w:p>
            <w:pPr>
              <w:pStyle w:val="TableParagraph"/>
              <w:spacing w:before="30"/>
              <w:ind w:left="156" w:right="150"/>
              <w:jc w:val="center"/>
              <w:rPr>
                <w:sz w:val="22"/>
              </w:rPr>
            </w:pPr>
            <w:r>
              <w:rPr>
                <w:sz w:val="22"/>
              </w:rPr>
              <w:t>28</w:t>
            </w:r>
          </w:p>
        </w:tc>
        <w:tc>
          <w:tcPr>
            <w:tcW w:w="1141" w:type="dxa"/>
          </w:tcPr>
          <w:p>
            <w:pPr>
              <w:pStyle w:val="TableParagraph"/>
              <w:spacing w:before="30"/>
              <w:ind w:left="409" w:right="407"/>
              <w:jc w:val="center"/>
              <w:rPr>
                <w:sz w:val="22"/>
              </w:rPr>
            </w:pPr>
            <w:r>
              <w:rPr>
                <w:sz w:val="22"/>
              </w:rPr>
              <w:t>0,5</w:t>
            </w:r>
          </w:p>
        </w:tc>
        <w:tc>
          <w:tcPr>
            <w:tcW w:w="1284" w:type="dxa"/>
          </w:tcPr>
          <w:p>
            <w:pPr>
              <w:pStyle w:val="TableParagraph"/>
              <w:spacing w:before="30"/>
              <w:ind w:left="404" w:right="404"/>
              <w:jc w:val="center"/>
              <w:rPr>
                <w:sz w:val="22"/>
              </w:rPr>
            </w:pPr>
            <w:r>
              <w:rPr>
                <w:sz w:val="22"/>
              </w:rPr>
              <w:t>13</w:t>
            </w:r>
          </w:p>
        </w:tc>
        <w:tc>
          <w:tcPr>
            <w:tcW w:w="1263" w:type="dxa"/>
          </w:tcPr>
          <w:p>
            <w:pPr>
              <w:pStyle w:val="TableParagraph"/>
              <w:spacing w:before="30"/>
              <w:ind w:left="412" w:right="412"/>
              <w:jc w:val="center"/>
              <w:rPr>
                <w:sz w:val="22"/>
              </w:rPr>
            </w:pPr>
            <w:r>
              <w:rPr>
                <w:sz w:val="22"/>
              </w:rPr>
              <w:t>1,7</w:t>
            </w:r>
          </w:p>
        </w:tc>
      </w:tr>
    </w:tbl>
    <w:p>
      <w:pPr>
        <w:spacing w:after="0"/>
        <w:jc w:val="center"/>
        <w:rPr>
          <w:sz w:val="22"/>
        </w:rPr>
        <w:sectPr>
          <w:pgSz w:w="11910" w:h="16840"/>
          <w:pgMar w:header="0" w:footer="782" w:top="1040" w:bottom="980" w:left="1160" w:right="560"/>
        </w:sectPr>
      </w:pPr>
    </w:p>
    <w:p>
      <w:pPr>
        <w:pStyle w:val="BodyText"/>
        <w:spacing w:before="68"/>
        <w:ind w:left="126"/>
      </w:pPr>
      <w:r>
        <w:rPr/>
        <w:t>Таблица Е.38 – Результаты собственных исследований ж/х на бруцеллез в с 2018 по 2020гг.</w:t>
      </w:r>
    </w:p>
    <w:p>
      <w:pPr>
        <w:pStyle w:val="BodyText"/>
        <w:spacing w:before="7"/>
        <w:rPr>
          <w:sz w:val="12"/>
        </w:rPr>
      </w:pPr>
    </w:p>
    <w:tbl>
      <w:tblPr>
        <w:tblW w:w="0" w:type="auto"/>
        <w:jc w:val="left"/>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2127"/>
        <w:gridCol w:w="3119"/>
        <w:gridCol w:w="2554"/>
      </w:tblGrid>
      <w:tr>
        <w:trPr>
          <w:trHeight w:val="254" w:hRule="atLeast"/>
        </w:trPr>
        <w:tc>
          <w:tcPr>
            <w:tcW w:w="1985" w:type="dxa"/>
            <w:vMerge w:val="restart"/>
          </w:tcPr>
          <w:p>
            <w:pPr>
              <w:pStyle w:val="TableParagraph"/>
              <w:spacing w:line="247" w:lineRule="exact"/>
              <w:ind w:left="135" w:right="120"/>
              <w:jc w:val="center"/>
              <w:rPr>
                <w:sz w:val="22"/>
              </w:rPr>
            </w:pPr>
            <w:r>
              <w:rPr>
                <w:sz w:val="22"/>
              </w:rPr>
              <w:t>Годы</w:t>
            </w:r>
          </w:p>
        </w:tc>
        <w:tc>
          <w:tcPr>
            <w:tcW w:w="7800" w:type="dxa"/>
            <w:gridSpan w:val="3"/>
          </w:tcPr>
          <w:p>
            <w:pPr>
              <w:pStyle w:val="TableParagraph"/>
              <w:spacing w:line="234" w:lineRule="exact"/>
              <w:ind w:left="2437" w:right="2433"/>
              <w:jc w:val="center"/>
              <w:rPr>
                <w:sz w:val="22"/>
              </w:rPr>
            </w:pPr>
            <w:r>
              <w:rPr>
                <w:sz w:val="22"/>
              </w:rPr>
              <w:t>Вид исследованных животных</w:t>
            </w:r>
          </w:p>
        </w:tc>
      </w:tr>
      <w:tr>
        <w:trPr>
          <w:trHeight w:val="251" w:hRule="atLeast"/>
        </w:trPr>
        <w:tc>
          <w:tcPr>
            <w:tcW w:w="1985" w:type="dxa"/>
            <w:vMerge/>
            <w:tcBorders>
              <w:top w:val="nil"/>
            </w:tcBorders>
          </w:tcPr>
          <w:p>
            <w:pPr>
              <w:rPr>
                <w:sz w:val="2"/>
                <w:szCs w:val="2"/>
              </w:rPr>
            </w:pPr>
          </w:p>
        </w:tc>
        <w:tc>
          <w:tcPr>
            <w:tcW w:w="2127" w:type="dxa"/>
          </w:tcPr>
          <w:p>
            <w:pPr>
              <w:pStyle w:val="TableParagraph"/>
              <w:spacing w:line="232" w:lineRule="exact"/>
              <w:ind w:left="436" w:right="427"/>
              <w:jc w:val="center"/>
              <w:rPr>
                <w:sz w:val="22"/>
              </w:rPr>
            </w:pPr>
            <w:r>
              <w:rPr>
                <w:sz w:val="22"/>
              </w:rPr>
              <w:t>Исследовано</w:t>
            </w:r>
          </w:p>
        </w:tc>
        <w:tc>
          <w:tcPr>
            <w:tcW w:w="3119" w:type="dxa"/>
          </w:tcPr>
          <w:p>
            <w:pPr>
              <w:pStyle w:val="TableParagraph"/>
              <w:spacing w:line="232" w:lineRule="exact"/>
              <w:ind w:left="756" w:right="740"/>
              <w:jc w:val="center"/>
              <w:rPr>
                <w:sz w:val="22"/>
              </w:rPr>
            </w:pPr>
            <w:r>
              <w:rPr>
                <w:sz w:val="22"/>
              </w:rPr>
              <w:t>Выявлено, абс.ч.</w:t>
            </w:r>
          </w:p>
        </w:tc>
        <w:tc>
          <w:tcPr>
            <w:tcW w:w="2554" w:type="dxa"/>
          </w:tcPr>
          <w:p>
            <w:pPr>
              <w:pStyle w:val="TableParagraph"/>
              <w:spacing w:line="232" w:lineRule="exact"/>
              <w:ind w:left="9"/>
              <w:jc w:val="center"/>
              <w:rPr>
                <w:sz w:val="22"/>
              </w:rPr>
            </w:pPr>
            <w:r>
              <w:rPr>
                <w:w w:val="100"/>
                <w:sz w:val="22"/>
              </w:rPr>
              <w:t>%</w:t>
            </w:r>
          </w:p>
        </w:tc>
      </w:tr>
      <w:tr>
        <w:trPr>
          <w:trHeight w:val="254" w:hRule="atLeast"/>
        </w:trPr>
        <w:tc>
          <w:tcPr>
            <w:tcW w:w="9785" w:type="dxa"/>
            <w:gridSpan w:val="4"/>
          </w:tcPr>
          <w:p>
            <w:pPr>
              <w:pStyle w:val="TableParagraph"/>
              <w:spacing w:line="234" w:lineRule="exact"/>
              <w:ind w:left="4372" w:right="4361"/>
              <w:jc w:val="center"/>
              <w:rPr>
                <w:sz w:val="22"/>
              </w:rPr>
            </w:pPr>
            <w:r>
              <w:rPr>
                <w:sz w:val="22"/>
              </w:rPr>
              <w:t>КРС</w:t>
            </w:r>
          </w:p>
        </w:tc>
      </w:tr>
      <w:tr>
        <w:trPr>
          <w:trHeight w:val="251" w:hRule="atLeast"/>
        </w:trPr>
        <w:tc>
          <w:tcPr>
            <w:tcW w:w="1985" w:type="dxa"/>
          </w:tcPr>
          <w:p>
            <w:pPr>
              <w:pStyle w:val="TableParagraph"/>
              <w:spacing w:line="232" w:lineRule="exact"/>
              <w:ind w:left="135" w:right="119"/>
              <w:jc w:val="center"/>
              <w:rPr>
                <w:sz w:val="22"/>
              </w:rPr>
            </w:pPr>
            <w:r>
              <w:rPr>
                <w:sz w:val="22"/>
              </w:rPr>
              <w:t>2018</w:t>
            </w:r>
          </w:p>
        </w:tc>
        <w:tc>
          <w:tcPr>
            <w:tcW w:w="2127" w:type="dxa"/>
          </w:tcPr>
          <w:p>
            <w:pPr>
              <w:pStyle w:val="TableParagraph"/>
              <w:spacing w:line="232" w:lineRule="exact"/>
              <w:ind w:left="436" w:right="427"/>
              <w:jc w:val="center"/>
              <w:rPr>
                <w:sz w:val="22"/>
              </w:rPr>
            </w:pPr>
            <w:r>
              <w:rPr>
                <w:sz w:val="22"/>
              </w:rPr>
              <w:t>12337</w:t>
            </w:r>
          </w:p>
        </w:tc>
        <w:tc>
          <w:tcPr>
            <w:tcW w:w="3119" w:type="dxa"/>
          </w:tcPr>
          <w:p>
            <w:pPr>
              <w:pStyle w:val="TableParagraph"/>
              <w:spacing w:line="232" w:lineRule="exact"/>
              <w:ind w:left="750" w:right="740"/>
              <w:jc w:val="center"/>
              <w:rPr>
                <w:sz w:val="22"/>
              </w:rPr>
            </w:pPr>
            <w:r>
              <w:rPr>
                <w:sz w:val="22"/>
              </w:rPr>
              <w:t>107</w:t>
            </w:r>
          </w:p>
        </w:tc>
        <w:tc>
          <w:tcPr>
            <w:tcW w:w="2554" w:type="dxa"/>
          </w:tcPr>
          <w:p>
            <w:pPr>
              <w:pStyle w:val="TableParagraph"/>
              <w:spacing w:line="232" w:lineRule="exact"/>
              <w:ind w:left="1064" w:right="1054"/>
              <w:jc w:val="center"/>
              <w:rPr>
                <w:sz w:val="22"/>
              </w:rPr>
            </w:pPr>
            <w:r>
              <w:rPr>
                <w:sz w:val="22"/>
              </w:rPr>
              <w:t>0,9</w:t>
            </w:r>
          </w:p>
        </w:tc>
      </w:tr>
      <w:tr>
        <w:trPr>
          <w:trHeight w:val="254" w:hRule="atLeast"/>
        </w:trPr>
        <w:tc>
          <w:tcPr>
            <w:tcW w:w="1985" w:type="dxa"/>
          </w:tcPr>
          <w:p>
            <w:pPr>
              <w:pStyle w:val="TableParagraph"/>
              <w:spacing w:line="234" w:lineRule="exact"/>
              <w:ind w:left="135" w:right="119"/>
              <w:jc w:val="center"/>
              <w:rPr>
                <w:sz w:val="22"/>
              </w:rPr>
            </w:pPr>
            <w:r>
              <w:rPr>
                <w:sz w:val="22"/>
              </w:rPr>
              <w:t>2019</w:t>
            </w:r>
          </w:p>
        </w:tc>
        <w:tc>
          <w:tcPr>
            <w:tcW w:w="2127" w:type="dxa"/>
          </w:tcPr>
          <w:p>
            <w:pPr>
              <w:pStyle w:val="TableParagraph"/>
              <w:spacing w:line="234" w:lineRule="exact"/>
              <w:ind w:left="436" w:right="427"/>
              <w:jc w:val="center"/>
              <w:rPr>
                <w:sz w:val="22"/>
              </w:rPr>
            </w:pPr>
            <w:r>
              <w:rPr>
                <w:sz w:val="22"/>
              </w:rPr>
              <w:t>18823</w:t>
            </w:r>
          </w:p>
        </w:tc>
        <w:tc>
          <w:tcPr>
            <w:tcW w:w="3119" w:type="dxa"/>
          </w:tcPr>
          <w:p>
            <w:pPr>
              <w:pStyle w:val="TableParagraph"/>
              <w:spacing w:line="234" w:lineRule="exact"/>
              <w:ind w:left="750" w:right="740"/>
              <w:jc w:val="center"/>
              <w:rPr>
                <w:sz w:val="22"/>
              </w:rPr>
            </w:pPr>
            <w:r>
              <w:rPr>
                <w:sz w:val="22"/>
              </w:rPr>
              <w:t>208</w:t>
            </w:r>
          </w:p>
        </w:tc>
        <w:tc>
          <w:tcPr>
            <w:tcW w:w="2554" w:type="dxa"/>
          </w:tcPr>
          <w:p>
            <w:pPr>
              <w:pStyle w:val="TableParagraph"/>
              <w:spacing w:line="234" w:lineRule="exact"/>
              <w:ind w:left="1064" w:right="1054"/>
              <w:jc w:val="center"/>
              <w:rPr>
                <w:sz w:val="22"/>
              </w:rPr>
            </w:pPr>
            <w:r>
              <w:rPr>
                <w:sz w:val="22"/>
              </w:rPr>
              <w:t>1,1</w:t>
            </w:r>
          </w:p>
        </w:tc>
      </w:tr>
      <w:tr>
        <w:trPr>
          <w:trHeight w:val="251" w:hRule="atLeast"/>
        </w:trPr>
        <w:tc>
          <w:tcPr>
            <w:tcW w:w="1985" w:type="dxa"/>
          </w:tcPr>
          <w:p>
            <w:pPr>
              <w:pStyle w:val="TableParagraph"/>
              <w:spacing w:line="232" w:lineRule="exact"/>
              <w:ind w:left="135" w:right="119"/>
              <w:jc w:val="center"/>
              <w:rPr>
                <w:sz w:val="22"/>
              </w:rPr>
            </w:pPr>
            <w:r>
              <w:rPr>
                <w:sz w:val="22"/>
              </w:rPr>
              <w:t>2020</w:t>
            </w:r>
          </w:p>
        </w:tc>
        <w:tc>
          <w:tcPr>
            <w:tcW w:w="2127" w:type="dxa"/>
          </w:tcPr>
          <w:p>
            <w:pPr>
              <w:pStyle w:val="TableParagraph"/>
              <w:spacing w:line="232" w:lineRule="exact"/>
              <w:ind w:left="436" w:right="427"/>
              <w:jc w:val="center"/>
              <w:rPr>
                <w:sz w:val="22"/>
              </w:rPr>
            </w:pPr>
            <w:r>
              <w:rPr>
                <w:sz w:val="22"/>
              </w:rPr>
              <w:t>18658</w:t>
            </w:r>
          </w:p>
        </w:tc>
        <w:tc>
          <w:tcPr>
            <w:tcW w:w="3119" w:type="dxa"/>
          </w:tcPr>
          <w:p>
            <w:pPr>
              <w:pStyle w:val="TableParagraph"/>
              <w:spacing w:line="232" w:lineRule="exact"/>
              <w:ind w:left="750" w:right="740"/>
              <w:jc w:val="center"/>
              <w:rPr>
                <w:sz w:val="22"/>
              </w:rPr>
            </w:pPr>
            <w:r>
              <w:rPr>
                <w:sz w:val="22"/>
              </w:rPr>
              <w:t>167</w:t>
            </w:r>
          </w:p>
        </w:tc>
        <w:tc>
          <w:tcPr>
            <w:tcW w:w="2554" w:type="dxa"/>
          </w:tcPr>
          <w:p>
            <w:pPr>
              <w:pStyle w:val="TableParagraph"/>
              <w:spacing w:line="232" w:lineRule="exact"/>
              <w:ind w:left="1061" w:right="1054"/>
              <w:jc w:val="center"/>
              <w:rPr>
                <w:sz w:val="22"/>
              </w:rPr>
            </w:pPr>
            <w:r>
              <w:rPr>
                <w:sz w:val="22"/>
              </w:rPr>
              <w:t>0,8.</w:t>
            </w:r>
          </w:p>
        </w:tc>
      </w:tr>
      <w:tr>
        <w:trPr>
          <w:trHeight w:val="253" w:hRule="atLeast"/>
        </w:trPr>
        <w:tc>
          <w:tcPr>
            <w:tcW w:w="1985" w:type="dxa"/>
          </w:tcPr>
          <w:p>
            <w:pPr>
              <w:pStyle w:val="TableParagraph"/>
              <w:spacing w:line="234" w:lineRule="exact"/>
              <w:ind w:left="135" w:right="123"/>
              <w:jc w:val="center"/>
              <w:rPr>
                <w:sz w:val="22"/>
              </w:rPr>
            </w:pPr>
            <w:r>
              <w:rPr>
                <w:sz w:val="22"/>
              </w:rPr>
              <w:t>ИТОГО</w:t>
            </w:r>
          </w:p>
        </w:tc>
        <w:tc>
          <w:tcPr>
            <w:tcW w:w="2127" w:type="dxa"/>
          </w:tcPr>
          <w:p>
            <w:pPr>
              <w:pStyle w:val="TableParagraph"/>
              <w:spacing w:line="234" w:lineRule="exact"/>
              <w:ind w:left="436" w:right="427"/>
              <w:jc w:val="center"/>
              <w:rPr>
                <w:sz w:val="22"/>
              </w:rPr>
            </w:pPr>
            <w:r>
              <w:rPr>
                <w:sz w:val="22"/>
              </w:rPr>
              <w:t>49818</w:t>
            </w:r>
          </w:p>
        </w:tc>
        <w:tc>
          <w:tcPr>
            <w:tcW w:w="3119" w:type="dxa"/>
          </w:tcPr>
          <w:p>
            <w:pPr>
              <w:pStyle w:val="TableParagraph"/>
              <w:spacing w:line="234" w:lineRule="exact"/>
              <w:ind w:left="750" w:right="740"/>
              <w:jc w:val="center"/>
              <w:rPr>
                <w:sz w:val="22"/>
              </w:rPr>
            </w:pPr>
            <w:r>
              <w:rPr>
                <w:sz w:val="22"/>
              </w:rPr>
              <w:t>482</w:t>
            </w:r>
          </w:p>
        </w:tc>
        <w:tc>
          <w:tcPr>
            <w:tcW w:w="2554" w:type="dxa"/>
          </w:tcPr>
          <w:p>
            <w:pPr>
              <w:pStyle w:val="TableParagraph"/>
              <w:spacing w:line="234" w:lineRule="exact"/>
              <w:ind w:left="1064" w:right="1054"/>
              <w:jc w:val="center"/>
              <w:rPr>
                <w:sz w:val="22"/>
              </w:rPr>
            </w:pPr>
            <w:r>
              <w:rPr>
                <w:sz w:val="22"/>
              </w:rPr>
              <w:t>0,9</w:t>
            </w:r>
          </w:p>
        </w:tc>
      </w:tr>
      <w:tr>
        <w:trPr>
          <w:trHeight w:val="254" w:hRule="atLeast"/>
        </w:trPr>
        <w:tc>
          <w:tcPr>
            <w:tcW w:w="9785" w:type="dxa"/>
            <w:gridSpan w:val="4"/>
          </w:tcPr>
          <w:p>
            <w:pPr>
              <w:pStyle w:val="TableParagraph"/>
              <w:spacing w:line="234" w:lineRule="exact"/>
              <w:ind w:left="4369" w:right="4361"/>
              <w:jc w:val="center"/>
              <w:rPr>
                <w:sz w:val="22"/>
              </w:rPr>
            </w:pPr>
            <w:r>
              <w:rPr>
                <w:sz w:val="22"/>
              </w:rPr>
              <w:t>МРС</w:t>
            </w:r>
          </w:p>
        </w:tc>
      </w:tr>
      <w:tr>
        <w:trPr>
          <w:trHeight w:val="251" w:hRule="atLeast"/>
        </w:trPr>
        <w:tc>
          <w:tcPr>
            <w:tcW w:w="1985" w:type="dxa"/>
          </w:tcPr>
          <w:p>
            <w:pPr>
              <w:pStyle w:val="TableParagraph"/>
              <w:spacing w:line="232" w:lineRule="exact"/>
              <w:ind w:left="135" w:right="119"/>
              <w:jc w:val="center"/>
              <w:rPr>
                <w:sz w:val="22"/>
              </w:rPr>
            </w:pPr>
            <w:r>
              <w:rPr>
                <w:sz w:val="22"/>
              </w:rPr>
              <w:t>2018</w:t>
            </w:r>
          </w:p>
        </w:tc>
        <w:tc>
          <w:tcPr>
            <w:tcW w:w="2127" w:type="dxa"/>
          </w:tcPr>
          <w:p>
            <w:pPr>
              <w:pStyle w:val="TableParagraph"/>
              <w:spacing w:line="232" w:lineRule="exact"/>
              <w:ind w:left="436" w:right="427"/>
              <w:jc w:val="center"/>
              <w:rPr>
                <w:sz w:val="22"/>
              </w:rPr>
            </w:pPr>
            <w:r>
              <w:rPr>
                <w:sz w:val="22"/>
              </w:rPr>
              <w:t>14774</w:t>
            </w:r>
          </w:p>
        </w:tc>
        <w:tc>
          <w:tcPr>
            <w:tcW w:w="3119" w:type="dxa"/>
          </w:tcPr>
          <w:p>
            <w:pPr>
              <w:pStyle w:val="TableParagraph"/>
              <w:spacing w:line="232" w:lineRule="exact"/>
              <w:ind w:left="750" w:right="740"/>
              <w:jc w:val="center"/>
              <w:rPr>
                <w:sz w:val="22"/>
              </w:rPr>
            </w:pPr>
            <w:r>
              <w:rPr>
                <w:sz w:val="22"/>
              </w:rPr>
              <w:t>69</w:t>
            </w:r>
          </w:p>
        </w:tc>
        <w:tc>
          <w:tcPr>
            <w:tcW w:w="2554" w:type="dxa"/>
          </w:tcPr>
          <w:p>
            <w:pPr>
              <w:pStyle w:val="TableParagraph"/>
              <w:spacing w:line="232" w:lineRule="exact"/>
              <w:ind w:left="1064" w:right="1054"/>
              <w:jc w:val="center"/>
              <w:rPr>
                <w:sz w:val="22"/>
              </w:rPr>
            </w:pPr>
            <w:r>
              <w:rPr>
                <w:sz w:val="22"/>
              </w:rPr>
              <w:t>0,5</w:t>
            </w:r>
          </w:p>
        </w:tc>
      </w:tr>
      <w:tr>
        <w:trPr>
          <w:trHeight w:val="254" w:hRule="atLeast"/>
        </w:trPr>
        <w:tc>
          <w:tcPr>
            <w:tcW w:w="1985" w:type="dxa"/>
          </w:tcPr>
          <w:p>
            <w:pPr>
              <w:pStyle w:val="TableParagraph"/>
              <w:spacing w:line="234" w:lineRule="exact"/>
              <w:ind w:left="135" w:right="119"/>
              <w:jc w:val="center"/>
              <w:rPr>
                <w:sz w:val="22"/>
              </w:rPr>
            </w:pPr>
            <w:r>
              <w:rPr>
                <w:sz w:val="22"/>
              </w:rPr>
              <w:t>2019</w:t>
            </w:r>
          </w:p>
        </w:tc>
        <w:tc>
          <w:tcPr>
            <w:tcW w:w="2127" w:type="dxa"/>
          </w:tcPr>
          <w:p>
            <w:pPr>
              <w:pStyle w:val="TableParagraph"/>
              <w:spacing w:line="234" w:lineRule="exact"/>
              <w:ind w:left="436" w:right="427"/>
              <w:jc w:val="center"/>
              <w:rPr>
                <w:sz w:val="22"/>
              </w:rPr>
            </w:pPr>
            <w:r>
              <w:rPr>
                <w:sz w:val="22"/>
              </w:rPr>
              <w:t>21517</w:t>
            </w:r>
          </w:p>
        </w:tc>
        <w:tc>
          <w:tcPr>
            <w:tcW w:w="3119" w:type="dxa"/>
          </w:tcPr>
          <w:p>
            <w:pPr>
              <w:pStyle w:val="TableParagraph"/>
              <w:spacing w:line="234" w:lineRule="exact"/>
              <w:ind w:left="750" w:right="740"/>
              <w:jc w:val="center"/>
              <w:rPr>
                <w:sz w:val="22"/>
              </w:rPr>
            </w:pPr>
            <w:r>
              <w:rPr>
                <w:sz w:val="22"/>
              </w:rPr>
              <w:t>222</w:t>
            </w:r>
          </w:p>
        </w:tc>
        <w:tc>
          <w:tcPr>
            <w:tcW w:w="2554" w:type="dxa"/>
          </w:tcPr>
          <w:p>
            <w:pPr>
              <w:pStyle w:val="TableParagraph"/>
              <w:spacing w:line="234" w:lineRule="exact"/>
              <w:ind w:left="1064" w:right="1054"/>
              <w:jc w:val="center"/>
              <w:rPr>
                <w:sz w:val="22"/>
              </w:rPr>
            </w:pPr>
            <w:r>
              <w:rPr>
                <w:sz w:val="22"/>
              </w:rPr>
              <w:t>1,0</w:t>
            </w:r>
          </w:p>
        </w:tc>
      </w:tr>
      <w:tr>
        <w:trPr>
          <w:trHeight w:val="251" w:hRule="atLeast"/>
        </w:trPr>
        <w:tc>
          <w:tcPr>
            <w:tcW w:w="1985" w:type="dxa"/>
          </w:tcPr>
          <w:p>
            <w:pPr>
              <w:pStyle w:val="TableParagraph"/>
              <w:spacing w:line="232" w:lineRule="exact"/>
              <w:ind w:left="135" w:right="119"/>
              <w:jc w:val="center"/>
              <w:rPr>
                <w:sz w:val="22"/>
              </w:rPr>
            </w:pPr>
            <w:r>
              <w:rPr>
                <w:sz w:val="22"/>
              </w:rPr>
              <w:t>2020</w:t>
            </w:r>
          </w:p>
        </w:tc>
        <w:tc>
          <w:tcPr>
            <w:tcW w:w="2127" w:type="dxa"/>
          </w:tcPr>
          <w:p>
            <w:pPr>
              <w:pStyle w:val="TableParagraph"/>
              <w:spacing w:line="232" w:lineRule="exact"/>
              <w:ind w:left="436" w:right="427"/>
              <w:jc w:val="center"/>
              <w:rPr>
                <w:sz w:val="22"/>
              </w:rPr>
            </w:pPr>
            <w:r>
              <w:rPr>
                <w:sz w:val="22"/>
              </w:rPr>
              <w:t>21135</w:t>
            </w:r>
          </w:p>
        </w:tc>
        <w:tc>
          <w:tcPr>
            <w:tcW w:w="3119" w:type="dxa"/>
          </w:tcPr>
          <w:p>
            <w:pPr>
              <w:pStyle w:val="TableParagraph"/>
              <w:spacing w:line="232" w:lineRule="exact"/>
              <w:ind w:left="750" w:right="740"/>
              <w:jc w:val="center"/>
              <w:rPr>
                <w:sz w:val="22"/>
              </w:rPr>
            </w:pPr>
            <w:r>
              <w:rPr>
                <w:sz w:val="22"/>
              </w:rPr>
              <w:t>151</w:t>
            </w:r>
          </w:p>
        </w:tc>
        <w:tc>
          <w:tcPr>
            <w:tcW w:w="2554" w:type="dxa"/>
          </w:tcPr>
          <w:p>
            <w:pPr>
              <w:pStyle w:val="TableParagraph"/>
              <w:spacing w:line="232" w:lineRule="exact"/>
              <w:ind w:left="1064" w:right="1054"/>
              <w:jc w:val="center"/>
              <w:rPr>
                <w:sz w:val="22"/>
              </w:rPr>
            </w:pPr>
            <w:r>
              <w:rPr>
                <w:sz w:val="22"/>
              </w:rPr>
              <w:t>0,7</w:t>
            </w:r>
          </w:p>
        </w:tc>
      </w:tr>
      <w:tr>
        <w:trPr>
          <w:trHeight w:val="253" w:hRule="atLeast"/>
        </w:trPr>
        <w:tc>
          <w:tcPr>
            <w:tcW w:w="1985" w:type="dxa"/>
          </w:tcPr>
          <w:p>
            <w:pPr>
              <w:pStyle w:val="TableParagraph"/>
              <w:spacing w:line="234" w:lineRule="exact"/>
              <w:ind w:left="135" w:right="123"/>
              <w:jc w:val="center"/>
              <w:rPr>
                <w:sz w:val="22"/>
              </w:rPr>
            </w:pPr>
            <w:r>
              <w:rPr>
                <w:sz w:val="22"/>
              </w:rPr>
              <w:t>ИТОГО</w:t>
            </w:r>
          </w:p>
        </w:tc>
        <w:tc>
          <w:tcPr>
            <w:tcW w:w="2127" w:type="dxa"/>
          </w:tcPr>
          <w:p>
            <w:pPr>
              <w:pStyle w:val="TableParagraph"/>
              <w:spacing w:line="234" w:lineRule="exact"/>
              <w:ind w:left="436" w:right="427"/>
              <w:jc w:val="center"/>
              <w:rPr>
                <w:sz w:val="22"/>
              </w:rPr>
            </w:pPr>
            <w:r>
              <w:rPr>
                <w:sz w:val="22"/>
              </w:rPr>
              <w:t>57426</w:t>
            </w:r>
          </w:p>
        </w:tc>
        <w:tc>
          <w:tcPr>
            <w:tcW w:w="3119" w:type="dxa"/>
          </w:tcPr>
          <w:p>
            <w:pPr>
              <w:pStyle w:val="TableParagraph"/>
              <w:spacing w:line="234" w:lineRule="exact"/>
              <w:ind w:left="750" w:right="740"/>
              <w:jc w:val="center"/>
              <w:rPr>
                <w:sz w:val="22"/>
              </w:rPr>
            </w:pPr>
            <w:r>
              <w:rPr>
                <w:sz w:val="22"/>
              </w:rPr>
              <w:t>442</w:t>
            </w:r>
          </w:p>
        </w:tc>
        <w:tc>
          <w:tcPr>
            <w:tcW w:w="2554" w:type="dxa"/>
          </w:tcPr>
          <w:p>
            <w:pPr>
              <w:pStyle w:val="TableParagraph"/>
              <w:spacing w:line="234" w:lineRule="exact"/>
              <w:ind w:left="1064" w:right="1054"/>
              <w:jc w:val="center"/>
              <w:rPr>
                <w:sz w:val="22"/>
              </w:rPr>
            </w:pPr>
            <w:r>
              <w:rPr>
                <w:sz w:val="22"/>
              </w:rPr>
              <w:t>0,76</w:t>
            </w:r>
          </w:p>
        </w:tc>
      </w:tr>
      <w:tr>
        <w:trPr>
          <w:trHeight w:val="249" w:hRule="atLeast"/>
        </w:trPr>
        <w:tc>
          <w:tcPr>
            <w:tcW w:w="9785" w:type="dxa"/>
            <w:gridSpan w:val="4"/>
            <w:tcBorders>
              <w:bottom w:val="single" w:sz="6" w:space="0" w:color="000000"/>
            </w:tcBorders>
          </w:tcPr>
          <w:p>
            <w:pPr>
              <w:pStyle w:val="TableParagraph"/>
              <w:spacing w:line="229" w:lineRule="exact"/>
              <w:ind w:left="4372" w:right="4361"/>
              <w:jc w:val="center"/>
              <w:rPr>
                <w:sz w:val="22"/>
              </w:rPr>
            </w:pPr>
            <w:r>
              <w:rPr>
                <w:sz w:val="22"/>
              </w:rPr>
              <w:t>Верблюды</w:t>
            </w:r>
          </w:p>
        </w:tc>
      </w:tr>
      <w:tr>
        <w:trPr>
          <w:trHeight w:val="251" w:hRule="atLeast"/>
        </w:trPr>
        <w:tc>
          <w:tcPr>
            <w:tcW w:w="1985" w:type="dxa"/>
            <w:tcBorders>
              <w:top w:val="single" w:sz="6" w:space="0" w:color="000000"/>
            </w:tcBorders>
          </w:tcPr>
          <w:p>
            <w:pPr>
              <w:pStyle w:val="TableParagraph"/>
              <w:spacing w:line="232" w:lineRule="exact"/>
              <w:ind w:left="135" w:right="119"/>
              <w:jc w:val="center"/>
              <w:rPr>
                <w:sz w:val="22"/>
              </w:rPr>
            </w:pPr>
            <w:r>
              <w:rPr>
                <w:sz w:val="22"/>
              </w:rPr>
              <w:t>2018</w:t>
            </w:r>
          </w:p>
        </w:tc>
        <w:tc>
          <w:tcPr>
            <w:tcW w:w="2127" w:type="dxa"/>
            <w:tcBorders>
              <w:top w:val="single" w:sz="6" w:space="0" w:color="000000"/>
            </w:tcBorders>
          </w:tcPr>
          <w:p>
            <w:pPr>
              <w:pStyle w:val="TableParagraph"/>
              <w:spacing w:line="232" w:lineRule="exact"/>
              <w:ind w:left="436" w:right="427"/>
              <w:jc w:val="center"/>
              <w:rPr>
                <w:sz w:val="22"/>
              </w:rPr>
            </w:pPr>
            <w:r>
              <w:rPr>
                <w:sz w:val="22"/>
              </w:rPr>
              <w:t>480</w:t>
            </w:r>
          </w:p>
        </w:tc>
        <w:tc>
          <w:tcPr>
            <w:tcW w:w="3119" w:type="dxa"/>
            <w:tcBorders>
              <w:top w:val="single" w:sz="6" w:space="0" w:color="000000"/>
            </w:tcBorders>
          </w:tcPr>
          <w:p>
            <w:pPr>
              <w:pStyle w:val="TableParagraph"/>
              <w:spacing w:line="232" w:lineRule="exact"/>
              <w:ind w:left="750" w:right="740"/>
              <w:jc w:val="center"/>
              <w:rPr>
                <w:sz w:val="22"/>
              </w:rPr>
            </w:pPr>
            <w:r>
              <w:rPr>
                <w:sz w:val="22"/>
              </w:rPr>
              <w:t>62</w:t>
            </w:r>
          </w:p>
        </w:tc>
        <w:tc>
          <w:tcPr>
            <w:tcW w:w="2554" w:type="dxa"/>
            <w:tcBorders>
              <w:top w:val="single" w:sz="6" w:space="0" w:color="000000"/>
            </w:tcBorders>
          </w:tcPr>
          <w:p>
            <w:pPr>
              <w:pStyle w:val="TableParagraph"/>
              <w:spacing w:line="232" w:lineRule="exact"/>
              <w:ind w:left="1064" w:right="1054"/>
              <w:jc w:val="center"/>
              <w:rPr>
                <w:sz w:val="22"/>
              </w:rPr>
            </w:pPr>
            <w:r>
              <w:rPr>
                <w:sz w:val="22"/>
              </w:rPr>
              <w:t>12,9</w:t>
            </w:r>
          </w:p>
        </w:tc>
      </w:tr>
      <w:tr>
        <w:trPr>
          <w:trHeight w:val="253" w:hRule="atLeast"/>
        </w:trPr>
        <w:tc>
          <w:tcPr>
            <w:tcW w:w="1985" w:type="dxa"/>
          </w:tcPr>
          <w:p>
            <w:pPr>
              <w:pStyle w:val="TableParagraph"/>
              <w:spacing w:line="234" w:lineRule="exact"/>
              <w:ind w:left="135" w:right="119"/>
              <w:jc w:val="center"/>
              <w:rPr>
                <w:sz w:val="22"/>
              </w:rPr>
            </w:pPr>
            <w:r>
              <w:rPr>
                <w:sz w:val="22"/>
              </w:rPr>
              <w:t>2019</w:t>
            </w:r>
          </w:p>
        </w:tc>
        <w:tc>
          <w:tcPr>
            <w:tcW w:w="2127" w:type="dxa"/>
          </w:tcPr>
          <w:p>
            <w:pPr>
              <w:pStyle w:val="TableParagraph"/>
              <w:spacing w:line="234" w:lineRule="exact"/>
              <w:ind w:left="436" w:right="427"/>
              <w:jc w:val="center"/>
              <w:rPr>
                <w:sz w:val="22"/>
              </w:rPr>
            </w:pPr>
            <w:r>
              <w:rPr>
                <w:sz w:val="22"/>
              </w:rPr>
              <w:t>662</w:t>
            </w:r>
          </w:p>
        </w:tc>
        <w:tc>
          <w:tcPr>
            <w:tcW w:w="3119" w:type="dxa"/>
          </w:tcPr>
          <w:p>
            <w:pPr>
              <w:pStyle w:val="TableParagraph"/>
              <w:spacing w:line="234" w:lineRule="exact"/>
              <w:ind w:left="10"/>
              <w:jc w:val="center"/>
              <w:rPr>
                <w:sz w:val="22"/>
              </w:rPr>
            </w:pPr>
            <w:r>
              <w:rPr>
                <w:w w:val="100"/>
                <w:sz w:val="22"/>
              </w:rPr>
              <w:t>9</w:t>
            </w:r>
          </w:p>
        </w:tc>
        <w:tc>
          <w:tcPr>
            <w:tcW w:w="2554" w:type="dxa"/>
          </w:tcPr>
          <w:p>
            <w:pPr>
              <w:pStyle w:val="TableParagraph"/>
              <w:spacing w:line="234" w:lineRule="exact"/>
              <w:ind w:left="1064" w:right="1054"/>
              <w:jc w:val="center"/>
              <w:rPr>
                <w:sz w:val="22"/>
              </w:rPr>
            </w:pPr>
            <w:r>
              <w:rPr>
                <w:sz w:val="22"/>
              </w:rPr>
              <w:t>1,3</w:t>
            </w:r>
          </w:p>
        </w:tc>
      </w:tr>
      <w:tr>
        <w:trPr>
          <w:trHeight w:val="251" w:hRule="atLeast"/>
        </w:trPr>
        <w:tc>
          <w:tcPr>
            <w:tcW w:w="1985" w:type="dxa"/>
          </w:tcPr>
          <w:p>
            <w:pPr>
              <w:pStyle w:val="TableParagraph"/>
              <w:spacing w:line="232" w:lineRule="exact"/>
              <w:ind w:left="135" w:right="119"/>
              <w:jc w:val="center"/>
              <w:rPr>
                <w:sz w:val="22"/>
              </w:rPr>
            </w:pPr>
            <w:r>
              <w:rPr>
                <w:sz w:val="22"/>
              </w:rPr>
              <w:t>2020</w:t>
            </w:r>
          </w:p>
        </w:tc>
        <w:tc>
          <w:tcPr>
            <w:tcW w:w="2127" w:type="dxa"/>
          </w:tcPr>
          <w:p>
            <w:pPr>
              <w:pStyle w:val="TableParagraph"/>
              <w:spacing w:line="232" w:lineRule="exact"/>
              <w:ind w:left="436" w:right="427"/>
              <w:jc w:val="center"/>
              <w:rPr>
                <w:sz w:val="22"/>
              </w:rPr>
            </w:pPr>
            <w:r>
              <w:rPr>
                <w:sz w:val="22"/>
              </w:rPr>
              <w:t>664</w:t>
            </w:r>
          </w:p>
        </w:tc>
        <w:tc>
          <w:tcPr>
            <w:tcW w:w="3119" w:type="dxa"/>
          </w:tcPr>
          <w:p>
            <w:pPr>
              <w:pStyle w:val="TableParagraph"/>
              <w:spacing w:line="232" w:lineRule="exact"/>
              <w:ind w:left="10"/>
              <w:jc w:val="center"/>
              <w:rPr>
                <w:sz w:val="22"/>
              </w:rPr>
            </w:pPr>
            <w:r>
              <w:rPr>
                <w:w w:val="100"/>
                <w:sz w:val="22"/>
              </w:rPr>
              <w:t>6</w:t>
            </w:r>
          </w:p>
        </w:tc>
        <w:tc>
          <w:tcPr>
            <w:tcW w:w="2554" w:type="dxa"/>
          </w:tcPr>
          <w:p>
            <w:pPr>
              <w:pStyle w:val="TableParagraph"/>
              <w:spacing w:line="232" w:lineRule="exact"/>
              <w:ind w:left="1064" w:right="1054"/>
              <w:jc w:val="center"/>
              <w:rPr>
                <w:sz w:val="22"/>
              </w:rPr>
            </w:pPr>
            <w:r>
              <w:rPr>
                <w:sz w:val="22"/>
              </w:rPr>
              <w:t>0,9</w:t>
            </w:r>
          </w:p>
        </w:tc>
      </w:tr>
      <w:tr>
        <w:trPr>
          <w:trHeight w:val="253" w:hRule="atLeast"/>
        </w:trPr>
        <w:tc>
          <w:tcPr>
            <w:tcW w:w="1985" w:type="dxa"/>
          </w:tcPr>
          <w:p>
            <w:pPr>
              <w:pStyle w:val="TableParagraph"/>
              <w:spacing w:line="234" w:lineRule="exact"/>
              <w:ind w:left="135" w:right="123"/>
              <w:jc w:val="center"/>
              <w:rPr>
                <w:sz w:val="22"/>
              </w:rPr>
            </w:pPr>
            <w:r>
              <w:rPr>
                <w:sz w:val="22"/>
              </w:rPr>
              <w:t>ИТОГО</w:t>
            </w:r>
          </w:p>
        </w:tc>
        <w:tc>
          <w:tcPr>
            <w:tcW w:w="2127" w:type="dxa"/>
          </w:tcPr>
          <w:p>
            <w:pPr>
              <w:pStyle w:val="TableParagraph"/>
              <w:spacing w:line="234" w:lineRule="exact"/>
              <w:ind w:left="436" w:right="427"/>
              <w:jc w:val="center"/>
              <w:rPr>
                <w:sz w:val="22"/>
              </w:rPr>
            </w:pPr>
            <w:r>
              <w:rPr>
                <w:sz w:val="22"/>
              </w:rPr>
              <w:t>1806</w:t>
            </w:r>
          </w:p>
        </w:tc>
        <w:tc>
          <w:tcPr>
            <w:tcW w:w="3119" w:type="dxa"/>
          </w:tcPr>
          <w:p>
            <w:pPr>
              <w:pStyle w:val="TableParagraph"/>
              <w:spacing w:line="234" w:lineRule="exact"/>
              <w:ind w:left="750" w:right="740"/>
              <w:jc w:val="center"/>
              <w:rPr>
                <w:sz w:val="22"/>
              </w:rPr>
            </w:pPr>
            <w:r>
              <w:rPr>
                <w:sz w:val="22"/>
              </w:rPr>
              <w:t>77</w:t>
            </w:r>
          </w:p>
        </w:tc>
        <w:tc>
          <w:tcPr>
            <w:tcW w:w="2554" w:type="dxa"/>
          </w:tcPr>
          <w:p>
            <w:pPr>
              <w:pStyle w:val="TableParagraph"/>
              <w:spacing w:line="234" w:lineRule="exact"/>
              <w:ind w:left="1064" w:right="1054"/>
              <w:jc w:val="center"/>
              <w:rPr>
                <w:sz w:val="22"/>
              </w:rPr>
            </w:pPr>
            <w:r>
              <w:rPr>
                <w:sz w:val="22"/>
              </w:rPr>
              <w:t>4,2</w:t>
            </w:r>
          </w:p>
        </w:tc>
      </w:tr>
      <w:tr>
        <w:trPr>
          <w:trHeight w:val="251" w:hRule="atLeast"/>
        </w:trPr>
        <w:tc>
          <w:tcPr>
            <w:tcW w:w="9785" w:type="dxa"/>
            <w:gridSpan w:val="4"/>
          </w:tcPr>
          <w:p>
            <w:pPr>
              <w:pStyle w:val="TableParagraph"/>
              <w:spacing w:line="232" w:lineRule="exact"/>
              <w:ind w:left="4371" w:right="4361"/>
              <w:jc w:val="center"/>
              <w:rPr>
                <w:sz w:val="22"/>
              </w:rPr>
            </w:pPr>
            <w:r>
              <w:rPr>
                <w:sz w:val="22"/>
              </w:rPr>
              <w:t>Собаки</w:t>
            </w:r>
          </w:p>
        </w:tc>
      </w:tr>
      <w:tr>
        <w:trPr>
          <w:trHeight w:val="253" w:hRule="atLeast"/>
        </w:trPr>
        <w:tc>
          <w:tcPr>
            <w:tcW w:w="1985" w:type="dxa"/>
          </w:tcPr>
          <w:p>
            <w:pPr>
              <w:pStyle w:val="TableParagraph"/>
              <w:spacing w:line="234" w:lineRule="exact"/>
              <w:ind w:left="135" w:right="119"/>
              <w:jc w:val="center"/>
              <w:rPr>
                <w:sz w:val="22"/>
              </w:rPr>
            </w:pPr>
            <w:r>
              <w:rPr>
                <w:sz w:val="22"/>
              </w:rPr>
              <w:t>2018</w:t>
            </w:r>
          </w:p>
        </w:tc>
        <w:tc>
          <w:tcPr>
            <w:tcW w:w="2127" w:type="dxa"/>
          </w:tcPr>
          <w:p>
            <w:pPr>
              <w:pStyle w:val="TableParagraph"/>
              <w:spacing w:line="234" w:lineRule="exact"/>
              <w:ind w:left="436" w:right="427"/>
              <w:jc w:val="center"/>
              <w:rPr>
                <w:sz w:val="22"/>
              </w:rPr>
            </w:pPr>
            <w:r>
              <w:rPr>
                <w:sz w:val="22"/>
              </w:rPr>
              <w:t>565</w:t>
            </w:r>
          </w:p>
        </w:tc>
        <w:tc>
          <w:tcPr>
            <w:tcW w:w="3119" w:type="dxa"/>
          </w:tcPr>
          <w:p>
            <w:pPr>
              <w:pStyle w:val="TableParagraph"/>
              <w:spacing w:line="234" w:lineRule="exact"/>
              <w:ind w:left="750" w:right="740"/>
              <w:jc w:val="center"/>
              <w:rPr>
                <w:sz w:val="22"/>
              </w:rPr>
            </w:pPr>
            <w:r>
              <w:rPr>
                <w:sz w:val="22"/>
              </w:rPr>
              <w:t>13</w:t>
            </w:r>
          </w:p>
        </w:tc>
        <w:tc>
          <w:tcPr>
            <w:tcW w:w="2554" w:type="dxa"/>
          </w:tcPr>
          <w:p>
            <w:pPr>
              <w:pStyle w:val="TableParagraph"/>
              <w:spacing w:line="234" w:lineRule="exact"/>
              <w:ind w:left="1064" w:right="1054"/>
              <w:jc w:val="center"/>
              <w:rPr>
                <w:sz w:val="22"/>
              </w:rPr>
            </w:pPr>
            <w:r>
              <w:rPr>
                <w:sz w:val="22"/>
              </w:rPr>
              <w:t>2,3</w:t>
            </w:r>
          </w:p>
        </w:tc>
      </w:tr>
      <w:tr>
        <w:trPr>
          <w:trHeight w:val="251" w:hRule="atLeast"/>
        </w:trPr>
        <w:tc>
          <w:tcPr>
            <w:tcW w:w="1985" w:type="dxa"/>
          </w:tcPr>
          <w:p>
            <w:pPr>
              <w:pStyle w:val="TableParagraph"/>
              <w:spacing w:line="232" w:lineRule="exact"/>
              <w:ind w:left="135" w:right="119"/>
              <w:jc w:val="center"/>
              <w:rPr>
                <w:sz w:val="22"/>
              </w:rPr>
            </w:pPr>
            <w:r>
              <w:rPr>
                <w:sz w:val="22"/>
              </w:rPr>
              <w:t>2019</w:t>
            </w:r>
          </w:p>
        </w:tc>
        <w:tc>
          <w:tcPr>
            <w:tcW w:w="2127" w:type="dxa"/>
          </w:tcPr>
          <w:p>
            <w:pPr>
              <w:pStyle w:val="TableParagraph"/>
              <w:spacing w:line="232" w:lineRule="exact"/>
              <w:ind w:left="436" w:right="427"/>
              <w:jc w:val="center"/>
              <w:rPr>
                <w:sz w:val="22"/>
              </w:rPr>
            </w:pPr>
            <w:r>
              <w:rPr>
                <w:sz w:val="22"/>
              </w:rPr>
              <w:t>746</w:t>
            </w:r>
          </w:p>
        </w:tc>
        <w:tc>
          <w:tcPr>
            <w:tcW w:w="3119" w:type="dxa"/>
          </w:tcPr>
          <w:p>
            <w:pPr>
              <w:pStyle w:val="TableParagraph"/>
              <w:spacing w:line="232" w:lineRule="exact"/>
              <w:ind w:left="750" w:right="740"/>
              <w:jc w:val="center"/>
              <w:rPr>
                <w:sz w:val="22"/>
              </w:rPr>
            </w:pPr>
            <w:r>
              <w:rPr>
                <w:sz w:val="22"/>
              </w:rPr>
              <w:t>53</w:t>
            </w:r>
          </w:p>
        </w:tc>
        <w:tc>
          <w:tcPr>
            <w:tcW w:w="2554" w:type="dxa"/>
          </w:tcPr>
          <w:p>
            <w:pPr>
              <w:pStyle w:val="TableParagraph"/>
              <w:spacing w:line="232" w:lineRule="exact"/>
              <w:ind w:left="1064" w:right="1054"/>
              <w:jc w:val="center"/>
              <w:rPr>
                <w:sz w:val="22"/>
              </w:rPr>
            </w:pPr>
            <w:r>
              <w:rPr>
                <w:sz w:val="22"/>
              </w:rPr>
              <w:t>7,1</w:t>
            </w:r>
          </w:p>
        </w:tc>
      </w:tr>
      <w:tr>
        <w:trPr>
          <w:trHeight w:val="253" w:hRule="atLeast"/>
        </w:trPr>
        <w:tc>
          <w:tcPr>
            <w:tcW w:w="1985" w:type="dxa"/>
          </w:tcPr>
          <w:p>
            <w:pPr>
              <w:pStyle w:val="TableParagraph"/>
              <w:spacing w:line="234" w:lineRule="exact"/>
              <w:ind w:left="135" w:right="119"/>
              <w:jc w:val="center"/>
              <w:rPr>
                <w:sz w:val="22"/>
              </w:rPr>
            </w:pPr>
            <w:r>
              <w:rPr>
                <w:sz w:val="22"/>
              </w:rPr>
              <w:t>2020</w:t>
            </w:r>
          </w:p>
        </w:tc>
        <w:tc>
          <w:tcPr>
            <w:tcW w:w="2127" w:type="dxa"/>
          </w:tcPr>
          <w:p>
            <w:pPr>
              <w:pStyle w:val="TableParagraph"/>
              <w:spacing w:line="234" w:lineRule="exact"/>
              <w:ind w:left="436" w:right="427"/>
              <w:jc w:val="center"/>
              <w:rPr>
                <w:sz w:val="22"/>
              </w:rPr>
            </w:pPr>
            <w:r>
              <w:rPr>
                <w:sz w:val="22"/>
              </w:rPr>
              <w:t>760</w:t>
            </w:r>
          </w:p>
        </w:tc>
        <w:tc>
          <w:tcPr>
            <w:tcW w:w="3119" w:type="dxa"/>
          </w:tcPr>
          <w:p>
            <w:pPr>
              <w:pStyle w:val="TableParagraph"/>
              <w:spacing w:line="234" w:lineRule="exact"/>
              <w:ind w:left="750" w:right="740"/>
              <w:jc w:val="center"/>
              <w:rPr>
                <w:sz w:val="22"/>
              </w:rPr>
            </w:pPr>
            <w:r>
              <w:rPr>
                <w:sz w:val="22"/>
              </w:rPr>
              <w:t>15</w:t>
            </w:r>
          </w:p>
        </w:tc>
        <w:tc>
          <w:tcPr>
            <w:tcW w:w="2554" w:type="dxa"/>
          </w:tcPr>
          <w:p>
            <w:pPr>
              <w:pStyle w:val="TableParagraph"/>
              <w:spacing w:line="234" w:lineRule="exact"/>
              <w:ind w:left="1064" w:right="1054"/>
              <w:jc w:val="center"/>
              <w:rPr>
                <w:sz w:val="22"/>
              </w:rPr>
            </w:pPr>
            <w:r>
              <w:rPr>
                <w:sz w:val="22"/>
              </w:rPr>
              <w:t>1,9</w:t>
            </w:r>
          </w:p>
        </w:tc>
      </w:tr>
      <w:tr>
        <w:trPr>
          <w:trHeight w:val="253" w:hRule="atLeast"/>
        </w:trPr>
        <w:tc>
          <w:tcPr>
            <w:tcW w:w="1985" w:type="dxa"/>
          </w:tcPr>
          <w:p>
            <w:pPr>
              <w:pStyle w:val="TableParagraph"/>
              <w:spacing w:line="234" w:lineRule="exact"/>
              <w:ind w:left="135" w:right="123"/>
              <w:jc w:val="center"/>
              <w:rPr>
                <w:sz w:val="22"/>
              </w:rPr>
            </w:pPr>
            <w:r>
              <w:rPr>
                <w:sz w:val="22"/>
              </w:rPr>
              <w:t>ИТОГО</w:t>
            </w:r>
          </w:p>
        </w:tc>
        <w:tc>
          <w:tcPr>
            <w:tcW w:w="2127" w:type="dxa"/>
          </w:tcPr>
          <w:p>
            <w:pPr>
              <w:pStyle w:val="TableParagraph"/>
              <w:spacing w:line="234" w:lineRule="exact"/>
              <w:ind w:left="436" w:right="427"/>
              <w:jc w:val="center"/>
              <w:rPr>
                <w:sz w:val="22"/>
              </w:rPr>
            </w:pPr>
            <w:r>
              <w:rPr>
                <w:sz w:val="22"/>
              </w:rPr>
              <w:t>2071</w:t>
            </w:r>
          </w:p>
        </w:tc>
        <w:tc>
          <w:tcPr>
            <w:tcW w:w="3119" w:type="dxa"/>
          </w:tcPr>
          <w:p>
            <w:pPr>
              <w:pStyle w:val="TableParagraph"/>
              <w:spacing w:line="234" w:lineRule="exact"/>
              <w:ind w:left="750" w:right="740"/>
              <w:jc w:val="center"/>
              <w:rPr>
                <w:sz w:val="22"/>
              </w:rPr>
            </w:pPr>
            <w:r>
              <w:rPr>
                <w:sz w:val="22"/>
              </w:rPr>
              <w:t>81</w:t>
            </w:r>
          </w:p>
        </w:tc>
        <w:tc>
          <w:tcPr>
            <w:tcW w:w="2554" w:type="dxa"/>
          </w:tcPr>
          <w:p>
            <w:pPr>
              <w:pStyle w:val="TableParagraph"/>
              <w:spacing w:line="234" w:lineRule="exact"/>
              <w:ind w:left="1064" w:right="1054"/>
              <w:jc w:val="center"/>
              <w:rPr>
                <w:sz w:val="22"/>
              </w:rPr>
            </w:pPr>
            <w:r>
              <w:rPr>
                <w:sz w:val="22"/>
              </w:rPr>
              <w:t>3,9</w:t>
            </w:r>
          </w:p>
        </w:tc>
      </w:tr>
      <w:tr>
        <w:trPr>
          <w:trHeight w:val="263" w:hRule="atLeast"/>
        </w:trPr>
        <w:tc>
          <w:tcPr>
            <w:tcW w:w="1985" w:type="dxa"/>
          </w:tcPr>
          <w:p>
            <w:pPr>
              <w:pStyle w:val="TableParagraph"/>
              <w:spacing w:line="244" w:lineRule="exact"/>
              <w:ind w:left="135" w:right="122"/>
              <w:jc w:val="center"/>
              <w:rPr>
                <w:sz w:val="22"/>
              </w:rPr>
            </w:pPr>
            <w:r>
              <w:rPr>
                <w:sz w:val="22"/>
              </w:rPr>
              <w:t>Всего</w:t>
            </w:r>
          </w:p>
        </w:tc>
        <w:tc>
          <w:tcPr>
            <w:tcW w:w="2127" w:type="dxa"/>
          </w:tcPr>
          <w:p>
            <w:pPr>
              <w:pStyle w:val="TableParagraph"/>
              <w:spacing w:line="240" w:lineRule="exact" w:before="3"/>
              <w:ind w:left="436" w:right="424"/>
              <w:jc w:val="center"/>
              <w:rPr>
                <w:sz w:val="22"/>
              </w:rPr>
            </w:pPr>
            <w:r>
              <w:rPr>
                <w:sz w:val="22"/>
              </w:rPr>
              <w:t>111 121</w:t>
            </w:r>
          </w:p>
        </w:tc>
        <w:tc>
          <w:tcPr>
            <w:tcW w:w="3119" w:type="dxa"/>
          </w:tcPr>
          <w:p>
            <w:pPr>
              <w:pStyle w:val="TableParagraph"/>
              <w:spacing w:line="240" w:lineRule="exact" w:before="3"/>
              <w:ind w:left="755" w:right="740"/>
              <w:jc w:val="center"/>
              <w:rPr>
                <w:sz w:val="22"/>
              </w:rPr>
            </w:pPr>
            <w:r>
              <w:rPr>
                <w:sz w:val="22"/>
              </w:rPr>
              <w:t>1082</w:t>
            </w:r>
          </w:p>
        </w:tc>
        <w:tc>
          <w:tcPr>
            <w:tcW w:w="2554" w:type="dxa"/>
          </w:tcPr>
          <w:p>
            <w:pPr>
              <w:pStyle w:val="TableParagraph"/>
              <w:spacing w:line="240" w:lineRule="exact" w:before="3"/>
              <w:ind w:left="1064" w:right="1054"/>
              <w:jc w:val="center"/>
              <w:rPr>
                <w:sz w:val="22"/>
              </w:rPr>
            </w:pPr>
            <w:r>
              <w:rPr>
                <w:sz w:val="22"/>
              </w:rPr>
              <w:t>1,0</w:t>
            </w:r>
          </w:p>
        </w:tc>
      </w:tr>
    </w:tbl>
    <w:p>
      <w:pPr>
        <w:spacing w:after="0" w:line="240" w:lineRule="exact"/>
        <w:jc w:val="center"/>
        <w:rPr>
          <w:sz w:val="22"/>
        </w:rPr>
        <w:sectPr>
          <w:pgSz w:w="11910" w:h="16840"/>
          <w:pgMar w:header="0" w:footer="782" w:top="1040" w:bottom="980" w:left="1160" w:right="560"/>
        </w:sectPr>
      </w:pPr>
    </w:p>
    <w:p>
      <w:pPr>
        <w:pStyle w:val="BodyText"/>
        <w:rPr>
          <w:sz w:val="20"/>
        </w:rPr>
      </w:pPr>
    </w:p>
    <w:p>
      <w:pPr>
        <w:pStyle w:val="BodyText"/>
        <w:spacing w:before="7"/>
        <w:rPr>
          <w:sz w:val="26"/>
        </w:rPr>
      </w:pPr>
    </w:p>
    <w:p>
      <w:pPr>
        <w:pStyle w:val="BodyText"/>
        <w:spacing w:before="90"/>
        <w:ind w:left="1309"/>
      </w:pPr>
      <w:r>
        <w:rPr/>
        <w:t>Таблица Е.39 - Результаты собственных серологических исследований КазНИВИ разных видов животных на бруцеллез за 6 мес. 2020 г.</w:t>
      </w:r>
    </w:p>
    <w:p>
      <w:pPr>
        <w:pStyle w:val="BodyText"/>
        <w:spacing w:before="8"/>
      </w:pPr>
    </w:p>
    <w:tbl>
      <w:tblPr>
        <w:tblW w:w="0" w:type="auto"/>
        <w:jc w:val="left"/>
        <w:tblInd w:w="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6"/>
        <w:gridCol w:w="1129"/>
        <w:gridCol w:w="1419"/>
        <w:gridCol w:w="991"/>
        <w:gridCol w:w="1419"/>
        <w:gridCol w:w="991"/>
        <w:gridCol w:w="993"/>
        <w:gridCol w:w="991"/>
        <w:gridCol w:w="1131"/>
        <w:gridCol w:w="1277"/>
        <w:gridCol w:w="1135"/>
        <w:gridCol w:w="1132"/>
      </w:tblGrid>
      <w:tr>
        <w:trPr>
          <w:trHeight w:val="273" w:hRule="atLeast"/>
        </w:trPr>
        <w:tc>
          <w:tcPr>
            <w:tcW w:w="2416" w:type="dxa"/>
            <w:vMerge w:val="restart"/>
            <w:tcBorders>
              <w:bottom w:val="single" w:sz="6" w:space="0" w:color="000000"/>
              <w:right w:val="single" w:sz="6" w:space="0" w:color="000000"/>
            </w:tcBorders>
          </w:tcPr>
          <w:p>
            <w:pPr>
              <w:pStyle w:val="TableParagraph"/>
              <w:ind w:left="981" w:right="126" w:hanging="831"/>
              <w:rPr>
                <w:sz w:val="24"/>
              </w:rPr>
            </w:pPr>
            <w:r>
              <w:rPr>
                <w:sz w:val="24"/>
              </w:rPr>
              <w:t>Наименование обла- стей</w:t>
            </w:r>
          </w:p>
        </w:tc>
        <w:tc>
          <w:tcPr>
            <w:tcW w:w="2548" w:type="dxa"/>
            <w:gridSpan w:val="2"/>
            <w:tcBorders>
              <w:left w:val="single" w:sz="6" w:space="0" w:color="000000"/>
              <w:right w:val="single" w:sz="6" w:space="0" w:color="000000"/>
            </w:tcBorders>
          </w:tcPr>
          <w:p>
            <w:pPr>
              <w:pStyle w:val="TableParagraph"/>
              <w:spacing w:line="253" w:lineRule="exact"/>
              <w:ind w:left="1020" w:right="1019"/>
              <w:jc w:val="center"/>
              <w:rPr>
                <w:sz w:val="24"/>
              </w:rPr>
            </w:pPr>
            <w:r>
              <w:rPr>
                <w:sz w:val="24"/>
              </w:rPr>
              <w:t>КРС</w:t>
            </w:r>
          </w:p>
        </w:tc>
        <w:tc>
          <w:tcPr>
            <w:tcW w:w="2410" w:type="dxa"/>
            <w:gridSpan w:val="2"/>
            <w:tcBorders>
              <w:left w:val="single" w:sz="6" w:space="0" w:color="000000"/>
              <w:right w:val="single" w:sz="6" w:space="0" w:color="000000"/>
            </w:tcBorders>
          </w:tcPr>
          <w:p>
            <w:pPr>
              <w:pStyle w:val="TableParagraph"/>
              <w:spacing w:line="253" w:lineRule="exact"/>
              <w:ind w:left="925" w:right="922"/>
              <w:jc w:val="center"/>
              <w:rPr>
                <w:sz w:val="24"/>
              </w:rPr>
            </w:pPr>
            <w:r>
              <w:rPr>
                <w:sz w:val="24"/>
              </w:rPr>
              <w:t>МРС</w:t>
            </w:r>
          </w:p>
        </w:tc>
        <w:tc>
          <w:tcPr>
            <w:tcW w:w="1984" w:type="dxa"/>
            <w:gridSpan w:val="2"/>
            <w:tcBorders>
              <w:left w:val="single" w:sz="6" w:space="0" w:color="000000"/>
              <w:right w:val="single" w:sz="6" w:space="0" w:color="000000"/>
            </w:tcBorders>
          </w:tcPr>
          <w:p>
            <w:pPr>
              <w:pStyle w:val="TableParagraph"/>
              <w:spacing w:line="253" w:lineRule="exact"/>
              <w:ind w:left="441"/>
              <w:rPr>
                <w:sz w:val="24"/>
              </w:rPr>
            </w:pPr>
            <w:r>
              <w:rPr>
                <w:sz w:val="24"/>
              </w:rPr>
              <w:t>Верблюды</w:t>
            </w:r>
          </w:p>
        </w:tc>
        <w:tc>
          <w:tcPr>
            <w:tcW w:w="2122" w:type="dxa"/>
            <w:gridSpan w:val="2"/>
            <w:tcBorders>
              <w:left w:val="single" w:sz="6" w:space="0" w:color="000000"/>
              <w:right w:val="single" w:sz="6" w:space="0" w:color="000000"/>
            </w:tcBorders>
          </w:tcPr>
          <w:p>
            <w:pPr>
              <w:pStyle w:val="TableParagraph"/>
              <w:spacing w:line="253" w:lineRule="exact"/>
              <w:ind w:left="684"/>
              <w:rPr>
                <w:sz w:val="24"/>
              </w:rPr>
            </w:pPr>
            <w:r>
              <w:rPr>
                <w:sz w:val="24"/>
              </w:rPr>
              <w:t>Собаки</w:t>
            </w:r>
          </w:p>
        </w:tc>
        <w:tc>
          <w:tcPr>
            <w:tcW w:w="1277" w:type="dxa"/>
            <w:vMerge w:val="restart"/>
            <w:tcBorders>
              <w:left w:val="single" w:sz="6" w:space="0" w:color="000000"/>
              <w:bottom w:val="single" w:sz="6" w:space="0" w:color="000000"/>
              <w:right w:val="single" w:sz="6" w:space="0" w:color="000000"/>
            </w:tcBorders>
            <w:textDirection w:val="btLr"/>
          </w:tcPr>
          <w:p>
            <w:pPr>
              <w:pStyle w:val="TableParagraph"/>
              <w:spacing w:before="110"/>
              <w:ind w:left="268"/>
              <w:rPr>
                <w:sz w:val="24"/>
              </w:rPr>
            </w:pPr>
            <w:r>
              <w:rPr>
                <w:sz w:val="24"/>
              </w:rPr>
              <w:t>Всего исследован-но проб</w:t>
            </w:r>
          </w:p>
        </w:tc>
        <w:tc>
          <w:tcPr>
            <w:tcW w:w="1135" w:type="dxa"/>
            <w:vMerge w:val="restart"/>
            <w:tcBorders>
              <w:left w:val="single" w:sz="6" w:space="0" w:color="000000"/>
              <w:bottom w:val="single" w:sz="6" w:space="0" w:color="000000"/>
              <w:right w:val="single" w:sz="6" w:space="0" w:color="000000"/>
            </w:tcBorders>
            <w:textDirection w:val="btLr"/>
          </w:tcPr>
          <w:p>
            <w:pPr>
              <w:pStyle w:val="TableParagraph"/>
              <w:spacing w:line="247" w:lineRule="auto" w:before="110"/>
              <w:ind w:left="1221" w:right="327" w:hanging="876"/>
              <w:rPr>
                <w:sz w:val="24"/>
              </w:rPr>
            </w:pPr>
            <w:r>
              <w:rPr>
                <w:sz w:val="24"/>
              </w:rPr>
              <w:t>Результат исследований, абс.ч/%</w:t>
            </w:r>
          </w:p>
        </w:tc>
        <w:tc>
          <w:tcPr>
            <w:tcW w:w="1132" w:type="dxa"/>
            <w:vMerge w:val="restart"/>
            <w:tcBorders>
              <w:left w:val="single" w:sz="6" w:space="0" w:color="000000"/>
              <w:bottom w:val="single" w:sz="6" w:space="0" w:color="000000"/>
            </w:tcBorders>
            <w:textDirection w:val="btLr"/>
          </w:tcPr>
          <w:p>
            <w:pPr>
              <w:pStyle w:val="TableParagraph"/>
              <w:spacing w:line="247" w:lineRule="auto" w:before="111"/>
              <w:ind w:left="232" w:right="216" w:firstLine="232"/>
              <w:rPr>
                <w:sz w:val="24"/>
              </w:rPr>
            </w:pPr>
            <w:r>
              <w:rPr>
                <w:sz w:val="24"/>
              </w:rPr>
              <w:t>Всего исследовано ЭЕ (К/Х,ТОО, ИП, ЛПХ и др.)</w:t>
            </w:r>
          </w:p>
        </w:tc>
      </w:tr>
      <w:tr>
        <w:trPr>
          <w:trHeight w:val="2940" w:hRule="atLeast"/>
        </w:trPr>
        <w:tc>
          <w:tcPr>
            <w:tcW w:w="2416" w:type="dxa"/>
            <w:vMerge/>
            <w:tcBorders>
              <w:top w:val="nil"/>
              <w:bottom w:val="single" w:sz="6" w:space="0" w:color="000000"/>
              <w:right w:val="single" w:sz="6" w:space="0" w:color="000000"/>
            </w:tcBorders>
          </w:tcPr>
          <w:p>
            <w:pPr>
              <w:rPr>
                <w:sz w:val="2"/>
                <w:szCs w:val="2"/>
              </w:rPr>
            </w:pPr>
          </w:p>
        </w:tc>
        <w:tc>
          <w:tcPr>
            <w:tcW w:w="1129" w:type="dxa"/>
            <w:tcBorders>
              <w:left w:val="single" w:sz="6" w:space="0" w:color="000000"/>
              <w:bottom w:val="single" w:sz="6" w:space="0" w:color="000000"/>
              <w:right w:val="single" w:sz="6" w:space="0" w:color="000000"/>
            </w:tcBorders>
            <w:textDirection w:val="btLr"/>
          </w:tcPr>
          <w:p>
            <w:pPr>
              <w:pStyle w:val="TableParagraph"/>
              <w:spacing w:before="101"/>
              <w:ind w:left="-1"/>
              <w:rPr>
                <w:sz w:val="24"/>
              </w:rPr>
            </w:pPr>
            <w:r>
              <w:rPr>
                <w:sz w:val="24"/>
              </w:rPr>
              <w:t>исследовано</w:t>
            </w:r>
            <w:r>
              <w:rPr>
                <w:spacing w:val="59"/>
                <w:sz w:val="24"/>
              </w:rPr>
              <w:t> </w:t>
            </w:r>
            <w:r>
              <w:rPr>
                <w:sz w:val="24"/>
              </w:rPr>
              <w:t>проб</w:t>
            </w:r>
          </w:p>
        </w:tc>
        <w:tc>
          <w:tcPr>
            <w:tcW w:w="1419" w:type="dxa"/>
            <w:tcBorders>
              <w:left w:val="single" w:sz="6" w:space="0" w:color="000000"/>
              <w:bottom w:val="single" w:sz="6" w:space="0" w:color="000000"/>
              <w:right w:val="single" w:sz="6" w:space="0" w:color="000000"/>
            </w:tcBorders>
            <w:textDirection w:val="btLr"/>
          </w:tcPr>
          <w:p>
            <w:pPr>
              <w:pStyle w:val="TableParagraph"/>
              <w:spacing w:line="247" w:lineRule="auto" w:before="107"/>
              <w:ind w:left="1077" w:right="149" w:hanging="917"/>
              <w:rPr>
                <w:sz w:val="24"/>
              </w:rPr>
            </w:pPr>
            <w:r>
              <w:rPr>
                <w:sz w:val="24"/>
              </w:rPr>
              <w:t>Результат исследо-ваний, абс.ч/%</w:t>
            </w:r>
          </w:p>
        </w:tc>
        <w:tc>
          <w:tcPr>
            <w:tcW w:w="991" w:type="dxa"/>
            <w:tcBorders>
              <w:left w:val="single" w:sz="6" w:space="0" w:color="000000"/>
              <w:bottom w:val="single" w:sz="6" w:space="0" w:color="000000"/>
              <w:right w:val="single" w:sz="6" w:space="0" w:color="000000"/>
            </w:tcBorders>
            <w:textDirection w:val="btLr"/>
          </w:tcPr>
          <w:p>
            <w:pPr>
              <w:pStyle w:val="TableParagraph"/>
              <w:tabs>
                <w:tab w:pos="1237" w:val="left" w:leader="none"/>
                <w:tab w:pos="1659" w:val="left" w:leader="none"/>
              </w:tabs>
              <w:spacing w:line="247" w:lineRule="auto" w:before="104"/>
              <w:ind w:left="-1" w:right="2"/>
              <w:rPr>
                <w:sz w:val="24"/>
              </w:rPr>
            </w:pPr>
            <w:r>
              <w:rPr>
                <w:sz w:val="24"/>
              </w:rPr>
              <w:t>отобрано</w:t>
              <w:tab/>
              <w:t>и</w:t>
              <w:tab/>
            </w:r>
            <w:r>
              <w:rPr>
                <w:spacing w:val="-3"/>
                <w:sz w:val="24"/>
              </w:rPr>
              <w:t>исследовано </w:t>
            </w:r>
            <w:r>
              <w:rPr>
                <w:sz w:val="24"/>
              </w:rPr>
              <w:t>проб</w:t>
            </w:r>
          </w:p>
        </w:tc>
        <w:tc>
          <w:tcPr>
            <w:tcW w:w="1419" w:type="dxa"/>
            <w:tcBorders>
              <w:left w:val="single" w:sz="6" w:space="0" w:color="000000"/>
              <w:bottom w:val="single" w:sz="6" w:space="0" w:color="000000"/>
              <w:right w:val="single" w:sz="6" w:space="0" w:color="000000"/>
            </w:tcBorders>
            <w:textDirection w:val="btLr"/>
          </w:tcPr>
          <w:p>
            <w:pPr>
              <w:pStyle w:val="TableParagraph"/>
              <w:spacing w:line="247" w:lineRule="auto" w:before="107"/>
              <w:ind w:left="1077" w:right="149" w:hanging="917"/>
              <w:rPr>
                <w:sz w:val="24"/>
              </w:rPr>
            </w:pPr>
            <w:r>
              <w:rPr>
                <w:sz w:val="24"/>
              </w:rPr>
              <w:t>Результат исследо-ваний, абс.ч/%</w:t>
            </w:r>
          </w:p>
        </w:tc>
        <w:tc>
          <w:tcPr>
            <w:tcW w:w="991" w:type="dxa"/>
            <w:tcBorders>
              <w:left w:val="single" w:sz="6" w:space="0" w:color="000000"/>
              <w:bottom w:val="single" w:sz="6" w:space="0" w:color="000000"/>
              <w:right w:val="single" w:sz="6" w:space="0" w:color="000000"/>
            </w:tcBorders>
            <w:textDirection w:val="btLr"/>
          </w:tcPr>
          <w:p>
            <w:pPr>
              <w:pStyle w:val="TableParagraph"/>
              <w:spacing w:before="104"/>
              <w:ind w:left="-1"/>
              <w:rPr>
                <w:sz w:val="24"/>
              </w:rPr>
            </w:pPr>
            <w:r>
              <w:rPr>
                <w:sz w:val="24"/>
              </w:rPr>
              <w:t>исследовано</w:t>
            </w:r>
            <w:r>
              <w:rPr>
                <w:spacing w:val="59"/>
                <w:sz w:val="24"/>
              </w:rPr>
              <w:t> </w:t>
            </w:r>
            <w:r>
              <w:rPr>
                <w:sz w:val="24"/>
              </w:rPr>
              <w:t>проб</w:t>
            </w:r>
          </w:p>
        </w:tc>
        <w:tc>
          <w:tcPr>
            <w:tcW w:w="993" w:type="dxa"/>
            <w:tcBorders>
              <w:left w:val="single" w:sz="6" w:space="0" w:color="000000"/>
              <w:bottom w:val="single" w:sz="6" w:space="0" w:color="000000"/>
              <w:right w:val="single" w:sz="6" w:space="0" w:color="000000"/>
            </w:tcBorders>
            <w:textDirection w:val="btLr"/>
          </w:tcPr>
          <w:p>
            <w:pPr>
              <w:pStyle w:val="TableParagraph"/>
              <w:tabs>
                <w:tab w:pos="1382" w:val="left" w:leader="none"/>
              </w:tabs>
              <w:spacing w:line="247" w:lineRule="auto" w:before="107"/>
              <w:ind w:left="-1"/>
              <w:rPr>
                <w:sz w:val="24"/>
              </w:rPr>
            </w:pPr>
            <w:r>
              <w:rPr>
                <w:sz w:val="24"/>
              </w:rPr>
              <w:t>Результат</w:t>
              <w:tab/>
            </w:r>
            <w:r>
              <w:rPr>
                <w:spacing w:val="-1"/>
                <w:sz w:val="24"/>
              </w:rPr>
              <w:t>исследо-ваний, </w:t>
            </w:r>
            <w:r>
              <w:rPr>
                <w:sz w:val="24"/>
              </w:rPr>
              <w:t>абс.ч/%</w:t>
            </w:r>
          </w:p>
        </w:tc>
        <w:tc>
          <w:tcPr>
            <w:tcW w:w="991" w:type="dxa"/>
            <w:tcBorders>
              <w:left w:val="single" w:sz="6" w:space="0" w:color="000000"/>
              <w:bottom w:val="single" w:sz="6" w:space="0" w:color="000000"/>
              <w:right w:val="single" w:sz="6" w:space="0" w:color="000000"/>
            </w:tcBorders>
            <w:textDirection w:val="btLr"/>
          </w:tcPr>
          <w:p>
            <w:pPr>
              <w:pStyle w:val="TableParagraph"/>
              <w:spacing w:before="108"/>
              <w:ind w:left="-1"/>
              <w:rPr>
                <w:sz w:val="24"/>
              </w:rPr>
            </w:pPr>
            <w:r>
              <w:rPr>
                <w:sz w:val="24"/>
              </w:rPr>
              <w:t>исследовано</w:t>
            </w:r>
            <w:r>
              <w:rPr>
                <w:spacing w:val="59"/>
                <w:sz w:val="24"/>
              </w:rPr>
              <w:t> </w:t>
            </w:r>
            <w:r>
              <w:rPr>
                <w:sz w:val="24"/>
              </w:rPr>
              <w:t>проб</w:t>
            </w:r>
          </w:p>
        </w:tc>
        <w:tc>
          <w:tcPr>
            <w:tcW w:w="1131" w:type="dxa"/>
            <w:tcBorders>
              <w:left w:val="single" w:sz="6" w:space="0" w:color="000000"/>
              <w:bottom w:val="single" w:sz="6" w:space="0" w:color="000000"/>
              <w:right w:val="single" w:sz="6" w:space="0" w:color="000000"/>
            </w:tcBorders>
            <w:textDirection w:val="btLr"/>
          </w:tcPr>
          <w:p>
            <w:pPr>
              <w:pStyle w:val="TableParagraph"/>
              <w:spacing w:line="247" w:lineRule="auto" w:before="108"/>
              <w:ind w:left="1077" w:right="149" w:hanging="917"/>
              <w:rPr>
                <w:sz w:val="24"/>
              </w:rPr>
            </w:pPr>
            <w:r>
              <w:rPr>
                <w:sz w:val="24"/>
              </w:rPr>
              <w:t>Результат исследо-ваний, абс.ч/%</w:t>
            </w:r>
          </w:p>
        </w:tc>
        <w:tc>
          <w:tcPr>
            <w:tcW w:w="1277" w:type="dxa"/>
            <w:vMerge/>
            <w:tcBorders>
              <w:top w:val="nil"/>
              <w:left w:val="single" w:sz="6" w:space="0" w:color="000000"/>
              <w:bottom w:val="single" w:sz="6" w:space="0" w:color="000000"/>
              <w:right w:val="single" w:sz="6" w:space="0" w:color="000000"/>
            </w:tcBorders>
            <w:textDirection w:val="btLr"/>
          </w:tcPr>
          <w:p>
            <w:pPr>
              <w:rPr>
                <w:sz w:val="2"/>
                <w:szCs w:val="2"/>
              </w:rPr>
            </w:pPr>
          </w:p>
        </w:tc>
        <w:tc>
          <w:tcPr>
            <w:tcW w:w="1135" w:type="dxa"/>
            <w:vMerge/>
            <w:tcBorders>
              <w:top w:val="nil"/>
              <w:left w:val="single" w:sz="6" w:space="0" w:color="000000"/>
              <w:bottom w:val="single" w:sz="6" w:space="0" w:color="000000"/>
              <w:right w:val="single" w:sz="6" w:space="0" w:color="000000"/>
            </w:tcBorders>
            <w:textDirection w:val="btLr"/>
          </w:tcPr>
          <w:p>
            <w:pPr>
              <w:rPr>
                <w:sz w:val="2"/>
                <w:szCs w:val="2"/>
              </w:rPr>
            </w:pPr>
          </w:p>
        </w:tc>
        <w:tc>
          <w:tcPr>
            <w:tcW w:w="1132" w:type="dxa"/>
            <w:vMerge/>
            <w:tcBorders>
              <w:top w:val="nil"/>
              <w:left w:val="single" w:sz="6" w:space="0" w:color="000000"/>
              <w:bottom w:val="single" w:sz="6" w:space="0" w:color="000000"/>
            </w:tcBorders>
            <w:textDirection w:val="btLr"/>
          </w:tcPr>
          <w:p>
            <w:pPr>
              <w:rPr>
                <w:sz w:val="2"/>
                <w:szCs w:val="2"/>
              </w:rPr>
            </w:pP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5" w:right="300"/>
              <w:jc w:val="center"/>
              <w:rPr>
                <w:sz w:val="24"/>
              </w:rPr>
            </w:pPr>
            <w:r>
              <w:rPr>
                <w:sz w:val="24"/>
              </w:rPr>
              <w:t>Алматинская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14"/>
              <w:jc w:val="right"/>
              <w:rPr>
                <w:sz w:val="24"/>
              </w:rPr>
            </w:pPr>
            <w:r>
              <w:rPr>
                <w:sz w:val="24"/>
              </w:rPr>
              <w:t>3663</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7/0,1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4285</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60"/>
              <w:rPr>
                <w:sz w:val="24"/>
              </w:rPr>
            </w:pPr>
            <w:r>
              <w:rPr>
                <w:sz w:val="24"/>
              </w:rPr>
              <w:t>6/0,1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02"/>
              <w:jc w:val="right"/>
              <w:rPr>
                <w:sz w:val="24"/>
              </w:rPr>
            </w:pPr>
            <w:r>
              <w:rPr>
                <w:sz w:val="24"/>
              </w:rPr>
              <w:t>334</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29" w:right="221"/>
              <w:jc w:val="center"/>
              <w:rPr>
                <w:sz w:val="24"/>
              </w:rPr>
            </w:pPr>
            <w:r>
              <w:rPr>
                <w:sz w:val="24"/>
              </w:rPr>
              <w:t>3/0,8</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01"/>
              <w:jc w:val="right"/>
              <w:rPr>
                <w:sz w:val="24"/>
              </w:rPr>
            </w:pPr>
            <w:r>
              <w:rPr>
                <w:sz w:val="24"/>
              </w:rPr>
              <w:t>175</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40" w:right="228"/>
              <w:jc w:val="center"/>
              <w:rPr>
                <w:sz w:val="24"/>
              </w:rPr>
            </w:pPr>
            <w:r>
              <w:rPr>
                <w:sz w:val="24"/>
              </w:rPr>
              <w:t>13/7,4</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8457</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189"/>
              <w:jc w:val="right"/>
              <w:rPr>
                <w:sz w:val="24"/>
              </w:rPr>
            </w:pPr>
            <w:r>
              <w:rPr>
                <w:sz w:val="24"/>
              </w:rPr>
              <w:t>29/0,34</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45</w:t>
            </w:r>
          </w:p>
        </w:tc>
      </w:tr>
      <w:tr>
        <w:trPr>
          <w:trHeight w:val="278" w:hRule="atLeast"/>
        </w:trPr>
        <w:tc>
          <w:tcPr>
            <w:tcW w:w="2416" w:type="dxa"/>
            <w:tcBorders>
              <w:top w:val="single" w:sz="6" w:space="0" w:color="000000"/>
              <w:bottom w:val="single" w:sz="6" w:space="0" w:color="000000"/>
              <w:right w:val="single" w:sz="6" w:space="0" w:color="000000"/>
            </w:tcBorders>
          </w:tcPr>
          <w:p>
            <w:pPr>
              <w:pStyle w:val="TableParagraph"/>
              <w:spacing w:line="258" w:lineRule="exact"/>
              <w:ind w:left="303" w:right="300"/>
              <w:jc w:val="center"/>
              <w:rPr>
                <w:sz w:val="24"/>
              </w:rPr>
            </w:pPr>
            <w:r>
              <w:rPr>
                <w:sz w:val="24"/>
              </w:rPr>
              <w:t>Павлодарская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314"/>
              <w:jc w:val="right"/>
              <w:rPr>
                <w:sz w:val="24"/>
              </w:rPr>
            </w:pPr>
            <w:r>
              <w:rPr>
                <w:sz w:val="24"/>
              </w:rPr>
              <w:t>1750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23" w:right="118"/>
              <w:jc w:val="center"/>
              <w:rPr>
                <w:sz w:val="24"/>
              </w:rPr>
            </w:pPr>
            <w:r>
              <w:rPr>
                <w:sz w:val="24"/>
              </w:rPr>
              <w:t>24/1,3</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71" w:right="164"/>
              <w:jc w:val="center"/>
              <w:rPr>
                <w:sz w:val="24"/>
              </w:rPr>
            </w:pPr>
            <w:r>
              <w:rPr>
                <w:sz w:val="24"/>
              </w:rPr>
              <w:t>2200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7"/>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7"/>
              <w:jc w:val="center"/>
              <w:rPr>
                <w:sz w:val="24"/>
              </w:rPr>
            </w:pPr>
            <w:r>
              <w:rPr>
                <w:sz w:val="24"/>
              </w:rPr>
              <w:t>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361"/>
              <w:jc w:val="right"/>
              <w:rPr>
                <w:sz w:val="24"/>
              </w:rPr>
            </w:pPr>
            <w:r>
              <w:rPr>
                <w:sz w:val="24"/>
              </w:rPr>
              <w:t>55</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19" w:right="303"/>
              <w:jc w:val="center"/>
              <w:rPr>
                <w:sz w:val="24"/>
              </w:rPr>
            </w:pPr>
            <w:r>
              <w:rPr>
                <w:sz w:val="24"/>
              </w:rPr>
              <w:t>4005</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249"/>
              <w:jc w:val="right"/>
              <w:rPr>
                <w:sz w:val="24"/>
              </w:rPr>
            </w:pPr>
            <w:r>
              <w:rPr>
                <w:sz w:val="24"/>
              </w:rPr>
              <w:t>24/0,6</w:t>
            </w:r>
          </w:p>
        </w:tc>
        <w:tc>
          <w:tcPr>
            <w:tcW w:w="1132" w:type="dxa"/>
            <w:tcBorders>
              <w:top w:val="single" w:sz="6" w:space="0" w:color="000000"/>
              <w:left w:val="single" w:sz="6" w:space="0" w:color="000000"/>
              <w:bottom w:val="single" w:sz="6" w:space="0" w:color="000000"/>
            </w:tcBorders>
          </w:tcPr>
          <w:p>
            <w:pPr>
              <w:pStyle w:val="TableParagraph"/>
              <w:spacing w:line="258" w:lineRule="exact"/>
              <w:ind w:left="367" w:right="352"/>
              <w:jc w:val="center"/>
              <w:rPr>
                <w:sz w:val="24"/>
              </w:rPr>
            </w:pPr>
            <w:r>
              <w:rPr>
                <w:sz w:val="24"/>
              </w:rPr>
              <w:t>17</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5" w:right="300"/>
              <w:jc w:val="center"/>
              <w:rPr>
                <w:sz w:val="24"/>
              </w:rPr>
            </w:pPr>
            <w:r>
              <w:rPr>
                <w:sz w:val="24"/>
              </w:rPr>
              <w:t>Костанайская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14"/>
              <w:jc w:val="right"/>
              <w:rPr>
                <w:sz w:val="24"/>
              </w:rPr>
            </w:pPr>
            <w:r>
              <w:rPr>
                <w:sz w:val="24"/>
              </w:rPr>
              <w:t>1250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17/1.3</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360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7"/>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7"/>
              <w:jc w:val="center"/>
              <w:rPr>
                <w:sz w:val="24"/>
              </w:rPr>
            </w:pPr>
            <w:r>
              <w:rPr>
                <w:sz w:val="24"/>
              </w:rPr>
              <w:t>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20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1630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249"/>
              <w:jc w:val="right"/>
              <w:rPr>
                <w:sz w:val="24"/>
              </w:rPr>
            </w:pPr>
            <w:r>
              <w:rPr>
                <w:sz w:val="24"/>
              </w:rPr>
              <w:t>17/1,0</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12</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7" w:right="300"/>
              <w:jc w:val="center"/>
              <w:rPr>
                <w:sz w:val="24"/>
              </w:rPr>
            </w:pPr>
            <w:r>
              <w:rPr>
                <w:sz w:val="24"/>
              </w:rPr>
              <w:t>Кызылординская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7" w:right="356"/>
              <w:jc w:val="center"/>
              <w:rPr>
                <w:sz w:val="24"/>
              </w:rPr>
            </w:pPr>
            <w:r>
              <w:rPr>
                <w:sz w:val="24"/>
              </w:rPr>
              <w:t>800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1/0,1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1100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4" w:right="118"/>
              <w:jc w:val="center"/>
              <w:rPr>
                <w:sz w:val="24"/>
              </w:rPr>
            </w:pPr>
            <w:r>
              <w:rPr>
                <w:sz w:val="24"/>
              </w:rPr>
              <w:t>0/0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50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29" w:right="219"/>
              <w:jc w:val="center"/>
              <w:rPr>
                <w:sz w:val="24"/>
              </w:rPr>
            </w:pPr>
            <w:r>
              <w:rPr>
                <w:sz w:val="24"/>
              </w:rPr>
              <w:t>0/0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50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40" w:right="226"/>
              <w:jc w:val="center"/>
              <w:rPr>
                <w:sz w:val="24"/>
              </w:rPr>
            </w:pPr>
            <w:r>
              <w:rPr>
                <w:sz w:val="24"/>
              </w:rPr>
              <w:t>0/0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2000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249"/>
              <w:jc w:val="right"/>
              <w:rPr>
                <w:sz w:val="24"/>
              </w:rPr>
            </w:pPr>
            <w:r>
              <w:rPr>
                <w:sz w:val="24"/>
              </w:rPr>
              <w:t>1/0,05</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18</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6" w:right="300"/>
              <w:jc w:val="center"/>
              <w:rPr>
                <w:sz w:val="24"/>
              </w:rPr>
            </w:pPr>
            <w:r>
              <w:rPr>
                <w:sz w:val="24"/>
              </w:rPr>
              <w:t>Жамбылская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7" w:right="356"/>
              <w:jc w:val="center"/>
              <w:rPr>
                <w:sz w:val="24"/>
              </w:rPr>
            </w:pPr>
            <w:r>
              <w:rPr>
                <w:sz w:val="24"/>
              </w:rPr>
              <w:t>195</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19/9,7</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650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00"/>
              <w:rPr>
                <w:sz w:val="24"/>
              </w:rPr>
            </w:pPr>
            <w:r>
              <w:rPr>
                <w:sz w:val="24"/>
              </w:rPr>
              <w:t>29/4,4</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20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30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40" w:right="228"/>
              <w:jc w:val="center"/>
              <w:rPr>
                <w:sz w:val="24"/>
              </w:rPr>
            </w:pPr>
            <w:r>
              <w:rPr>
                <w:sz w:val="24"/>
              </w:rPr>
              <w:t>7/23,3</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895</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249"/>
              <w:jc w:val="right"/>
              <w:rPr>
                <w:sz w:val="24"/>
              </w:rPr>
            </w:pPr>
            <w:r>
              <w:rPr>
                <w:sz w:val="24"/>
              </w:rPr>
              <w:t>55/6,1</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30</w:t>
            </w:r>
          </w:p>
        </w:tc>
      </w:tr>
      <w:tr>
        <w:trPr>
          <w:trHeight w:val="277" w:hRule="atLeast"/>
        </w:trPr>
        <w:tc>
          <w:tcPr>
            <w:tcW w:w="2416" w:type="dxa"/>
            <w:tcBorders>
              <w:top w:val="single" w:sz="6" w:space="0" w:color="000000"/>
              <w:bottom w:val="single" w:sz="6" w:space="0" w:color="000000"/>
              <w:right w:val="single" w:sz="6" w:space="0" w:color="000000"/>
            </w:tcBorders>
          </w:tcPr>
          <w:p>
            <w:pPr>
              <w:pStyle w:val="TableParagraph"/>
              <w:spacing w:line="258" w:lineRule="exact"/>
              <w:ind w:left="307" w:right="300"/>
              <w:jc w:val="center"/>
              <w:rPr>
                <w:sz w:val="24"/>
              </w:rPr>
            </w:pPr>
            <w:r>
              <w:rPr>
                <w:sz w:val="24"/>
              </w:rPr>
              <w:t>СКО</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57" w:right="356"/>
              <w:jc w:val="center"/>
              <w:rPr>
                <w:sz w:val="24"/>
              </w:rPr>
            </w:pPr>
            <w:r>
              <w:rPr>
                <w:sz w:val="24"/>
              </w:rPr>
              <w:t>760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23" w:right="118"/>
              <w:jc w:val="center"/>
              <w:rPr>
                <w:sz w:val="24"/>
              </w:rPr>
            </w:pPr>
            <w:r>
              <w:rPr>
                <w:sz w:val="24"/>
              </w:rPr>
              <w:t>6/0,79</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71" w:right="164"/>
              <w:jc w:val="center"/>
              <w:rPr>
                <w:sz w:val="24"/>
              </w:rPr>
            </w:pPr>
            <w:r>
              <w:rPr>
                <w:sz w:val="24"/>
              </w:rPr>
              <w:t>680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7"/>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7"/>
              <w:jc w:val="center"/>
              <w:rPr>
                <w:sz w:val="24"/>
              </w:rPr>
            </w:pPr>
            <w:r>
              <w:rPr>
                <w:sz w:val="24"/>
              </w:rPr>
              <w:t>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361"/>
              <w:jc w:val="right"/>
              <w:rPr>
                <w:sz w:val="24"/>
              </w:rPr>
            </w:pPr>
            <w:r>
              <w:rPr>
                <w:sz w:val="24"/>
              </w:rPr>
              <w:t>70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19" w:right="303"/>
              <w:jc w:val="center"/>
              <w:rPr>
                <w:sz w:val="24"/>
              </w:rPr>
            </w:pPr>
            <w:r>
              <w:rPr>
                <w:sz w:val="24"/>
              </w:rPr>
              <w:t>1510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22"/>
              <w:rPr>
                <w:sz w:val="24"/>
              </w:rPr>
            </w:pPr>
            <w:r>
              <w:rPr>
                <w:sz w:val="24"/>
              </w:rPr>
              <w:t>6/0,4</w:t>
            </w:r>
          </w:p>
        </w:tc>
        <w:tc>
          <w:tcPr>
            <w:tcW w:w="1132" w:type="dxa"/>
            <w:tcBorders>
              <w:top w:val="single" w:sz="6" w:space="0" w:color="000000"/>
              <w:left w:val="single" w:sz="6" w:space="0" w:color="000000"/>
              <w:bottom w:val="single" w:sz="6" w:space="0" w:color="000000"/>
            </w:tcBorders>
          </w:tcPr>
          <w:p>
            <w:pPr>
              <w:pStyle w:val="TableParagraph"/>
              <w:spacing w:line="258" w:lineRule="exact"/>
              <w:ind w:left="367" w:right="352"/>
              <w:jc w:val="center"/>
              <w:rPr>
                <w:sz w:val="24"/>
              </w:rPr>
            </w:pPr>
            <w:r>
              <w:rPr>
                <w:sz w:val="24"/>
              </w:rPr>
              <w:t>23</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7" w:right="299"/>
              <w:jc w:val="center"/>
              <w:rPr>
                <w:sz w:val="24"/>
              </w:rPr>
            </w:pPr>
            <w:r>
              <w:rPr>
                <w:sz w:val="24"/>
              </w:rPr>
              <w:t>Актюбинская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7" w:right="356"/>
              <w:jc w:val="center"/>
              <w:rPr>
                <w:sz w:val="24"/>
              </w:rPr>
            </w:pPr>
            <w:r>
              <w:rPr>
                <w:sz w:val="24"/>
              </w:rPr>
              <w:t>850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8"/>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850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7"/>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40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29" w:right="221"/>
              <w:jc w:val="center"/>
              <w:rPr>
                <w:sz w:val="24"/>
              </w:rPr>
            </w:pPr>
            <w:r>
              <w:rPr>
                <w:sz w:val="24"/>
              </w:rPr>
              <w:t>3/7,5</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20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1760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22"/>
              <w:rPr>
                <w:sz w:val="24"/>
              </w:rPr>
            </w:pPr>
            <w:r>
              <w:rPr>
                <w:sz w:val="24"/>
              </w:rPr>
              <w:t>3/0,8</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30</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7" w:right="299"/>
              <w:jc w:val="center"/>
              <w:rPr>
                <w:sz w:val="24"/>
              </w:rPr>
            </w:pPr>
            <w:r>
              <w:rPr>
                <w:sz w:val="24"/>
              </w:rPr>
              <w:t>Акмолинская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14"/>
              <w:jc w:val="right"/>
              <w:rPr>
                <w:sz w:val="24"/>
              </w:rPr>
            </w:pPr>
            <w:r>
              <w:rPr>
                <w:sz w:val="24"/>
              </w:rPr>
              <w:t>2850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3/0,1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2130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00"/>
              <w:rPr>
                <w:sz w:val="24"/>
              </w:rPr>
            </w:pPr>
            <w:r>
              <w:rPr>
                <w:sz w:val="24"/>
              </w:rPr>
              <w:t>3/0,14</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7"/>
              <w:jc w:val="center"/>
              <w:rPr>
                <w:sz w:val="24"/>
              </w:rPr>
            </w:pPr>
            <w:r>
              <w:rPr>
                <w:sz w:val="24"/>
              </w:rPr>
              <w:t>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50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5030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22"/>
              <w:rPr>
                <w:sz w:val="24"/>
              </w:rPr>
            </w:pPr>
            <w:r>
              <w:rPr>
                <w:sz w:val="24"/>
              </w:rPr>
              <w:t>6/0,1</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42</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5" w:right="300"/>
              <w:jc w:val="center"/>
              <w:rPr>
                <w:sz w:val="24"/>
              </w:rPr>
            </w:pPr>
            <w:r>
              <w:rPr>
                <w:sz w:val="24"/>
              </w:rPr>
              <w:t>Карагандинская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14"/>
              <w:jc w:val="right"/>
              <w:rPr>
                <w:sz w:val="24"/>
              </w:rPr>
            </w:pPr>
            <w:r>
              <w:rPr>
                <w:sz w:val="24"/>
              </w:rPr>
              <w:t>1370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23/1,7</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1120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7"/>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40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90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40" w:right="228"/>
              <w:jc w:val="center"/>
              <w:rPr>
                <w:sz w:val="24"/>
              </w:rPr>
            </w:pPr>
            <w:r>
              <w:rPr>
                <w:sz w:val="24"/>
              </w:rPr>
              <w:t>3/3,3</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2620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249"/>
              <w:jc w:val="right"/>
              <w:rPr>
                <w:sz w:val="24"/>
              </w:rPr>
            </w:pPr>
            <w:r>
              <w:rPr>
                <w:sz w:val="24"/>
              </w:rPr>
              <w:t>26/1,0</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26</w:t>
            </w:r>
          </w:p>
        </w:tc>
      </w:tr>
      <w:tr>
        <w:trPr>
          <w:trHeight w:val="278" w:hRule="atLeast"/>
        </w:trPr>
        <w:tc>
          <w:tcPr>
            <w:tcW w:w="2416" w:type="dxa"/>
            <w:tcBorders>
              <w:top w:val="single" w:sz="6" w:space="0" w:color="000000"/>
              <w:bottom w:val="single" w:sz="6" w:space="0" w:color="000000"/>
              <w:right w:val="single" w:sz="6" w:space="0" w:color="000000"/>
            </w:tcBorders>
          </w:tcPr>
          <w:p>
            <w:pPr>
              <w:pStyle w:val="TableParagraph"/>
              <w:spacing w:line="258" w:lineRule="exact"/>
              <w:ind w:left="307" w:right="299"/>
              <w:jc w:val="center"/>
              <w:rPr>
                <w:sz w:val="24"/>
              </w:rPr>
            </w:pPr>
            <w:r>
              <w:rPr>
                <w:sz w:val="24"/>
              </w:rPr>
              <w:t>ЗКО</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314"/>
              <w:jc w:val="right"/>
              <w:rPr>
                <w:sz w:val="24"/>
              </w:rPr>
            </w:pPr>
            <w:r>
              <w:rPr>
                <w:sz w:val="24"/>
              </w:rPr>
              <w:t>1465</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23" w:right="118"/>
              <w:jc w:val="center"/>
              <w:rPr>
                <w:sz w:val="24"/>
              </w:rPr>
            </w:pPr>
            <w:r>
              <w:rPr>
                <w:sz w:val="24"/>
              </w:rPr>
              <w:t>12/0,8</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71" w:right="164"/>
              <w:jc w:val="center"/>
              <w:rPr>
                <w:sz w:val="24"/>
              </w:rPr>
            </w:pPr>
            <w:r>
              <w:rPr>
                <w:sz w:val="24"/>
              </w:rPr>
              <w:t>1535</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400"/>
              <w:rPr>
                <w:sz w:val="24"/>
              </w:rPr>
            </w:pPr>
            <w:r>
              <w:rPr>
                <w:sz w:val="24"/>
              </w:rPr>
              <w:t>7/0,45</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362"/>
              <w:jc w:val="right"/>
              <w:rPr>
                <w:sz w:val="24"/>
              </w:rPr>
            </w:pPr>
            <w:r>
              <w:rPr>
                <w:sz w:val="24"/>
              </w:rPr>
              <w:t>50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229" w:right="219"/>
              <w:jc w:val="center"/>
              <w:rPr>
                <w:sz w:val="24"/>
              </w:rPr>
            </w:pPr>
            <w:r>
              <w:rPr>
                <w:sz w:val="24"/>
              </w:rPr>
              <w:t>0/0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361"/>
              <w:jc w:val="right"/>
              <w:rPr>
                <w:sz w:val="24"/>
              </w:rPr>
            </w:pPr>
            <w:r>
              <w:rPr>
                <w:sz w:val="24"/>
              </w:rPr>
              <w:t>40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240" w:right="226"/>
              <w:jc w:val="center"/>
              <w:rPr>
                <w:sz w:val="24"/>
              </w:rPr>
            </w:pPr>
            <w:r>
              <w:rPr>
                <w:sz w:val="24"/>
              </w:rPr>
              <w:t>0/0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19" w:right="303"/>
              <w:jc w:val="center"/>
              <w:rPr>
                <w:sz w:val="24"/>
              </w:rPr>
            </w:pPr>
            <w:r>
              <w:rPr>
                <w:sz w:val="24"/>
              </w:rPr>
              <w:t>3090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249"/>
              <w:jc w:val="right"/>
              <w:rPr>
                <w:sz w:val="24"/>
              </w:rPr>
            </w:pPr>
            <w:r>
              <w:rPr>
                <w:sz w:val="24"/>
              </w:rPr>
              <w:t>19/0,6</w:t>
            </w:r>
          </w:p>
        </w:tc>
        <w:tc>
          <w:tcPr>
            <w:tcW w:w="1132" w:type="dxa"/>
            <w:tcBorders>
              <w:top w:val="single" w:sz="6" w:space="0" w:color="000000"/>
              <w:left w:val="single" w:sz="6" w:space="0" w:color="000000"/>
              <w:bottom w:val="single" w:sz="6" w:space="0" w:color="000000"/>
            </w:tcBorders>
          </w:tcPr>
          <w:p>
            <w:pPr>
              <w:pStyle w:val="TableParagraph"/>
              <w:spacing w:line="258" w:lineRule="exact"/>
              <w:ind w:left="367" w:right="352"/>
              <w:jc w:val="center"/>
              <w:rPr>
                <w:sz w:val="24"/>
              </w:rPr>
            </w:pPr>
            <w:r>
              <w:rPr>
                <w:sz w:val="24"/>
              </w:rPr>
              <w:t>35</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7" w:right="300"/>
              <w:jc w:val="center"/>
              <w:rPr>
                <w:sz w:val="24"/>
              </w:rPr>
            </w:pPr>
            <w:r>
              <w:rPr>
                <w:sz w:val="24"/>
              </w:rPr>
              <w:t>Туркестанская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14"/>
              <w:jc w:val="right"/>
              <w:rPr>
                <w:sz w:val="24"/>
              </w:rPr>
            </w:pPr>
            <w:r>
              <w:rPr>
                <w:sz w:val="24"/>
              </w:rPr>
              <w:t>1250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5/0,4</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2050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0"/>
              <w:rPr>
                <w:sz w:val="24"/>
              </w:rPr>
            </w:pPr>
            <w:r>
              <w:rPr>
                <w:sz w:val="24"/>
              </w:rPr>
              <w:t>22/1,08</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60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40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3400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249"/>
              <w:jc w:val="right"/>
              <w:rPr>
                <w:sz w:val="24"/>
              </w:rPr>
            </w:pPr>
            <w:r>
              <w:rPr>
                <w:sz w:val="24"/>
              </w:rPr>
              <w:t>27/0,8</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41</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4" w:right="300"/>
              <w:jc w:val="center"/>
              <w:rPr>
                <w:sz w:val="24"/>
              </w:rPr>
            </w:pPr>
            <w:r>
              <w:rPr>
                <w:sz w:val="24"/>
              </w:rPr>
              <w:t>ВКО</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14"/>
              <w:jc w:val="right"/>
              <w:rPr>
                <w:sz w:val="24"/>
              </w:rPr>
            </w:pPr>
            <w:r>
              <w:rPr>
                <w:sz w:val="24"/>
              </w:rPr>
              <w:t>1505</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49/3,26</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2445</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0"/>
              <w:rPr>
                <w:sz w:val="24"/>
              </w:rPr>
            </w:pPr>
            <w:r>
              <w:rPr>
                <w:sz w:val="24"/>
              </w:rPr>
              <w:t>81/3,31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0"/>
              <w:jc w:val="center"/>
              <w:rPr>
                <w:sz w:val="24"/>
              </w:rPr>
            </w:pPr>
            <w:r>
              <w:rPr>
                <w:w w:val="99"/>
                <w:sz w:val="24"/>
              </w:rPr>
              <w:t>-</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9"/>
              <w:jc w:val="center"/>
              <w:rPr>
                <w:sz w:val="24"/>
              </w:rPr>
            </w:pPr>
            <w:r>
              <w:rPr>
                <w:w w:val="99"/>
                <w:sz w:val="24"/>
              </w:rPr>
              <w:t>-</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50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40" w:right="226"/>
              <w:jc w:val="center"/>
              <w:rPr>
                <w:sz w:val="24"/>
              </w:rPr>
            </w:pPr>
            <w:r>
              <w:rPr>
                <w:sz w:val="24"/>
              </w:rPr>
              <w:t>5/10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4000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189"/>
              <w:jc w:val="right"/>
              <w:rPr>
                <w:sz w:val="24"/>
              </w:rPr>
            </w:pPr>
            <w:r>
              <w:rPr>
                <w:sz w:val="24"/>
              </w:rPr>
              <w:t>135/3,3</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51</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5" w:right="300"/>
              <w:jc w:val="center"/>
              <w:rPr>
                <w:sz w:val="24"/>
              </w:rPr>
            </w:pPr>
            <w:r>
              <w:rPr>
                <w:sz w:val="24"/>
              </w:rPr>
              <w:t>Атырауская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7" w:right="356"/>
              <w:jc w:val="center"/>
              <w:rPr>
                <w:sz w:val="24"/>
              </w:rPr>
            </w:pPr>
            <w:r>
              <w:rPr>
                <w:sz w:val="24"/>
              </w:rPr>
              <w:t>690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23" w:right="118"/>
              <w:jc w:val="center"/>
              <w:rPr>
                <w:sz w:val="24"/>
              </w:rPr>
            </w:pPr>
            <w:r>
              <w:rPr>
                <w:sz w:val="24"/>
              </w:rPr>
              <w:t>1/0,1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817</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00"/>
              <w:rPr>
                <w:sz w:val="24"/>
              </w:rPr>
            </w:pPr>
            <w:r>
              <w:rPr>
                <w:sz w:val="24"/>
              </w:rPr>
              <w:t>3/0,36</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50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50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1607</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22"/>
              <w:rPr>
                <w:sz w:val="24"/>
              </w:rPr>
            </w:pPr>
            <w:r>
              <w:rPr>
                <w:sz w:val="24"/>
              </w:rPr>
              <w:t>4/0,2</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32</w:t>
            </w:r>
          </w:p>
        </w:tc>
      </w:tr>
      <w:tr>
        <w:trPr>
          <w:trHeight w:val="275" w:hRule="atLeast"/>
        </w:trPr>
        <w:tc>
          <w:tcPr>
            <w:tcW w:w="2416" w:type="dxa"/>
            <w:tcBorders>
              <w:top w:val="single" w:sz="6" w:space="0" w:color="000000"/>
              <w:bottom w:val="single" w:sz="6" w:space="0" w:color="000000"/>
              <w:right w:val="single" w:sz="6" w:space="0" w:color="000000"/>
            </w:tcBorders>
          </w:tcPr>
          <w:p>
            <w:pPr>
              <w:pStyle w:val="TableParagraph"/>
              <w:spacing w:line="255" w:lineRule="exact"/>
              <w:ind w:left="305" w:right="300"/>
              <w:jc w:val="center"/>
              <w:rPr>
                <w:sz w:val="24"/>
              </w:rPr>
            </w:pPr>
            <w:r>
              <w:rPr>
                <w:sz w:val="24"/>
              </w:rPr>
              <w:t>Мангыстауская</w:t>
            </w:r>
          </w:p>
        </w:tc>
        <w:tc>
          <w:tcPr>
            <w:tcW w:w="112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7" w:right="356"/>
              <w:jc w:val="center"/>
              <w:rPr>
                <w:sz w:val="24"/>
              </w:rPr>
            </w:pPr>
            <w:r>
              <w:rPr>
                <w:sz w:val="24"/>
              </w:rPr>
              <w:t>260</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8"/>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71" w:right="164"/>
              <w:jc w:val="center"/>
              <w:rPr>
                <w:sz w:val="24"/>
              </w:rPr>
            </w:pPr>
            <w:r>
              <w:rPr>
                <w:sz w:val="24"/>
              </w:rPr>
              <w:t>913</w:t>
            </w:r>
          </w:p>
        </w:tc>
        <w:tc>
          <w:tcPr>
            <w:tcW w:w="141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7"/>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2"/>
              <w:jc w:val="right"/>
              <w:rPr>
                <w:sz w:val="24"/>
              </w:rPr>
            </w:pPr>
            <w:r>
              <w:rPr>
                <w:sz w:val="24"/>
              </w:rPr>
              <w:t>20</w:t>
            </w:r>
          </w:p>
        </w:tc>
        <w:tc>
          <w:tcPr>
            <w:tcW w:w="99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361"/>
              <w:jc w:val="right"/>
              <w:rPr>
                <w:sz w:val="24"/>
              </w:rPr>
            </w:pPr>
            <w:r>
              <w:rPr>
                <w:sz w:val="24"/>
              </w:rPr>
              <w:t>20</w:t>
            </w:r>
          </w:p>
        </w:tc>
        <w:tc>
          <w:tcPr>
            <w:tcW w:w="11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5"/>
              <w:jc w:val="center"/>
              <w:rPr>
                <w:sz w:val="24"/>
              </w:rPr>
            </w:pPr>
            <w:r>
              <w:rPr>
                <w:sz w:val="24"/>
              </w:rPr>
              <w:t>0</w:t>
            </w:r>
          </w:p>
        </w:tc>
        <w:tc>
          <w:tcPr>
            <w:tcW w:w="127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19" w:right="303"/>
              <w:jc w:val="center"/>
              <w:rPr>
                <w:sz w:val="24"/>
              </w:rPr>
            </w:pPr>
            <w:r>
              <w:rPr>
                <w:sz w:val="24"/>
              </w:rPr>
              <w:t>1213</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4"/>
              <w:jc w:val="center"/>
              <w:rPr>
                <w:sz w:val="24"/>
              </w:rPr>
            </w:pPr>
            <w:r>
              <w:rPr>
                <w:sz w:val="24"/>
              </w:rPr>
              <w:t>0</w:t>
            </w:r>
          </w:p>
        </w:tc>
        <w:tc>
          <w:tcPr>
            <w:tcW w:w="1132" w:type="dxa"/>
            <w:tcBorders>
              <w:top w:val="single" w:sz="6" w:space="0" w:color="000000"/>
              <w:left w:val="single" w:sz="6" w:space="0" w:color="000000"/>
              <w:bottom w:val="single" w:sz="6" w:space="0" w:color="000000"/>
            </w:tcBorders>
          </w:tcPr>
          <w:p>
            <w:pPr>
              <w:pStyle w:val="TableParagraph"/>
              <w:spacing w:line="255" w:lineRule="exact"/>
              <w:ind w:left="367" w:right="352"/>
              <w:jc w:val="center"/>
              <w:rPr>
                <w:sz w:val="24"/>
              </w:rPr>
            </w:pPr>
            <w:r>
              <w:rPr>
                <w:sz w:val="24"/>
              </w:rPr>
              <w:t>27</w:t>
            </w:r>
          </w:p>
        </w:tc>
      </w:tr>
      <w:tr>
        <w:trPr>
          <w:trHeight w:val="553" w:hRule="atLeast"/>
        </w:trPr>
        <w:tc>
          <w:tcPr>
            <w:tcW w:w="2416" w:type="dxa"/>
            <w:tcBorders>
              <w:top w:val="single" w:sz="6" w:space="0" w:color="000000"/>
              <w:right w:val="single" w:sz="6" w:space="0" w:color="000000"/>
            </w:tcBorders>
          </w:tcPr>
          <w:p>
            <w:pPr>
              <w:pStyle w:val="TableParagraph"/>
              <w:spacing w:line="270" w:lineRule="exact"/>
              <w:ind w:left="306" w:right="300"/>
              <w:jc w:val="center"/>
              <w:rPr>
                <w:sz w:val="24"/>
              </w:rPr>
            </w:pPr>
            <w:r>
              <w:rPr>
                <w:sz w:val="24"/>
              </w:rPr>
              <w:t>ВСЕГО</w:t>
            </w:r>
          </w:p>
        </w:tc>
        <w:tc>
          <w:tcPr>
            <w:tcW w:w="1129" w:type="dxa"/>
            <w:tcBorders>
              <w:top w:val="single" w:sz="6" w:space="0" w:color="000000"/>
              <w:left w:val="single" w:sz="6" w:space="0" w:color="000000"/>
              <w:right w:val="single" w:sz="6" w:space="0" w:color="000000"/>
            </w:tcBorders>
          </w:tcPr>
          <w:p>
            <w:pPr>
              <w:pStyle w:val="TableParagraph"/>
              <w:spacing w:line="270" w:lineRule="exact"/>
              <w:ind w:right="254"/>
              <w:jc w:val="right"/>
              <w:rPr>
                <w:sz w:val="24"/>
              </w:rPr>
            </w:pPr>
            <w:r>
              <w:rPr>
                <w:sz w:val="24"/>
              </w:rPr>
              <w:t>18658</w:t>
            </w:r>
          </w:p>
        </w:tc>
        <w:tc>
          <w:tcPr>
            <w:tcW w:w="1419" w:type="dxa"/>
            <w:tcBorders>
              <w:top w:val="single" w:sz="6" w:space="0" w:color="000000"/>
              <w:left w:val="single" w:sz="6" w:space="0" w:color="000000"/>
              <w:right w:val="single" w:sz="6" w:space="0" w:color="000000"/>
            </w:tcBorders>
          </w:tcPr>
          <w:p>
            <w:pPr>
              <w:pStyle w:val="TableParagraph"/>
              <w:spacing w:line="270" w:lineRule="exact"/>
              <w:ind w:left="123" w:right="118"/>
              <w:jc w:val="center"/>
              <w:rPr>
                <w:sz w:val="24"/>
              </w:rPr>
            </w:pPr>
            <w:r>
              <w:rPr>
                <w:sz w:val="24"/>
              </w:rPr>
              <w:t>167/0,8</w:t>
            </w:r>
          </w:p>
        </w:tc>
        <w:tc>
          <w:tcPr>
            <w:tcW w:w="991" w:type="dxa"/>
            <w:tcBorders>
              <w:top w:val="single" w:sz="6" w:space="0" w:color="000000"/>
              <w:left w:val="single" w:sz="6" w:space="0" w:color="000000"/>
              <w:right w:val="single" w:sz="6" w:space="0" w:color="000000"/>
            </w:tcBorders>
          </w:tcPr>
          <w:p>
            <w:pPr>
              <w:pStyle w:val="TableParagraph"/>
              <w:spacing w:line="270" w:lineRule="exact"/>
              <w:ind w:left="171" w:right="164"/>
              <w:jc w:val="center"/>
              <w:rPr>
                <w:sz w:val="24"/>
              </w:rPr>
            </w:pPr>
            <w:r>
              <w:rPr>
                <w:sz w:val="24"/>
              </w:rPr>
              <w:t>21135</w:t>
            </w:r>
          </w:p>
        </w:tc>
        <w:tc>
          <w:tcPr>
            <w:tcW w:w="1419" w:type="dxa"/>
            <w:tcBorders>
              <w:top w:val="single" w:sz="6" w:space="0" w:color="000000"/>
              <w:left w:val="single" w:sz="6" w:space="0" w:color="000000"/>
              <w:right w:val="single" w:sz="6" w:space="0" w:color="000000"/>
            </w:tcBorders>
          </w:tcPr>
          <w:p>
            <w:pPr>
              <w:pStyle w:val="TableParagraph"/>
              <w:spacing w:line="270" w:lineRule="exact"/>
              <w:ind w:left="340"/>
              <w:rPr>
                <w:sz w:val="24"/>
              </w:rPr>
            </w:pPr>
            <w:r>
              <w:rPr>
                <w:sz w:val="24"/>
              </w:rPr>
              <w:t>151/0,7</w:t>
            </w:r>
          </w:p>
        </w:tc>
        <w:tc>
          <w:tcPr>
            <w:tcW w:w="991" w:type="dxa"/>
            <w:tcBorders>
              <w:top w:val="single" w:sz="6" w:space="0" w:color="000000"/>
              <w:left w:val="single" w:sz="6" w:space="0" w:color="000000"/>
              <w:right w:val="single" w:sz="6" w:space="0" w:color="000000"/>
            </w:tcBorders>
          </w:tcPr>
          <w:p>
            <w:pPr>
              <w:pStyle w:val="TableParagraph"/>
              <w:spacing w:line="270" w:lineRule="exact"/>
              <w:ind w:right="302"/>
              <w:jc w:val="right"/>
              <w:rPr>
                <w:sz w:val="24"/>
              </w:rPr>
            </w:pPr>
            <w:r>
              <w:rPr>
                <w:sz w:val="24"/>
              </w:rPr>
              <w:t>664</w:t>
            </w:r>
          </w:p>
        </w:tc>
        <w:tc>
          <w:tcPr>
            <w:tcW w:w="993" w:type="dxa"/>
            <w:tcBorders>
              <w:top w:val="single" w:sz="6" w:space="0" w:color="000000"/>
              <w:left w:val="single" w:sz="6" w:space="0" w:color="000000"/>
              <w:right w:val="single" w:sz="6" w:space="0" w:color="000000"/>
            </w:tcBorders>
          </w:tcPr>
          <w:p>
            <w:pPr>
              <w:pStyle w:val="TableParagraph"/>
              <w:spacing w:line="270" w:lineRule="exact"/>
              <w:ind w:left="229" w:right="221"/>
              <w:jc w:val="center"/>
              <w:rPr>
                <w:sz w:val="24"/>
              </w:rPr>
            </w:pPr>
            <w:r>
              <w:rPr>
                <w:sz w:val="24"/>
              </w:rPr>
              <w:t>6/0,9</w:t>
            </w:r>
          </w:p>
        </w:tc>
        <w:tc>
          <w:tcPr>
            <w:tcW w:w="991" w:type="dxa"/>
            <w:tcBorders>
              <w:top w:val="single" w:sz="6" w:space="0" w:color="000000"/>
              <w:left w:val="single" w:sz="6" w:space="0" w:color="000000"/>
              <w:right w:val="single" w:sz="6" w:space="0" w:color="000000"/>
            </w:tcBorders>
          </w:tcPr>
          <w:p>
            <w:pPr>
              <w:pStyle w:val="TableParagraph"/>
              <w:spacing w:line="270" w:lineRule="exact"/>
              <w:ind w:right="301"/>
              <w:jc w:val="right"/>
              <w:rPr>
                <w:sz w:val="24"/>
              </w:rPr>
            </w:pPr>
            <w:r>
              <w:rPr>
                <w:sz w:val="24"/>
              </w:rPr>
              <w:t>760</w:t>
            </w:r>
          </w:p>
        </w:tc>
        <w:tc>
          <w:tcPr>
            <w:tcW w:w="1131" w:type="dxa"/>
            <w:tcBorders>
              <w:top w:val="single" w:sz="6" w:space="0" w:color="000000"/>
              <w:left w:val="single" w:sz="6" w:space="0" w:color="000000"/>
              <w:right w:val="single" w:sz="6" w:space="0" w:color="000000"/>
            </w:tcBorders>
          </w:tcPr>
          <w:p>
            <w:pPr>
              <w:pStyle w:val="TableParagraph"/>
              <w:spacing w:line="270" w:lineRule="exact"/>
              <w:ind w:left="240" w:right="228"/>
              <w:jc w:val="center"/>
              <w:rPr>
                <w:sz w:val="24"/>
              </w:rPr>
            </w:pPr>
            <w:r>
              <w:rPr>
                <w:sz w:val="24"/>
              </w:rPr>
              <w:t>15/1,9</w:t>
            </w:r>
          </w:p>
        </w:tc>
        <w:tc>
          <w:tcPr>
            <w:tcW w:w="1277" w:type="dxa"/>
            <w:tcBorders>
              <w:top w:val="single" w:sz="6" w:space="0" w:color="000000"/>
              <w:left w:val="single" w:sz="6" w:space="0" w:color="000000"/>
              <w:right w:val="single" w:sz="6" w:space="0" w:color="000000"/>
            </w:tcBorders>
          </w:tcPr>
          <w:p>
            <w:pPr>
              <w:pStyle w:val="TableParagraph"/>
              <w:spacing w:line="270" w:lineRule="exact"/>
              <w:ind w:left="319" w:right="303"/>
              <w:jc w:val="center"/>
              <w:rPr>
                <w:sz w:val="24"/>
              </w:rPr>
            </w:pPr>
            <w:r>
              <w:rPr>
                <w:sz w:val="24"/>
              </w:rPr>
              <w:t>41217</w:t>
            </w:r>
          </w:p>
        </w:tc>
        <w:tc>
          <w:tcPr>
            <w:tcW w:w="1135" w:type="dxa"/>
            <w:tcBorders>
              <w:top w:val="single" w:sz="6" w:space="0" w:color="000000"/>
              <w:left w:val="single" w:sz="6" w:space="0" w:color="000000"/>
              <w:right w:val="single" w:sz="6" w:space="0" w:color="000000"/>
            </w:tcBorders>
          </w:tcPr>
          <w:p>
            <w:pPr>
              <w:pStyle w:val="TableParagraph"/>
              <w:spacing w:line="270" w:lineRule="exact"/>
              <w:ind w:right="189"/>
              <w:jc w:val="right"/>
              <w:rPr>
                <w:sz w:val="24"/>
              </w:rPr>
            </w:pPr>
            <w:r>
              <w:rPr>
                <w:sz w:val="24"/>
              </w:rPr>
              <w:t>339/0,8</w:t>
            </w:r>
          </w:p>
        </w:tc>
        <w:tc>
          <w:tcPr>
            <w:tcW w:w="1132" w:type="dxa"/>
            <w:tcBorders>
              <w:top w:val="single" w:sz="6" w:space="0" w:color="000000"/>
              <w:left w:val="single" w:sz="6" w:space="0" w:color="000000"/>
            </w:tcBorders>
          </w:tcPr>
          <w:p>
            <w:pPr>
              <w:pStyle w:val="TableParagraph"/>
              <w:spacing w:line="270" w:lineRule="exact"/>
              <w:ind w:left="367" w:right="352"/>
              <w:jc w:val="center"/>
              <w:rPr>
                <w:sz w:val="24"/>
              </w:rPr>
            </w:pPr>
            <w:r>
              <w:rPr>
                <w:sz w:val="24"/>
              </w:rPr>
              <w:t>429</w:t>
            </w:r>
          </w:p>
        </w:tc>
      </w:tr>
    </w:tbl>
    <w:p>
      <w:pPr>
        <w:spacing w:after="0" w:line="270" w:lineRule="exact"/>
        <w:jc w:val="center"/>
        <w:rPr>
          <w:sz w:val="24"/>
        </w:rPr>
        <w:sectPr>
          <w:footerReference w:type="default" r:id="rId200"/>
          <w:pgSz w:w="16840" w:h="11910" w:orient="landscape"/>
          <w:pgMar w:footer="702" w:header="0" w:top="1100" w:bottom="900" w:left="460" w:right="140"/>
          <w:pgNumType w:start="306"/>
        </w:sectPr>
      </w:pPr>
    </w:p>
    <w:p>
      <w:pPr>
        <w:pStyle w:val="BodyText"/>
        <w:spacing w:before="60"/>
        <w:ind w:left="956" w:right="1004"/>
      </w:pPr>
      <w:r>
        <w:rPr/>
        <w:t>Таблица Е.40- Количество отобранных проб сывороток крови животных в хозяйствах РК сотрудниками КазНИВИ (с филиалами НИВС) по бруцеллезу за последние 3 года (2018-2020 гг.)</w:t>
      </w:r>
    </w:p>
    <w:p>
      <w:pPr>
        <w:pStyle w:val="BodyText"/>
        <w:spacing w:before="8"/>
      </w:pPr>
    </w:p>
    <w:tbl>
      <w:tblPr>
        <w:tblW w:w="0" w:type="auto"/>
        <w:jc w:val="left"/>
        <w:tblInd w:w="9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96"/>
        <w:gridCol w:w="992"/>
        <w:gridCol w:w="1303"/>
        <w:gridCol w:w="823"/>
        <w:gridCol w:w="1303"/>
        <w:gridCol w:w="991"/>
        <w:gridCol w:w="849"/>
        <w:gridCol w:w="967"/>
        <w:gridCol w:w="852"/>
        <w:gridCol w:w="1531"/>
        <w:gridCol w:w="1135"/>
        <w:gridCol w:w="1133"/>
      </w:tblGrid>
      <w:tr>
        <w:trPr>
          <w:trHeight w:val="273" w:hRule="atLeast"/>
        </w:trPr>
        <w:tc>
          <w:tcPr>
            <w:tcW w:w="2696" w:type="dxa"/>
            <w:vMerge w:val="restart"/>
            <w:tcBorders>
              <w:bottom w:val="single" w:sz="6" w:space="0" w:color="000000"/>
              <w:right w:val="single" w:sz="6" w:space="0" w:color="000000"/>
            </w:tcBorders>
          </w:tcPr>
          <w:p>
            <w:pPr>
              <w:pStyle w:val="TableParagraph"/>
              <w:spacing w:line="268" w:lineRule="exact"/>
              <w:ind w:left="110"/>
              <w:rPr>
                <w:sz w:val="24"/>
              </w:rPr>
            </w:pPr>
            <w:r>
              <w:rPr>
                <w:sz w:val="24"/>
              </w:rPr>
              <w:t>Наименование областей</w:t>
            </w:r>
          </w:p>
        </w:tc>
        <w:tc>
          <w:tcPr>
            <w:tcW w:w="2295" w:type="dxa"/>
            <w:gridSpan w:val="2"/>
            <w:tcBorders>
              <w:left w:val="single" w:sz="6" w:space="0" w:color="000000"/>
              <w:right w:val="single" w:sz="6" w:space="0" w:color="000000"/>
            </w:tcBorders>
          </w:tcPr>
          <w:p>
            <w:pPr>
              <w:pStyle w:val="TableParagraph"/>
              <w:spacing w:line="253" w:lineRule="exact"/>
              <w:ind w:left="897" w:right="889"/>
              <w:jc w:val="center"/>
              <w:rPr>
                <w:sz w:val="24"/>
              </w:rPr>
            </w:pPr>
            <w:r>
              <w:rPr>
                <w:sz w:val="24"/>
              </w:rPr>
              <w:t>КРС</w:t>
            </w:r>
          </w:p>
        </w:tc>
        <w:tc>
          <w:tcPr>
            <w:tcW w:w="2126" w:type="dxa"/>
            <w:gridSpan w:val="2"/>
            <w:tcBorders>
              <w:left w:val="single" w:sz="6" w:space="0" w:color="000000"/>
              <w:right w:val="single" w:sz="6" w:space="0" w:color="000000"/>
            </w:tcBorders>
          </w:tcPr>
          <w:p>
            <w:pPr>
              <w:pStyle w:val="TableParagraph"/>
              <w:spacing w:line="253" w:lineRule="exact"/>
              <w:ind w:left="786" w:right="778"/>
              <w:jc w:val="center"/>
              <w:rPr>
                <w:sz w:val="24"/>
              </w:rPr>
            </w:pPr>
            <w:r>
              <w:rPr>
                <w:sz w:val="24"/>
              </w:rPr>
              <w:t>МРС</w:t>
            </w:r>
          </w:p>
        </w:tc>
        <w:tc>
          <w:tcPr>
            <w:tcW w:w="1840" w:type="dxa"/>
            <w:gridSpan w:val="2"/>
            <w:tcBorders>
              <w:left w:val="single" w:sz="6" w:space="0" w:color="000000"/>
              <w:right w:val="single" w:sz="6" w:space="0" w:color="000000"/>
            </w:tcBorders>
          </w:tcPr>
          <w:p>
            <w:pPr>
              <w:pStyle w:val="TableParagraph"/>
              <w:spacing w:line="253" w:lineRule="exact"/>
              <w:ind w:left="372"/>
              <w:rPr>
                <w:sz w:val="24"/>
              </w:rPr>
            </w:pPr>
            <w:r>
              <w:rPr>
                <w:sz w:val="24"/>
              </w:rPr>
              <w:t>Верблюды</w:t>
            </w:r>
          </w:p>
        </w:tc>
        <w:tc>
          <w:tcPr>
            <w:tcW w:w="1819" w:type="dxa"/>
            <w:gridSpan w:val="2"/>
            <w:tcBorders>
              <w:left w:val="single" w:sz="6" w:space="0" w:color="000000"/>
              <w:right w:val="single" w:sz="6" w:space="0" w:color="000000"/>
            </w:tcBorders>
          </w:tcPr>
          <w:p>
            <w:pPr>
              <w:pStyle w:val="TableParagraph"/>
              <w:spacing w:line="253" w:lineRule="exact"/>
              <w:ind w:left="531"/>
              <w:rPr>
                <w:sz w:val="24"/>
              </w:rPr>
            </w:pPr>
            <w:r>
              <w:rPr>
                <w:sz w:val="24"/>
              </w:rPr>
              <w:t>Собаки</w:t>
            </w:r>
          </w:p>
        </w:tc>
        <w:tc>
          <w:tcPr>
            <w:tcW w:w="1531" w:type="dxa"/>
            <w:vMerge w:val="restart"/>
            <w:tcBorders>
              <w:left w:val="single" w:sz="6" w:space="0" w:color="000000"/>
              <w:bottom w:val="single" w:sz="6" w:space="0" w:color="000000"/>
              <w:right w:val="single" w:sz="6" w:space="0" w:color="000000"/>
            </w:tcBorders>
            <w:textDirection w:val="btLr"/>
          </w:tcPr>
          <w:p>
            <w:pPr>
              <w:pStyle w:val="TableParagraph"/>
              <w:spacing w:before="109"/>
              <w:ind w:left="254"/>
              <w:rPr>
                <w:sz w:val="24"/>
              </w:rPr>
            </w:pPr>
            <w:r>
              <w:rPr>
                <w:sz w:val="24"/>
              </w:rPr>
              <w:t>Всего исследованно проб</w:t>
            </w:r>
          </w:p>
        </w:tc>
        <w:tc>
          <w:tcPr>
            <w:tcW w:w="1135" w:type="dxa"/>
            <w:vMerge w:val="restart"/>
            <w:tcBorders>
              <w:left w:val="single" w:sz="6" w:space="0" w:color="000000"/>
              <w:bottom w:val="single" w:sz="6" w:space="0" w:color="000000"/>
              <w:right w:val="single" w:sz="6" w:space="0" w:color="000000"/>
            </w:tcBorders>
            <w:textDirection w:val="btLr"/>
          </w:tcPr>
          <w:p>
            <w:pPr>
              <w:pStyle w:val="TableParagraph"/>
              <w:spacing w:line="247" w:lineRule="auto" w:before="111"/>
              <w:ind w:left="1168" w:right="275" w:hanging="879"/>
              <w:rPr>
                <w:sz w:val="24"/>
              </w:rPr>
            </w:pPr>
            <w:r>
              <w:rPr>
                <w:sz w:val="24"/>
              </w:rPr>
              <w:t>Результат исследований, абс.ч/%</w:t>
            </w:r>
          </w:p>
        </w:tc>
        <w:tc>
          <w:tcPr>
            <w:tcW w:w="1133" w:type="dxa"/>
            <w:vMerge w:val="restart"/>
            <w:tcBorders>
              <w:left w:val="single" w:sz="6" w:space="0" w:color="000000"/>
              <w:bottom w:val="single" w:sz="6" w:space="0" w:color="000000"/>
            </w:tcBorders>
            <w:textDirection w:val="btLr"/>
          </w:tcPr>
          <w:p>
            <w:pPr>
              <w:pStyle w:val="TableParagraph"/>
              <w:spacing w:line="247" w:lineRule="auto" w:before="109"/>
              <w:ind w:left="179" w:right="161" w:firstLine="232"/>
              <w:rPr>
                <w:sz w:val="24"/>
              </w:rPr>
            </w:pPr>
            <w:r>
              <w:rPr>
                <w:sz w:val="24"/>
              </w:rPr>
              <w:t>Всего исследовано ЭЕ (К/Х,ТОО, ИП, ЛПХ и др.)</w:t>
            </w:r>
          </w:p>
        </w:tc>
      </w:tr>
      <w:tr>
        <w:trPr>
          <w:trHeight w:val="2832" w:hRule="atLeast"/>
        </w:trPr>
        <w:tc>
          <w:tcPr>
            <w:tcW w:w="2696" w:type="dxa"/>
            <w:vMerge/>
            <w:tcBorders>
              <w:top w:val="nil"/>
              <w:bottom w:val="single" w:sz="6" w:space="0" w:color="000000"/>
              <w:right w:val="single" w:sz="6" w:space="0" w:color="000000"/>
            </w:tcBorders>
          </w:tcPr>
          <w:p>
            <w:pPr>
              <w:rPr>
                <w:sz w:val="2"/>
                <w:szCs w:val="2"/>
              </w:rPr>
            </w:pPr>
          </w:p>
        </w:tc>
        <w:tc>
          <w:tcPr>
            <w:tcW w:w="992" w:type="dxa"/>
            <w:tcBorders>
              <w:left w:val="single" w:sz="6" w:space="0" w:color="000000"/>
              <w:bottom w:val="single" w:sz="6" w:space="0" w:color="000000"/>
              <w:right w:val="single" w:sz="6" w:space="0" w:color="000000"/>
            </w:tcBorders>
            <w:textDirection w:val="btLr"/>
          </w:tcPr>
          <w:p>
            <w:pPr>
              <w:pStyle w:val="TableParagraph"/>
              <w:spacing w:before="106"/>
              <w:ind w:left="-1"/>
              <w:rPr>
                <w:sz w:val="24"/>
              </w:rPr>
            </w:pPr>
            <w:r>
              <w:rPr>
                <w:sz w:val="24"/>
              </w:rPr>
              <w:t>Исследовано</w:t>
            </w:r>
            <w:r>
              <w:rPr>
                <w:spacing w:val="59"/>
                <w:sz w:val="24"/>
              </w:rPr>
              <w:t> </w:t>
            </w:r>
            <w:r>
              <w:rPr>
                <w:sz w:val="24"/>
              </w:rPr>
              <w:t>проб</w:t>
            </w:r>
          </w:p>
        </w:tc>
        <w:tc>
          <w:tcPr>
            <w:tcW w:w="1303" w:type="dxa"/>
            <w:tcBorders>
              <w:left w:val="single" w:sz="6" w:space="0" w:color="000000"/>
              <w:bottom w:val="single" w:sz="6" w:space="0" w:color="000000"/>
              <w:right w:val="single" w:sz="6" w:space="0" w:color="000000"/>
            </w:tcBorders>
            <w:textDirection w:val="btLr"/>
          </w:tcPr>
          <w:p>
            <w:pPr>
              <w:pStyle w:val="TableParagraph"/>
              <w:tabs>
                <w:tab w:pos="1354" w:val="left" w:leader="none"/>
              </w:tabs>
              <w:spacing w:line="247" w:lineRule="auto" w:before="108"/>
              <w:ind w:left="-1"/>
              <w:rPr>
                <w:sz w:val="24"/>
              </w:rPr>
            </w:pPr>
            <w:r>
              <w:rPr>
                <w:sz w:val="24"/>
              </w:rPr>
              <w:t>Результат</w:t>
              <w:tab/>
            </w:r>
            <w:r>
              <w:rPr>
                <w:spacing w:val="-1"/>
                <w:sz w:val="24"/>
              </w:rPr>
              <w:t>исследований, </w:t>
            </w:r>
            <w:r>
              <w:rPr>
                <w:sz w:val="24"/>
              </w:rPr>
              <w:t>абс.ч/%</w:t>
            </w:r>
          </w:p>
        </w:tc>
        <w:tc>
          <w:tcPr>
            <w:tcW w:w="823" w:type="dxa"/>
            <w:tcBorders>
              <w:left w:val="single" w:sz="6" w:space="0" w:color="000000"/>
              <w:bottom w:val="single" w:sz="6" w:space="0" w:color="000000"/>
              <w:right w:val="single" w:sz="6" w:space="0" w:color="000000"/>
            </w:tcBorders>
            <w:textDirection w:val="btLr"/>
          </w:tcPr>
          <w:p>
            <w:pPr>
              <w:pStyle w:val="TableParagraph"/>
              <w:spacing w:before="106"/>
              <w:ind w:left="-1"/>
              <w:rPr>
                <w:sz w:val="24"/>
              </w:rPr>
            </w:pPr>
            <w:r>
              <w:rPr>
                <w:sz w:val="24"/>
              </w:rPr>
              <w:t>Исследовано</w:t>
            </w:r>
            <w:r>
              <w:rPr>
                <w:spacing w:val="59"/>
                <w:sz w:val="24"/>
              </w:rPr>
              <w:t> </w:t>
            </w:r>
            <w:r>
              <w:rPr>
                <w:sz w:val="24"/>
              </w:rPr>
              <w:t>проб</w:t>
            </w:r>
          </w:p>
        </w:tc>
        <w:tc>
          <w:tcPr>
            <w:tcW w:w="1303" w:type="dxa"/>
            <w:tcBorders>
              <w:left w:val="single" w:sz="6" w:space="0" w:color="000000"/>
              <w:bottom w:val="single" w:sz="6" w:space="0" w:color="000000"/>
              <w:right w:val="single" w:sz="6" w:space="0" w:color="000000"/>
            </w:tcBorders>
            <w:textDirection w:val="btLr"/>
          </w:tcPr>
          <w:p>
            <w:pPr>
              <w:pStyle w:val="TableParagraph"/>
              <w:spacing w:line="247" w:lineRule="auto" w:before="109"/>
              <w:ind w:left="1022" w:right="135" w:hanging="876"/>
              <w:rPr>
                <w:sz w:val="24"/>
              </w:rPr>
            </w:pPr>
            <w:r>
              <w:rPr>
                <w:sz w:val="24"/>
              </w:rPr>
              <w:t>Результат исследований, абс.ч/%</w:t>
            </w:r>
          </w:p>
        </w:tc>
        <w:tc>
          <w:tcPr>
            <w:tcW w:w="991" w:type="dxa"/>
            <w:tcBorders>
              <w:left w:val="single" w:sz="6" w:space="0" w:color="000000"/>
              <w:bottom w:val="single" w:sz="6" w:space="0" w:color="000000"/>
              <w:right w:val="single" w:sz="6" w:space="0" w:color="000000"/>
            </w:tcBorders>
            <w:textDirection w:val="btLr"/>
          </w:tcPr>
          <w:p>
            <w:pPr>
              <w:pStyle w:val="TableParagraph"/>
              <w:spacing w:before="107"/>
              <w:ind w:left="-1"/>
              <w:rPr>
                <w:sz w:val="24"/>
              </w:rPr>
            </w:pPr>
            <w:r>
              <w:rPr>
                <w:sz w:val="24"/>
              </w:rPr>
              <w:t>Исследовано</w:t>
            </w:r>
            <w:r>
              <w:rPr>
                <w:spacing w:val="59"/>
                <w:sz w:val="24"/>
              </w:rPr>
              <w:t> </w:t>
            </w:r>
            <w:r>
              <w:rPr>
                <w:sz w:val="24"/>
              </w:rPr>
              <w:t>проб</w:t>
            </w:r>
          </w:p>
        </w:tc>
        <w:tc>
          <w:tcPr>
            <w:tcW w:w="849" w:type="dxa"/>
            <w:tcBorders>
              <w:left w:val="single" w:sz="6" w:space="0" w:color="000000"/>
              <w:bottom w:val="single" w:sz="6" w:space="0" w:color="000000"/>
              <w:right w:val="single" w:sz="6" w:space="0" w:color="000000"/>
            </w:tcBorders>
            <w:textDirection w:val="btLr"/>
          </w:tcPr>
          <w:p>
            <w:pPr>
              <w:pStyle w:val="TableParagraph"/>
              <w:tabs>
                <w:tab w:pos="1354" w:val="left" w:leader="none"/>
              </w:tabs>
              <w:spacing w:line="247" w:lineRule="auto" w:before="110"/>
              <w:ind w:left="-1"/>
              <w:rPr>
                <w:sz w:val="24"/>
              </w:rPr>
            </w:pPr>
            <w:r>
              <w:rPr>
                <w:sz w:val="24"/>
              </w:rPr>
              <w:t>Результат</w:t>
              <w:tab/>
            </w:r>
            <w:r>
              <w:rPr>
                <w:spacing w:val="-1"/>
                <w:sz w:val="24"/>
              </w:rPr>
              <w:t>исследований, </w:t>
            </w:r>
            <w:r>
              <w:rPr>
                <w:sz w:val="24"/>
              </w:rPr>
              <w:t>абс.ч/%</w:t>
            </w:r>
          </w:p>
        </w:tc>
        <w:tc>
          <w:tcPr>
            <w:tcW w:w="967" w:type="dxa"/>
            <w:tcBorders>
              <w:left w:val="single" w:sz="6" w:space="0" w:color="000000"/>
              <w:bottom w:val="single" w:sz="6" w:space="0" w:color="000000"/>
              <w:right w:val="single" w:sz="6" w:space="0" w:color="000000"/>
            </w:tcBorders>
            <w:textDirection w:val="btLr"/>
          </w:tcPr>
          <w:p>
            <w:pPr>
              <w:pStyle w:val="TableParagraph"/>
              <w:spacing w:before="110"/>
              <w:ind w:left="-1"/>
              <w:rPr>
                <w:sz w:val="24"/>
              </w:rPr>
            </w:pPr>
            <w:r>
              <w:rPr>
                <w:sz w:val="24"/>
              </w:rPr>
              <w:t>Исследовано</w:t>
            </w:r>
            <w:r>
              <w:rPr>
                <w:spacing w:val="59"/>
                <w:sz w:val="24"/>
              </w:rPr>
              <w:t> </w:t>
            </w:r>
            <w:r>
              <w:rPr>
                <w:sz w:val="24"/>
              </w:rPr>
              <w:t>проб</w:t>
            </w:r>
          </w:p>
        </w:tc>
        <w:tc>
          <w:tcPr>
            <w:tcW w:w="852" w:type="dxa"/>
            <w:tcBorders>
              <w:left w:val="single" w:sz="6" w:space="0" w:color="000000"/>
              <w:bottom w:val="single" w:sz="6" w:space="0" w:color="000000"/>
              <w:right w:val="single" w:sz="6" w:space="0" w:color="000000"/>
            </w:tcBorders>
            <w:textDirection w:val="btLr"/>
          </w:tcPr>
          <w:p>
            <w:pPr>
              <w:pStyle w:val="TableParagraph"/>
              <w:spacing w:line="247" w:lineRule="auto" w:before="109"/>
              <w:ind w:left="1022" w:right="135" w:hanging="876"/>
              <w:rPr>
                <w:sz w:val="24"/>
              </w:rPr>
            </w:pPr>
            <w:r>
              <w:rPr>
                <w:sz w:val="24"/>
              </w:rPr>
              <w:t>Результат исследований, абс.ч/%</w:t>
            </w:r>
          </w:p>
        </w:tc>
        <w:tc>
          <w:tcPr>
            <w:tcW w:w="1531" w:type="dxa"/>
            <w:vMerge/>
            <w:tcBorders>
              <w:top w:val="nil"/>
              <w:left w:val="single" w:sz="6" w:space="0" w:color="000000"/>
              <w:bottom w:val="single" w:sz="6" w:space="0" w:color="000000"/>
              <w:right w:val="single" w:sz="6" w:space="0" w:color="000000"/>
            </w:tcBorders>
            <w:textDirection w:val="btLr"/>
          </w:tcPr>
          <w:p>
            <w:pPr>
              <w:rPr>
                <w:sz w:val="2"/>
                <w:szCs w:val="2"/>
              </w:rPr>
            </w:pPr>
          </w:p>
        </w:tc>
        <w:tc>
          <w:tcPr>
            <w:tcW w:w="1135" w:type="dxa"/>
            <w:vMerge/>
            <w:tcBorders>
              <w:top w:val="nil"/>
              <w:left w:val="single" w:sz="6" w:space="0" w:color="000000"/>
              <w:bottom w:val="single" w:sz="6" w:space="0" w:color="000000"/>
              <w:right w:val="single" w:sz="6" w:space="0" w:color="000000"/>
            </w:tcBorders>
            <w:textDirection w:val="btLr"/>
          </w:tcPr>
          <w:p>
            <w:pPr>
              <w:rPr>
                <w:sz w:val="2"/>
                <w:szCs w:val="2"/>
              </w:rPr>
            </w:pPr>
          </w:p>
        </w:tc>
        <w:tc>
          <w:tcPr>
            <w:tcW w:w="1133" w:type="dxa"/>
            <w:vMerge/>
            <w:tcBorders>
              <w:top w:val="nil"/>
              <w:left w:val="single" w:sz="6" w:space="0" w:color="000000"/>
              <w:bottom w:val="single" w:sz="6" w:space="0" w:color="000000"/>
            </w:tcBorders>
            <w:textDirection w:val="btLr"/>
          </w:tcPr>
          <w:p>
            <w:pPr>
              <w:rPr>
                <w:sz w:val="2"/>
                <w:szCs w:val="2"/>
              </w:rPr>
            </w:pPr>
          </w:p>
        </w:tc>
      </w:tr>
      <w:tr>
        <w:trPr>
          <w:trHeight w:val="551" w:hRule="atLeast"/>
        </w:trPr>
        <w:tc>
          <w:tcPr>
            <w:tcW w:w="2696" w:type="dxa"/>
            <w:tcBorders>
              <w:top w:val="single" w:sz="6" w:space="0" w:color="000000"/>
              <w:bottom w:val="single" w:sz="6" w:space="0" w:color="000000"/>
              <w:right w:val="single" w:sz="6" w:space="0" w:color="000000"/>
            </w:tcBorders>
          </w:tcPr>
          <w:p>
            <w:pPr>
              <w:pStyle w:val="TableParagraph"/>
              <w:spacing w:line="268" w:lineRule="exact"/>
              <w:ind w:left="110"/>
              <w:rPr>
                <w:sz w:val="24"/>
              </w:rPr>
            </w:pPr>
            <w:r>
              <w:rPr>
                <w:sz w:val="24"/>
              </w:rPr>
              <w:t>Алматинская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before="3"/>
              <w:rPr>
                <w:sz w:val="23"/>
              </w:rPr>
            </w:pPr>
          </w:p>
          <w:p>
            <w:pPr>
              <w:pStyle w:val="TableParagraph"/>
              <w:spacing w:line="264" w:lineRule="exact"/>
              <w:ind w:right="94"/>
              <w:jc w:val="right"/>
              <w:rPr>
                <w:sz w:val="24"/>
              </w:rPr>
            </w:pPr>
            <w:r>
              <w:rPr>
                <w:sz w:val="24"/>
              </w:rPr>
              <w:t>10594</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287"/>
              <w:rPr>
                <w:sz w:val="24"/>
              </w:rPr>
            </w:pPr>
            <w:r>
              <w:rPr>
                <w:sz w:val="24"/>
              </w:rPr>
              <w:t>133/1,2</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before="3"/>
              <w:rPr>
                <w:sz w:val="23"/>
              </w:rPr>
            </w:pPr>
          </w:p>
          <w:p>
            <w:pPr>
              <w:pStyle w:val="TableParagraph"/>
              <w:spacing w:line="264" w:lineRule="exact"/>
              <w:ind w:right="91"/>
              <w:jc w:val="right"/>
              <w:rPr>
                <w:sz w:val="24"/>
              </w:rPr>
            </w:pPr>
            <w:r>
              <w:rPr>
                <w:sz w:val="24"/>
              </w:rPr>
              <w:t>10119</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287"/>
              <w:rPr>
                <w:sz w:val="24"/>
              </w:rPr>
            </w:pPr>
            <w:r>
              <w:rPr>
                <w:sz w:val="24"/>
              </w:rPr>
              <w:t>172/1,6</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before="3"/>
              <w:rPr>
                <w:sz w:val="23"/>
              </w:rPr>
            </w:pPr>
          </w:p>
          <w:p>
            <w:pPr>
              <w:pStyle w:val="TableParagraph"/>
              <w:spacing w:line="264" w:lineRule="exact"/>
              <w:ind w:right="93"/>
              <w:jc w:val="right"/>
              <w:rPr>
                <w:sz w:val="24"/>
              </w:rPr>
            </w:pPr>
            <w:r>
              <w:rPr>
                <w:sz w:val="24"/>
              </w:rPr>
              <w:t>792</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right="105"/>
              <w:jc w:val="right"/>
              <w:rPr>
                <w:sz w:val="24"/>
              </w:rPr>
            </w:pPr>
            <w:r>
              <w:rPr>
                <w:sz w:val="24"/>
              </w:rPr>
              <w:t>74/9,3</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before="3"/>
              <w:rPr>
                <w:sz w:val="23"/>
              </w:rPr>
            </w:pPr>
          </w:p>
          <w:p>
            <w:pPr>
              <w:pStyle w:val="TableParagraph"/>
              <w:spacing w:line="264" w:lineRule="exact"/>
              <w:ind w:right="89"/>
              <w:jc w:val="right"/>
              <w:rPr>
                <w:sz w:val="24"/>
              </w:rPr>
            </w:pPr>
            <w:r>
              <w:rPr>
                <w:sz w:val="24"/>
              </w:rPr>
              <w:t>527</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100" w:right="89"/>
              <w:jc w:val="center"/>
              <w:rPr>
                <w:sz w:val="24"/>
              </w:rPr>
            </w:pPr>
            <w:r>
              <w:rPr>
                <w:sz w:val="24"/>
              </w:rPr>
              <w:t>72/13,</w:t>
            </w:r>
          </w:p>
          <w:p>
            <w:pPr>
              <w:pStyle w:val="TableParagraph"/>
              <w:spacing w:line="264" w:lineRule="exact"/>
              <w:ind w:left="11"/>
              <w:jc w:val="center"/>
              <w:rPr>
                <w:sz w:val="24"/>
              </w:rPr>
            </w:pPr>
            <w:r>
              <w:rPr>
                <w:sz w:val="24"/>
              </w:rPr>
              <w:t>6</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before="3"/>
              <w:rPr>
                <w:sz w:val="23"/>
              </w:rPr>
            </w:pPr>
          </w:p>
          <w:p>
            <w:pPr>
              <w:pStyle w:val="TableParagraph"/>
              <w:spacing w:line="264" w:lineRule="exact"/>
              <w:ind w:left="353" w:right="340"/>
              <w:jc w:val="center"/>
              <w:rPr>
                <w:sz w:val="24"/>
              </w:rPr>
            </w:pPr>
            <w:r>
              <w:rPr>
                <w:sz w:val="24"/>
              </w:rPr>
              <w:t>22032</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294"/>
              <w:rPr>
                <w:sz w:val="24"/>
              </w:rPr>
            </w:pPr>
            <w:r>
              <w:rPr>
                <w:sz w:val="24"/>
              </w:rPr>
              <w:t>451/2</w:t>
            </w:r>
          </w:p>
        </w:tc>
        <w:tc>
          <w:tcPr>
            <w:tcW w:w="1133" w:type="dxa"/>
            <w:tcBorders>
              <w:top w:val="single" w:sz="6" w:space="0" w:color="000000"/>
              <w:left w:val="single" w:sz="6" w:space="0" w:color="000000"/>
              <w:bottom w:val="single" w:sz="6" w:space="0" w:color="000000"/>
            </w:tcBorders>
          </w:tcPr>
          <w:p>
            <w:pPr>
              <w:pStyle w:val="TableParagraph"/>
              <w:spacing w:line="268" w:lineRule="exact"/>
              <w:ind w:left="386"/>
              <w:rPr>
                <w:sz w:val="24"/>
              </w:rPr>
            </w:pPr>
            <w:r>
              <w:rPr>
                <w:sz w:val="24"/>
              </w:rPr>
              <w:t>193</w:t>
            </w:r>
          </w:p>
        </w:tc>
      </w:tr>
      <w:tr>
        <w:trPr>
          <w:trHeight w:val="313" w:hRule="atLeast"/>
        </w:trPr>
        <w:tc>
          <w:tcPr>
            <w:tcW w:w="2696" w:type="dxa"/>
            <w:tcBorders>
              <w:top w:val="single" w:sz="6" w:space="0" w:color="000000"/>
              <w:bottom w:val="single" w:sz="6" w:space="0" w:color="000000"/>
              <w:right w:val="single" w:sz="6" w:space="0" w:color="000000"/>
            </w:tcBorders>
          </w:tcPr>
          <w:p>
            <w:pPr>
              <w:pStyle w:val="TableParagraph"/>
              <w:spacing w:line="268" w:lineRule="exact"/>
              <w:ind w:left="110"/>
              <w:rPr>
                <w:sz w:val="24"/>
              </w:rPr>
            </w:pPr>
            <w:r>
              <w:rPr>
                <w:sz w:val="24"/>
              </w:rPr>
              <w:t>Павлодарская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30"/>
              <w:ind w:right="94"/>
              <w:jc w:val="right"/>
              <w:rPr>
                <w:sz w:val="24"/>
              </w:rPr>
            </w:pPr>
            <w:r>
              <w:rPr>
                <w:sz w:val="24"/>
              </w:rPr>
              <w:t>4040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347"/>
              <w:rPr>
                <w:sz w:val="24"/>
              </w:rPr>
            </w:pPr>
            <w:r>
              <w:rPr>
                <w:sz w:val="24"/>
              </w:rPr>
              <w:t>48/3,5</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30"/>
              <w:ind w:right="91"/>
              <w:jc w:val="right"/>
              <w:rPr>
                <w:sz w:val="24"/>
              </w:rPr>
            </w:pPr>
            <w:r>
              <w:rPr>
                <w:sz w:val="24"/>
              </w:rPr>
              <w:t>5310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347"/>
              <w:rPr>
                <w:sz w:val="24"/>
              </w:rPr>
            </w:pPr>
            <w:r>
              <w:rPr>
                <w:sz w:val="24"/>
              </w:rPr>
              <w:t>1/0,05</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30"/>
              <w:ind w:right="93"/>
              <w:jc w:val="right"/>
              <w:rPr>
                <w:sz w:val="24"/>
              </w:rPr>
            </w:pPr>
            <w:r>
              <w:rPr>
                <w:sz w:val="24"/>
              </w:rPr>
              <w:t>12</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30"/>
              <w:ind w:right="89"/>
              <w:jc w:val="right"/>
              <w:rPr>
                <w:sz w:val="24"/>
              </w:rPr>
            </w:pPr>
            <w:r>
              <w:rPr>
                <w:sz w:val="24"/>
              </w:rPr>
              <w:t>143</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11"/>
              <w:jc w:val="center"/>
              <w:rPr>
                <w:sz w:val="24"/>
              </w:rPr>
            </w:pPr>
            <w:r>
              <w:rPr>
                <w:sz w:val="24"/>
              </w:rPr>
              <w:t>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30"/>
              <w:ind w:left="353" w:right="340"/>
              <w:jc w:val="center"/>
              <w:rPr>
                <w:sz w:val="24"/>
              </w:rPr>
            </w:pPr>
            <w:r>
              <w:rPr>
                <w:sz w:val="24"/>
              </w:rPr>
              <w:t>9505</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263"/>
              <w:rPr>
                <w:sz w:val="24"/>
              </w:rPr>
            </w:pPr>
            <w:r>
              <w:rPr>
                <w:sz w:val="24"/>
              </w:rPr>
              <w:t>49/0,5</w:t>
            </w:r>
          </w:p>
        </w:tc>
        <w:tc>
          <w:tcPr>
            <w:tcW w:w="1133" w:type="dxa"/>
            <w:tcBorders>
              <w:top w:val="single" w:sz="6" w:space="0" w:color="000000"/>
              <w:left w:val="single" w:sz="6" w:space="0" w:color="000000"/>
              <w:bottom w:val="single" w:sz="6" w:space="0" w:color="000000"/>
            </w:tcBorders>
          </w:tcPr>
          <w:p>
            <w:pPr>
              <w:pStyle w:val="TableParagraph"/>
              <w:spacing w:line="268" w:lineRule="exact"/>
              <w:ind w:left="446"/>
              <w:rPr>
                <w:sz w:val="24"/>
              </w:rPr>
            </w:pPr>
            <w:r>
              <w:rPr>
                <w:sz w:val="24"/>
              </w:rPr>
              <w:t>62</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6" w:lineRule="exact"/>
              <w:ind w:left="110"/>
              <w:rPr>
                <w:sz w:val="24"/>
              </w:rPr>
            </w:pPr>
            <w:r>
              <w:rPr>
                <w:sz w:val="24"/>
              </w:rPr>
              <w:t>Костанайская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94"/>
              <w:jc w:val="right"/>
              <w:rPr>
                <w:sz w:val="24"/>
              </w:rPr>
            </w:pPr>
            <w:r>
              <w:rPr>
                <w:sz w:val="24"/>
              </w:rPr>
              <w:t>3480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07"/>
              <w:rPr>
                <w:sz w:val="24"/>
              </w:rPr>
            </w:pPr>
            <w:r>
              <w:rPr>
                <w:sz w:val="24"/>
              </w:rPr>
              <w:t>19/0.4</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91"/>
              <w:jc w:val="right"/>
              <w:rPr>
                <w:sz w:val="24"/>
              </w:rPr>
            </w:pPr>
            <w:r>
              <w:rPr>
                <w:sz w:val="24"/>
              </w:rPr>
              <w:t>1190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07"/>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93"/>
              <w:jc w:val="right"/>
              <w:rPr>
                <w:sz w:val="24"/>
              </w:rPr>
            </w:pPr>
            <w:r>
              <w:rPr>
                <w:sz w:val="24"/>
              </w:rPr>
              <w:t>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08"/>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89"/>
              <w:jc w:val="right"/>
              <w:rPr>
                <w:sz w:val="24"/>
              </w:rPr>
            </w:pPr>
            <w:r>
              <w:rPr>
                <w:sz w:val="24"/>
              </w:rPr>
              <w:t>60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06"/>
              <w:rPr>
                <w:sz w:val="24"/>
              </w:rPr>
            </w:pPr>
            <w:r>
              <w:rPr>
                <w:sz w:val="24"/>
              </w:rPr>
              <w:t>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353" w:right="340"/>
              <w:jc w:val="center"/>
              <w:rPr>
                <w:sz w:val="24"/>
              </w:rPr>
            </w:pPr>
            <w:r>
              <w:rPr>
                <w:sz w:val="24"/>
              </w:rPr>
              <w:t>4730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09"/>
              <w:rPr>
                <w:sz w:val="24"/>
              </w:rPr>
            </w:pPr>
            <w:r>
              <w:rPr>
                <w:sz w:val="24"/>
              </w:rPr>
              <w:t>19/0,4</w:t>
            </w:r>
          </w:p>
        </w:tc>
        <w:tc>
          <w:tcPr>
            <w:tcW w:w="1133" w:type="dxa"/>
            <w:tcBorders>
              <w:top w:val="single" w:sz="6" w:space="0" w:color="000000"/>
              <w:left w:val="single" w:sz="6" w:space="0" w:color="000000"/>
              <w:bottom w:val="single" w:sz="6" w:space="0" w:color="000000"/>
            </w:tcBorders>
          </w:tcPr>
          <w:p>
            <w:pPr>
              <w:pStyle w:val="TableParagraph"/>
              <w:spacing w:line="256" w:lineRule="exact"/>
              <w:ind w:left="446"/>
              <w:rPr>
                <w:sz w:val="24"/>
              </w:rPr>
            </w:pPr>
            <w:r>
              <w:rPr>
                <w:sz w:val="24"/>
              </w:rPr>
              <w:t>49</w:t>
            </w:r>
          </w:p>
        </w:tc>
      </w:tr>
      <w:tr>
        <w:trPr>
          <w:trHeight w:val="277" w:hRule="atLeast"/>
        </w:trPr>
        <w:tc>
          <w:tcPr>
            <w:tcW w:w="2696" w:type="dxa"/>
            <w:tcBorders>
              <w:top w:val="single" w:sz="6" w:space="0" w:color="000000"/>
              <w:bottom w:val="single" w:sz="6" w:space="0" w:color="000000"/>
              <w:right w:val="single" w:sz="6" w:space="0" w:color="000000"/>
            </w:tcBorders>
          </w:tcPr>
          <w:p>
            <w:pPr>
              <w:pStyle w:val="TableParagraph"/>
              <w:spacing w:line="258" w:lineRule="exact"/>
              <w:ind w:left="110"/>
              <w:rPr>
                <w:sz w:val="24"/>
              </w:rPr>
            </w:pPr>
            <w:r>
              <w:rPr>
                <w:sz w:val="24"/>
              </w:rPr>
              <w:t>Кызылординская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94"/>
              <w:jc w:val="right"/>
              <w:rPr>
                <w:sz w:val="24"/>
              </w:rPr>
            </w:pPr>
            <w:r>
              <w:rPr>
                <w:sz w:val="24"/>
              </w:rPr>
              <w:t>2100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1"/>
              <w:jc w:val="center"/>
              <w:rPr>
                <w:sz w:val="24"/>
              </w:rPr>
            </w:pPr>
            <w:r>
              <w:rPr>
                <w:sz w:val="24"/>
              </w:rPr>
              <w:t>0</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91"/>
              <w:jc w:val="right"/>
              <w:rPr>
                <w:sz w:val="24"/>
              </w:rPr>
            </w:pPr>
            <w:r>
              <w:rPr>
                <w:sz w:val="24"/>
              </w:rPr>
              <w:t>3200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93"/>
              <w:jc w:val="right"/>
              <w:rPr>
                <w:sz w:val="24"/>
              </w:rPr>
            </w:pPr>
            <w:r>
              <w:rPr>
                <w:sz w:val="24"/>
              </w:rPr>
              <w:t>150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89"/>
              <w:jc w:val="right"/>
              <w:rPr>
                <w:sz w:val="24"/>
              </w:rPr>
            </w:pPr>
            <w:r>
              <w:rPr>
                <w:sz w:val="24"/>
              </w:rPr>
              <w:t>150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1"/>
              <w:jc w:val="center"/>
              <w:rPr>
                <w:sz w:val="24"/>
              </w:rPr>
            </w:pPr>
            <w:r>
              <w:rPr>
                <w:sz w:val="24"/>
              </w:rPr>
              <w:t>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53" w:right="340"/>
              <w:jc w:val="center"/>
              <w:rPr>
                <w:sz w:val="24"/>
              </w:rPr>
            </w:pPr>
            <w:r>
              <w:rPr>
                <w:sz w:val="24"/>
              </w:rPr>
              <w:t>5600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6"/>
              <w:jc w:val="center"/>
              <w:rPr>
                <w:sz w:val="24"/>
              </w:rPr>
            </w:pPr>
            <w:r>
              <w:rPr>
                <w:sz w:val="24"/>
              </w:rPr>
              <w:t>0</w:t>
            </w:r>
          </w:p>
        </w:tc>
        <w:tc>
          <w:tcPr>
            <w:tcW w:w="1133" w:type="dxa"/>
            <w:tcBorders>
              <w:top w:val="single" w:sz="6" w:space="0" w:color="000000"/>
              <w:left w:val="single" w:sz="6" w:space="0" w:color="000000"/>
              <w:bottom w:val="single" w:sz="6" w:space="0" w:color="000000"/>
            </w:tcBorders>
          </w:tcPr>
          <w:p>
            <w:pPr>
              <w:pStyle w:val="TableParagraph"/>
              <w:spacing w:line="258" w:lineRule="exact"/>
              <w:ind w:left="446"/>
              <w:rPr>
                <w:sz w:val="24"/>
              </w:rPr>
            </w:pPr>
            <w:r>
              <w:rPr>
                <w:sz w:val="24"/>
              </w:rPr>
              <w:t>63</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Жамбылская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831</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7"/>
              <w:rPr>
                <w:sz w:val="24"/>
              </w:rPr>
            </w:pPr>
            <w:r>
              <w:rPr>
                <w:sz w:val="24"/>
              </w:rPr>
              <w:t>35/4,2</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2268</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7"/>
              <w:rPr>
                <w:sz w:val="24"/>
              </w:rPr>
            </w:pPr>
            <w:r>
              <w:rPr>
                <w:sz w:val="24"/>
              </w:rPr>
              <w:t>54/6,7</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60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110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81"/>
              <w:rPr>
                <w:sz w:val="24"/>
              </w:rPr>
            </w:pPr>
            <w:r>
              <w:rPr>
                <w:sz w:val="24"/>
              </w:rPr>
              <w:t>7/6,3</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3269</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63"/>
              <w:rPr>
                <w:sz w:val="24"/>
              </w:rPr>
            </w:pPr>
            <w:r>
              <w:rPr>
                <w:sz w:val="24"/>
              </w:rPr>
              <w:t>96/2,9</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65</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СКО</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2360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87"/>
              <w:rPr>
                <w:sz w:val="24"/>
              </w:rPr>
            </w:pPr>
            <w:r>
              <w:rPr>
                <w:sz w:val="24"/>
              </w:rPr>
              <w:t>42/1,77</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2080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rPr>
                <w:sz w:val="20"/>
              </w:rPr>
            </w:pP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210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4650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63"/>
              <w:rPr>
                <w:sz w:val="24"/>
              </w:rPr>
            </w:pPr>
            <w:r>
              <w:rPr>
                <w:sz w:val="24"/>
              </w:rPr>
              <w:t>42/0,9</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62</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Актюбинская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2413</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7"/>
              <w:rPr>
                <w:sz w:val="24"/>
              </w:rPr>
            </w:pPr>
            <w:r>
              <w:rPr>
                <w:sz w:val="24"/>
              </w:rPr>
              <w:t>12/0,5</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2552</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46"/>
              <w:rPr>
                <w:sz w:val="24"/>
              </w:rPr>
            </w:pPr>
            <w:r>
              <w:rPr>
                <w:sz w:val="24"/>
              </w:rPr>
              <w:t>4/0,16%</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109</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80"/>
              <w:rPr>
                <w:sz w:val="24"/>
              </w:rPr>
            </w:pPr>
            <w:r>
              <w:rPr>
                <w:sz w:val="24"/>
              </w:rPr>
              <w:t>3/2,7</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54</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81"/>
              <w:rPr>
                <w:sz w:val="24"/>
              </w:rPr>
            </w:pPr>
            <w:r>
              <w:rPr>
                <w:sz w:val="24"/>
              </w:rPr>
              <w:t>1/1,8</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5128</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63"/>
              <w:rPr>
                <w:sz w:val="24"/>
              </w:rPr>
            </w:pPr>
            <w:r>
              <w:rPr>
                <w:sz w:val="24"/>
              </w:rPr>
              <w:t>20/0,4</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90</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Акмолинская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6194</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75"/>
              <w:rPr>
                <w:sz w:val="24"/>
              </w:rPr>
            </w:pPr>
            <w:r>
              <w:rPr>
                <w:sz w:val="24"/>
              </w:rPr>
              <w:t>10/01</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4650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07"/>
              <w:rPr>
                <w:sz w:val="24"/>
              </w:rPr>
            </w:pPr>
            <w:r>
              <w:rPr>
                <w:sz w:val="24"/>
              </w:rPr>
              <w:t>9/0,1</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120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1"/>
              <w:jc w:val="center"/>
              <w:rPr>
                <w:sz w:val="24"/>
              </w:rPr>
            </w:pPr>
            <w:r>
              <w:rPr>
                <w:sz w:val="24"/>
              </w:rPr>
              <w:t>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10964</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63"/>
              <w:rPr>
                <w:sz w:val="24"/>
              </w:rPr>
            </w:pPr>
            <w:r>
              <w:rPr>
                <w:sz w:val="24"/>
              </w:rPr>
              <w:t>19/0,2</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64</w:t>
            </w:r>
          </w:p>
        </w:tc>
      </w:tr>
      <w:tr>
        <w:trPr>
          <w:trHeight w:val="277" w:hRule="atLeast"/>
        </w:trPr>
        <w:tc>
          <w:tcPr>
            <w:tcW w:w="2696" w:type="dxa"/>
            <w:tcBorders>
              <w:top w:val="single" w:sz="6" w:space="0" w:color="000000"/>
              <w:bottom w:val="single" w:sz="6" w:space="0" w:color="000000"/>
              <w:right w:val="single" w:sz="6" w:space="0" w:color="000000"/>
            </w:tcBorders>
          </w:tcPr>
          <w:p>
            <w:pPr>
              <w:pStyle w:val="TableParagraph"/>
              <w:spacing w:line="258" w:lineRule="exact"/>
              <w:ind w:left="110"/>
              <w:rPr>
                <w:sz w:val="24"/>
              </w:rPr>
            </w:pPr>
            <w:r>
              <w:rPr>
                <w:sz w:val="24"/>
              </w:rPr>
              <w:t>Карагандинская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94"/>
              <w:jc w:val="right"/>
              <w:rPr>
                <w:sz w:val="24"/>
              </w:rPr>
            </w:pPr>
            <w:r>
              <w:rPr>
                <w:sz w:val="24"/>
              </w:rPr>
              <w:t>3631</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47"/>
              <w:rPr>
                <w:sz w:val="24"/>
              </w:rPr>
            </w:pPr>
            <w:r>
              <w:rPr>
                <w:sz w:val="24"/>
              </w:rPr>
              <w:t>46/1,3</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91"/>
              <w:jc w:val="right"/>
              <w:rPr>
                <w:sz w:val="24"/>
              </w:rPr>
            </w:pPr>
            <w:r>
              <w:rPr>
                <w:sz w:val="24"/>
              </w:rPr>
              <w:t>3325</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1"/>
              <w:jc w:val="center"/>
              <w:rPr>
                <w:sz w:val="24"/>
              </w:rPr>
            </w:pPr>
            <w:r>
              <w:rPr>
                <w:sz w:val="24"/>
              </w:rPr>
              <w:t>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93"/>
              <w:jc w:val="right"/>
              <w:rPr>
                <w:sz w:val="24"/>
              </w:rPr>
            </w:pPr>
            <w:r>
              <w:rPr>
                <w:sz w:val="24"/>
              </w:rPr>
              <w:t>120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right="89"/>
              <w:jc w:val="right"/>
              <w:rPr>
                <w:sz w:val="24"/>
              </w:rPr>
            </w:pPr>
            <w:r>
              <w:rPr>
                <w:sz w:val="24"/>
              </w:rPr>
              <w:t>237</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181"/>
              <w:rPr>
                <w:sz w:val="24"/>
              </w:rPr>
            </w:pPr>
            <w:r>
              <w:rPr>
                <w:sz w:val="24"/>
              </w:rPr>
              <w:t>5/2,1</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353" w:right="340"/>
              <w:jc w:val="center"/>
              <w:rPr>
                <w:sz w:val="24"/>
              </w:rPr>
            </w:pPr>
            <w:r>
              <w:rPr>
                <w:sz w:val="24"/>
              </w:rPr>
              <w:t>7313</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8" w:lineRule="exact"/>
              <w:ind w:left="263"/>
              <w:rPr>
                <w:sz w:val="24"/>
              </w:rPr>
            </w:pPr>
            <w:r>
              <w:rPr>
                <w:sz w:val="24"/>
              </w:rPr>
              <w:t>51/0,7</w:t>
            </w:r>
          </w:p>
        </w:tc>
        <w:tc>
          <w:tcPr>
            <w:tcW w:w="1133" w:type="dxa"/>
            <w:tcBorders>
              <w:top w:val="single" w:sz="6" w:space="0" w:color="000000"/>
              <w:left w:val="single" w:sz="6" w:space="0" w:color="000000"/>
              <w:bottom w:val="single" w:sz="6" w:space="0" w:color="000000"/>
            </w:tcBorders>
          </w:tcPr>
          <w:p>
            <w:pPr>
              <w:pStyle w:val="TableParagraph"/>
              <w:spacing w:line="258" w:lineRule="exact"/>
              <w:ind w:left="446"/>
              <w:rPr>
                <w:sz w:val="24"/>
              </w:rPr>
            </w:pPr>
            <w:r>
              <w:rPr>
                <w:sz w:val="24"/>
              </w:rPr>
              <w:t>74</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ЗКО</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4334</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7"/>
              <w:rPr>
                <w:sz w:val="24"/>
              </w:rPr>
            </w:pPr>
            <w:r>
              <w:rPr>
                <w:sz w:val="24"/>
              </w:rPr>
              <w:t>37/0,8</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4571</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7"/>
              <w:rPr>
                <w:sz w:val="24"/>
              </w:rPr>
            </w:pPr>
            <w:r>
              <w:rPr>
                <w:sz w:val="24"/>
              </w:rPr>
              <w:t>16/0,3</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150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71"/>
              <w:rPr>
                <w:sz w:val="24"/>
              </w:rPr>
            </w:pPr>
            <w:r>
              <w:rPr>
                <w:sz w:val="24"/>
              </w:rPr>
              <w:t>0/0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120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81"/>
              <w:rPr>
                <w:sz w:val="24"/>
              </w:rPr>
            </w:pPr>
            <w:r>
              <w:rPr>
                <w:sz w:val="24"/>
              </w:rPr>
              <w:t>1/0,8</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9175</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63"/>
              <w:rPr>
                <w:sz w:val="24"/>
              </w:rPr>
            </w:pPr>
            <w:r>
              <w:rPr>
                <w:sz w:val="24"/>
              </w:rPr>
              <w:t>54/0,6</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88</w:t>
            </w:r>
          </w:p>
        </w:tc>
      </w:tr>
      <w:tr>
        <w:trPr>
          <w:trHeight w:val="276" w:hRule="atLeast"/>
        </w:trPr>
        <w:tc>
          <w:tcPr>
            <w:tcW w:w="2696" w:type="dxa"/>
            <w:tcBorders>
              <w:top w:val="single" w:sz="6" w:space="0" w:color="000000"/>
              <w:bottom w:val="single" w:sz="6" w:space="0" w:color="000000"/>
              <w:right w:val="single" w:sz="6" w:space="0" w:color="000000"/>
            </w:tcBorders>
          </w:tcPr>
          <w:p>
            <w:pPr>
              <w:pStyle w:val="TableParagraph"/>
              <w:spacing w:line="256" w:lineRule="exact"/>
              <w:ind w:left="110"/>
              <w:rPr>
                <w:sz w:val="24"/>
              </w:rPr>
            </w:pPr>
            <w:r>
              <w:rPr>
                <w:sz w:val="24"/>
              </w:rPr>
              <w:t>Туркестанская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94"/>
              <w:jc w:val="right"/>
              <w:rPr>
                <w:sz w:val="24"/>
              </w:rPr>
            </w:pPr>
            <w:r>
              <w:rPr>
                <w:sz w:val="24"/>
              </w:rPr>
              <w:t>3650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347"/>
              <w:rPr>
                <w:sz w:val="24"/>
              </w:rPr>
            </w:pPr>
            <w:r>
              <w:rPr>
                <w:sz w:val="24"/>
              </w:rPr>
              <w:t>12/0,3</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91"/>
              <w:jc w:val="right"/>
              <w:rPr>
                <w:sz w:val="24"/>
              </w:rPr>
            </w:pPr>
            <w:r>
              <w:rPr>
                <w:sz w:val="24"/>
              </w:rPr>
              <w:t>6070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287"/>
              <w:rPr>
                <w:sz w:val="24"/>
              </w:rPr>
            </w:pPr>
            <w:r>
              <w:rPr>
                <w:sz w:val="24"/>
              </w:rPr>
              <w:t>66/1,09</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93"/>
              <w:jc w:val="right"/>
              <w:rPr>
                <w:sz w:val="24"/>
              </w:rPr>
            </w:pPr>
            <w:r>
              <w:rPr>
                <w:sz w:val="24"/>
              </w:rPr>
              <w:t>160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right="89"/>
              <w:jc w:val="right"/>
              <w:rPr>
                <w:sz w:val="24"/>
              </w:rPr>
            </w:pPr>
            <w:r>
              <w:rPr>
                <w:sz w:val="24"/>
              </w:rPr>
              <w:t>100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11"/>
              <w:jc w:val="center"/>
              <w:rPr>
                <w:sz w:val="24"/>
              </w:rPr>
            </w:pPr>
            <w:r>
              <w:rPr>
                <w:sz w:val="24"/>
              </w:rPr>
              <w:t>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353" w:right="340"/>
              <w:jc w:val="center"/>
              <w:rPr>
                <w:sz w:val="24"/>
              </w:rPr>
            </w:pPr>
            <w:r>
              <w:rPr>
                <w:sz w:val="24"/>
              </w:rPr>
              <w:t>9980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6" w:lineRule="exact"/>
              <w:ind w:left="263"/>
              <w:rPr>
                <w:sz w:val="24"/>
              </w:rPr>
            </w:pPr>
            <w:r>
              <w:rPr>
                <w:sz w:val="24"/>
              </w:rPr>
              <w:t>78/0,8</w:t>
            </w:r>
          </w:p>
        </w:tc>
        <w:tc>
          <w:tcPr>
            <w:tcW w:w="1133" w:type="dxa"/>
            <w:tcBorders>
              <w:top w:val="single" w:sz="6" w:space="0" w:color="000000"/>
              <w:left w:val="single" w:sz="6" w:space="0" w:color="000000"/>
              <w:bottom w:val="single" w:sz="6" w:space="0" w:color="000000"/>
            </w:tcBorders>
          </w:tcPr>
          <w:p>
            <w:pPr>
              <w:pStyle w:val="TableParagraph"/>
              <w:spacing w:line="256" w:lineRule="exact"/>
              <w:ind w:left="386"/>
              <w:rPr>
                <w:sz w:val="24"/>
              </w:rPr>
            </w:pPr>
            <w:r>
              <w:rPr>
                <w:sz w:val="24"/>
              </w:rPr>
              <w:t>114</w:t>
            </w:r>
          </w:p>
        </w:tc>
      </w:tr>
      <w:tr>
        <w:trPr>
          <w:trHeight w:val="311" w:hRule="atLeast"/>
        </w:trPr>
        <w:tc>
          <w:tcPr>
            <w:tcW w:w="2696" w:type="dxa"/>
            <w:tcBorders>
              <w:top w:val="single" w:sz="6" w:space="0" w:color="000000"/>
              <w:bottom w:val="single" w:sz="6" w:space="0" w:color="000000"/>
              <w:right w:val="single" w:sz="6" w:space="0" w:color="000000"/>
            </w:tcBorders>
          </w:tcPr>
          <w:p>
            <w:pPr>
              <w:pStyle w:val="TableParagraph"/>
              <w:spacing w:line="268" w:lineRule="exact"/>
              <w:ind w:left="110"/>
              <w:rPr>
                <w:sz w:val="24"/>
              </w:rPr>
            </w:pPr>
            <w:r>
              <w:rPr>
                <w:sz w:val="24"/>
              </w:rPr>
              <w:t>ВКО</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right="94"/>
              <w:jc w:val="right"/>
              <w:rPr>
                <w:sz w:val="24"/>
              </w:rPr>
            </w:pPr>
            <w:r>
              <w:rPr>
                <w:sz w:val="24"/>
              </w:rPr>
              <w:t>3805</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left="107"/>
              <w:rPr>
                <w:sz w:val="24"/>
              </w:rPr>
            </w:pPr>
            <w:r>
              <w:rPr>
                <w:sz w:val="24"/>
              </w:rPr>
              <w:t>76/1,75</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right="91"/>
              <w:jc w:val="right"/>
              <w:rPr>
                <w:sz w:val="24"/>
              </w:rPr>
            </w:pPr>
            <w:r>
              <w:rPr>
                <w:sz w:val="24"/>
              </w:rPr>
              <w:t>6025</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left="107"/>
              <w:rPr>
                <w:sz w:val="24"/>
              </w:rPr>
            </w:pPr>
            <w:r>
              <w:rPr>
                <w:sz w:val="24"/>
              </w:rPr>
              <w:t>104/1,47</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right="93"/>
              <w:jc w:val="right"/>
              <w:rPr>
                <w:sz w:val="24"/>
              </w:rPr>
            </w:pPr>
            <w:r>
              <w:rPr>
                <w:sz w:val="24"/>
              </w:rPr>
              <w:t>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16"/>
              <w:jc w:val="center"/>
              <w:rPr>
                <w:sz w:val="24"/>
              </w:rPr>
            </w:pPr>
            <w:r>
              <w:rPr>
                <w:sz w:val="24"/>
              </w:rPr>
              <w:t>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right="89"/>
              <w:jc w:val="right"/>
              <w:rPr>
                <w:sz w:val="24"/>
              </w:rPr>
            </w:pPr>
            <w:r>
              <w:rPr>
                <w:sz w:val="24"/>
              </w:rPr>
              <w:t>130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left="209"/>
              <w:rPr>
                <w:sz w:val="24"/>
              </w:rPr>
            </w:pPr>
            <w:r>
              <w:rPr>
                <w:sz w:val="24"/>
              </w:rPr>
              <w:t>8/15</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64" w:lineRule="exact" w:before="27"/>
              <w:ind w:left="353" w:right="340"/>
              <w:jc w:val="center"/>
              <w:rPr>
                <w:sz w:val="24"/>
              </w:rPr>
            </w:pPr>
            <w:r>
              <w:rPr>
                <w:sz w:val="24"/>
              </w:rPr>
              <w:t>9960</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68" w:lineRule="exact"/>
              <w:ind w:right="91"/>
              <w:jc w:val="right"/>
              <w:rPr>
                <w:sz w:val="24"/>
              </w:rPr>
            </w:pPr>
            <w:r>
              <w:rPr>
                <w:sz w:val="24"/>
              </w:rPr>
              <w:t>188/1,9</w:t>
            </w:r>
          </w:p>
        </w:tc>
        <w:tc>
          <w:tcPr>
            <w:tcW w:w="1133" w:type="dxa"/>
            <w:tcBorders>
              <w:top w:val="single" w:sz="6" w:space="0" w:color="000000"/>
              <w:left w:val="single" w:sz="6" w:space="0" w:color="000000"/>
              <w:bottom w:val="single" w:sz="6" w:space="0" w:color="000000"/>
            </w:tcBorders>
          </w:tcPr>
          <w:p>
            <w:pPr>
              <w:pStyle w:val="TableParagraph"/>
              <w:spacing w:line="264" w:lineRule="exact" w:before="27"/>
              <w:ind w:left="386"/>
              <w:rPr>
                <w:sz w:val="24"/>
              </w:rPr>
            </w:pPr>
            <w:r>
              <w:rPr>
                <w:sz w:val="24"/>
              </w:rPr>
              <w:t>126</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Атырауская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1646</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07"/>
              <w:rPr>
                <w:sz w:val="24"/>
              </w:rPr>
            </w:pPr>
            <w:r>
              <w:rPr>
                <w:sz w:val="24"/>
              </w:rPr>
              <w:t>5/0,3</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3017</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47"/>
              <w:rPr>
                <w:sz w:val="24"/>
              </w:rPr>
            </w:pPr>
            <w:r>
              <w:rPr>
                <w:sz w:val="24"/>
              </w:rPr>
              <w:t>14/0,4</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233</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71"/>
              <w:rPr>
                <w:sz w:val="24"/>
              </w:rPr>
            </w:pPr>
            <w:r>
              <w:rPr>
                <w:sz w:val="24"/>
              </w:rPr>
              <w:t>0/0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70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70"/>
              <w:rPr>
                <w:sz w:val="24"/>
              </w:rPr>
            </w:pPr>
            <w:r>
              <w:rPr>
                <w:sz w:val="24"/>
              </w:rPr>
              <w:t>0/0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4966</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63"/>
              <w:rPr>
                <w:sz w:val="24"/>
              </w:rPr>
            </w:pPr>
            <w:r>
              <w:rPr>
                <w:sz w:val="24"/>
              </w:rPr>
              <w:t>19/0,4</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77</w:t>
            </w:r>
          </w:p>
        </w:tc>
      </w:tr>
      <w:tr>
        <w:trPr>
          <w:trHeight w:val="275" w:hRule="atLeast"/>
        </w:trPr>
        <w:tc>
          <w:tcPr>
            <w:tcW w:w="2696" w:type="dxa"/>
            <w:tcBorders>
              <w:top w:val="single" w:sz="6" w:space="0" w:color="000000"/>
              <w:bottom w:val="single" w:sz="6" w:space="0" w:color="000000"/>
              <w:right w:val="single" w:sz="6" w:space="0" w:color="000000"/>
            </w:tcBorders>
          </w:tcPr>
          <w:p>
            <w:pPr>
              <w:pStyle w:val="TableParagraph"/>
              <w:spacing w:line="255" w:lineRule="exact"/>
              <w:ind w:left="110"/>
              <w:rPr>
                <w:sz w:val="24"/>
              </w:rPr>
            </w:pPr>
            <w:r>
              <w:rPr>
                <w:sz w:val="24"/>
              </w:rPr>
              <w:t>Мангыстауская</w:t>
            </w:r>
          </w:p>
        </w:tc>
        <w:tc>
          <w:tcPr>
            <w:tcW w:w="99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4"/>
              <w:jc w:val="right"/>
              <w:rPr>
                <w:sz w:val="24"/>
              </w:rPr>
            </w:pPr>
            <w:r>
              <w:rPr>
                <w:sz w:val="24"/>
              </w:rPr>
              <w:t>740</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75" w:right="465"/>
              <w:jc w:val="center"/>
              <w:rPr>
                <w:sz w:val="24"/>
              </w:rPr>
            </w:pPr>
            <w:r>
              <w:rPr>
                <w:sz w:val="24"/>
              </w:rPr>
              <w:t>0/0</w:t>
            </w:r>
          </w:p>
        </w:tc>
        <w:tc>
          <w:tcPr>
            <w:tcW w:w="82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1"/>
              <w:jc w:val="right"/>
              <w:rPr>
                <w:sz w:val="24"/>
              </w:rPr>
            </w:pPr>
            <w:r>
              <w:rPr>
                <w:sz w:val="24"/>
              </w:rPr>
              <w:t>3049</w:t>
            </w:r>
          </w:p>
        </w:tc>
        <w:tc>
          <w:tcPr>
            <w:tcW w:w="1303"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475" w:right="464"/>
              <w:jc w:val="center"/>
              <w:rPr>
                <w:sz w:val="24"/>
              </w:rPr>
            </w:pPr>
            <w:r>
              <w:rPr>
                <w:sz w:val="24"/>
              </w:rPr>
              <w:t>0/0</w:t>
            </w:r>
          </w:p>
        </w:tc>
        <w:tc>
          <w:tcPr>
            <w:tcW w:w="99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93"/>
              <w:jc w:val="right"/>
              <w:rPr>
                <w:sz w:val="24"/>
              </w:rPr>
            </w:pPr>
            <w:r>
              <w:rPr>
                <w:sz w:val="24"/>
              </w:rPr>
              <w:t>20</w:t>
            </w:r>
          </w:p>
        </w:tc>
        <w:tc>
          <w:tcPr>
            <w:tcW w:w="849"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71"/>
              <w:rPr>
                <w:sz w:val="24"/>
              </w:rPr>
            </w:pPr>
            <w:r>
              <w:rPr>
                <w:sz w:val="24"/>
              </w:rPr>
              <w:t>0/0</w:t>
            </w:r>
          </w:p>
        </w:tc>
        <w:tc>
          <w:tcPr>
            <w:tcW w:w="967"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right="89"/>
              <w:jc w:val="right"/>
              <w:rPr>
                <w:sz w:val="24"/>
              </w:rPr>
            </w:pPr>
            <w:r>
              <w:rPr>
                <w:sz w:val="24"/>
              </w:rPr>
              <w:t>40</w:t>
            </w:r>
          </w:p>
        </w:tc>
        <w:tc>
          <w:tcPr>
            <w:tcW w:w="852"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270"/>
              <w:rPr>
                <w:sz w:val="24"/>
              </w:rPr>
            </w:pPr>
            <w:r>
              <w:rPr>
                <w:sz w:val="24"/>
              </w:rPr>
              <w:t>0/0</w:t>
            </w:r>
          </w:p>
        </w:tc>
        <w:tc>
          <w:tcPr>
            <w:tcW w:w="1531"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353" w:right="340"/>
              <w:jc w:val="center"/>
              <w:rPr>
                <w:sz w:val="24"/>
              </w:rPr>
            </w:pPr>
            <w:r>
              <w:rPr>
                <w:sz w:val="24"/>
              </w:rPr>
              <w:t>3849</w:t>
            </w:r>
          </w:p>
        </w:tc>
        <w:tc>
          <w:tcPr>
            <w:tcW w:w="1135" w:type="dxa"/>
            <w:tcBorders>
              <w:top w:val="single" w:sz="6" w:space="0" w:color="000000"/>
              <w:left w:val="single" w:sz="6" w:space="0" w:color="000000"/>
              <w:bottom w:val="single" w:sz="6" w:space="0" w:color="000000"/>
              <w:right w:val="single" w:sz="6" w:space="0" w:color="000000"/>
            </w:tcBorders>
          </w:tcPr>
          <w:p>
            <w:pPr>
              <w:pStyle w:val="TableParagraph"/>
              <w:spacing w:line="255" w:lineRule="exact"/>
              <w:ind w:left="16"/>
              <w:jc w:val="center"/>
              <w:rPr>
                <w:sz w:val="24"/>
              </w:rPr>
            </w:pPr>
            <w:r>
              <w:rPr>
                <w:sz w:val="24"/>
              </w:rPr>
              <w:t>0</w:t>
            </w:r>
          </w:p>
        </w:tc>
        <w:tc>
          <w:tcPr>
            <w:tcW w:w="1133" w:type="dxa"/>
            <w:tcBorders>
              <w:top w:val="single" w:sz="6" w:space="0" w:color="000000"/>
              <w:left w:val="single" w:sz="6" w:space="0" w:color="000000"/>
              <w:bottom w:val="single" w:sz="6" w:space="0" w:color="000000"/>
            </w:tcBorders>
          </w:tcPr>
          <w:p>
            <w:pPr>
              <w:pStyle w:val="TableParagraph"/>
              <w:spacing w:line="255" w:lineRule="exact"/>
              <w:ind w:left="446"/>
              <w:rPr>
                <w:sz w:val="24"/>
              </w:rPr>
            </w:pPr>
            <w:r>
              <w:rPr>
                <w:sz w:val="24"/>
              </w:rPr>
              <w:t>65</w:t>
            </w:r>
          </w:p>
        </w:tc>
      </w:tr>
      <w:tr>
        <w:trPr>
          <w:trHeight w:val="277" w:hRule="atLeast"/>
        </w:trPr>
        <w:tc>
          <w:tcPr>
            <w:tcW w:w="2696" w:type="dxa"/>
            <w:tcBorders>
              <w:top w:val="single" w:sz="6" w:space="0" w:color="000000"/>
              <w:right w:val="single" w:sz="6" w:space="0" w:color="000000"/>
            </w:tcBorders>
          </w:tcPr>
          <w:p>
            <w:pPr>
              <w:pStyle w:val="TableParagraph"/>
              <w:spacing w:line="258" w:lineRule="exact"/>
              <w:ind w:left="936" w:right="927"/>
              <w:jc w:val="center"/>
              <w:rPr>
                <w:sz w:val="24"/>
              </w:rPr>
            </w:pPr>
            <w:r>
              <w:rPr>
                <w:sz w:val="24"/>
              </w:rPr>
              <w:t>ВСЕГО</w:t>
            </w:r>
          </w:p>
        </w:tc>
        <w:tc>
          <w:tcPr>
            <w:tcW w:w="992" w:type="dxa"/>
            <w:tcBorders>
              <w:top w:val="single" w:sz="6" w:space="0" w:color="000000"/>
              <w:left w:val="single" w:sz="6" w:space="0" w:color="000000"/>
              <w:right w:val="single" w:sz="6" w:space="0" w:color="000000"/>
            </w:tcBorders>
          </w:tcPr>
          <w:p>
            <w:pPr>
              <w:pStyle w:val="TableParagraph"/>
              <w:spacing w:line="258" w:lineRule="exact"/>
              <w:ind w:right="94"/>
              <w:jc w:val="right"/>
              <w:rPr>
                <w:sz w:val="24"/>
              </w:rPr>
            </w:pPr>
            <w:r>
              <w:rPr>
                <w:sz w:val="24"/>
              </w:rPr>
              <w:t>49818</w:t>
            </w:r>
          </w:p>
        </w:tc>
        <w:tc>
          <w:tcPr>
            <w:tcW w:w="1303" w:type="dxa"/>
            <w:tcBorders>
              <w:top w:val="single" w:sz="6" w:space="0" w:color="000000"/>
              <w:left w:val="single" w:sz="6" w:space="0" w:color="000000"/>
              <w:right w:val="single" w:sz="6" w:space="0" w:color="000000"/>
            </w:tcBorders>
          </w:tcPr>
          <w:p>
            <w:pPr>
              <w:pStyle w:val="TableParagraph"/>
              <w:spacing w:line="258" w:lineRule="exact"/>
              <w:ind w:left="467"/>
              <w:rPr>
                <w:sz w:val="24"/>
              </w:rPr>
            </w:pPr>
            <w:r>
              <w:rPr>
                <w:sz w:val="24"/>
              </w:rPr>
              <w:t>482/0,9</w:t>
            </w:r>
          </w:p>
        </w:tc>
        <w:tc>
          <w:tcPr>
            <w:tcW w:w="823" w:type="dxa"/>
            <w:tcBorders>
              <w:top w:val="single" w:sz="6" w:space="0" w:color="000000"/>
              <w:left w:val="single" w:sz="6" w:space="0" w:color="000000"/>
              <w:right w:val="single" w:sz="6" w:space="0" w:color="000000"/>
            </w:tcBorders>
          </w:tcPr>
          <w:p>
            <w:pPr>
              <w:pStyle w:val="TableParagraph"/>
              <w:spacing w:line="258" w:lineRule="exact"/>
              <w:ind w:right="91"/>
              <w:jc w:val="right"/>
              <w:rPr>
                <w:sz w:val="24"/>
              </w:rPr>
            </w:pPr>
            <w:r>
              <w:rPr>
                <w:sz w:val="24"/>
              </w:rPr>
              <w:t>57426</w:t>
            </w:r>
          </w:p>
        </w:tc>
        <w:tc>
          <w:tcPr>
            <w:tcW w:w="1303" w:type="dxa"/>
            <w:tcBorders>
              <w:top w:val="single" w:sz="6" w:space="0" w:color="000000"/>
              <w:left w:val="single" w:sz="6" w:space="0" w:color="000000"/>
              <w:right w:val="single" w:sz="6" w:space="0" w:color="000000"/>
            </w:tcBorders>
          </w:tcPr>
          <w:p>
            <w:pPr>
              <w:pStyle w:val="TableParagraph"/>
              <w:spacing w:line="258" w:lineRule="exact"/>
              <w:ind w:left="347"/>
              <w:rPr>
                <w:sz w:val="24"/>
              </w:rPr>
            </w:pPr>
            <w:r>
              <w:rPr>
                <w:sz w:val="24"/>
              </w:rPr>
              <w:t>442/0,76</w:t>
            </w:r>
          </w:p>
        </w:tc>
        <w:tc>
          <w:tcPr>
            <w:tcW w:w="991" w:type="dxa"/>
            <w:tcBorders>
              <w:top w:val="single" w:sz="6" w:space="0" w:color="000000"/>
              <w:left w:val="single" w:sz="6" w:space="0" w:color="000000"/>
              <w:right w:val="single" w:sz="6" w:space="0" w:color="000000"/>
            </w:tcBorders>
          </w:tcPr>
          <w:p>
            <w:pPr>
              <w:pStyle w:val="TableParagraph"/>
              <w:spacing w:line="258" w:lineRule="exact"/>
              <w:ind w:right="93"/>
              <w:jc w:val="right"/>
              <w:rPr>
                <w:sz w:val="24"/>
              </w:rPr>
            </w:pPr>
            <w:r>
              <w:rPr>
                <w:sz w:val="24"/>
              </w:rPr>
              <w:t>1806</w:t>
            </w:r>
          </w:p>
        </w:tc>
        <w:tc>
          <w:tcPr>
            <w:tcW w:w="849" w:type="dxa"/>
            <w:tcBorders>
              <w:top w:val="single" w:sz="6" w:space="0" w:color="000000"/>
              <w:left w:val="single" w:sz="6" w:space="0" w:color="000000"/>
              <w:right w:val="single" w:sz="6" w:space="0" w:color="000000"/>
            </w:tcBorders>
          </w:tcPr>
          <w:p>
            <w:pPr>
              <w:pStyle w:val="TableParagraph"/>
              <w:spacing w:line="258" w:lineRule="exact"/>
              <w:ind w:right="90"/>
              <w:jc w:val="right"/>
              <w:rPr>
                <w:sz w:val="24"/>
              </w:rPr>
            </w:pPr>
            <w:r>
              <w:rPr>
                <w:sz w:val="24"/>
              </w:rPr>
              <w:t>77/4,2</w:t>
            </w:r>
          </w:p>
        </w:tc>
        <w:tc>
          <w:tcPr>
            <w:tcW w:w="967" w:type="dxa"/>
            <w:tcBorders>
              <w:top w:val="single" w:sz="6" w:space="0" w:color="000000"/>
              <w:left w:val="single" w:sz="6" w:space="0" w:color="000000"/>
              <w:right w:val="single" w:sz="6" w:space="0" w:color="000000"/>
            </w:tcBorders>
          </w:tcPr>
          <w:p>
            <w:pPr>
              <w:pStyle w:val="TableParagraph"/>
              <w:spacing w:line="258" w:lineRule="exact"/>
              <w:ind w:right="89"/>
              <w:jc w:val="right"/>
              <w:rPr>
                <w:sz w:val="24"/>
              </w:rPr>
            </w:pPr>
            <w:r>
              <w:rPr>
                <w:sz w:val="24"/>
              </w:rPr>
              <w:t>2071</w:t>
            </w:r>
          </w:p>
        </w:tc>
        <w:tc>
          <w:tcPr>
            <w:tcW w:w="852" w:type="dxa"/>
            <w:tcBorders>
              <w:top w:val="single" w:sz="6" w:space="0" w:color="000000"/>
              <w:left w:val="single" w:sz="6" w:space="0" w:color="000000"/>
              <w:right w:val="single" w:sz="6" w:space="0" w:color="000000"/>
            </w:tcBorders>
          </w:tcPr>
          <w:p>
            <w:pPr>
              <w:pStyle w:val="TableParagraph"/>
              <w:spacing w:line="258" w:lineRule="exact"/>
              <w:ind w:left="135"/>
              <w:rPr>
                <w:sz w:val="24"/>
              </w:rPr>
            </w:pPr>
            <w:r>
              <w:rPr>
                <w:sz w:val="24"/>
              </w:rPr>
              <w:t>81/3,9</w:t>
            </w:r>
          </w:p>
        </w:tc>
        <w:tc>
          <w:tcPr>
            <w:tcW w:w="1531" w:type="dxa"/>
            <w:tcBorders>
              <w:top w:val="single" w:sz="6" w:space="0" w:color="000000"/>
              <w:left w:val="single" w:sz="6" w:space="0" w:color="000000"/>
              <w:right w:val="single" w:sz="6" w:space="0" w:color="000000"/>
            </w:tcBorders>
          </w:tcPr>
          <w:p>
            <w:pPr>
              <w:pStyle w:val="TableParagraph"/>
              <w:spacing w:line="258" w:lineRule="exact"/>
              <w:ind w:left="356" w:right="340"/>
              <w:jc w:val="center"/>
              <w:rPr>
                <w:sz w:val="24"/>
              </w:rPr>
            </w:pPr>
            <w:r>
              <w:rPr>
                <w:sz w:val="24"/>
              </w:rPr>
              <w:t>111 121</w:t>
            </w:r>
          </w:p>
        </w:tc>
        <w:tc>
          <w:tcPr>
            <w:tcW w:w="1135" w:type="dxa"/>
            <w:tcBorders>
              <w:top w:val="single" w:sz="6" w:space="0" w:color="000000"/>
              <w:left w:val="single" w:sz="6" w:space="0" w:color="000000"/>
              <w:right w:val="single" w:sz="6" w:space="0" w:color="000000"/>
            </w:tcBorders>
          </w:tcPr>
          <w:p>
            <w:pPr>
              <w:pStyle w:val="TableParagraph"/>
              <w:spacing w:line="258" w:lineRule="exact"/>
              <w:ind w:right="91"/>
              <w:jc w:val="right"/>
              <w:rPr>
                <w:sz w:val="24"/>
              </w:rPr>
            </w:pPr>
            <w:r>
              <w:rPr>
                <w:sz w:val="24"/>
              </w:rPr>
              <w:t>1082/1,0</w:t>
            </w:r>
          </w:p>
        </w:tc>
        <w:tc>
          <w:tcPr>
            <w:tcW w:w="1133" w:type="dxa"/>
            <w:tcBorders>
              <w:top w:val="single" w:sz="6" w:space="0" w:color="000000"/>
              <w:left w:val="single" w:sz="6" w:space="0" w:color="000000"/>
            </w:tcBorders>
          </w:tcPr>
          <w:p>
            <w:pPr>
              <w:pStyle w:val="TableParagraph"/>
              <w:spacing w:line="258" w:lineRule="exact"/>
              <w:ind w:left="544"/>
              <w:rPr>
                <w:sz w:val="24"/>
              </w:rPr>
            </w:pPr>
            <w:r>
              <w:rPr>
                <w:sz w:val="24"/>
              </w:rPr>
              <w:t>1192</w:t>
            </w:r>
          </w:p>
        </w:tc>
      </w:tr>
    </w:tbl>
    <w:p>
      <w:pPr>
        <w:spacing w:after="0" w:line="258" w:lineRule="exact"/>
        <w:rPr>
          <w:sz w:val="24"/>
        </w:rPr>
        <w:sectPr>
          <w:pgSz w:w="16840" w:h="11910" w:orient="landscape"/>
          <w:pgMar w:header="0" w:footer="702" w:top="900" w:bottom="980" w:left="460" w:right="140"/>
        </w:sectPr>
      </w:pPr>
    </w:p>
    <w:p>
      <w:pPr>
        <w:pStyle w:val="BodyText"/>
        <w:spacing w:before="60"/>
        <w:ind w:left="956" w:right="1004"/>
      </w:pPr>
      <w:r>
        <w:rPr/>
        <w:t>Таблица Е.41 - Результаты изучения фенотипических и молекулярно-генетических свойств эпизоотических культур бруцелл, выделен- ных из отобранных от животных проб</w:t>
      </w:r>
      <w:r>
        <w:rPr>
          <w:spacing w:val="4"/>
        </w:rPr>
        <w:t> </w:t>
      </w:r>
      <w:r>
        <w:rPr/>
        <w:t>биоматериала</w:t>
      </w:r>
    </w:p>
    <w:p>
      <w:pPr>
        <w:pStyle w:val="BodyText"/>
        <w:spacing w:before="8"/>
      </w:pPr>
    </w:p>
    <w:tbl>
      <w:tblPr>
        <w:tblW w:w="0" w:type="auto"/>
        <w:jc w:val="left"/>
        <w:tblInd w:w="9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19"/>
        <w:gridCol w:w="2552"/>
        <w:gridCol w:w="2410"/>
        <w:gridCol w:w="2977"/>
        <w:gridCol w:w="5106"/>
      </w:tblGrid>
      <w:tr>
        <w:trPr>
          <w:trHeight w:val="757" w:hRule="atLeast"/>
        </w:trPr>
        <w:tc>
          <w:tcPr>
            <w:tcW w:w="1419" w:type="dxa"/>
          </w:tcPr>
          <w:p>
            <w:pPr>
              <w:pStyle w:val="TableParagraph"/>
              <w:ind w:left="143" w:right="117" w:firstLine="9"/>
              <w:rPr>
                <w:sz w:val="22"/>
              </w:rPr>
            </w:pPr>
            <w:r>
              <w:rPr>
                <w:sz w:val="22"/>
              </w:rPr>
              <w:t>Наименова- ние области</w:t>
            </w:r>
          </w:p>
        </w:tc>
        <w:tc>
          <w:tcPr>
            <w:tcW w:w="2552" w:type="dxa"/>
          </w:tcPr>
          <w:p>
            <w:pPr>
              <w:pStyle w:val="TableParagraph"/>
              <w:ind w:left="172" w:right="161" w:firstLine="4"/>
              <w:jc w:val="center"/>
              <w:rPr>
                <w:sz w:val="22"/>
              </w:rPr>
            </w:pPr>
            <w:r>
              <w:rPr>
                <w:sz w:val="22"/>
              </w:rPr>
              <w:t>Вид животных из орга- низма которых выделе-</w:t>
            </w:r>
          </w:p>
          <w:p>
            <w:pPr>
              <w:pStyle w:val="TableParagraph"/>
              <w:spacing w:line="238" w:lineRule="exact"/>
              <w:ind w:left="698" w:right="691"/>
              <w:jc w:val="center"/>
              <w:rPr>
                <w:sz w:val="22"/>
              </w:rPr>
            </w:pPr>
            <w:r>
              <w:rPr>
                <w:sz w:val="22"/>
              </w:rPr>
              <w:t>на культура</w:t>
            </w:r>
          </w:p>
        </w:tc>
        <w:tc>
          <w:tcPr>
            <w:tcW w:w="2410" w:type="dxa"/>
          </w:tcPr>
          <w:p>
            <w:pPr>
              <w:pStyle w:val="TableParagraph"/>
              <w:ind w:left="145" w:right="131"/>
              <w:jc w:val="center"/>
              <w:rPr>
                <w:sz w:val="22"/>
              </w:rPr>
            </w:pPr>
            <w:r>
              <w:rPr>
                <w:sz w:val="22"/>
              </w:rPr>
              <w:t>Вид выделенной куль- туры</w:t>
            </w:r>
          </w:p>
          <w:p>
            <w:pPr>
              <w:pStyle w:val="TableParagraph"/>
              <w:spacing w:line="238" w:lineRule="exact"/>
              <w:ind w:left="143" w:right="131"/>
              <w:jc w:val="center"/>
              <w:rPr>
                <w:sz w:val="22"/>
              </w:rPr>
            </w:pPr>
            <w:r>
              <w:rPr>
                <w:sz w:val="22"/>
              </w:rPr>
              <w:t>бруцелл</w:t>
            </w:r>
          </w:p>
        </w:tc>
        <w:tc>
          <w:tcPr>
            <w:tcW w:w="2977" w:type="dxa"/>
          </w:tcPr>
          <w:p>
            <w:pPr>
              <w:pStyle w:val="TableParagraph"/>
              <w:ind w:left="162" w:right="129" w:firstLine="934"/>
              <w:rPr>
                <w:sz w:val="22"/>
              </w:rPr>
            </w:pPr>
            <w:r>
              <w:rPr>
                <w:sz w:val="22"/>
              </w:rPr>
              <w:t>Генотип выделенной культуры бруц-</w:t>
            </w:r>
          </w:p>
          <w:p>
            <w:pPr>
              <w:pStyle w:val="TableParagraph"/>
              <w:spacing w:line="238" w:lineRule="exact"/>
              <w:ind w:left="1328"/>
              <w:rPr>
                <w:sz w:val="22"/>
              </w:rPr>
            </w:pPr>
            <w:r>
              <w:rPr>
                <w:sz w:val="22"/>
              </w:rPr>
              <w:t>елл</w:t>
            </w:r>
          </w:p>
        </w:tc>
        <w:tc>
          <w:tcPr>
            <w:tcW w:w="5106" w:type="dxa"/>
          </w:tcPr>
          <w:p>
            <w:pPr>
              <w:pStyle w:val="TableParagraph"/>
              <w:ind w:left="543" w:right="194" w:hanging="322"/>
              <w:rPr>
                <w:sz w:val="22"/>
              </w:rPr>
            </w:pPr>
            <w:r>
              <w:rPr>
                <w:sz w:val="22"/>
              </w:rPr>
              <w:t>География распространения выделенных культур бруцелл в областях РК и в других странах</w:t>
            </w:r>
          </w:p>
        </w:tc>
      </w:tr>
      <w:tr>
        <w:trPr>
          <w:trHeight w:val="505" w:hRule="atLeast"/>
        </w:trPr>
        <w:tc>
          <w:tcPr>
            <w:tcW w:w="1419" w:type="dxa"/>
          </w:tcPr>
          <w:p>
            <w:pPr>
              <w:pStyle w:val="TableParagraph"/>
              <w:spacing w:line="247" w:lineRule="exact"/>
              <w:ind w:left="110"/>
              <w:rPr>
                <w:sz w:val="22"/>
              </w:rPr>
            </w:pPr>
            <w:r>
              <w:rPr>
                <w:sz w:val="22"/>
              </w:rPr>
              <w:t>Алматин-</w:t>
            </w:r>
          </w:p>
          <w:p>
            <w:pPr>
              <w:pStyle w:val="TableParagraph"/>
              <w:spacing w:line="238" w:lineRule="exact" w:before="1"/>
              <w:ind w:left="110"/>
              <w:rPr>
                <w:sz w:val="22"/>
              </w:rPr>
            </w:pPr>
            <w:r>
              <w:rPr>
                <w:sz w:val="22"/>
              </w:rPr>
              <w:t>ская</w:t>
            </w:r>
          </w:p>
        </w:tc>
        <w:tc>
          <w:tcPr>
            <w:tcW w:w="2552" w:type="dxa"/>
          </w:tcPr>
          <w:p>
            <w:pPr>
              <w:pStyle w:val="TableParagraph"/>
              <w:spacing w:line="247" w:lineRule="exact"/>
              <w:ind w:left="107"/>
              <w:rPr>
                <w:sz w:val="22"/>
              </w:rPr>
            </w:pPr>
            <w:r>
              <w:rPr>
                <w:sz w:val="22"/>
              </w:rPr>
              <w:t>Плотоядные (собака)</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2</w:t>
            </w:r>
            <w:r>
              <w:rPr>
                <w:spacing w:val="52"/>
                <w:sz w:val="22"/>
              </w:rPr>
              <w:t> </w:t>
            </w:r>
            <w:r>
              <w:rPr>
                <w:sz w:val="22"/>
              </w:rPr>
              <w:t>(MLVA)</w:t>
            </w:r>
          </w:p>
        </w:tc>
        <w:tc>
          <w:tcPr>
            <w:tcW w:w="5106" w:type="dxa"/>
          </w:tcPr>
          <w:p>
            <w:pPr>
              <w:pStyle w:val="TableParagraph"/>
              <w:spacing w:line="247" w:lineRule="exact"/>
              <w:ind w:left="108"/>
              <w:rPr>
                <w:sz w:val="22"/>
              </w:rPr>
            </w:pPr>
            <w:r>
              <w:rPr>
                <w:sz w:val="22"/>
              </w:rPr>
              <w:t>ЗКО, ВКО, Алматинская область; Португалия</w:t>
            </w:r>
          </w:p>
        </w:tc>
      </w:tr>
      <w:tr>
        <w:trPr>
          <w:trHeight w:val="506" w:hRule="atLeast"/>
        </w:trPr>
        <w:tc>
          <w:tcPr>
            <w:tcW w:w="1419" w:type="dxa"/>
            <w:vMerge w:val="restart"/>
          </w:tcPr>
          <w:p>
            <w:pPr>
              <w:pStyle w:val="TableParagraph"/>
              <w:spacing w:line="247" w:lineRule="exact"/>
              <w:ind w:left="110"/>
              <w:rPr>
                <w:sz w:val="22"/>
              </w:rPr>
            </w:pPr>
            <w:r>
              <w:rPr>
                <w:sz w:val="22"/>
              </w:rPr>
              <w:t>ЗКО</w:t>
            </w: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2</w:t>
            </w:r>
            <w:r>
              <w:rPr>
                <w:spacing w:val="52"/>
                <w:sz w:val="22"/>
              </w:rPr>
              <w:t> </w:t>
            </w:r>
            <w:r>
              <w:rPr>
                <w:sz w:val="22"/>
              </w:rPr>
              <w:t>(MLVA)</w:t>
            </w:r>
          </w:p>
        </w:tc>
        <w:tc>
          <w:tcPr>
            <w:tcW w:w="5106" w:type="dxa"/>
          </w:tcPr>
          <w:p>
            <w:pPr>
              <w:pStyle w:val="TableParagraph"/>
              <w:spacing w:line="247" w:lineRule="exact"/>
              <w:ind w:left="108"/>
              <w:rPr>
                <w:sz w:val="22"/>
              </w:rPr>
            </w:pPr>
            <w:r>
              <w:rPr>
                <w:sz w:val="22"/>
              </w:rPr>
              <w:t>ЗКО, ВКО, Алматинская область; Португалия</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tabs>
                <w:tab w:pos="1580" w:val="left" w:leader="none"/>
              </w:tabs>
              <w:spacing w:line="247" w:lineRule="exact"/>
              <w:ind w:left="109"/>
              <w:rPr>
                <w:sz w:val="22"/>
              </w:rPr>
            </w:pPr>
            <w:r>
              <w:rPr>
                <w:sz w:val="22"/>
              </w:rPr>
              <w:t>B. </w:t>
            </w:r>
            <w:r>
              <w:rPr>
                <w:spacing w:val="14"/>
                <w:sz w:val="22"/>
              </w:rPr>
              <w:t> </w:t>
            </w:r>
            <w:r>
              <w:rPr>
                <w:sz w:val="22"/>
              </w:rPr>
              <w:t>melitensis</w:t>
              <w:tab/>
              <w:t>(биовар</w:t>
            </w:r>
          </w:p>
          <w:p>
            <w:pPr>
              <w:pStyle w:val="TableParagraph"/>
              <w:spacing w:line="238" w:lineRule="exact" w:before="1"/>
              <w:ind w:left="109"/>
              <w:rPr>
                <w:sz w:val="22"/>
              </w:rPr>
            </w:pPr>
            <w:r>
              <w:rPr>
                <w:sz w:val="22"/>
              </w:rPr>
              <w:t>3)</w:t>
            </w:r>
          </w:p>
        </w:tc>
        <w:tc>
          <w:tcPr>
            <w:tcW w:w="2977" w:type="dxa"/>
          </w:tcPr>
          <w:p>
            <w:pPr>
              <w:pStyle w:val="TableParagraph"/>
              <w:spacing w:line="247" w:lineRule="exact"/>
              <w:ind w:left="109"/>
              <w:rPr>
                <w:sz w:val="22"/>
              </w:rPr>
            </w:pPr>
            <w:r>
              <w:rPr>
                <w:sz w:val="22"/>
              </w:rPr>
              <w:t>генотип 33</w:t>
            </w:r>
            <w:r>
              <w:rPr>
                <w:spacing w:val="52"/>
                <w:sz w:val="22"/>
              </w:rPr>
              <w:t> </w:t>
            </w:r>
            <w:r>
              <w:rPr>
                <w:sz w:val="22"/>
              </w:rPr>
              <w:t>(MLVA)</w:t>
            </w:r>
          </w:p>
        </w:tc>
        <w:tc>
          <w:tcPr>
            <w:tcW w:w="5106" w:type="dxa"/>
            <w:vMerge w:val="restart"/>
          </w:tcPr>
          <w:p>
            <w:pPr>
              <w:pStyle w:val="TableParagraph"/>
              <w:spacing w:line="242" w:lineRule="auto"/>
              <w:ind w:left="108" w:right="2555"/>
              <w:rPr>
                <w:sz w:val="22"/>
              </w:rPr>
            </w:pPr>
            <w:r>
              <w:rPr>
                <w:sz w:val="22"/>
              </w:rPr>
              <w:t>Алматинская область; Турция и Китай от людей</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Мелкий рогатый скот</w:t>
            </w:r>
          </w:p>
        </w:tc>
        <w:tc>
          <w:tcPr>
            <w:tcW w:w="2410" w:type="dxa"/>
          </w:tcPr>
          <w:p>
            <w:pPr>
              <w:pStyle w:val="TableParagraph"/>
              <w:tabs>
                <w:tab w:pos="1580" w:val="left" w:leader="none"/>
              </w:tabs>
              <w:spacing w:line="246" w:lineRule="exact"/>
              <w:ind w:left="109"/>
              <w:rPr>
                <w:sz w:val="22"/>
              </w:rPr>
            </w:pPr>
            <w:r>
              <w:rPr>
                <w:sz w:val="22"/>
              </w:rPr>
              <w:t>B.</w:t>
            </w:r>
            <w:r>
              <w:rPr>
                <w:spacing w:val="39"/>
                <w:sz w:val="22"/>
              </w:rPr>
              <w:t> </w:t>
            </w:r>
            <w:r>
              <w:rPr>
                <w:sz w:val="22"/>
              </w:rPr>
              <w:t>melitensis</w:t>
              <w:tab/>
              <w:t>(биовар</w:t>
            </w:r>
          </w:p>
          <w:p>
            <w:pPr>
              <w:pStyle w:val="TableParagraph"/>
              <w:spacing w:line="240" w:lineRule="exact"/>
              <w:ind w:left="109"/>
              <w:rPr>
                <w:sz w:val="22"/>
              </w:rPr>
            </w:pPr>
            <w:r>
              <w:rPr>
                <w:sz w:val="22"/>
              </w:rPr>
              <w:t>3)</w:t>
            </w:r>
          </w:p>
        </w:tc>
        <w:tc>
          <w:tcPr>
            <w:tcW w:w="2977" w:type="dxa"/>
          </w:tcPr>
          <w:p>
            <w:pPr>
              <w:pStyle w:val="TableParagraph"/>
              <w:spacing w:line="247" w:lineRule="exact"/>
              <w:ind w:left="109"/>
              <w:rPr>
                <w:sz w:val="22"/>
              </w:rPr>
            </w:pPr>
            <w:r>
              <w:rPr>
                <w:sz w:val="22"/>
              </w:rPr>
              <w:t>генотип 33</w:t>
            </w:r>
            <w:r>
              <w:rPr>
                <w:spacing w:val="52"/>
                <w:sz w:val="22"/>
              </w:rPr>
              <w:t> </w:t>
            </w:r>
            <w:r>
              <w:rPr>
                <w:sz w:val="22"/>
              </w:rPr>
              <w:t>(MLVA)</w:t>
            </w:r>
          </w:p>
        </w:tc>
        <w:tc>
          <w:tcPr>
            <w:tcW w:w="5106" w:type="dxa"/>
            <w:vMerge/>
            <w:tcBorders>
              <w:top w:val="nil"/>
            </w:tcBorders>
          </w:tcPr>
          <w:p>
            <w:pPr>
              <w:rPr>
                <w:sz w:val="2"/>
                <w:szCs w:val="2"/>
              </w:rPr>
            </w:pPr>
          </w:p>
        </w:tc>
      </w:tr>
      <w:tr>
        <w:trPr>
          <w:trHeight w:val="505" w:hRule="atLeast"/>
        </w:trPr>
        <w:tc>
          <w:tcPr>
            <w:tcW w:w="1419" w:type="dxa"/>
          </w:tcPr>
          <w:p>
            <w:pPr>
              <w:pStyle w:val="TableParagraph"/>
              <w:spacing w:line="246" w:lineRule="exact"/>
              <w:ind w:left="110"/>
              <w:rPr>
                <w:sz w:val="22"/>
              </w:rPr>
            </w:pPr>
            <w:r>
              <w:rPr>
                <w:sz w:val="22"/>
              </w:rPr>
              <w:t>Кызылор-</w:t>
            </w:r>
          </w:p>
          <w:p>
            <w:pPr>
              <w:pStyle w:val="TableParagraph"/>
              <w:spacing w:line="240" w:lineRule="exact"/>
              <w:ind w:left="110"/>
              <w:rPr>
                <w:sz w:val="22"/>
              </w:rPr>
            </w:pPr>
            <w:r>
              <w:rPr>
                <w:sz w:val="22"/>
              </w:rPr>
              <w:t>динская</w:t>
            </w:r>
          </w:p>
        </w:tc>
        <w:tc>
          <w:tcPr>
            <w:tcW w:w="2552" w:type="dxa"/>
          </w:tcPr>
          <w:p>
            <w:pPr>
              <w:pStyle w:val="TableParagraph"/>
              <w:spacing w:line="247" w:lineRule="exact"/>
              <w:ind w:left="256"/>
              <w:rPr>
                <w:sz w:val="22"/>
              </w:rPr>
            </w:pPr>
            <w:r>
              <w:rPr>
                <w:sz w:val="22"/>
              </w:rPr>
              <w:t>Мелкий рогатый скот</w:t>
            </w:r>
          </w:p>
        </w:tc>
        <w:tc>
          <w:tcPr>
            <w:tcW w:w="2410" w:type="dxa"/>
          </w:tcPr>
          <w:p>
            <w:pPr>
              <w:pStyle w:val="TableParagraph"/>
              <w:spacing w:line="247" w:lineRule="exact"/>
              <w:ind w:left="109"/>
              <w:rPr>
                <w:sz w:val="22"/>
              </w:rPr>
            </w:pPr>
            <w:r>
              <w:rPr>
                <w:sz w:val="22"/>
              </w:rPr>
              <w:t>B. abortus (биовар</w:t>
            </w:r>
            <w:r>
              <w:rPr>
                <w:spacing w:val="51"/>
                <w:sz w:val="22"/>
              </w:rPr>
              <w:t> </w:t>
            </w:r>
            <w:r>
              <w:rPr>
                <w:sz w:val="22"/>
              </w:rPr>
              <w:t>1)</w:t>
            </w:r>
          </w:p>
        </w:tc>
        <w:tc>
          <w:tcPr>
            <w:tcW w:w="2977" w:type="dxa"/>
          </w:tcPr>
          <w:p>
            <w:pPr>
              <w:pStyle w:val="TableParagraph"/>
              <w:spacing w:line="247" w:lineRule="exact"/>
              <w:ind w:left="109"/>
              <w:rPr>
                <w:sz w:val="22"/>
              </w:rPr>
            </w:pPr>
            <w:r>
              <w:rPr>
                <w:sz w:val="22"/>
              </w:rPr>
              <w:t>генотип 7</w:t>
            </w:r>
            <w:r>
              <w:rPr>
                <w:spacing w:val="52"/>
                <w:sz w:val="22"/>
              </w:rPr>
              <w:t> </w:t>
            </w:r>
            <w:r>
              <w:rPr>
                <w:sz w:val="22"/>
              </w:rPr>
              <w:t>(MLVA)</w:t>
            </w:r>
          </w:p>
        </w:tc>
        <w:tc>
          <w:tcPr>
            <w:tcW w:w="5106" w:type="dxa"/>
          </w:tcPr>
          <w:p>
            <w:pPr>
              <w:pStyle w:val="TableParagraph"/>
              <w:spacing w:line="247" w:lineRule="exact"/>
              <w:ind w:left="108"/>
              <w:rPr>
                <w:sz w:val="22"/>
              </w:rPr>
            </w:pPr>
            <w:r>
              <w:rPr>
                <w:sz w:val="22"/>
              </w:rPr>
              <w:t>США, ЗКО, Атырауская область;</w:t>
            </w:r>
            <w:r>
              <w:rPr>
                <w:spacing w:val="54"/>
                <w:sz w:val="22"/>
              </w:rPr>
              <w:t> </w:t>
            </w:r>
            <w:r>
              <w:rPr>
                <w:sz w:val="22"/>
              </w:rPr>
              <w:t>Португалия</w:t>
            </w:r>
          </w:p>
        </w:tc>
      </w:tr>
      <w:tr>
        <w:trPr>
          <w:trHeight w:val="506" w:hRule="atLeast"/>
        </w:trPr>
        <w:tc>
          <w:tcPr>
            <w:tcW w:w="1419" w:type="dxa"/>
            <w:vMerge w:val="restart"/>
          </w:tcPr>
          <w:p>
            <w:pPr>
              <w:pStyle w:val="TableParagraph"/>
              <w:ind w:left="110" w:right="332"/>
              <w:rPr>
                <w:sz w:val="22"/>
              </w:rPr>
            </w:pPr>
            <w:r>
              <w:rPr>
                <w:sz w:val="22"/>
              </w:rPr>
              <w:t>Актюбин- ская</w:t>
            </w: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1</w:t>
            </w:r>
            <w:r>
              <w:rPr>
                <w:spacing w:val="52"/>
                <w:sz w:val="22"/>
              </w:rPr>
              <w:t> </w:t>
            </w:r>
            <w:r>
              <w:rPr>
                <w:sz w:val="22"/>
              </w:rPr>
              <w:t>(MLVA)</w:t>
            </w:r>
          </w:p>
        </w:tc>
        <w:tc>
          <w:tcPr>
            <w:tcW w:w="5106" w:type="dxa"/>
          </w:tcPr>
          <w:p>
            <w:pPr>
              <w:pStyle w:val="TableParagraph"/>
              <w:spacing w:line="246" w:lineRule="exact"/>
              <w:ind w:left="108"/>
              <w:rPr>
                <w:sz w:val="22"/>
              </w:rPr>
            </w:pPr>
            <w:r>
              <w:rPr>
                <w:sz w:val="22"/>
              </w:rPr>
              <w:t>Алматинская и Акмолинская области, ЗКО; Брази-</w:t>
            </w:r>
          </w:p>
          <w:p>
            <w:pPr>
              <w:pStyle w:val="TableParagraph"/>
              <w:spacing w:line="240" w:lineRule="exact"/>
              <w:ind w:left="108"/>
              <w:rPr>
                <w:sz w:val="22"/>
              </w:rPr>
            </w:pPr>
            <w:r>
              <w:rPr>
                <w:sz w:val="22"/>
              </w:rPr>
              <w:t>лия</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1</w:t>
            </w:r>
            <w:r>
              <w:rPr>
                <w:spacing w:val="52"/>
                <w:sz w:val="22"/>
              </w:rPr>
              <w:t> </w:t>
            </w:r>
            <w:r>
              <w:rPr>
                <w:sz w:val="22"/>
              </w:rPr>
              <w:t>(MLVA)</w:t>
            </w:r>
          </w:p>
        </w:tc>
        <w:tc>
          <w:tcPr>
            <w:tcW w:w="5106" w:type="dxa"/>
          </w:tcPr>
          <w:p>
            <w:pPr>
              <w:pStyle w:val="TableParagraph"/>
              <w:spacing w:line="246" w:lineRule="exact"/>
              <w:ind w:left="108"/>
              <w:rPr>
                <w:sz w:val="22"/>
              </w:rPr>
            </w:pPr>
            <w:r>
              <w:rPr>
                <w:sz w:val="22"/>
              </w:rPr>
              <w:t>Алматинская и Акмолинская области, ЗКО; Брази-</w:t>
            </w:r>
          </w:p>
          <w:p>
            <w:pPr>
              <w:pStyle w:val="TableParagraph"/>
              <w:spacing w:line="240" w:lineRule="exact"/>
              <w:ind w:left="108"/>
              <w:rPr>
                <w:sz w:val="22"/>
              </w:rPr>
            </w:pPr>
            <w:r>
              <w:rPr>
                <w:sz w:val="22"/>
              </w:rPr>
              <w:t>лия</w:t>
            </w:r>
          </w:p>
        </w:tc>
      </w:tr>
      <w:tr>
        <w:trPr>
          <w:trHeight w:val="505"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1</w:t>
            </w:r>
            <w:r>
              <w:rPr>
                <w:spacing w:val="52"/>
                <w:sz w:val="22"/>
              </w:rPr>
              <w:t> </w:t>
            </w:r>
            <w:r>
              <w:rPr>
                <w:sz w:val="22"/>
              </w:rPr>
              <w:t>(MLVA)</w:t>
            </w:r>
          </w:p>
        </w:tc>
        <w:tc>
          <w:tcPr>
            <w:tcW w:w="5106" w:type="dxa"/>
          </w:tcPr>
          <w:p>
            <w:pPr>
              <w:pStyle w:val="TableParagraph"/>
              <w:spacing w:line="246" w:lineRule="exact"/>
              <w:ind w:left="108"/>
              <w:rPr>
                <w:sz w:val="22"/>
              </w:rPr>
            </w:pPr>
            <w:r>
              <w:rPr>
                <w:sz w:val="22"/>
              </w:rPr>
              <w:t>Алматинская и Акмолинская области, ЗКО; Брази-</w:t>
            </w:r>
          </w:p>
          <w:p>
            <w:pPr>
              <w:pStyle w:val="TableParagraph"/>
              <w:spacing w:line="240" w:lineRule="exact"/>
              <w:ind w:left="108"/>
              <w:rPr>
                <w:sz w:val="22"/>
              </w:rPr>
            </w:pPr>
            <w:r>
              <w:rPr>
                <w:sz w:val="22"/>
              </w:rPr>
              <w:t>лия</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1</w:t>
            </w:r>
            <w:r>
              <w:rPr>
                <w:spacing w:val="52"/>
                <w:sz w:val="22"/>
              </w:rPr>
              <w:t> </w:t>
            </w:r>
            <w:r>
              <w:rPr>
                <w:sz w:val="22"/>
              </w:rPr>
              <w:t>(MLVA)</w:t>
            </w:r>
          </w:p>
        </w:tc>
        <w:tc>
          <w:tcPr>
            <w:tcW w:w="5106" w:type="dxa"/>
          </w:tcPr>
          <w:p>
            <w:pPr>
              <w:pStyle w:val="TableParagraph"/>
              <w:spacing w:line="246" w:lineRule="exact"/>
              <w:ind w:left="108"/>
              <w:rPr>
                <w:sz w:val="22"/>
              </w:rPr>
            </w:pPr>
            <w:r>
              <w:rPr>
                <w:sz w:val="22"/>
              </w:rPr>
              <w:t>Алматинская и Акмолинская области, ЗКО; Брази-</w:t>
            </w:r>
          </w:p>
          <w:p>
            <w:pPr>
              <w:pStyle w:val="TableParagraph"/>
              <w:spacing w:line="240" w:lineRule="exact"/>
              <w:ind w:left="108"/>
              <w:rPr>
                <w:sz w:val="22"/>
              </w:rPr>
            </w:pPr>
            <w:r>
              <w:rPr>
                <w:sz w:val="22"/>
              </w:rPr>
              <w:t>лия</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Мелкий рогатый скот</w:t>
            </w:r>
          </w:p>
        </w:tc>
        <w:tc>
          <w:tcPr>
            <w:tcW w:w="2410" w:type="dxa"/>
          </w:tcPr>
          <w:p>
            <w:pPr>
              <w:pStyle w:val="TableParagraph"/>
              <w:tabs>
                <w:tab w:pos="1580" w:val="left" w:leader="none"/>
              </w:tabs>
              <w:spacing w:line="246" w:lineRule="exact"/>
              <w:ind w:left="109"/>
              <w:rPr>
                <w:sz w:val="22"/>
              </w:rPr>
            </w:pPr>
            <w:r>
              <w:rPr>
                <w:sz w:val="22"/>
              </w:rPr>
              <w:t>B.</w:t>
            </w:r>
            <w:r>
              <w:rPr>
                <w:spacing w:val="39"/>
                <w:sz w:val="22"/>
              </w:rPr>
              <w:t> </w:t>
            </w:r>
            <w:r>
              <w:rPr>
                <w:sz w:val="22"/>
              </w:rPr>
              <w:t>melitensis</w:t>
              <w:tab/>
              <w:t>(биовар</w:t>
            </w:r>
          </w:p>
          <w:p>
            <w:pPr>
              <w:pStyle w:val="TableParagraph"/>
              <w:spacing w:line="240" w:lineRule="exact"/>
              <w:ind w:left="109"/>
              <w:rPr>
                <w:sz w:val="22"/>
              </w:rPr>
            </w:pPr>
            <w:r>
              <w:rPr>
                <w:sz w:val="22"/>
              </w:rPr>
              <w:t>1)</w:t>
            </w:r>
          </w:p>
        </w:tc>
        <w:tc>
          <w:tcPr>
            <w:tcW w:w="2977" w:type="dxa"/>
          </w:tcPr>
          <w:p>
            <w:pPr>
              <w:pStyle w:val="TableParagraph"/>
              <w:spacing w:line="247" w:lineRule="exact"/>
              <w:ind w:left="109"/>
              <w:rPr>
                <w:sz w:val="22"/>
              </w:rPr>
            </w:pPr>
            <w:r>
              <w:rPr>
                <w:sz w:val="22"/>
              </w:rPr>
              <w:t>генотип 33</w:t>
            </w:r>
            <w:r>
              <w:rPr>
                <w:spacing w:val="52"/>
                <w:sz w:val="22"/>
              </w:rPr>
              <w:t> </w:t>
            </w:r>
            <w:r>
              <w:rPr>
                <w:sz w:val="22"/>
              </w:rPr>
              <w:t>(MLVA)</w:t>
            </w:r>
          </w:p>
        </w:tc>
        <w:tc>
          <w:tcPr>
            <w:tcW w:w="5106" w:type="dxa"/>
          </w:tcPr>
          <w:p>
            <w:pPr>
              <w:pStyle w:val="TableParagraph"/>
              <w:spacing w:line="246" w:lineRule="exact"/>
              <w:ind w:left="108"/>
              <w:rPr>
                <w:sz w:val="22"/>
              </w:rPr>
            </w:pPr>
            <w:r>
              <w:rPr>
                <w:sz w:val="22"/>
              </w:rPr>
              <w:t>Алматинская область;</w:t>
            </w:r>
          </w:p>
          <w:p>
            <w:pPr>
              <w:pStyle w:val="TableParagraph"/>
              <w:spacing w:line="240" w:lineRule="exact"/>
              <w:ind w:left="108"/>
              <w:rPr>
                <w:sz w:val="22"/>
              </w:rPr>
            </w:pPr>
            <w:r>
              <w:rPr>
                <w:sz w:val="22"/>
              </w:rPr>
              <w:t>Турция и Китай от людей</w:t>
            </w:r>
          </w:p>
        </w:tc>
      </w:tr>
      <w:tr>
        <w:trPr>
          <w:trHeight w:val="505" w:hRule="atLeast"/>
        </w:trPr>
        <w:tc>
          <w:tcPr>
            <w:tcW w:w="1419" w:type="dxa"/>
            <w:vMerge w:val="restart"/>
          </w:tcPr>
          <w:p>
            <w:pPr>
              <w:pStyle w:val="TableParagraph"/>
              <w:ind w:left="110" w:right="324"/>
              <w:rPr>
                <w:sz w:val="22"/>
              </w:rPr>
            </w:pPr>
            <w:r>
              <w:rPr>
                <w:sz w:val="22"/>
              </w:rPr>
              <w:t>Костанай- ская</w:t>
            </w: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6" w:lineRule="exact"/>
              <w:ind w:left="109"/>
              <w:rPr>
                <w:sz w:val="22"/>
              </w:rPr>
            </w:pPr>
            <w:r>
              <w:rPr>
                <w:sz w:val="22"/>
              </w:rPr>
              <w:t>генотип 1</w:t>
            </w:r>
          </w:p>
          <w:p>
            <w:pPr>
              <w:pStyle w:val="TableParagraph"/>
              <w:spacing w:line="240" w:lineRule="exact"/>
              <w:ind w:left="109"/>
              <w:rPr>
                <w:sz w:val="22"/>
              </w:rPr>
            </w:pPr>
            <w:r>
              <w:rPr>
                <w:sz w:val="22"/>
              </w:rPr>
              <w:t>(MLVA)</w:t>
            </w:r>
          </w:p>
        </w:tc>
        <w:tc>
          <w:tcPr>
            <w:tcW w:w="5106" w:type="dxa"/>
          </w:tcPr>
          <w:p>
            <w:pPr>
              <w:pStyle w:val="TableParagraph"/>
              <w:spacing w:line="246" w:lineRule="exact"/>
              <w:ind w:left="108"/>
              <w:rPr>
                <w:sz w:val="22"/>
              </w:rPr>
            </w:pPr>
            <w:r>
              <w:rPr>
                <w:sz w:val="22"/>
              </w:rPr>
              <w:t>Алматинская и Акмолинская области, ЗКО; Брази-</w:t>
            </w:r>
          </w:p>
          <w:p>
            <w:pPr>
              <w:pStyle w:val="TableParagraph"/>
              <w:spacing w:line="240" w:lineRule="exact"/>
              <w:ind w:left="108"/>
              <w:rPr>
                <w:sz w:val="22"/>
              </w:rPr>
            </w:pPr>
            <w:r>
              <w:rPr>
                <w:sz w:val="22"/>
              </w:rPr>
              <w:t>лия</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1</w:t>
            </w:r>
          </w:p>
          <w:p>
            <w:pPr>
              <w:pStyle w:val="TableParagraph"/>
              <w:spacing w:line="240" w:lineRule="exact"/>
              <w:ind w:left="109"/>
              <w:rPr>
                <w:sz w:val="22"/>
              </w:rPr>
            </w:pPr>
            <w:r>
              <w:rPr>
                <w:sz w:val="22"/>
              </w:rPr>
              <w:t>(MLVA)</w:t>
            </w:r>
          </w:p>
        </w:tc>
        <w:tc>
          <w:tcPr>
            <w:tcW w:w="5106" w:type="dxa"/>
          </w:tcPr>
          <w:p>
            <w:pPr>
              <w:pStyle w:val="TableParagraph"/>
              <w:spacing w:line="247" w:lineRule="exact"/>
              <w:ind w:left="108"/>
              <w:rPr>
                <w:sz w:val="22"/>
              </w:rPr>
            </w:pPr>
            <w:r>
              <w:rPr>
                <w:sz w:val="22"/>
              </w:rPr>
              <w:t>Алматинская и Акмолинская области, ЗКО; Брази-</w:t>
            </w:r>
          </w:p>
          <w:p>
            <w:pPr>
              <w:pStyle w:val="TableParagraph"/>
              <w:spacing w:line="240" w:lineRule="exact"/>
              <w:ind w:left="108"/>
              <w:rPr>
                <w:sz w:val="22"/>
              </w:rPr>
            </w:pPr>
            <w:r>
              <w:rPr>
                <w:sz w:val="22"/>
              </w:rPr>
              <w:t>лия</w:t>
            </w:r>
          </w:p>
        </w:tc>
      </w:tr>
      <w:tr>
        <w:trPr>
          <w:trHeight w:val="506" w:hRule="atLeast"/>
        </w:trPr>
        <w:tc>
          <w:tcPr>
            <w:tcW w:w="1419" w:type="dxa"/>
            <w:vMerge w:val="restart"/>
          </w:tcPr>
          <w:p>
            <w:pPr>
              <w:pStyle w:val="TableParagraph"/>
              <w:spacing w:line="247" w:lineRule="exact"/>
              <w:ind w:left="110"/>
              <w:rPr>
                <w:sz w:val="22"/>
              </w:rPr>
            </w:pPr>
            <w:r>
              <w:rPr>
                <w:sz w:val="22"/>
              </w:rPr>
              <w:t>ВКО</w:t>
            </w: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33</w:t>
            </w:r>
            <w:r>
              <w:rPr>
                <w:spacing w:val="52"/>
                <w:sz w:val="22"/>
              </w:rPr>
              <w:t> </w:t>
            </w:r>
            <w:r>
              <w:rPr>
                <w:sz w:val="22"/>
              </w:rPr>
              <w:t>(MLVA)</w:t>
            </w:r>
          </w:p>
        </w:tc>
        <w:tc>
          <w:tcPr>
            <w:tcW w:w="5106" w:type="dxa"/>
          </w:tcPr>
          <w:p>
            <w:pPr>
              <w:pStyle w:val="TableParagraph"/>
              <w:tabs>
                <w:tab w:pos="2619" w:val="left" w:leader="none"/>
              </w:tabs>
              <w:spacing w:line="246" w:lineRule="exact"/>
              <w:ind w:left="108"/>
              <w:rPr>
                <w:sz w:val="22"/>
              </w:rPr>
            </w:pPr>
            <w:r>
              <w:rPr>
                <w:sz w:val="22"/>
              </w:rPr>
              <w:t>Западно-Казахстанская,</w:t>
              <w:tab/>
              <w:t>Восточно-Казахстанская,</w:t>
            </w:r>
          </w:p>
          <w:p>
            <w:pPr>
              <w:pStyle w:val="TableParagraph"/>
              <w:spacing w:line="240" w:lineRule="exact"/>
              <w:ind w:left="108"/>
              <w:rPr>
                <w:sz w:val="22"/>
              </w:rPr>
            </w:pPr>
            <w:r>
              <w:rPr>
                <w:sz w:val="22"/>
              </w:rPr>
              <w:t>Алматинская</w:t>
            </w:r>
            <w:r>
              <w:rPr>
                <w:spacing w:val="54"/>
                <w:sz w:val="22"/>
              </w:rPr>
              <w:t> </w:t>
            </w:r>
            <w:r>
              <w:rPr>
                <w:sz w:val="22"/>
              </w:rPr>
              <w:t>области</w:t>
            </w:r>
          </w:p>
        </w:tc>
      </w:tr>
      <w:tr>
        <w:trPr>
          <w:trHeight w:val="506" w:hRule="atLeast"/>
        </w:trPr>
        <w:tc>
          <w:tcPr>
            <w:tcW w:w="1419" w:type="dxa"/>
            <w:vMerge/>
            <w:tcBorders>
              <w:top w:val="nil"/>
            </w:tcBorders>
          </w:tcPr>
          <w:p>
            <w:pPr>
              <w:rPr>
                <w:sz w:val="2"/>
                <w:szCs w:val="2"/>
              </w:rPr>
            </w:pPr>
          </w:p>
        </w:tc>
        <w:tc>
          <w:tcPr>
            <w:tcW w:w="2552" w:type="dxa"/>
          </w:tcPr>
          <w:p>
            <w:pPr>
              <w:pStyle w:val="TableParagraph"/>
              <w:spacing w:line="247" w:lineRule="exact"/>
              <w:ind w:left="107"/>
              <w:rPr>
                <w:sz w:val="22"/>
              </w:rPr>
            </w:pPr>
            <w:r>
              <w:rPr>
                <w:sz w:val="22"/>
              </w:rPr>
              <w:t>Крупный рогатый скот</w:t>
            </w:r>
          </w:p>
        </w:tc>
        <w:tc>
          <w:tcPr>
            <w:tcW w:w="2410" w:type="dxa"/>
          </w:tcPr>
          <w:p>
            <w:pPr>
              <w:pStyle w:val="TableParagraph"/>
              <w:spacing w:line="247" w:lineRule="exact"/>
              <w:ind w:left="109"/>
              <w:rPr>
                <w:sz w:val="22"/>
              </w:rPr>
            </w:pPr>
            <w:r>
              <w:rPr>
                <w:sz w:val="22"/>
              </w:rPr>
              <w:t>B. abortus (биовар</w:t>
            </w:r>
            <w:r>
              <w:rPr>
                <w:spacing w:val="52"/>
                <w:sz w:val="22"/>
              </w:rPr>
              <w:t> </w:t>
            </w:r>
            <w:r>
              <w:rPr>
                <w:sz w:val="22"/>
              </w:rPr>
              <w:t>3)</w:t>
            </w:r>
          </w:p>
        </w:tc>
        <w:tc>
          <w:tcPr>
            <w:tcW w:w="2977" w:type="dxa"/>
          </w:tcPr>
          <w:p>
            <w:pPr>
              <w:pStyle w:val="TableParagraph"/>
              <w:spacing w:line="247" w:lineRule="exact"/>
              <w:ind w:left="109"/>
              <w:rPr>
                <w:sz w:val="22"/>
              </w:rPr>
            </w:pPr>
            <w:r>
              <w:rPr>
                <w:sz w:val="22"/>
              </w:rPr>
              <w:t>генотип 33</w:t>
            </w:r>
            <w:r>
              <w:rPr>
                <w:spacing w:val="52"/>
                <w:sz w:val="22"/>
              </w:rPr>
              <w:t> </w:t>
            </w:r>
            <w:r>
              <w:rPr>
                <w:sz w:val="22"/>
              </w:rPr>
              <w:t>(MLVA)</w:t>
            </w:r>
          </w:p>
        </w:tc>
        <w:tc>
          <w:tcPr>
            <w:tcW w:w="5106" w:type="dxa"/>
          </w:tcPr>
          <w:p>
            <w:pPr>
              <w:pStyle w:val="TableParagraph"/>
              <w:tabs>
                <w:tab w:pos="2619" w:val="left" w:leader="none"/>
              </w:tabs>
              <w:spacing w:line="246" w:lineRule="exact"/>
              <w:ind w:left="108"/>
              <w:rPr>
                <w:sz w:val="22"/>
              </w:rPr>
            </w:pPr>
            <w:r>
              <w:rPr>
                <w:sz w:val="22"/>
              </w:rPr>
              <w:t>Западно-Казахстанская,</w:t>
              <w:tab/>
              <w:t>Восточно-Казахстанская,</w:t>
            </w:r>
          </w:p>
          <w:p>
            <w:pPr>
              <w:pStyle w:val="TableParagraph"/>
              <w:spacing w:line="240" w:lineRule="exact"/>
              <w:ind w:left="108"/>
              <w:rPr>
                <w:sz w:val="22"/>
              </w:rPr>
            </w:pPr>
            <w:r>
              <w:rPr>
                <w:sz w:val="22"/>
              </w:rPr>
              <w:t>Алматинская</w:t>
            </w:r>
            <w:r>
              <w:rPr>
                <w:spacing w:val="53"/>
                <w:sz w:val="22"/>
              </w:rPr>
              <w:t> </w:t>
            </w:r>
            <w:r>
              <w:rPr>
                <w:sz w:val="22"/>
              </w:rPr>
              <w:t>области</w:t>
            </w:r>
          </w:p>
        </w:tc>
      </w:tr>
    </w:tbl>
    <w:p>
      <w:pPr>
        <w:spacing w:after="0" w:line="240" w:lineRule="exact"/>
        <w:rPr>
          <w:sz w:val="22"/>
        </w:rPr>
        <w:sectPr>
          <w:pgSz w:w="16840" w:h="11910" w:orient="landscape"/>
          <w:pgMar w:header="0" w:footer="702" w:top="900" w:bottom="980" w:left="460" w:right="140"/>
        </w:sectPr>
      </w:pPr>
    </w:p>
    <w:p>
      <w:pPr>
        <w:pStyle w:val="BodyText"/>
        <w:spacing w:before="136"/>
        <w:ind w:left="675"/>
      </w:pPr>
      <w:r>
        <w:rPr/>
        <w:t>Таблица Е.42 - Критерии и баллы на основе таблицы, разработанной Европейской технической платформой глобального здоровья животных</w:t>
      </w:r>
    </w:p>
    <w:p>
      <w:pPr>
        <w:pStyle w:val="BodyText"/>
        <w:spacing w:before="8"/>
      </w:pPr>
    </w:p>
    <w:tbl>
      <w:tblPr>
        <w:tblW w:w="0" w:type="auto"/>
        <w:jc w:val="left"/>
        <w:tblInd w:w="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12"/>
        <w:gridCol w:w="1700"/>
        <w:gridCol w:w="1810"/>
        <w:gridCol w:w="1911"/>
        <w:gridCol w:w="2518"/>
        <w:gridCol w:w="2126"/>
        <w:gridCol w:w="1099"/>
      </w:tblGrid>
      <w:tr>
        <w:trPr>
          <w:trHeight w:val="230" w:hRule="atLeast"/>
        </w:trPr>
        <w:tc>
          <w:tcPr>
            <w:tcW w:w="3512" w:type="dxa"/>
            <w:vMerge w:val="restart"/>
          </w:tcPr>
          <w:p>
            <w:pPr>
              <w:pStyle w:val="TableParagraph"/>
              <w:spacing w:line="228" w:lineRule="exact"/>
              <w:ind w:left="107"/>
              <w:rPr>
                <w:b/>
                <w:sz w:val="20"/>
              </w:rPr>
            </w:pPr>
            <w:r>
              <w:rPr>
                <w:b/>
                <w:sz w:val="20"/>
              </w:rPr>
              <w:t>КРИТЕРИИ</w:t>
            </w:r>
          </w:p>
        </w:tc>
        <w:tc>
          <w:tcPr>
            <w:tcW w:w="11164" w:type="dxa"/>
            <w:gridSpan w:val="6"/>
          </w:tcPr>
          <w:p>
            <w:pPr>
              <w:pStyle w:val="TableParagraph"/>
              <w:spacing w:line="210" w:lineRule="exact"/>
              <w:ind w:left="4511" w:right="4502"/>
              <w:jc w:val="center"/>
              <w:rPr>
                <w:b/>
                <w:sz w:val="20"/>
              </w:rPr>
            </w:pPr>
            <w:r>
              <w:rPr>
                <w:b/>
                <w:sz w:val="20"/>
              </w:rPr>
              <w:t>Наименование болезни</w:t>
            </w:r>
          </w:p>
        </w:tc>
      </w:tr>
      <w:tr>
        <w:trPr>
          <w:trHeight w:val="230" w:hRule="atLeast"/>
        </w:trPr>
        <w:tc>
          <w:tcPr>
            <w:tcW w:w="3512" w:type="dxa"/>
            <w:vMerge/>
            <w:tcBorders>
              <w:top w:val="nil"/>
            </w:tcBorders>
          </w:tcPr>
          <w:p>
            <w:pPr>
              <w:rPr>
                <w:sz w:val="2"/>
                <w:szCs w:val="2"/>
              </w:rPr>
            </w:pPr>
          </w:p>
        </w:tc>
        <w:tc>
          <w:tcPr>
            <w:tcW w:w="1700" w:type="dxa"/>
          </w:tcPr>
          <w:p>
            <w:pPr>
              <w:pStyle w:val="TableParagraph"/>
              <w:spacing w:line="210" w:lineRule="exact"/>
              <w:ind w:left="107"/>
              <w:rPr>
                <w:sz w:val="20"/>
              </w:rPr>
            </w:pPr>
            <w:r>
              <w:rPr>
                <w:w w:val="99"/>
                <w:sz w:val="20"/>
              </w:rPr>
              <w:t>0</w:t>
            </w:r>
          </w:p>
        </w:tc>
        <w:tc>
          <w:tcPr>
            <w:tcW w:w="1810" w:type="dxa"/>
          </w:tcPr>
          <w:p>
            <w:pPr>
              <w:pStyle w:val="TableParagraph"/>
              <w:spacing w:line="210" w:lineRule="exact"/>
              <w:ind w:left="109"/>
              <w:rPr>
                <w:sz w:val="20"/>
              </w:rPr>
            </w:pPr>
            <w:r>
              <w:rPr>
                <w:w w:val="99"/>
                <w:sz w:val="20"/>
              </w:rPr>
              <w:t>1</w:t>
            </w:r>
          </w:p>
        </w:tc>
        <w:tc>
          <w:tcPr>
            <w:tcW w:w="1911" w:type="dxa"/>
          </w:tcPr>
          <w:p>
            <w:pPr>
              <w:pStyle w:val="TableParagraph"/>
              <w:spacing w:line="210" w:lineRule="exact"/>
              <w:ind w:left="106"/>
              <w:rPr>
                <w:sz w:val="20"/>
              </w:rPr>
            </w:pPr>
            <w:r>
              <w:rPr>
                <w:w w:val="99"/>
                <w:sz w:val="20"/>
              </w:rPr>
              <w:t>2</w:t>
            </w:r>
          </w:p>
        </w:tc>
        <w:tc>
          <w:tcPr>
            <w:tcW w:w="2518" w:type="dxa"/>
          </w:tcPr>
          <w:p>
            <w:pPr>
              <w:pStyle w:val="TableParagraph"/>
              <w:spacing w:line="210" w:lineRule="exact"/>
              <w:ind w:left="108"/>
              <w:rPr>
                <w:sz w:val="20"/>
              </w:rPr>
            </w:pPr>
            <w:r>
              <w:rPr>
                <w:w w:val="99"/>
                <w:sz w:val="20"/>
              </w:rPr>
              <w:t>3</w:t>
            </w:r>
          </w:p>
        </w:tc>
        <w:tc>
          <w:tcPr>
            <w:tcW w:w="2126" w:type="dxa"/>
          </w:tcPr>
          <w:p>
            <w:pPr>
              <w:pStyle w:val="TableParagraph"/>
              <w:spacing w:line="210" w:lineRule="exact"/>
              <w:ind w:left="106"/>
              <w:rPr>
                <w:sz w:val="20"/>
              </w:rPr>
            </w:pPr>
            <w:r>
              <w:rPr>
                <w:w w:val="99"/>
                <w:sz w:val="20"/>
              </w:rPr>
              <w:t>4</w:t>
            </w:r>
          </w:p>
        </w:tc>
        <w:tc>
          <w:tcPr>
            <w:tcW w:w="1099" w:type="dxa"/>
          </w:tcPr>
          <w:p>
            <w:pPr>
              <w:pStyle w:val="TableParagraph"/>
              <w:spacing w:line="210" w:lineRule="exact"/>
              <w:ind w:left="107"/>
              <w:rPr>
                <w:sz w:val="20"/>
              </w:rPr>
            </w:pPr>
            <w:r>
              <w:rPr>
                <w:sz w:val="20"/>
              </w:rPr>
              <w:t>Всего</w:t>
            </w:r>
          </w:p>
        </w:tc>
      </w:tr>
      <w:tr>
        <w:trPr>
          <w:trHeight w:val="457" w:hRule="atLeast"/>
        </w:trPr>
        <w:tc>
          <w:tcPr>
            <w:tcW w:w="3512" w:type="dxa"/>
          </w:tcPr>
          <w:p>
            <w:pPr>
              <w:pStyle w:val="TableParagraph"/>
              <w:spacing w:line="228" w:lineRule="exact"/>
              <w:ind w:left="107"/>
              <w:rPr>
                <w:b/>
                <w:sz w:val="20"/>
              </w:rPr>
            </w:pPr>
            <w:r>
              <w:rPr>
                <w:b/>
                <w:sz w:val="20"/>
              </w:rPr>
              <w:t>ЗНАНИЕ О БОЛЕЗНИ - 2 крите-</w:t>
            </w:r>
          </w:p>
          <w:p>
            <w:pPr>
              <w:pStyle w:val="TableParagraph"/>
              <w:spacing w:line="210" w:lineRule="exact"/>
              <w:ind w:left="107"/>
              <w:rPr>
                <w:b/>
                <w:sz w:val="20"/>
              </w:rPr>
            </w:pPr>
            <w:r>
              <w:rPr>
                <w:b/>
                <w:sz w:val="20"/>
              </w:rPr>
              <w:t>рия</w:t>
            </w:r>
          </w:p>
        </w:tc>
        <w:tc>
          <w:tcPr>
            <w:tcW w:w="10065" w:type="dxa"/>
            <w:gridSpan w:val="5"/>
          </w:tcPr>
          <w:p>
            <w:pPr>
              <w:pStyle w:val="TableParagraph"/>
              <w:rPr>
                <w:sz w:val="20"/>
              </w:rPr>
            </w:pPr>
          </w:p>
        </w:tc>
        <w:tc>
          <w:tcPr>
            <w:tcW w:w="1099" w:type="dxa"/>
          </w:tcPr>
          <w:p>
            <w:pPr>
              <w:pStyle w:val="TableParagraph"/>
              <w:rPr>
                <w:sz w:val="20"/>
              </w:rPr>
            </w:pPr>
          </w:p>
        </w:tc>
      </w:tr>
      <w:tr>
        <w:trPr>
          <w:trHeight w:val="926" w:hRule="atLeast"/>
        </w:trPr>
        <w:tc>
          <w:tcPr>
            <w:tcW w:w="3512" w:type="dxa"/>
          </w:tcPr>
          <w:p>
            <w:pPr>
              <w:pStyle w:val="TableParagraph"/>
              <w:spacing w:line="237" w:lineRule="auto"/>
              <w:ind w:left="107"/>
              <w:rPr>
                <w:sz w:val="20"/>
              </w:rPr>
            </w:pPr>
            <w:r>
              <w:rPr>
                <w:sz w:val="20"/>
              </w:rPr>
              <w:t>Количество задействованных видов скота</w:t>
            </w:r>
          </w:p>
        </w:tc>
        <w:tc>
          <w:tcPr>
            <w:tcW w:w="1700" w:type="dxa"/>
          </w:tcPr>
          <w:p>
            <w:pPr>
              <w:pStyle w:val="TableParagraph"/>
              <w:spacing w:line="225" w:lineRule="exact"/>
              <w:ind w:left="107"/>
              <w:rPr>
                <w:sz w:val="20"/>
              </w:rPr>
            </w:pPr>
            <w:r>
              <w:rPr>
                <w:sz w:val="20"/>
              </w:rPr>
              <w:t>Один</w:t>
            </w:r>
          </w:p>
        </w:tc>
        <w:tc>
          <w:tcPr>
            <w:tcW w:w="1810" w:type="dxa"/>
          </w:tcPr>
          <w:p>
            <w:pPr>
              <w:pStyle w:val="TableParagraph"/>
              <w:spacing w:line="224" w:lineRule="exact"/>
              <w:ind w:left="109"/>
              <w:rPr>
                <w:sz w:val="20"/>
              </w:rPr>
            </w:pPr>
            <w:r>
              <w:rPr>
                <w:sz w:val="20"/>
              </w:rPr>
              <w:t>Нет данных</w:t>
            </w:r>
          </w:p>
          <w:p>
            <w:pPr>
              <w:pStyle w:val="TableParagraph"/>
              <w:tabs>
                <w:tab w:pos="757" w:val="left" w:leader="none"/>
              </w:tabs>
              <w:ind w:left="109" w:right="98"/>
              <w:rPr>
                <w:sz w:val="20"/>
              </w:rPr>
            </w:pPr>
            <w:r>
              <w:rPr>
                <w:sz w:val="20"/>
              </w:rPr>
              <w:t>или</w:t>
              <w:tab/>
            </w:r>
            <w:r>
              <w:rPr>
                <w:spacing w:val="-1"/>
                <w:sz w:val="20"/>
              </w:rPr>
              <w:t>ожидается, </w:t>
            </w:r>
            <w:r>
              <w:rPr>
                <w:sz w:val="20"/>
              </w:rPr>
              <w:t>что будет</w:t>
            </w:r>
            <w:r>
              <w:rPr>
                <w:spacing w:val="5"/>
                <w:sz w:val="20"/>
              </w:rPr>
              <w:t> </w:t>
            </w:r>
            <w:r>
              <w:rPr>
                <w:sz w:val="20"/>
              </w:rPr>
              <w:t>ограни-</w:t>
            </w:r>
          </w:p>
          <w:p>
            <w:pPr>
              <w:pStyle w:val="TableParagraph"/>
              <w:spacing w:line="222" w:lineRule="exact"/>
              <w:ind w:left="109"/>
              <w:rPr>
                <w:sz w:val="20"/>
              </w:rPr>
            </w:pPr>
            <w:r>
              <w:rPr>
                <w:sz w:val="20"/>
              </w:rPr>
              <w:t>чено</w:t>
            </w:r>
          </w:p>
        </w:tc>
        <w:tc>
          <w:tcPr>
            <w:tcW w:w="1911" w:type="dxa"/>
          </w:tcPr>
          <w:p>
            <w:pPr>
              <w:pStyle w:val="TableParagraph"/>
              <w:spacing w:line="237" w:lineRule="auto"/>
              <w:ind w:left="157" w:right="740" w:hanging="51"/>
              <w:rPr>
                <w:sz w:val="20"/>
              </w:rPr>
            </w:pPr>
            <w:r>
              <w:rPr>
                <w:w w:val="95"/>
                <w:sz w:val="20"/>
              </w:rPr>
              <w:t>Ограничено </w:t>
            </w:r>
            <w:r>
              <w:rPr>
                <w:sz w:val="20"/>
              </w:rPr>
              <w:t>2 вида</w:t>
            </w:r>
          </w:p>
        </w:tc>
        <w:tc>
          <w:tcPr>
            <w:tcW w:w="2518" w:type="dxa"/>
          </w:tcPr>
          <w:p>
            <w:pPr>
              <w:pStyle w:val="TableParagraph"/>
              <w:spacing w:line="224" w:lineRule="exact"/>
              <w:ind w:left="108"/>
              <w:rPr>
                <w:sz w:val="20"/>
              </w:rPr>
            </w:pPr>
            <w:r>
              <w:rPr>
                <w:sz w:val="20"/>
              </w:rPr>
              <w:t>Среднее</w:t>
            </w:r>
          </w:p>
          <w:p>
            <w:pPr>
              <w:pStyle w:val="TableParagraph"/>
              <w:spacing w:line="229" w:lineRule="exact"/>
              <w:ind w:left="108"/>
              <w:rPr>
                <w:sz w:val="20"/>
              </w:rPr>
            </w:pPr>
            <w:r>
              <w:rPr>
                <w:sz w:val="20"/>
              </w:rPr>
              <w:t>3 вида</w:t>
            </w:r>
          </w:p>
        </w:tc>
        <w:tc>
          <w:tcPr>
            <w:tcW w:w="2126" w:type="dxa"/>
          </w:tcPr>
          <w:p>
            <w:pPr>
              <w:pStyle w:val="TableParagraph"/>
              <w:spacing w:line="224" w:lineRule="exact"/>
              <w:ind w:left="106"/>
              <w:rPr>
                <w:sz w:val="20"/>
              </w:rPr>
            </w:pPr>
            <w:r>
              <w:rPr>
                <w:sz w:val="20"/>
              </w:rPr>
              <w:t>Высокое</w:t>
            </w:r>
          </w:p>
          <w:p>
            <w:pPr>
              <w:pStyle w:val="TableParagraph"/>
              <w:spacing w:line="229" w:lineRule="exact"/>
              <w:ind w:left="106"/>
              <w:rPr>
                <w:sz w:val="20"/>
              </w:rPr>
            </w:pPr>
            <w:r>
              <w:rPr>
                <w:sz w:val="20"/>
              </w:rPr>
              <w:t>4 вида и более</w:t>
            </w:r>
          </w:p>
        </w:tc>
        <w:tc>
          <w:tcPr>
            <w:tcW w:w="1099" w:type="dxa"/>
          </w:tcPr>
          <w:p>
            <w:pPr>
              <w:pStyle w:val="TableParagraph"/>
              <w:rPr>
                <w:sz w:val="20"/>
              </w:rPr>
            </w:pPr>
          </w:p>
        </w:tc>
      </w:tr>
      <w:tr>
        <w:trPr>
          <w:trHeight w:val="1610" w:hRule="atLeast"/>
        </w:trPr>
        <w:tc>
          <w:tcPr>
            <w:tcW w:w="3512" w:type="dxa"/>
          </w:tcPr>
          <w:p>
            <w:pPr>
              <w:pStyle w:val="TableParagraph"/>
              <w:spacing w:line="237" w:lineRule="auto"/>
              <w:ind w:left="107"/>
              <w:rPr>
                <w:sz w:val="20"/>
              </w:rPr>
            </w:pPr>
            <w:r>
              <w:rPr>
                <w:sz w:val="20"/>
              </w:rPr>
              <w:t>Резервуар в дикой природе и потен- циальное распространение</w:t>
            </w:r>
          </w:p>
        </w:tc>
        <w:tc>
          <w:tcPr>
            <w:tcW w:w="1700" w:type="dxa"/>
          </w:tcPr>
          <w:p>
            <w:pPr>
              <w:pStyle w:val="TableParagraph"/>
              <w:tabs>
                <w:tab w:pos="1333" w:val="left" w:leader="none"/>
              </w:tabs>
              <w:ind w:left="107" w:right="92"/>
              <w:rPr>
                <w:sz w:val="20"/>
              </w:rPr>
            </w:pPr>
            <w:r>
              <w:rPr>
                <w:sz w:val="20"/>
              </w:rPr>
              <w:t>Незначительный Неизвестны</w:t>
              <w:tab/>
            </w:r>
            <w:r>
              <w:rPr>
                <w:spacing w:val="-4"/>
                <w:sz w:val="20"/>
              </w:rPr>
              <w:t>ре- </w:t>
            </w:r>
            <w:r>
              <w:rPr>
                <w:sz w:val="20"/>
              </w:rPr>
              <w:t>зервуары в </w:t>
            </w:r>
            <w:r>
              <w:rPr>
                <w:spacing w:val="-3"/>
                <w:sz w:val="20"/>
              </w:rPr>
              <w:t>ди- </w:t>
            </w:r>
            <w:r>
              <w:rPr>
                <w:sz w:val="20"/>
              </w:rPr>
              <w:t>кой</w:t>
            </w:r>
            <w:r>
              <w:rPr>
                <w:spacing w:val="-2"/>
                <w:sz w:val="20"/>
              </w:rPr>
              <w:t> </w:t>
            </w:r>
            <w:r>
              <w:rPr>
                <w:sz w:val="20"/>
              </w:rPr>
              <w:t>природе</w:t>
            </w:r>
          </w:p>
        </w:tc>
        <w:tc>
          <w:tcPr>
            <w:tcW w:w="1810" w:type="dxa"/>
          </w:tcPr>
          <w:p>
            <w:pPr>
              <w:pStyle w:val="TableParagraph"/>
              <w:ind w:left="109" w:right="96"/>
              <w:rPr>
                <w:sz w:val="20"/>
              </w:rPr>
            </w:pPr>
            <w:r>
              <w:rPr>
                <w:sz w:val="20"/>
              </w:rPr>
              <w:t>Минорный Распространен- ность в отдален- ной дикой приро- де</w:t>
            </w:r>
          </w:p>
        </w:tc>
        <w:tc>
          <w:tcPr>
            <w:tcW w:w="1911" w:type="dxa"/>
          </w:tcPr>
          <w:p>
            <w:pPr>
              <w:pStyle w:val="TableParagraph"/>
              <w:ind w:left="106"/>
              <w:rPr>
                <w:sz w:val="20"/>
              </w:rPr>
            </w:pPr>
            <w:r>
              <w:rPr>
                <w:sz w:val="20"/>
              </w:rPr>
              <w:t>Умеренный Резервуар в </w:t>
            </w:r>
            <w:r>
              <w:rPr>
                <w:spacing w:val="-3"/>
                <w:sz w:val="20"/>
              </w:rPr>
              <w:t>дикой </w:t>
            </w:r>
            <w:r>
              <w:rPr>
                <w:sz w:val="20"/>
              </w:rPr>
              <w:t>природе:</w:t>
            </w:r>
          </w:p>
          <w:p>
            <w:pPr>
              <w:pStyle w:val="TableParagraph"/>
              <w:spacing w:line="230" w:lineRule="exact"/>
              <w:ind w:left="106" w:right="94"/>
              <w:jc w:val="both"/>
              <w:rPr>
                <w:sz w:val="20"/>
              </w:rPr>
            </w:pPr>
            <w:r>
              <w:rPr>
                <w:sz w:val="20"/>
              </w:rPr>
              <w:t>нет прямого </w:t>
            </w:r>
            <w:r>
              <w:rPr>
                <w:spacing w:val="-3"/>
                <w:sz w:val="20"/>
              </w:rPr>
              <w:t>кон- </w:t>
            </w:r>
            <w:r>
              <w:rPr>
                <w:sz w:val="20"/>
              </w:rPr>
              <w:t>такта с людьми или домашними </w:t>
            </w:r>
            <w:r>
              <w:rPr>
                <w:spacing w:val="-4"/>
                <w:sz w:val="20"/>
              </w:rPr>
              <w:t>жи- </w:t>
            </w:r>
            <w:r>
              <w:rPr>
                <w:sz w:val="20"/>
              </w:rPr>
              <w:t>вотными</w:t>
            </w:r>
          </w:p>
        </w:tc>
        <w:tc>
          <w:tcPr>
            <w:tcW w:w="2518" w:type="dxa"/>
          </w:tcPr>
          <w:p>
            <w:pPr>
              <w:pStyle w:val="TableParagraph"/>
              <w:spacing w:line="224" w:lineRule="exact"/>
              <w:ind w:left="108"/>
              <w:rPr>
                <w:sz w:val="20"/>
              </w:rPr>
            </w:pPr>
            <w:r>
              <w:rPr>
                <w:sz w:val="20"/>
              </w:rPr>
              <w:t>Значительный</w:t>
            </w:r>
          </w:p>
          <w:p>
            <w:pPr>
              <w:pStyle w:val="TableParagraph"/>
              <w:ind w:left="108" w:right="92"/>
              <w:rPr>
                <w:sz w:val="20"/>
              </w:rPr>
            </w:pPr>
            <w:r>
              <w:rPr>
                <w:sz w:val="20"/>
              </w:rPr>
              <w:t>Резервуар в дикой приро- де</w:t>
            </w:r>
          </w:p>
        </w:tc>
        <w:tc>
          <w:tcPr>
            <w:tcW w:w="2126" w:type="dxa"/>
          </w:tcPr>
          <w:p>
            <w:pPr>
              <w:pStyle w:val="TableParagraph"/>
              <w:spacing w:line="224" w:lineRule="exact"/>
              <w:ind w:left="106"/>
              <w:rPr>
                <w:sz w:val="20"/>
              </w:rPr>
            </w:pPr>
            <w:r>
              <w:rPr>
                <w:sz w:val="20"/>
              </w:rPr>
              <w:t>Серьезный</w:t>
            </w:r>
          </w:p>
          <w:p>
            <w:pPr>
              <w:pStyle w:val="TableParagraph"/>
              <w:ind w:left="106" w:right="96"/>
              <w:jc w:val="both"/>
              <w:rPr>
                <w:sz w:val="20"/>
              </w:rPr>
            </w:pPr>
            <w:r>
              <w:rPr>
                <w:sz w:val="20"/>
              </w:rPr>
              <w:t>Резервуар в дикой природе в тесном контакте с людьми и / или домашними жи- вотными</w:t>
            </w:r>
          </w:p>
        </w:tc>
        <w:tc>
          <w:tcPr>
            <w:tcW w:w="1099" w:type="dxa"/>
          </w:tcPr>
          <w:p>
            <w:pPr>
              <w:pStyle w:val="TableParagraph"/>
              <w:rPr>
                <w:sz w:val="20"/>
              </w:rPr>
            </w:pPr>
          </w:p>
        </w:tc>
      </w:tr>
      <w:tr>
        <w:trPr>
          <w:trHeight w:val="690" w:hRule="atLeast"/>
        </w:trPr>
        <w:tc>
          <w:tcPr>
            <w:tcW w:w="3512" w:type="dxa"/>
          </w:tcPr>
          <w:p>
            <w:pPr>
              <w:pStyle w:val="TableParagraph"/>
              <w:ind w:left="107"/>
              <w:rPr>
                <w:b/>
                <w:sz w:val="20"/>
              </w:rPr>
            </w:pPr>
            <w:r>
              <w:rPr>
                <w:b/>
                <w:sz w:val="20"/>
              </w:rPr>
              <w:t>ВОЗДЕЙСТВИЕ НА ЗДОРОВЬЕ И БЛАГОПОЛУЧИЕ ЖИВОТНЫХ -</w:t>
            </w:r>
          </w:p>
          <w:p>
            <w:pPr>
              <w:pStyle w:val="TableParagraph"/>
              <w:spacing w:line="212" w:lineRule="exact"/>
              <w:ind w:left="107"/>
              <w:rPr>
                <w:b/>
                <w:sz w:val="20"/>
              </w:rPr>
            </w:pPr>
            <w:r>
              <w:rPr>
                <w:b/>
                <w:sz w:val="20"/>
              </w:rPr>
              <w:t>2 критерия</w:t>
            </w:r>
          </w:p>
        </w:tc>
        <w:tc>
          <w:tcPr>
            <w:tcW w:w="1700" w:type="dxa"/>
          </w:tcPr>
          <w:p>
            <w:pPr>
              <w:pStyle w:val="TableParagraph"/>
              <w:rPr>
                <w:sz w:val="20"/>
              </w:rPr>
            </w:pPr>
          </w:p>
        </w:tc>
        <w:tc>
          <w:tcPr>
            <w:tcW w:w="1810" w:type="dxa"/>
          </w:tcPr>
          <w:p>
            <w:pPr>
              <w:pStyle w:val="TableParagraph"/>
              <w:rPr>
                <w:sz w:val="20"/>
              </w:rPr>
            </w:pPr>
          </w:p>
        </w:tc>
        <w:tc>
          <w:tcPr>
            <w:tcW w:w="1911" w:type="dxa"/>
          </w:tcPr>
          <w:p>
            <w:pPr>
              <w:pStyle w:val="TableParagraph"/>
              <w:rPr>
                <w:sz w:val="20"/>
              </w:rPr>
            </w:pPr>
          </w:p>
        </w:tc>
        <w:tc>
          <w:tcPr>
            <w:tcW w:w="2518" w:type="dxa"/>
          </w:tcPr>
          <w:p>
            <w:pPr>
              <w:pStyle w:val="TableParagraph"/>
              <w:rPr>
                <w:sz w:val="20"/>
              </w:rPr>
            </w:pPr>
          </w:p>
        </w:tc>
        <w:tc>
          <w:tcPr>
            <w:tcW w:w="2126" w:type="dxa"/>
          </w:tcPr>
          <w:p>
            <w:pPr>
              <w:pStyle w:val="TableParagraph"/>
              <w:rPr>
                <w:sz w:val="20"/>
              </w:rPr>
            </w:pPr>
          </w:p>
        </w:tc>
        <w:tc>
          <w:tcPr>
            <w:tcW w:w="1099" w:type="dxa"/>
          </w:tcPr>
          <w:p>
            <w:pPr>
              <w:pStyle w:val="TableParagraph"/>
              <w:rPr>
                <w:sz w:val="20"/>
              </w:rPr>
            </w:pPr>
          </w:p>
        </w:tc>
      </w:tr>
      <w:tr>
        <w:trPr>
          <w:trHeight w:val="460" w:hRule="atLeast"/>
        </w:trPr>
        <w:tc>
          <w:tcPr>
            <w:tcW w:w="3512" w:type="dxa"/>
            <w:shd w:val="clear" w:color="auto" w:fill="FFFF00"/>
          </w:tcPr>
          <w:p>
            <w:pPr>
              <w:pStyle w:val="TableParagraph"/>
              <w:spacing w:line="223" w:lineRule="exact"/>
              <w:ind w:left="107"/>
              <w:rPr>
                <w:sz w:val="20"/>
              </w:rPr>
            </w:pPr>
            <w:r>
              <w:rPr>
                <w:sz w:val="20"/>
              </w:rPr>
              <w:t>Среднее количество эпизоотических</w:t>
            </w:r>
          </w:p>
          <w:p>
            <w:pPr>
              <w:pStyle w:val="TableParagraph"/>
              <w:spacing w:line="217" w:lineRule="exact"/>
              <w:ind w:left="107"/>
              <w:rPr>
                <w:sz w:val="20"/>
              </w:rPr>
            </w:pPr>
            <w:r>
              <w:rPr>
                <w:sz w:val="20"/>
              </w:rPr>
              <w:t>очагов за 2014-2018 гг.</w:t>
            </w:r>
          </w:p>
        </w:tc>
        <w:tc>
          <w:tcPr>
            <w:tcW w:w="1700" w:type="dxa"/>
            <w:shd w:val="clear" w:color="auto" w:fill="FFFF00"/>
          </w:tcPr>
          <w:p>
            <w:pPr>
              <w:pStyle w:val="TableParagraph"/>
              <w:spacing w:line="223" w:lineRule="exact"/>
              <w:ind w:left="107"/>
              <w:rPr>
                <w:sz w:val="20"/>
              </w:rPr>
            </w:pPr>
            <w:r>
              <w:rPr>
                <w:sz w:val="20"/>
              </w:rPr>
              <w:t>Нет случаев</w:t>
            </w:r>
          </w:p>
        </w:tc>
        <w:tc>
          <w:tcPr>
            <w:tcW w:w="1810" w:type="dxa"/>
            <w:shd w:val="clear" w:color="auto" w:fill="FFFF00"/>
          </w:tcPr>
          <w:p>
            <w:pPr>
              <w:pStyle w:val="TableParagraph"/>
              <w:spacing w:line="223" w:lineRule="exact"/>
              <w:ind w:left="109"/>
              <w:rPr>
                <w:sz w:val="20"/>
              </w:rPr>
            </w:pPr>
            <w:r>
              <w:rPr>
                <w:sz w:val="20"/>
              </w:rPr>
              <w:t>0,1-10</w:t>
            </w:r>
          </w:p>
        </w:tc>
        <w:tc>
          <w:tcPr>
            <w:tcW w:w="1911" w:type="dxa"/>
            <w:shd w:val="clear" w:color="auto" w:fill="FFFF00"/>
          </w:tcPr>
          <w:p>
            <w:pPr>
              <w:pStyle w:val="TableParagraph"/>
              <w:spacing w:line="223" w:lineRule="exact"/>
              <w:ind w:left="106"/>
              <w:rPr>
                <w:sz w:val="20"/>
              </w:rPr>
            </w:pPr>
            <w:r>
              <w:rPr>
                <w:sz w:val="20"/>
              </w:rPr>
              <w:t>11-50</w:t>
            </w:r>
          </w:p>
        </w:tc>
        <w:tc>
          <w:tcPr>
            <w:tcW w:w="2518" w:type="dxa"/>
            <w:shd w:val="clear" w:color="auto" w:fill="FFFF00"/>
          </w:tcPr>
          <w:p>
            <w:pPr>
              <w:pStyle w:val="TableParagraph"/>
              <w:spacing w:line="223" w:lineRule="exact"/>
              <w:ind w:left="108"/>
              <w:rPr>
                <w:sz w:val="20"/>
              </w:rPr>
            </w:pPr>
            <w:r>
              <w:rPr>
                <w:sz w:val="20"/>
              </w:rPr>
              <w:t>51-100</w:t>
            </w:r>
          </w:p>
        </w:tc>
        <w:tc>
          <w:tcPr>
            <w:tcW w:w="2126" w:type="dxa"/>
            <w:shd w:val="clear" w:color="auto" w:fill="FFFF00"/>
          </w:tcPr>
          <w:p>
            <w:pPr>
              <w:pStyle w:val="TableParagraph"/>
              <w:spacing w:line="223" w:lineRule="exact"/>
              <w:ind w:left="106"/>
              <w:rPr>
                <w:sz w:val="20"/>
              </w:rPr>
            </w:pPr>
            <w:r>
              <w:rPr>
                <w:sz w:val="20"/>
              </w:rPr>
              <w:t>101 и более</w:t>
            </w:r>
          </w:p>
        </w:tc>
        <w:tc>
          <w:tcPr>
            <w:tcW w:w="1099" w:type="dxa"/>
            <w:shd w:val="clear" w:color="auto" w:fill="FFFF00"/>
          </w:tcPr>
          <w:p>
            <w:pPr>
              <w:pStyle w:val="TableParagraph"/>
              <w:rPr>
                <w:sz w:val="20"/>
              </w:rPr>
            </w:pPr>
          </w:p>
        </w:tc>
      </w:tr>
      <w:tr>
        <w:trPr>
          <w:trHeight w:val="1840" w:hRule="atLeast"/>
        </w:trPr>
        <w:tc>
          <w:tcPr>
            <w:tcW w:w="3512" w:type="dxa"/>
          </w:tcPr>
          <w:p>
            <w:pPr>
              <w:pStyle w:val="TableParagraph"/>
              <w:ind w:left="107"/>
              <w:rPr>
                <w:sz w:val="20"/>
              </w:rPr>
            </w:pPr>
            <w:r>
              <w:rPr>
                <w:sz w:val="20"/>
              </w:rPr>
              <w:t>Воздействие болезни на производи- тельность</w:t>
            </w:r>
          </w:p>
        </w:tc>
        <w:tc>
          <w:tcPr>
            <w:tcW w:w="1700" w:type="dxa"/>
          </w:tcPr>
          <w:p>
            <w:pPr>
              <w:pStyle w:val="TableParagraph"/>
              <w:ind w:left="107" w:right="92"/>
              <w:rPr>
                <w:sz w:val="20"/>
              </w:rPr>
            </w:pPr>
            <w:r>
              <w:rPr>
                <w:sz w:val="20"/>
              </w:rPr>
              <w:t>Нет Производитель- ность не постра- дала</w:t>
            </w:r>
          </w:p>
        </w:tc>
        <w:tc>
          <w:tcPr>
            <w:tcW w:w="1810" w:type="dxa"/>
          </w:tcPr>
          <w:p>
            <w:pPr>
              <w:pStyle w:val="TableParagraph"/>
              <w:ind w:left="109" w:right="89"/>
              <w:rPr>
                <w:sz w:val="20"/>
              </w:rPr>
            </w:pPr>
            <w:r>
              <w:rPr>
                <w:sz w:val="20"/>
              </w:rPr>
              <w:t>Очень низкое Некоторые потери производства, но без существенно- го влияния на до- ход</w:t>
            </w:r>
          </w:p>
        </w:tc>
        <w:tc>
          <w:tcPr>
            <w:tcW w:w="1911" w:type="dxa"/>
          </w:tcPr>
          <w:p>
            <w:pPr>
              <w:pStyle w:val="TableParagraph"/>
              <w:spacing w:line="223" w:lineRule="exact"/>
              <w:ind w:left="106"/>
              <w:rPr>
                <w:sz w:val="20"/>
              </w:rPr>
            </w:pPr>
            <w:r>
              <w:rPr>
                <w:sz w:val="20"/>
              </w:rPr>
              <w:t>Низкое</w:t>
            </w:r>
          </w:p>
          <w:p>
            <w:pPr>
              <w:pStyle w:val="TableParagraph"/>
              <w:ind w:left="106" w:right="94"/>
              <w:jc w:val="both"/>
              <w:rPr>
                <w:sz w:val="20"/>
              </w:rPr>
            </w:pPr>
            <w:r>
              <w:rPr>
                <w:sz w:val="20"/>
              </w:rPr>
              <w:t>Уровень производ- ства сокращается менее, чем на 20%. Основные потери дохода</w:t>
            </w:r>
          </w:p>
        </w:tc>
        <w:tc>
          <w:tcPr>
            <w:tcW w:w="2518" w:type="dxa"/>
          </w:tcPr>
          <w:p>
            <w:pPr>
              <w:pStyle w:val="TableParagraph"/>
              <w:spacing w:line="223" w:lineRule="exact"/>
              <w:ind w:left="108"/>
              <w:rPr>
                <w:sz w:val="20"/>
              </w:rPr>
            </w:pPr>
            <w:r>
              <w:rPr>
                <w:sz w:val="20"/>
              </w:rPr>
              <w:t>Среднее</w:t>
            </w:r>
          </w:p>
          <w:p>
            <w:pPr>
              <w:pStyle w:val="TableParagraph"/>
              <w:ind w:left="108" w:right="93"/>
              <w:jc w:val="both"/>
              <w:rPr>
                <w:sz w:val="20"/>
              </w:rPr>
            </w:pPr>
            <w:r>
              <w:rPr>
                <w:sz w:val="20"/>
              </w:rPr>
              <w:t>Производство сократилось более чем на 20%. Основ- ные потери дохода</w:t>
            </w:r>
          </w:p>
        </w:tc>
        <w:tc>
          <w:tcPr>
            <w:tcW w:w="2126" w:type="dxa"/>
          </w:tcPr>
          <w:p>
            <w:pPr>
              <w:pStyle w:val="TableParagraph"/>
              <w:spacing w:line="223" w:lineRule="exact"/>
              <w:ind w:left="106"/>
              <w:rPr>
                <w:sz w:val="20"/>
              </w:rPr>
            </w:pPr>
            <w:r>
              <w:rPr>
                <w:sz w:val="20"/>
              </w:rPr>
              <w:t>Тяжелое</w:t>
            </w:r>
          </w:p>
          <w:p>
            <w:pPr>
              <w:pStyle w:val="TableParagraph"/>
              <w:ind w:left="106" w:right="94"/>
              <w:jc w:val="both"/>
              <w:rPr>
                <w:sz w:val="20"/>
              </w:rPr>
            </w:pPr>
            <w:r>
              <w:rPr>
                <w:sz w:val="20"/>
              </w:rPr>
              <w:t>Продукция уменьше- на больше чем на 50%. Серьезные </w:t>
            </w:r>
            <w:r>
              <w:rPr>
                <w:spacing w:val="-3"/>
                <w:sz w:val="20"/>
              </w:rPr>
              <w:t>по- </w:t>
            </w:r>
            <w:r>
              <w:rPr>
                <w:sz w:val="20"/>
              </w:rPr>
              <w:t>тери доходов и </w:t>
            </w:r>
            <w:r>
              <w:rPr>
                <w:spacing w:val="-3"/>
                <w:sz w:val="20"/>
              </w:rPr>
              <w:t>жиз- </w:t>
            </w:r>
            <w:r>
              <w:rPr>
                <w:sz w:val="20"/>
              </w:rPr>
              <w:t>неспособность про- мышленности</w:t>
            </w:r>
            <w:r>
              <w:rPr>
                <w:spacing w:val="44"/>
                <w:sz w:val="20"/>
              </w:rPr>
              <w:t> </w:t>
            </w:r>
            <w:r>
              <w:rPr>
                <w:sz w:val="20"/>
              </w:rPr>
              <w:t>под</w:t>
            </w:r>
          </w:p>
          <w:p>
            <w:pPr>
              <w:pStyle w:val="TableParagraph"/>
              <w:spacing w:line="217" w:lineRule="exact"/>
              <w:ind w:left="106"/>
              <w:rPr>
                <w:sz w:val="20"/>
              </w:rPr>
            </w:pPr>
            <w:r>
              <w:rPr>
                <w:sz w:val="20"/>
              </w:rPr>
              <w:t>угрозой</w:t>
            </w:r>
          </w:p>
        </w:tc>
        <w:tc>
          <w:tcPr>
            <w:tcW w:w="1099" w:type="dxa"/>
          </w:tcPr>
          <w:p>
            <w:pPr>
              <w:pStyle w:val="TableParagraph"/>
              <w:rPr>
                <w:sz w:val="20"/>
              </w:rPr>
            </w:pPr>
          </w:p>
        </w:tc>
      </w:tr>
      <w:tr>
        <w:trPr>
          <w:trHeight w:val="919" w:hRule="atLeast"/>
        </w:trPr>
        <w:tc>
          <w:tcPr>
            <w:tcW w:w="3512" w:type="dxa"/>
          </w:tcPr>
          <w:p>
            <w:pPr>
              <w:pStyle w:val="TableParagraph"/>
              <w:ind w:left="107" w:right="99"/>
              <w:jc w:val="both"/>
              <w:rPr>
                <w:b/>
                <w:sz w:val="20"/>
              </w:rPr>
            </w:pPr>
            <w:r>
              <w:rPr>
                <w:b/>
                <w:sz w:val="20"/>
              </w:rPr>
              <w:t>ВОЗДЕЙСТВИЕ НА ОБЩЕ- СТВЕННОЕ ЗДРАВООХРАНЕИЕ- ЗДОРОВЬЕ ЧЕЛОВЕКА - 2 крите-</w:t>
            </w:r>
          </w:p>
          <w:p>
            <w:pPr>
              <w:pStyle w:val="TableParagraph"/>
              <w:spacing w:line="211" w:lineRule="exact"/>
              <w:ind w:left="107"/>
              <w:rPr>
                <w:b/>
                <w:sz w:val="20"/>
              </w:rPr>
            </w:pPr>
            <w:r>
              <w:rPr>
                <w:b/>
                <w:sz w:val="20"/>
              </w:rPr>
              <w:t>рия</w:t>
            </w:r>
          </w:p>
        </w:tc>
        <w:tc>
          <w:tcPr>
            <w:tcW w:w="1700" w:type="dxa"/>
          </w:tcPr>
          <w:p>
            <w:pPr>
              <w:pStyle w:val="TableParagraph"/>
              <w:rPr>
                <w:sz w:val="20"/>
              </w:rPr>
            </w:pPr>
          </w:p>
        </w:tc>
        <w:tc>
          <w:tcPr>
            <w:tcW w:w="1810" w:type="dxa"/>
          </w:tcPr>
          <w:p>
            <w:pPr>
              <w:pStyle w:val="TableParagraph"/>
              <w:rPr>
                <w:sz w:val="20"/>
              </w:rPr>
            </w:pPr>
          </w:p>
        </w:tc>
        <w:tc>
          <w:tcPr>
            <w:tcW w:w="1911" w:type="dxa"/>
          </w:tcPr>
          <w:p>
            <w:pPr>
              <w:pStyle w:val="TableParagraph"/>
              <w:rPr>
                <w:sz w:val="20"/>
              </w:rPr>
            </w:pPr>
          </w:p>
        </w:tc>
        <w:tc>
          <w:tcPr>
            <w:tcW w:w="2518" w:type="dxa"/>
          </w:tcPr>
          <w:p>
            <w:pPr>
              <w:pStyle w:val="TableParagraph"/>
              <w:rPr>
                <w:sz w:val="20"/>
              </w:rPr>
            </w:pPr>
          </w:p>
        </w:tc>
        <w:tc>
          <w:tcPr>
            <w:tcW w:w="2126" w:type="dxa"/>
          </w:tcPr>
          <w:p>
            <w:pPr>
              <w:pStyle w:val="TableParagraph"/>
              <w:rPr>
                <w:sz w:val="20"/>
              </w:rPr>
            </w:pPr>
          </w:p>
        </w:tc>
        <w:tc>
          <w:tcPr>
            <w:tcW w:w="1099" w:type="dxa"/>
          </w:tcPr>
          <w:p>
            <w:pPr>
              <w:pStyle w:val="TableParagraph"/>
              <w:rPr>
                <w:sz w:val="20"/>
              </w:rPr>
            </w:pPr>
          </w:p>
        </w:tc>
      </w:tr>
    </w:tbl>
    <w:p>
      <w:pPr>
        <w:spacing w:after="0"/>
        <w:rPr>
          <w:sz w:val="20"/>
        </w:rPr>
        <w:sectPr>
          <w:pgSz w:w="16840" w:h="11910" w:orient="landscape"/>
          <w:pgMar w:header="0" w:footer="702" w:top="1100" w:bottom="980" w:left="460" w:right="140"/>
        </w:sectPr>
      </w:pPr>
    </w:p>
    <w:tbl>
      <w:tblPr>
        <w:tblW w:w="0" w:type="auto"/>
        <w:jc w:val="left"/>
        <w:tblInd w:w="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12"/>
        <w:gridCol w:w="1700"/>
        <w:gridCol w:w="1810"/>
        <w:gridCol w:w="1911"/>
        <w:gridCol w:w="2518"/>
        <w:gridCol w:w="2126"/>
        <w:gridCol w:w="1099"/>
      </w:tblGrid>
      <w:tr>
        <w:trPr>
          <w:trHeight w:val="2068" w:hRule="atLeast"/>
        </w:trPr>
        <w:tc>
          <w:tcPr>
            <w:tcW w:w="3512" w:type="dxa"/>
          </w:tcPr>
          <w:p>
            <w:pPr>
              <w:pStyle w:val="TableParagraph"/>
              <w:ind w:left="107"/>
              <w:rPr>
                <w:sz w:val="20"/>
              </w:rPr>
            </w:pPr>
            <w:r>
              <w:rPr>
                <w:sz w:val="20"/>
              </w:rPr>
              <w:t>Воздействие на возникновение у че- ловека</w:t>
            </w:r>
          </w:p>
        </w:tc>
        <w:tc>
          <w:tcPr>
            <w:tcW w:w="1700" w:type="dxa"/>
          </w:tcPr>
          <w:p>
            <w:pPr>
              <w:pStyle w:val="TableParagraph"/>
              <w:spacing w:line="223" w:lineRule="exact"/>
              <w:ind w:left="107"/>
              <w:rPr>
                <w:sz w:val="20"/>
              </w:rPr>
            </w:pPr>
            <w:r>
              <w:rPr>
                <w:sz w:val="20"/>
              </w:rPr>
              <w:t>Нет</w:t>
            </w:r>
          </w:p>
          <w:p>
            <w:pPr>
              <w:pStyle w:val="TableParagraph"/>
              <w:spacing w:before="1"/>
              <w:ind w:left="107" w:right="91"/>
              <w:jc w:val="both"/>
              <w:rPr>
                <w:sz w:val="20"/>
              </w:rPr>
            </w:pPr>
            <w:r>
              <w:rPr>
                <w:sz w:val="20"/>
              </w:rPr>
              <w:t>Люди, не счита- ются восприим- чивыми к ин- фекции</w:t>
            </w:r>
          </w:p>
        </w:tc>
        <w:tc>
          <w:tcPr>
            <w:tcW w:w="1810" w:type="dxa"/>
          </w:tcPr>
          <w:p>
            <w:pPr>
              <w:pStyle w:val="TableParagraph"/>
              <w:spacing w:line="223" w:lineRule="exact"/>
              <w:ind w:left="109"/>
              <w:rPr>
                <w:sz w:val="20"/>
              </w:rPr>
            </w:pPr>
            <w:r>
              <w:rPr>
                <w:sz w:val="20"/>
              </w:rPr>
              <w:t>Слабое</w:t>
            </w:r>
          </w:p>
          <w:p>
            <w:pPr>
              <w:pStyle w:val="TableParagraph"/>
              <w:spacing w:before="1"/>
              <w:ind w:left="109" w:right="97"/>
              <w:jc w:val="both"/>
              <w:rPr>
                <w:sz w:val="20"/>
              </w:rPr>
            </w:pPr>
            <w:r>
              <w:rPr>
                <w:sz w:val="20"/>
              </w:rPr>
              <w:t>Симптомы сла- бые, переходные без длительных последствий</w:t>
            </w:r>
          </w:p>
        </w:tc>
        <w:tc>
          <w:tcPr>
            <w:tcW w:w="1911" w:type="dxa"/>
          </w:tcPr>
          <w:p>
            <w:pPr>
              <w:pStyle w:val="TableParagraph"/>
              <w:spacing w:line="223" w:lineRule="exact"/>
              <w:ind w:left="106"/>
              <w:rPr>
                <w:sz w:val="20"/>
              </w:rPr>
            </w:pPr>
            <w:r>
              <w:rPr>
                <w:sz w:val="20"/>
              </w:rPr>
              <w:t>Среднее</w:t>
            </w:r>
          </w:p>
          <w:p>
            <w:pPr>
              <w:pStyle w:val="TableParagraph"/>
              <w:spacing w:before="1"/>
              <w:ind w:left="106" w:right="92"/>
              <w:jc w:val="both"/>
              <w:rPr>
                <w:sz w:val="20"/>
              </w:rPr>
            </w:pPr>
            <w:r>
              <w:rPr>
                <w:sz w:val="20"/>
              </w:rPr>
              <w:t>Симптомы могут потребовать свобо- ды от работы, </w:t>
            </w:r>
            <w:r>
              <w:rPr>
                <w:spacing w:val="-6"/>
                <w:sz w:val="20"/>
              </w:rPr>
              <w:t>(1 </w:t>
            </w:r>
            <w:r>
              <w:rPr>
                <w:sz w:val="20"/>
              </w:rPr>
              <w:t>неделя) и/или </w:t>
            </w:r>
            <w:r>
              <w:rPr>
                <w:spacing w:val="-2"/>
                <w:sz w:val="20"/>
              </w:rPr>
              <w:t>ме- </w:t>
            </w:r>
            <w:r>
              <w:rPr>
                <w:sz w:val="20"/>
              </w:rPr>
              <w:t>дицинского вмеша- тельства</w:t>
            </w:r>
          </w:p>
        </w:tc>
        <w:tc>
          <w:tcPr>
            <w:tcW w:w="2518" w:type="dxa"/>
          </w:tcPr>
          <w:p>
            <w:pPr>
              <w:pStyle w:val="TableParagraph"/>
              <w:spacing w:line="223" w:lineRule="exact"/>
              <w:ind w:left="108"/>
              <w:rPr>
                <w:sz w:val="20"/>
              </w:rPr>
            </w:pPr>
            <w:r>
              <w:rPr>
                <w:sz w:val="20"/>
              </w:rPr>
              <w:t>Серьезное</w:t>
            </w:r>
          </w:p>
          <w:p>
            <w:pPr>
              <w:pStyle w:val="TableParagraph"/>
              <w:tabs>
                <w:tab w:pos="1286" w:val="left" w:leader="none"/>
              </w:tabs>
              <w:spacing w:before="1"/>
              <w:ind w:left="108" w:right="92"/>
              <w:jc w:val="both"/>
              <w:rPr>
                <w:sz w:val="20"/>
              </w:rPr>
            </w:pPr>
            <w:r>
              <w:rPr>
                <w:sz w:val="20"/>
              </w:rPr>
              <w:t>Симптомы часто прово- цируют</w:t>
              <w:tab/>
              <w:t>медицинское вмешательство, возмож- ные долгосрочные </w:t>
            </w:r>
            <w:r>
              <w:rPr>
                <w:spacing w:val="2"/>
                <w:sz w:val="20"/>
              </w:rPr>
              <w:t>по- </w:t>
            </w:r>
            <w:r>
              <w:rPr>
                <w:sz w:val="20"/>
              </w:rPr>
              <w:t>следствия для здоровья (&gt;1 месяц). Сильная</w:t>
            </w:r>
            <w:r>
              <w:rPr>
                <w:spacing w:val="30"/>
                <w:sz w:val="20"/>
              </w:rPr>
              <w:t> </w:t>
            </w:r>
            <w:r>
              <w:rPr>
                <w:sz w:val="20"/>
              </w:rPr>
              <w:t>боль</w:t>
            </w:r>
          </w:p>
          <w:p>
            <w:pPr>
              <w:pStyle w:val="TableParagraph"/>
              <w:spacing w:line="228" w:lineRule="exact" w:before="4"/>
              <w:ind w:left="108" w:right="95"/>
              <w:jc w:val="both"/>
              <w:rPr>
                <w:sz w:val="20"/>
              </w:rPr>
            </w:pPr>
            <w:r>
              <w:rPr>
                <w:sz w:val="20"/>
              </w:rPr>
              <w:t>и дискомфорт. Смерти- редкость</w:t>
            </w:r>
          </w:p>
        </w:tc>
        <w:tc>
          <w:tcPr>
            <w:tcW w:w="2126" w:type="dxa"/>
          </w:tcPr>
          <w:p>
            <w:pPr>
              <w:pStyle w:val="TableParagraph"/>
              <w:spacing w:line="223" w:lineRule="exact"/>
              <w:ind w:left="106"/>
              <w:rPr>
                <w:sz w:val="20"/>
              </w:rPr>
            </w:pPr>
            <w:r>
              <w:rPr>
                <w:sz w:val="20"/>
              </w:rPr>
              <w:t>Высокое</w:t>
            </w:r>
          </w:p>
          <w:p>
            <w:pPr>
              <w:pStyle w:val="TableParagraph"/>
              <w:spacing w:before="1"/>
              <w:ind w:left="106" w:right="94"/>
              <w:jc w:val="both"/>
              <w:rPr>
                <w:sz w:val="20"/>
              </w:rPr>
            </w:pPr>
            <w:r>
              <w:rPr>
                <w:sz w:val="20"/>
              </w:rPr>
              <w:t>Высокая летальность (&gt;5%) и / или посто- янные влияния на здоровье</w:t>
            </w:r>
          </w:p>
        </w:tc>
        <w:tc>
          <w:tcPr>
            <w:tcW w:w="1099" w:type="dxa"/>
          </w:tcPr>
          <w:p>
            <w:pPr>
              <w:pStyle w:val="TableParagraph"/>
              <w:rPr>
                <w:sz w:val="18"/>
              </w:rPr>
            </w:pPr>
          </w:p>
        </w:tc>
      </w:tr>
      <w:tr>
        <w:trPr>
          <w:trHeight w:val="2071" w:hRule="atLeast"/>
        </w:trPr>
        <w:tc>
          <w:tcPr>
            <w:tcW w:w="3512" w:type="dxa"/>
          </w:tcPr>
          <w:p>
            <w:pPr>
              <w:pStyle w:val="TableParagraph"/>
              <w:ind w:left="107"/>
              <w:rPr>
                <w:sz w:val="20"/>
              </w:rPr>
            </w:pPr>
            <w:r>
              <w:rPr>
                <w:sz w:val="20"/>
              </w:rPr>
              <w:t>Влияние на пищевую безопасность продукции</w:t>
            </w:r>
          </w:p>
        </w:tc>
        <w:tc>
          <w:tcPr>
            <w:tcW w:w="1700" w:type="dxa"/>
          </w:tcPr>
          <w:p>
            <w:pPr>
              <w:pStyle w:val="TableParagraph"/>
              <w:spacing w:line="223" w:lineRule="exact"/>
              <w:ind w:left="107"/>
              <w:rPr>
                <w:sz w:val="20"/>
              </w:rPr>
            </w:pPr>
            <w:r>
              <w:rPr>
                <w:sz w:val="20"/>
              </w:rPr>
              <w:t>Нет</w:t>
            </w:r>
          </w:p>
          <w:p>
            <w:pPr>
              <w:pStyle w:val="TableParagraph"/>
              <w:ind w:left="107" w:right="93"/>
              <w:jc w:val="both"/>
              <w:rPr>
                <w:sz w:val="20"/>
              </w:rPr>
            </w:pPr>
            <w:r>
              <w:rPr>
                <w:sz w:val="20"/>
              </w:rPr>
              <w:t>Не распростра- няется через </w:t>
            </w:r>
            <w:r>
              <w:rPr>
                <w:spacing w:val="-4"/>
                <w:sz w:val="20"/>
              </w:rPr>
              <w:t>пи- </w:t>
            </w:r>
            <w:r>
              <w:rPr>
                <w:sz w:val="20"/>
              </w:rPr>
              <w:t>щу</w:t>
            </w:r>
          </w:p>
        </w:tc>
        <w:tc>
          <w:tcPr>
            <w:tcW w:w="1810" w:type="dxa"/>
          </w:tcPr>
          <w:p>
            <w:pPr>
              <w:pStyle w:val="TableParagraph"/>
              <w:tabs>
                <w:tab w:pos="915" w:val="left" w:leader="none"/>
                <w:tab w:pos="1095" w:val="left" w:leader="none"/>
                <w:tab w:pos="1493" w:val="left" w:leader="none"/>
              </w:tabs>
              <w:ind w:left="109" w:right="97"/>
              <w:rPr>
                <w:sz w:val="20"/>
              </w:rPr>
            </w:pPr>
            <w:r>
              <w:rPr>
                <w:sz w:val="20"/>
              </w:rPr>
              <w:t>Незначительное Очень</w:t>
              <w:tab/>
              <w:tab/>
            </w:r>
            <w:r>
              <w:rPr>
                <w:spacing w:val="-3"/>
                <w:sz w:val="20"/>
              </w:rPr>
              <w:t>низкий </w:t>
            </w:r>
            <w:r>
              <w:rPr>
                <w:sz w:val="20"/>
              </w:rPr>
              <w:t>уровень загрязне- ния</w:t>
              <w:tab/>
            </w:r>
            <w:r>
              <w:rPr>
                <w:w w:val="95"/>
                <w:sz w:val="20"/>
              </w:rPr>
              <w:t>пищевых </w:t>
            </w:r>
            <w:r>
              <w:rPr>
                <w:sz w:val="20"/>
              </w:rPr>
              <w:t>продуктов,</w:t>
              <w:tab/>
              <w:tab/>
            </w:r>
            <w:r>
              <w:rPr>
                <w:spacing w:val="-9"/>
                <w:sz w:val="20"/>
              </w:rPr>
              <w:t>но </w:t>
            </w:r>
            <w:r>
              <w:rPr>
                <w:sz w:val="20"/>
              </w:rPr>
              <w:t>вряд ли вызовет проблемы</w:t>
            </w:r>
          </w:p>
        </w:tc>
        <w:tc>
          <w:tcPr>
            <w:tcW w:w="1911" w:type="dxa"/>
          </w:tcPr>
          <w:p>
            <w:pPr>
              <w:pStyle w:val="TableParagraph"/>
              <w:spacing w:line="223" w:lineRule="exact"/>
              <w:ind w:left="106"/>
              <w:rPr>
                <w:sz w:val="20"/>
              </w:rPr>
            </w:pPr>
            <w:r>
              <w:rPr>
                <w:sz w:val="20"/>
              </w:rPr>
              <w:t>Низкое</w:t>
            </w:r>
          </w:p>
          <w:p>
            <w:pPr>
              <w:pStyle w:val="TableParagraph"/>
              <w:ind w:left="106" w:right="92"/>
              <w:jc w:val="both"/>
              <w:rPr>
                <w:sz w:val="20"/>
              </w:rPr>
            </w:pPr>
            <w:r>
              <w:rPr>
                <w:sz w:val="20"/>
              </w:rPr>
              <w:t>Низкий уровень загрязнения и мо- жет вызвать забо- левание / инфек- цию, если организ- мы проглатывают-</w:t>
            </w:r>
          </w:p>
          <w:p>
            <w:pPr>
              <w:pStyle w:val="TableParagraph"/>
              <w:spacing w:line="230" w:lineRule="atLeast" w:before="1"/>
              <w:ind w:left="106" w:right="92"/>
              <w:jc w:val="both"/>
              <w:rPr>
                <w:sz w:val="20"/>
              </w:rPr>
            </w:pPr>
            <w:r>
              <w:rPr>
                <w:sz w:val="20"/>
              </w:rPr>
              <w:t>ся в большом ко- личестве</w:t>
            </w:r>
          </w:p>
        </w:tc>
        <w:tc>
          <w:tcPr>
            <w:tcW w:w="2518" w:type="dxa"/>
          </w:tcPr>
          <w:p>
            <w:pPr>
              <w:pStyle w:val="TableParagraph"/>
              <w:spacing w:line="223" w:lineRule="exact"/>
              <w:ind w:left="108"/>
              <w:rPr>
                <w:sz w:val="20"/>
              </w:rPr>
            </w:pPr>
            <w:r>
              <w:rPr>
                <w:sz w:val="20"/>
              </w:rPr>
              <w:t>Среднее</w:t>
            </w:r>
          </w:p>
          <w:p>
            <w:pPr>
              <w:pStyle w:val="TableParagraph"/>
              <w:tabs>
                <w:tab w:pos="1958" w:val="left" w:leader="none"/>
              </w:tabs>
              <w:ind w:left="108" w:right="94"/>
              <w:jc w:val="both"/>
              <w:rPr>
                <w:sz w:val="20"/>
              </w:rPr>
            </w:pPr>
            <w:r>
              <w:rPr>
                <w:sz w:val="20"/>
              </w:rPr>
              <w:t>Вероятность распростра- нения через пищу, но большое количество орга- низмов необходимо, что- бы вызвать проблемы. Необходимые</w:t>
              <w:tab/>
            </w:r>
            <w:r>
              <w:rPr>
                <w:spacing w:val="-4"/>
                <w:sz w:val="20"/>
              </w:rPr>
              <w:t>меры </w:t>
            </w:r>
            <w:r>
              <w:rPr>
                <w:sz w:val="20"/>
              </w:rPr>
              <w:t>предосторожности</w:t>
            </w:r>
          </w:p>
        </w:tc>
        <w:tc>
          <w:tcPr>
            <w:tcW w:w="2126" w:type="dxa"/>
          </w:tcPr>
          <w:p>
            <w:pPr>
              <w:pStyle w:val="TableParagraph"/>
              <w:spacing w:line="223" w:lineRule="exact"/>
              <w:ind w:left="106"/>
              <w:rPr>
                <w:sz w:val="20"/>
              </w:rPr>
            </w:pPr>
            <w:r>
              <w:rPr>
                <w:sz w:val="20"/>
              </w:rPr>
              <w:t>Высокое</w:t>
            </w:r>
          </w:p>
          <w:p>
            <w:pPr>
              <w:pStyle w:val="TableParagraph"/>
              <w:ind w:left="106" w:right="94"/>
              <w:jc w:val="both"/>
              <w:rPr>
                <w:sz w:val="20"/>
              </w:rPr>
            </w:pPr>
            <w:r>
              <w:rPr>
                <w:sz w:val="20"/>
              </w:rPr>
              <w:t>Высокая вероятность распространения че- рез пищу, малая ин- фекционная доза и строгие меры предо- сторожности</w:t>
            </w:r>
          </w:p>
        </w:tc>
        <w:tc>
          <w:tcPr>
            <w:tcW w:w="1099" w:type="dxa"/>
          </w:tcPr>
          <w:p>
            <w:pPr>
              <w:pStyle w:val="TableParagraph"/>
              <w:rPr>
                <w:sz w:val="18"/>
              </w:rPr>
            </w:pPr>
          </w:p>
        </w:tc>
      </w:tr>
      <w:tr>
        <w:trPr>
          <w:trHeight w:val="460" w:hRule="atLeast"/>
        </w:trPr>
        <w:tc>
          <w:tcPr>
            <w:tcW w:w="3512" w:type="dxa"/>
          </w:tcPr>
          <w:p>
            <w:pPr>
              <w:pStyle w:val="TableParagraph"/>
              <w:spacing w:line="228" w:lineRule="exact"/>
              <w:ind w:left="107"/>
              <w:rPr>
                <w:b/>
                <w:sz w:val="20"/>
              </w:rPr>
            </w:pPr>
            <w:r>
              <w:rPr>
                <w:b/>
                <w:sz w:val="20"/>
              </w:rPr>
              <w:t>ВОЗДЕЙСТВИЕ НА ОБЩЕСТВО</w:t>
            </w:r>
          </w:p>
          <w:p>
            <w:pPr>
              <w:pStyle w:val="TableParagraph"/>
              <w:spacing w:line="212" w:lineRule="exact"/>
              <w:ind w:left="107"/>
              <w:rPr>
                <w:b/>
                <w:sz w:val="20"/>
              </w:rPr>
            </w:pPr>
            <w:r>
              <w:rPr>
                <w:b/>
                <w:sz w:val="20"/>
              </w:rPr>
              <w:t>В ЦЕЛОМ - 2 критерия</w:t>
            </w:r>
          </w:p>
        </w:tc>
        <w:tc>
          <w:tcPr>
            <w:tcW w:w="1700" w:type="dxa"/>
          </w:tcPr>
          <w:p>
            <w:pPr>
              <w:pStyle w:val="TableParagraph"/>
              <w:rPr>
                <w:sz w:val="18"/>
              </w:rPr>
            </w:pPr>
          </w:p>
        </w:tc>
        <w:tc>
          <w:tcPr>
            <w:tcW w:w="1810" w:type="dxa"/>
          </w:tcPr>
          <w:p>
            <w:pPr>
              <w:pStyle w:val="TableParagraph"/>
              <w:rPr>
                <w:sz w:val="18"/>
              </w:rPr>
            </w:pPr>
          </w:p>
        </w:tc>
        <w:tc>
          <w:tcPr>
            <w:tcW w:w="1911" w:type="dxa"/>
          </w:tcPr>
          <w:p>
            <w:pPr>
              <w:pStyle w:val="TableParagraph"/>
              <w:rPr>
                <w:sz w:val="18"/>
              </w:rPr>
            </w:pPr>
          </w:p>
        </w:tc>
        <w:tc>
          <w:tcPr>
            <w:tcW w:w="2518" w:type="dxa"/>
          </w:tcPr>
          <w:p>
            <w:pPr>
              <w:pStyle w:val="TableParagraph"/>
              <w:rPr>
                <w:sz w:val="18"/>
              </w:rPr>
            </w:pPr>
          </w:p>
        </w:tc>
        <w:tc>
          <w:tcPr>
            <w:tcW w:w="2126" w:type="dxa"/>
          </w:tcPr>
          <w:p>
            <w:pPr>
              <w:pStyle w:val="TableParagraph"/>
              <w:rPr>
                <w:sz w:val="18"/>
              </w:rPr>
            </w:pPr>
          </w:p>
        </w:tc>
        <w:tc>
          <w:tcPr>
            <w:tcW w:w="1099" w:type="dxa"/>
          </w:tcPr>
          <w:p>
            <w:pPr>
              <w:pStyle w:val="TableParagraph"/>
              <w:rPr>
                <w:sz w:val="18"/>
              </w:rPr>
            </w:pPr>
          </w:p>
        </w:tc>
      </w:tr>
      <w:tr>
        <w:trPr>
          <w:trHeight w:val="4370" w:hRule="atLeast"/>
        </w:trPr>
        <w:tc>
          <w:tcPr>
            <w:tcW w:w="3512" w:type="dxa"/>
          </w:tcPr>
          <w:p>
            <w:pPr>
              <w:pStyle w:val="TableParagraph"/>
              <w:ind w:left="107"/>
              <w:rPr>
                <w:sz w:val="20"/>
              </w:rPr>
            </w:pPr>
            <w:r>
              <w:rPr>
                <w:sz w:val="20"/>
              </w:rPr>
              <w:t>Экономическое прямое воздействие (</w:t>
            </w:r>
            <w:r>
              <w:rPr>
                <w:sz w:val="20"/>
                <w:shd w:fill="FFFF00" w:color="auto" w:val="clear"/>
              </w:rPr>
              <w:t>включая все затраты по ликвидации</w:t>
            </w:r>
            <w:r>
              <w:rPr>
                <w:sz w:val="20"/>
              </w:rPr>
              <w:t>)</w:t>
            </w:r>
          </w:p>
        </w:tc>
        <w:tc>
          <w:tcPr>
            <w:tcW w:w="1700" w:type="dxa"/>
          </w:tcPr>
          <w:p>
            <w:pPr>
              <w:pStyle w:val="TableParagraph"/>
              <w:spacing w:line="223" w:lineRule="exact"/>
              <w:ind w:left="107"/>
              <w:rPr>
                <w:sz w:val="20"/>
              </w:rPr>
            </w:pPr>
            <w:r>
              <w:rPr>
                <w:sz w:val="20"/>
              </w:rPr>
              <w:t>Нет</w:t>
            </w:r>
          </w:p>
          <w:p>
            <w:pPr>
              <w:pStyle w:val="TableParagraph"/>
              <w:spacing w:before="1"/>
              <w:ind w:left="107"/>
              <w:rPr>
                <w:sz w:val="20"/>
              </w:rPr>
            </w:pPr>
            <w:r>
              <w:rPr>
                <w:sz w:val="20"/>
              </w:rPr>
              <w:t>Нет потерь, нет мер контроля</w:t>
            </w:r>
          </w:p>
        </w:tc>
        <w:tc>
          <w:tcPr>
            <w:tcW w:w="1810" w:type="dxa"/>
          </w:tcPr>
          <w:p>
            <w:pPr>
              <w:pStyle w:val="TableParagraph"/>
              <w:ind w:left="109"/>
              <w:rPr>
                <w:sz w:val="20"/>
              </w:rPr>
            </w:pPr>
            <w:r>
              <w:rPr>
                <w:sz w:val="20"/>
              </w:rPr>
              <w:t>Незначительное Незначительное сокращение про- изводства</w:t>
            </w:r>
          </w:p>
        </w:tc>
        <w:tc>
          <w:tcPr>
            <w:tcW w:w="1911" w:type="dxa"/>
          </w:tcPr>
          <w:p>
            <w:pPr>
              <w:pStyle w:val="TableParagraph"/>
              <w:tabs>
                <w:tab w:pos="1144" w:val="left" w:leader="none"/>
                <w:tab w:pos="1319" w:val="left" w:leader="none"/>
                <w:tab w:pos="1543" w:val="left" w:leader="none"/>
                <w:tab w:pos="1605" w:val="left" w:leader="none"/>
              </w:tabs>
              <w:ind w:left="106" w:right="92"/>
              <w:rPr>
                <w:sz w:val="20"/>
              </w:rPr>
            </w:pPr>
            <w:r>
              <w:rPr>
                <w:sz w:val="20"/>
              </w:rPr>
              <w:t>Низкое Производство</w:t>
              <w:tab/>
              <w:tab/>
            </w:r>
            <w:r>
              <w:rPr>
                <w:spacing w:val="-4"/>
                <w:sz w:val="20"/>
              </w:rPr>
              <w:t>со- </w:t>
            </w:r>
            <w:r>
              <w:rPr>
                <w:sz w:val="20"/>
              </w:rPr>
              <w:t>кращено,</w:t>
              <w:tab/>
              <w:t>но</w:t>
              <w:tab/>
              <w:tab/>
              <w:t>не запрещено.</w:t>
              <w:tab/>
              <w:tab/>
              <w:t>Лече- ние и</w:t>
            </w:r>
            <w:r>
              <w:rPr>
                <w:spacing w:val="-3"/>
                <w:sz w:val="20"/>
              </w:rPr>
              <w:t> </w:t>
            </w:r>
            <w:r>
              <w:rPr>
                <w:sz w:val="20"/>
              </w:rPr>
              <w:t>вакцинация</w:t>
            </w:r>
          </w:p>
        </w:tc>
        <w:tc>
          <w:tcPr>
            <w:tcW w:w="2518" w:type="dxa"/>
          </w:tcPr>
          <w:p>
            <w:pPr>
              <w:pStyle w:val="TableParagraph"/>
              <w:spacing w:line="223" w:lineRule="exact"/>
              <w:ind w:left="108"/>
              <w:rPr>
                <w:sz w:val="20"/>
              </w:rPr>
            </w:pPr>
            <w:r>
              <w:rPr>
                <w:sz w:val="20"/>
              </w:rPr>
              <w:t>Среднее</w:t>
            </w:r>
          </w:p>
          <w:p>
            <w:pPr>
              <w:pStyle w:val="TableParagraph"/>
              <w:spacing w:before="1"/>
              <w:ind w:left="108" w:right="100"/>
              <w:jc w:val="both"/>
              <w:rPr>
                <w:sz w:val="20"/>
              </w:rPr>
            </w:pPr>
            <w:r>
              <w:rPr>
                <w:sz w:val="20"/>
              </w:rPr>
              <w:t>Производство  сокращено и частично запрещено. Тест и убой.</w:t>
            </w:r>
          </w:p>
          <w:p>
            <w:pPr>
              <w:pStyle w:val="TableParagraph"/>
              <w:tabs>
                <w:tab w:pos="600" w:val="left" w:leader="none"/>
                <w:tab w:pos="660" w:val="left" w:leader="none"/>
                <w:tab w:pos="1245" w:val="left" w:leader="none"/>
                <w:tab w:pos="1310" w:val="left" w:leader="none"/>
                <w:tab w:pos="1490" w:val="left" w:leader="none"/>
                <w:tab w:pos="1550" w:val="left" w:leader="none"/>
                <w:tab w:pos="1648" w:val="left" w:leader="none"/>
                <w:tab w:pos="1691" w:val="left" w:leader="none"/>
                <w:tab w:pos="1735" w:val="left" w:leader="none"/>
              </w:tabs>
              <w:ind w:left="108" w:right="92"/>
              <w:rPr>
                <w:sz w:val="20"/>
              </w:rPr>
            </w:pPr>
            <w:r>
              <w:rPr>
                <w:sz w:val="20"/>
              </w:rPr>
              <w:t>Возмещение</w:t>
              <w:tab/>
              <w:tab/>
              <w:tab/>
              <w:tab/>
              <w:t>среднеме- сячной рыночной стоимо- сти</w:t>
              <w:tab/>
              <w:tab/>
              <w:t>при</w:t>
              <w:tab/>
              <w:t>обязательном обезвреживании</w:t>
              <w:tab/>
              <w:tab/>
              <w:tab/>
              <w:tab/>
              <w:t>(обезза- раживании) и переработке без</w:t>
              <w:tab/>
              <w:t>изъятия</w:t>
              <w:tab/>
              <w:tab/>
              <w:t>животных, продукции и сырья </w:t>
            </w:r>
            <w:r>
              <w:rPr>
                <w:spacing w:val="2"/>
                <w:sz w:val="20"/>
              </w:rPr>
              <w:t>жи- </w:t>
            </w:r>
            <w:r>
              <w:rPr>
                <w:sz w:val="20"/>
              </w:rPr>
              <w:t>вотного</w:t>
              <w:tab/>
              <w:tab/>
              <w:t>происхожде- ния, представляющих опасность для здоровья животных</w:t>
              <w:tab/>
              <w:t>и</w:t>
              <w:tab/>
              <w:tab/>
              <w:tab/>
              <w:t>человека осуществляется</w:t>
              <w:tab/>
              <w:tab/>
              <w:tab/>
              <w:tab/>
              <w:t>за </w:t>
            </w:r>
            <w:r>
              <w:rPr>
                <w:spacing w:val="-3"/>
                <w:sz w:val="20"/>
              </w:rPr>
              <w:t>счет </w:t>
            </w:r>
            <w:r>
              <w:rPr>
                <w:sz w:val="20"/>
              </w:rPr>
              <w:t>местного  бюджета  в </w:t>
            </w:r>
            <w:r>
              <w:rPr>
                <w:spacing w:val="30"/>
                <w:sz w:val="20"/>
              </w:rPr>
              <w:t> </w:t>
            </w:r>
            <w:r>
              <w:rPr>
                <w:sz w:val="20"/>
              </w:rPr>
              <w:t>раз-</w:t>
            </w:r>
          </w:p>
          <w:p>
            <w:pPr>
              <w:pStyle w:val="TableParagraph"/>
              <w:spacing w:line="230" w:lineRule="atLeast"/>
              <w:ind w:left="108"/>
              <w:rPr>
                <w:sz w:val="20"/>
              </w:rPr>
            </w:pPr>
            <w:r>
              <w:rPr>
                <w:sz w:val="20"/>
              </w:rPr>
              <w:t>мере </w:t>
            </w:r>
            <w:r>
              <w:rPr>
                <w:b/>
                <w:sz w:val="20"/>
              </w:rPr>
              <w:t>30 % </w:t>
            </w:r>
            <w:r>
              <w:rPr>
                <w:sz w:val="20"/>
              </w:rPr>
              <w:t>от среднеме- сячной  рыночной</w:t>
            </w:r>
            <w:r>
              <w:rPr>
                <w:spacing w:val="8"/>
                <w:sz w:val="20"/>
              </w:rPr>
              <w:t> </w:t>
            </w:r>
            <w:r>
              <w:rPr>
                <w:sz w:val="20"/>
              </w:rPr>
              <w:t>стоимо-</w:t>
            </w:r>
          </w:p>
        </w:tc>
        <w:tc>
          <w:tcPr>
            <w:tcW w:w="2126" w:type="dxa"/>
          </w:tcPr>
          <w:p>
            <w:pPr>
              <w:pStyle w:val="TableParagraph"/>
              <w:spacing w:line="223" w:lineRule="exact"/>
              <w:ind w:left="106"/>
              <w:rPr>
                <w:sz w:val="20"/>
              </w:rPr>
            </w:pPr>
            <w:r>
              <w:rPr>
                <w:sz w:val="20"/>
              </w:rPr>
              <w:t>Высокое</w:t>
            </w:r>
          </w:p>
          <w:p>
            <w:pPr>
              <w:pStyle w:val="TableParagraph"/>
              <w:spacing w:before="1"/>
              <w:ind w:left="106" w:right="94"/>
              <w:jc w:val="both"/>
              <w:rPr>
                <w:sz w:val="20"/>
              </w:rPr>
            </w:pPr>
            <w:r>
              <w:rPr>
                <w:sz w:val="20"/>
              </w:rPr>
              <w:t>Продукция уменьше- на и запрещена. То- тальный убой</w:t>
            </w:r>
          </w:p>
          <w:p>
            <w:pPr>
              <w:pStyle w:val="TableParagraph"/>
              <w:ind w:left="106" w:right="94"/>
              <w:jc w:val="both"/>
              <w:rPr>
                <w:b/>
                <w:sz w:val="20"/>
              </w:rPr>
            </w:pPr>
            <w:r>
              <w:rPr>
                <w:sz w:val="20"/>
                <w:shd w:fill="FFFF00" w:color="auto" w:val="clear"/>
              </w:rPr>
              <w:t>Входит в Перечень</w:t>
            </w:r>
            <w:r>
              <w:rPr>
                <w:sz w:val="20"/>
              </w:rPr>
              <w:t> </w:t>
            </w:r>
            <w:r>
              <w:rPr>
                <w:sz w:val="20"/>
                <w:shd w:fill="FFFF00" w:color="auto" w:val="clear"/>
              </w:rPr>
              <w:t>особо опасных болез-</w:t>
            </w:r>
            <w:r>
              <w:rPr>
                <w:sz w:val="20"/>
              </w:rPr>
              <w:t> </w:t>
            </w:r>
            <w:r>
              <w:rPr>
                <w:sz w:val="20"/>
                <w:shd w:fill="FFFF00" w:color="auto" w:val="clear"/>
              </w:rPr>
              <w:t>ней животных, при</w:t>
            </w:r>
            <w:r>
              <w:rPr>
                <w:sz w:val="20"/>
              </w:rPr>
              <w:t> </w:t>
            </w:r>
            <w:r>
              <w:rPr>
                <w:sz w:val="20"/>
                <w:shd w:fill="FFFF00" w:color="auto" w:val="clear"/>
              </w:rPr>
              <w:t>которых изъятые</w:t>
            </w:r>
            <w:r>
              <w:rPr>
                <w:sz w:val="20"/>
              </w:rPr>
              <w:t> </w:t>
            </w:r>
            <w:r>
              <w:rPr>
                <w:sz w:val="20"/>
                <w:shd w:fill="FFFF00" w:color="auto" w:val="clear"/>
              </w:rPr>
              <w:t>больные животные,</w:t>
            </w:r>
            <w:r>
              <w:rPr>
                <w:sz w:val="20"/>
              </w:rPr>
              <w:t> </w:t>
            </w:r>
            <w:r>
              <w:rPr>
                <w:sz w:val="20"/>
                <w:shd w:fill="FFFF00" w:color="auto" w:val="clear"/>
              </w:rPr>
              <w:t>продукция и сырье</w:t>
            </w:r>
            <w:r>
              <w:rPr>
                <w:sz w:val="20"/>
              </w:rPr>
              <w:t> </w:t>
            </w:r>
            <w:r>
              <w:rPr>
                <w:sz w:val="20"/>
                <w:shd w:fill="FFFF00" w:color="auto" w:val="clear"/>
              </w:rPr>
              <w:t>животного происхож-</w:t>
            </w:r>
            <w:r>
              <w:rPr>
                <w:sz w:val="20"/>
              </w:rPr>
              <w:t> </w:t>
            </w:r>
            <w:r>
              <w:rPr>
                <w:sz w:val="20"/>
                <w:shd w:fill="FFFF00" w:color="auto" w:val="clear"/>
              </w:rPr>
              <w:t>дения, представляю-</w:t>
            </w:r>
            <w:r>
              <w:rPr>
                <w:sz w:val="20"/>
              </w:rPr>
              <w:t> </w:t>
            </w:r>
            <w:r>
              <w:rPr>
                <w:sz w:val="20"/>
                <w:shd w:fill="FFFF00" w:color="auto" w:val="clear"/>
              </w:rPr>
              <w:t>щих опасность для</w:t>
            </w:r>
            <w:r>
              <w:rPr>
                <w:sz w:val="20"/>
              </w:rPr>
              <w:t> </w:t>
            </w:r>
            <w:r>
              <w:rPr>
                <w:sz w:val="20"/>
                <w:shd w:fill="FFFF00" w:color="auto" w:val="clear"/>
              </w:rPr>
              <w:t>здоровья человека,</w:t>
            </w:r>
            <w:r>
              <w:rPr>
                <w:sz w:val="20"/>
              </w:rPr>
              <w:t> </w:t>
            </w:r>
            <w:r>
              <w:rPr>
                <w:sz w:val="20"/>
                <w:shd w:fill="FFFF00" w:color="auto" w:val="clear"/>
              </w:rPr>
              <w:t>уничтожаются </w:t>
            </w:r>
            <w:r>
              <w:rPr>
                <w:b/>
                <w:sz w:val="20"/>
                <w:shd w:fill="FFFF00" w:color="auto" w:val="clear"/>
              </w:rPr>
              <w:t>путем</w:t>
            </w:r>
          </w:p>
          <w:p>
            <w:pPr>
              <w:pStyle w:val="TableParagraph"/>
              <w:spacing w:before="4"/>
              <w:ind w:left="106"/>
              <w:rPr>
                <w:b/>
                <w:sz w:val="20"/>
              </w:rPr>
            </w:pPr>
            <w:r>
              <w:rPr>
                <w:w w:val="99"/>
                <w:sz w:val="20"/>
                <w:shd w:fill="FFFF00" w:color="auto" w:val="clear"/>
              </w:rPr>
              <w:t> </w:t>
            </w:r>
            <w:r>
              <w:rPr>
                <w:b/>
                <w:sz w:val="20"/>
                <w:shd w:fill="FFFF00" w:color="auto" w:val="clear"/>
              </w:rPr>
              <w:t>сжигания</w:t>
            </w:r>
          </w:p>
        </w:tc>
        <w:tc>
          <w:tcPr>
            <w:tcW w:w="1099" w:type="dxa"/>
          </w:tcPr>
          <w:p>
            <w:pPr>
              <w:pStyle w:val="TableParagraph"/>
              <w:rPr>
                <w:sz w:val="18"/>
              </w:rPr>
            </w:pPr>
          </w:p>
        </w:tc>
      </w:tr>
    </w:tbl>
    <w:p>
      <w:pPr>
        <w:rPr>
          <w:sz w:val="2"/>
          <w:szCs w:val="2"/>
        </w:rPr>
      </w:pPr>
      <w:r>
        <w:rPr/>
        <w:pict>
          <v:shape style="position:absolute;margin-left:503.350037pt;margin-top:326.350983pt;width:115.1pt;height:172.85pt;mso-position-horizontal-relative:page;mso-position-vertical-relative:page;z-index:-46773248" coordorigin="10067,6527" coordsize="2302,3457" path="m12369,6527l10067,6527,10067,6757,10067,6762,10067,9984,12369,9984,12369,8599,11930,8599,11930,8373,12369,8373,12369,8142,12369,6757,12369,6527xe" filled="true" fillcolor="#ffff00" stroked="false">
            <v:path arrowok="t"/>
            <v:fill type="solid"/>
            <w10:wrap type="none"/>
          </v:shape>
        </w:pict>
      </w:r>
    </w:p>
    <w:p>
      <w:pPr>
        <w:spacing w:after="0"/>
        <w:rPr>
          <w:sz w:val="2"/>
          <w:szCs w:val="2"/>
        </w:rPr>
        <w:sectPr>
          <w:pgSz w:w="16840" w:h="11910" w:orient="landscape"/>
          <w:pgMar w:header="0" w:footer="702" w:top="960" w:bottom="900" w:left="460" w:right="140"/>
        </w:sectPr>
      </w:pPr>
    </w:p>
    <w:tbl>
      <w:tblPr>
        <w:tblW w:w="0" w:type="auto"/>
        <w:jc w:val="left"/>
        <w:tblInd w:w="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12"/>
        <w:gridCol w:w="1700"/>
        <w:gridCol w:w="1810"/>
        <w:gridCol w:w="1911"/>
        <w:gridCol w:w="111"/>
        <w:gridCol w:w="2303"/>
        <w:gridCol w:w="107"/>
        <w:gridCol w:w="2128"/>
        <w:gridCol w:w="1101"/>
      </w:tblGrid>
      <w:tr>
        <w:trPr>
          <w:trHeight w:val="1610" w:hRule="atLeast"/>
        </w:trPr>
        <w:tc>
          <w:tcPr>
            <w:tcW w:w="3512" w:type="dxa"/>
          </w:tcPr>
          <w:p>
            <w:pPr>
              <w:pStyle w:val="TableParagraph"/>
              <w:rPr>
                <w:sz w:val="18"/>
              </w:rPr>
            </w:pPr>
          </w:p>
        </w:tc>
        <w:tc>
          <w:tcPr>
            <w:tcW w:w="1700" w:type="dxa"/>
          </w:tcPr>
          <w:p>
            <w:pPr>
              <w:pStyle w:val="TableParagraph"/>
              <w:rPr>
                <w:sz w:val="18"/>
              </w:rPr>
            </w:pPr>
          </w:p>
        </w:tc>
        <w:tc>
          <w:tcPr>
            <w:tcW w:w="1810" w:type="dxa"/>
          </w:tcPr>
          <w:p>
            <w:pPr>
              <w:pStyle w:val="TableParagraph"/>
              <w:rPr>
                <w:sz w:val="18"/>
              </w:rPr>
            </w:pPr>
          </w:p>
        </w:tc>
        <w:tc>
          <w:tcPr>
            <w:tcW w:w="1911" w:type="dxa"/>
          </w:tcPr>
          <w:p>
            <w:pPr>
              <w:pStyle w:val="TableParagraph"/>
              <w:rPr>
                <w:sz w:val="18"/>
              </w:rPr>
            </w:pPr>
          </w:p>
        </w:tc>
        <w:tc>
          <w:tcPr>
            <w:tcW w:w="111" w:type="dxa"/>
            <w:tcBorders>
              <w:right w:val="nil"/>
            </w:tcBorders>
          </w:tcPr>
          <w:p>
            <w:pPr>
              <w:pStyle w:val="TableParagraph"/>
              <w:rPr>
                <w:sz w:val="18"/>
              </w:rPr>
            </w:pPr>
          </w:p>
        </w:tc>
        <w:tc>
          <w:tcPr>
            <w:tcW w:w="2303" w:type="dxa"/>
            <w:tcBorders>
              <w:left w:val="nil"/>
              <w:right w:val="nil"/>
            </w:tcBorders>
            <w:shd w:val="clear" w:color="auto" w:fill="FFFF00"/>
          </w:tcPr>
          <w:p>
            <w:pPr>
              <w:pStyle w:val="TableParagraph"/>
              <w:tabs>
                <w:tab w:pos="852" w:val="left" w:leader="none"/>
                <w:tab w:pos="1459" w:val="left" w:leader="none"/>
              </w:tabs>
              <w:ind w:left="2" w:right="-15"/>
              <w:rPr>
                <w:b/>
                <w:sz w:val="20"/>
              </w:rPr>
            </w:pPr>
            <w:r>
              <w:rPr>
                <w:sz w:val="20"/>
              </w:rPr>
              <w:t>сти,</w:t>
              <w:tab/>
              <w:t>а</w:t>
              <w:tab/>
              <w:t>остальная часть среднемесячной рыночной стоимости</w:t>
            </w:r>
            <w:r>
              <w:rPr>
                <w:spacing w:val="29"/>
                <w:sz w:val="20"/>
              </w:rPr>
              <w:t> </w:t>
            </w:r>
            <w:r>
              <w:rPr>
                <w:b/>
                <w:sz w:val="20"/>
              </w:rPr>
              <w:t>(70</w:t>
            </w:r>
          </w:p>
          <w:p>
            <w:pPr>
              <w:pStyle w:val="TableParagraph"/>
              <w:spacing w:line="230" w:lineRule="exact"/>
              <w:ind w:left="2" w:right="-15"/>
              <w:jc w:val="both"/>
              <w:rPr>
                <w:sz w:val="20"/>
              </w:rPr>
            </w:pPr>
            <w:r>
              <w:rPr>
                <w:b/>
                <w:sz w:val="20"/>
              </w:rPr>
              <w:t>%) </w:t>
            </w:r>
            <w:r>
              <w:rPr>
                <w:sz w:val="20"/>
              </w:rPr>
              <w:t>выплачивается орга- низацией по переработке продукции и сырья жи- вотного происхождения.</w:t>
            </w:r>
          </w:p>
        </w:tc>
        <w:tc>
          <w:tcPr>
            <w:tcW w:w="107" w:type="dxa"/>
            <w:tcBorders>
              <w:left w:val="nil"/>
            </w:tcBorders>
          </w:tcPr>
          <w:p>
            <w:pPr>
              <w:pStyle w:val="TableParagraph"/>
              <w:rPr>
                <w:sz w:val="18"/>
              </w:rPr>
            </w:pPr>
          </w:p>
        </w:tc>
        <w:tc>
          <w:tcPr>
            <w:tcW w:w="2128" w:type="dxa"/>
          </w:tcPr>
          <w:p>
            <w:pPr>
              <w:pStyle w:val="TableParagraph"/>
              <w:rPr>
                <w:sz w:val="18"/>
              </w:rPr>
            </w:pPr>
          </w:p>
        </w:tc>
        <w:tc>
          <w:tcPr>
            <w:tcW w:w="1101" w:type="dxa"/>
          </w:tcPr>
          <w:p>
            <w:pPr>
              <w:pStyle w:val="TableParagraph"/>
              <w:rPr>
                <w:sz w:val="18"/>
              </w:rPr>
            </w:pPr>
          </w:p>
        </w:tc>
      </w:tr>
      <w:tr>
        <w:trPr>
          <w:trHeight w:val="222" w:hRule="atLeast"/>
        </w:trPr>
        <w:tc>
          <w:tcPr>
            <w:tcW w:w="3512" w:type="dxa"/>
            <w:tcBorders>
              <w:bottom w:val="nil"/>
            </w:tcBorders>
          </w:tcPr>
          <w:p>
            <w:pPr>
              <w:pStyle w:val="TableParagraph"/>
              <w:tabs>
                <w:tab w:pos="1663" w:val="left" w:leader="none"/>
                <w:tab w:pos="2762" w:val="left" w:leader="none"/>
              </w:tabs>
              <w:spacing w:line="203" w:lineRule="exact"/>
              <w:ind w:left="107"/>
              <w:rPr>
                <w:sz w:val="20"/>
              </w:rPr>
            </w:pPr>
            <w:r>
              <w:rPr>
                <w:sz w:val="20"/>
              </w:rPr>
              <w:t>Экономическое</w:t>
              <w:tab/>
              <w:t>косвенное</w:t>
              <w:tab/>
              <w:t>воздей-</w:t>
            </w:r>
          </w:p>
        </w:tc>
        <w:tc>
          <w:tcPr>
            <w:tcW w:w="1700" w:type="dxa"/>
            <w:tcBorders>
              <w:bottom w:val="nil"/>
            </w:tcBorders>
          </w:tcPr>
          <w:p>
            <w:pPr>
              <w:pStyle w:val="TableParagraph"/>
              <w:spacing w:line="203" w:lineRule="exact"/>
              <w:ind w:left="107"/>
              <w:rPr>
                <w:sz w:val="20"/>
              </w:rPr>
            </w:pPr>
            <w:r>
              <w:rPr>
                <w:sz w:val="20"/>
              </w:rPr>
              <w:t>Нет</w:t>
            </w:r>
          </w:p>
        </w:tc>
        <w:tc>
          <w:tcPr>
            <w:tcW w:w="1810" w:type="dxa"/>
            <w:tcBorders>
              <w:bottom w:val="nil"/>
            </w:tcBorders>
          </w:tcPr>
          <w:p>
            <w:pPr>
              <w:pStyle w:val="TableParagraph"/>
              <w:spacing w:line="203" w:lineRule="exact"/>
              <w:ind w:left="109"/>
              <w:rPr>
                <w:sz w:val="20"/>
              </w:rPr>
            </w:pPr>
            <w:r>
              <w:rPr>
                <w:sz w:val="20"/>
              </w:rPr>
              <w:t>Незначительное</w:t>
            </w:r>
          </w:p>
        </w:tc>
        <w:tc>
          <w:tcPr>
            <w:tcW w:w="1911" w:type="dxa"/>
            <w:tcBorders>
              <w:bottom w:val="nil"/>
            </w:tcBorders>
          </w:tcPr>
          <w:p>
            <w:pPr>
              <w:pStyle w:val="TableParagraph"/>
              <w:spacing w:line="203" w:lineRule="exact"/>
              <w:ind w:left="106"/>
              <w:rPr>
                <w:sz w:val="20"/>
              </w:rPr>
            </w:pPr>
            <w:r>
              <w:rPr>
                <w:sz w:val="20"/>
              </w:rPr>
              <w:t>Низкое</w:t>
            </w:r>
          </w:p>
        </w:tc>
        <w:tc>
          <w:tcPr>
            <w:tcW w:w="2521" w:type="dxa"/>
            <w:gridSpan w:val="3"/>
            <w:tcBorders>
              <w:bottom w:val="nil"/>
            </w:tcBorders>
          </w:tcPr>
          <w:p>
            <w:pPr>
              <w:pStyle w:val="TableParagraph"/>
              <w:spacing w:line="203" w:lineRule="exact"/>
              <w:ind w:left="108"/>
              <w:rPr>
                <w:sz w:val="20"/>
              </w:rPr>
            </w:pPr>
            <w:r>
              <w:rPr>
                <w:sz w:val="20"/>
              </w:rPr>
              <w:t>Среднее</w:t>
            </w:r>
          </w:p>
        </w:tc>
        <w:tc>
          <w:tcPr>
            <w:tcW w:w="2128" w:type="dxa"/>
            <w:tcBorders>
              <w:bottom w:val="nil"/>
            </w:tcBorders>
          </w:tcPr>
          <w:p>
            <w:pPr>
              <w:pStyle w:val="TableParagraph"/>
              <w:spacing w:line="203" w:lineRule="exact"/>
              <w:ind w:left="103"/>
              <w:rPr>
                <w:sz w:val="20"/>
              </w:rPr>
            </w:pPr>
            <w:r>
              <w:rPr>
                <w:sz w:val="20"/>
              </w:rPr>
              <w:t>Высокое</w:t>
            </w:r>
          </w:p>
        </w:tc>
        <w:tc>
          <w:tcPr>
            <w:tcW w:w="1101" w:type="dxa"/>
            <w:vMerge w:val="restart"/>
          </w:tcPr>
          <w:p>
            <w:pPr>
              <w:pStyle w:val="TableParagraph"/>
              <w:rPr>
                <w:sz w:val="18"/>
              </w:rPr>
            </w:pPr>
          </w:p>
        </w:tc>
      </w:tr>
      <w:tr>
        <w:trPr>
          <w:trHeight w:val="219" w:hRule="atLeast"/>
        </w:trPr>
        <w:tc>
          <w:tcPr>
            <w:tcW w:w="3512" w:type="dxa"/>
            <w:tcBorders>
              <w:top w:val="nil"/>
              <w:bottom w:val="nil"/>
            </w:tcBorders>
          </w:tcPr>
          <w:p>
            <w:pPr>
              <w:pStyle w:val="TableParagraph"/>
              <w:spacing w:line="199" w:lineRule="exact"/>
              <w:ind w:left="107"/>
              <w:rPr>
                <w:sz w:val="20"/>
              </w:rPr>
            </w:pPr>
            <w:r>
              <w:rPr>
                <w:sz w:val="20"/>
              </w:rPr>
              <w:t>ствие (социальное, рыночное)</w:t>
            </w:r>
          </w:p>
        </w:tc>
        <w:tc>
          <w:tcPr>
            <w:tcW w:w="1700" w:type="dxa"/>
            <w:tcBorders>
              <w:top w:val="nil"/>
              <w:bottom w:val="nil"/>
            </w:tcBorders>
          </w:tcPr>
          <w:p>
            <w:pPr>
              <w:pStyle w:val="TableParagraph"/>
              <w:tabs>
                <w:tab w:pos="1217" w:val="left" w:leader="none"/>
              </w:tabs>
              <w:spacing w:line="199" w:lineRule="exact"/>
              <w:ind w:left="107"/>
              <w:rPr>
                <w:sz w:val="20"/>
              </w:rPr>
            </w:pPr>
            <w:r>
              <w:rPr>
                <w:sz w:val="20"/>
              </w:rPr>
              <w:t>Продукты</w:t>
              <w:tab/>
              <w:t>про-</w:t>
            </w:r>
          </w:p>
        </w:tc>
        <w:tc>
          <w:tcPr>
            <w:tcW w:w="1810" w:type="dxa"/>
            <w:tcBorders>
              <w:top w:val="nil"/>
              <w:bottom w:val="nil"/>
            </w:tcBorders>
          </w:tcPr>
          <w:p>
            <w:pPr>
              <w:pStyle w:val="TableParagraph"/>
              <w:spacing w:line="199" w:lineRule="exact"/>
              <w:ind w:left="109"/>
              <w:rPr>
                <w:sz w:val="20"/>
              </w:rPr>
            </w:pPr>
            <w:r>
              <w:rPr>
                <w:sz w:val="20"/>
              </w:rPr>
              <w:t>Незначительное</w:t>
            </w:r>
          </w:p>
        </w:tc>
        <w:tc>
          <w:tcPr>
            <w:tcW w:w="1911" w:type="dxa"/>
            <w:tcBorders>
              <w:top w:val="nil"/>
              <w:bottom w:val="nil"/>
            </w:tcBorders>
          </w:tcPr>
          <w:p>
            <w:pPr>
              <w:pStyle w:val="TableParagraph"/>
              <w:tabs>
                <w:tab w:pos="1344" w:val="left" w:leader="none"/>
              </w:tabs>
              <w:spacing w:line="199" w:lineRule="exact"/>
              <w:ind w:left="106"/>
              <w:rPr>
                <w:sz w:val="20"/>
              </w:rPr>
            </w:pPr>
            <w:r>
              <w:rPr>
                <w:sz w:val="20"/>
              </w:rPr>
              <w:t>Продукты</w:t>
              <w:tab/>
              <w:t>стада</w:t>
            </w:r>
          </w:p>
        </w:tc>
        <w:tc>
          <w:tcPr>
            <w:tcW w:w="2521" w:type="dxa"/>
            <w:gridSpan w:val="3"/>
            <w:tcBorders>
              <w:top w:val="nil"/>
              <w:bottom w:val="nil"/>
            </w:tcBorders>
          </w:tcPr>
          <w:p>
            <w:pPr>
              <w:pStyle w:val="TableParagraph"/>
              <w:spacing w:line="199" w:lineRule="exact"/>
              <w:ind w:left="108"/>
              <w:rPr>
                <w:sz w:val="20"/>
              </w:rPr>
            </w:pPr>
            <w:r>
              <w:rPr>
                <w:sz w:val="20"/>
              </w:rPr>
              <w:t>Рыночная цена временно</w:t>
            </w:r>
          </w:p>
        </w:tc>
        <w:tc>
          <w:tcPr>
            <w:tcW w:w="2128" w:type="dxa"/>
            <w:tcBorders>
              <w:top w:val="nil"/>
              <w:bottom w:val="nil"/>
            </w:tcBorders>
          </w:tcPr>
          <w:p>
            <w:pPr>
              <w:pStyle w:val="TableParagraph"/>
              <w:spacing w:line="199" w:lineRule="exact"/>
              <w:ind w:left="103"/>
              <w:rPr>
                <w:sz w:val="20"/>
              </w:rPr>
            </w:pPr>
            <w:r>
              <w:rPr>
                <w:sz w:val="20"/>
              </w:rPr>
              <w:t>Снижение более чем</w:t>
            </w:r>
          </w:p>
        </w:tc>
        <w:tc>
          <w:tcPr>
            <w:tcW w:w="1101" w:type="dxa"/>
            <w:vMerge/>
            <w:tcBorders>
              <w:top w:val="nil"/>
            </w:tcBorders>
          </w:tcPr>
          <w:p>
            <w:pPr>
              <w:rPr>
                <w:sz w:val="2"/>
                <w:szCs w:val="2"/>
              </w:rPr>
            </w:pPr>
          </w:p>
        </w:tc>
      </w:tr>
      <w:tr>
        <w:trPr>
          <w:trHeight w:val="219" w:hRule="atLeast"/>
        </w:trPr>
        <w:tc>
          <w:tcPr>
            <w:tcW w:w="3512" w:type="dxa"/>
            <w:tcBorders>
              <w:top w:val="nil"/>
              <w:bottom w:val="nil"/>
            </w:tcBorders>
          </w:tcPr>
          <w:p>
            <w:pPr>
              <w:pStyle w:val="TableParagraph"/>
              <w:rPr>
                <w:sz w:val="14"/>
              </w:rPr>
            </w:pPr>
          </w:p>
        </w:tc>
        <w:tc>
          <w:tcPr>
            <w:tcW w:w="1700" w:type="dxa"/>
            <w:tcBorders>
              <w:top w:val="nil"/>
              <w:bottom w:val="nil"/>
            </w:tcBorders>
          </w:tcPr>
          <w:p>
            <w:pPr>
              <w:pStyle w:val="TableParagraph"/>
              <w:tabs>
                <w:tab w:pos="1244" w:val="left" w:leader="none"/>
              </w:tabs>
              <w:spacing w:line="199" w:lineRule="exact"/>
              <w:ind w:left="107"/>
              <w:rPr>
                <w:sz w:val="20"/>
              </w:rPr>
            </w:pPr>
            <w:r>
              <w:rPr>
                <w:sz w:val="20"/>
              </w:rPr>
              <w:t>должают</w:t>
              <w:tab/>
              <w:t>рас-</w:t>
            </w:r>
          </w:p>
        </w:tc>
        <w:tc>
          <w:tcPr>
            <w:tcW w:w="1810" w:type="dxa"/>
            <w:tcBorders>
              <w:top w:val="nil"/>
              <w:bottom w:val="nil"/>
            </w:tcBorders>
          </w:tcPr>
          <w:p>
            <w:pPr>
              <w:pStyle w:val="TableParagraph"/>
              <w:tabs>
                <w:tab w:pos="1503" w:val="left" w:leader="none"/>
              </w:tabs>
              <w:spacing w:line="199" w:lineRule="exact"/>
              <w:ind w:left="109"/>
              <w:rPr>
                <w:sz w:val="20"/>
              </w:rPr>
            </w:pPr>
            <w:r>
              <w:rPr>
                <w:sz w:val="20"/>
              </w:rPr>
              <w:t>воздействие</w:t>
              <w:tab/>
              <w:t>на</w:t>
            </w:r>
          </w:p>
        </w:tc>
        <w:tc>
          <w:tcPr>
            <w:tcW w:w="1911" w:type="dxa"/>
            <w:tcBorders>
              <w:top w:val="nil"/>
              <w:bottom w:val="nil"/>
            </w:tcBorders>
          </w:tcPr>
          <w:p>
            <w:pPr>
              <w:pStyle w:val="TableParagraph"/>
              <w:spacing w:line="199" w:lineRule="exact"/>
              <w:ind w:left="106"/>
              <w:rPr>
                <w:sz w:val="20"/>
              </w:rPr>
            </w:pPr>
            <w:r>
              <w:rPr>
                <w:sz w:val="20"/>
              </w:rPr>
              <w:t>перенаправлены на</w:t>
            </w:r>
          </w:p>
        </w:tc>
        <w:tc>
          <w:tcPr>
            <w:tcW w:w="2521" w:type="dxa"/>
            <w:gridSpan w:val="3"/>
            <w:tcBorders>
              <w:top w:val="nil"/>
              <w:bottom w:val="nil"/>
            </w:tcBorders>
          </w:tcPr>
          <w:p>
            <w:pPr>
              <w:pStyle w:val="TableParagraph"/>
              <w:spacing w:line="199" w:lineRule="exact"/>
              <w:ind w:left="108"/>
              <w:rPr>
                <w:sz w:val="20"/>
              </w:rPr>
            </w:pPr>
            <w:r>
              <w:rPr>
                <w:sz w:val="20"/>
              </w:rPr>
              <w:t>снижена менее чем на</w:t>
            </w:r>
          </w:p>
        </w:tc>
        <w:tc>
          <w:tcPr>
            <w:tcW w:w="2128" w:type="dxa"/>
            <w:tcBorders>
              <w:top w:val="nil"/>
              <w:bottom w:val="nil"/>
            </w:tcBorders>
          </w:tcPr>
          <w:p>
            <w:pPr>
              <w:pStyle w:val="TableParagraph"/>
              <w:spacing w:line="199" w:lineRule="exact"/>
              <w:ind w:left="103"/>
              <w:rPr>
                <w:sz w:val="20"/>
              </w:rPr>
            </w:pPr>
            <w:r>
              <w:rPr>
                <w:sz w:val="20"/>
              </w:rPr>
              <w:t>на 30% в течение ме-</w:t>
            </w:r>
          </w:p>
        </w:tc>
        <w:tc>
          <w:tcPr>
            <w:tcW w:w="1101" w:type="dxa"/>
            <w:vMerge/>
            <w:tcBorders>
              <w:top w:val="nil"/>
            </w:tcBorders>
          </w:tcPr>
          <w:p>
            <w:pPr>
              <w:rPr>
                <w:sz w:val="2"/>
                <w:szCs w:val="2"/>
              </w:rPr>
            </w:pPr>
          </w:p>
        </w:tc>
      </w:tr>
      <w:tr>
        <w:trPr>
          <w:trHeight w:val="220" w:hRule="atLeast"/>
        </w:trPr>
        <w:tc>
          <w:tcPr>
            <w:tcW w:w="3512" w:type="dxa"/>
            <w:tcBorders>
              <w:top w:val="nil"/>
              <w:bottom w:val="nil"/>
            </w:tcBorders>
          </w:tcPr>
          <w:p>
            <w:pPr>
              <w:pStyle w:val="TableParagraph"/>
              <w:rPr>
                <w:sz w:val="14"/>
              </w:rPr>
            </w:pPr>
          </w:p>
        </w:tc>
        <w:tc>
          <w:tcPr>
            <w:tcW w:w="1700" w:type="dxa"/>
            <w:tcBorders>
              <w:top w:val="nil"/>
              <w:bottom w:val="nil"/>
            </w:tcBorders>
          </w:tcPr>
          <w:p>
            <w:pPr>
              <w:pStyle w:val="TableParagraph"/>
              <w:spacing w:line="201" w:lineRule="exact"/>
              <w:ind w:left="107"/>
              <w:rPr>
                <w:sz w:val="20"/>
              </w:rPr>
            </w:pPr>
            <w:r>
              <w:rPr>
                <w:sz w:val="20"/>
              </w:rPr>
              <w:t>пространяться</w:t>
            </w:r>
          </w:p>
        </w:tc>
        <w:tc>
          <w:tcPr>
            <w:tcW w:w="1810" w:type="dxa"/>
            <w:tcBorders>
              <w:top w:val="nil"/>
              <w:bottom w:val="nil"/>
            </w:tcBorders>
          </w:tcPr>
          <w:p>
            <w:pPr>
              <w:pStyle w:val="TableParagraph"/>
              <w:spacing w:line="201" w:lineRule="exact"/>
              <w:ind w:left="109"/>
              <w:rPr>
                <w:sz w:val="20"/>
              </w:rPr>
            </w:pPr>
            <w:r>
              <w:rPr>
                <w:sz w:val="20"/>
              </w:rPr>
              <w:t>распределение</w:t>
            </w:r>
          </w:p>
        </w:tc>
        <w:tc>
          <w:tcPr>
            <w:tcW w:w="1911" w:type="dxa"/>
            <w:tcBorders>
              <w:top w:val="nil"/>
              <w:bottom w:val="nil"/>
            </w:tcBorders>
          </w:tcPr>
          <w:p>
            <w:pPr>
              <w:pStyle w:val="TableParagraph"/>
              <w:spacing w:line="201" w:lineRule="exact"/>
              <w:ind w:left="106"/>
              <w:rPr>
                <w:sz w:val="20"/>
              </w:rPr>
            </w:pPr>
            <w:r>
              <w:rPr>
                <w:sz w:val="20"/>
              </w:rPr>
              <w:t>низкую рыночную</w:t>
            </w:r>
          </w:p>
        </w:tc>
        <w:tc>
          <w:tcPr>
            <w:tcW w:w="2521" w:type="dxa"/>
            <w:gridSpan w:val="3"/>
            <w:tcBorders>
              <w:top w:val="nil"/>
              <w:bottom w:val="nil"/>
            </w:tcBorders>
          </w:tcPr>
          <w:p>
            <w:pPr>
              <w:pStyle w:val="TableParagraph"/>
              <w:spacing w:line="201" w:lineRule="exact"/>
              <w:ind w:left="108"/>
              <w:rPr>
                <w:sz w:val="20"/>
              </w:rPr>
            </w:pPr>
            <w:r>
              <w:rPr>
                <w:sz w:val="20"/>
              </w:rPr>
              <w:t>30%</w:t>
            </w:r>
          </w:p>
        </w:tc>
        <w:tc>
          <w:tcPr>
            <w:tcW w:w="2128" w:type="dxa"/>
            <w:tcBorders>
              <w:top w:val="nil"/>
              <w:bottom w:val="nil"/>
            </w:tcBorders>
          </w:tcPr>
          <w:p>
            <w:pPr>
              <w:pStyle w:val="TableParagraph"/>
              <w:spacing w:line="201" w:lineRule="exact"/>
              <w:ind w:left="103"/>
              <w:rPr>
                <w:sz w:val="20"/>
              </w:rPr>
            </w:pPr>
            <w:r>
              <w:rPr>
                <w:sz w:val="20"/>
              </w:rPr>
              <w:t>сяца или общенацио-</w:t>
            </w:r>
          </w:p>
        </w:tc>
        <w:tc>
          <w:tcPr>
            <w:tcW w:w="1101" w:type="dxa"/>
            <w:vMerge/>
            <w:tcBorders>
              <w:top w:val="nil"/>
            </w:tcBorders>
          </w:tcPr>
          <w:p>
            <w:pPr>
              <w:rPr>
                <w:sz w:val="2"/>
                <w:szCs w:val="2"/>
              </w:rPr>
            </w:pPr>
          </w:p>
        </w:tc>
      </w:tr>
      <w:tr>
        <w:trPr>
          <w:trHeight w:val="227" w:hRule="atLeast"/>
        </w:trPr>
        <w:tc>
          <w:tcPr>
            <w:tcW w:w="3512" w:type="dxa"/>
            <w:tcBorders>
              <w:top w:val="nil"/>
            </w:tcBorders>
          </w:tcPr>
          <w:p>
            <w:pPr>
              <w:pStyle w:val="TableParagraph"/>
              <w:rPr>
                <w:sz w:val="16"/>
              </w:rPr>
            </w:pPr>
          </w:p>
        </w:tc>
        <w:tc>
          <w:tcPr>
            <w:tcW w:w="1700" w:type="dxa"/>
            <w:tcBorders>
              <w:top w:val="nil"/>
            </w:tcBorders>
          </w:tcPr>
          <w:p>
            <w:pPr>
              <w:pStyle w:val="TableParagraph"/>
              <w:rPr>
                <w:sz w:val="16"/>
              </w:rPr>
            </w:pPr>
          </w:p>
        </w:tc>
        <w:tc>
          <w:tcPr>
            <w:tcW w:w="1810" w:type="dxa"/>
            <w:tcBorders>
              <w:top w:val="nil"/>
            </w:tcBorders>
          </w:tcPr>
          <w:p>
            <w:pPr>
              <w:pStyle w:val="TableParagraph"/>
              <w:spacing w:line="208" w:lineRule="exact"/>
              <w:ind w:left="109"/>
              <w:rPr>
                <w:sz w:val="20"/>
              </w:rPr>
            </w:pPr>
            <w:r>
              <w:rPr>
                <w:sz w:val="20"/>
              </w:rPr>
              <w:t>продуктов</w:t>
            </w:r>
          </w:p>
        </w:tc>
        <w:tc>
          <w:tcPr>
            <w:tcW w:w="1911" w:type="dxa"/>
            <w:tcBorders>
              <w:top w:val="nil"/>
            </w:tcBorders>
          </w:tcPr>
          <w:p>
            <w:pPr>
              <w:pStyle w:val="TableParagraph"/>
              <w:spacing w:line="208" w:lineRule="exact"/>
              <w:ind w:left="106"/>
              <w:rPr>
                <w:sz w:val="20"/>
              </w:rPr>
            </w:pPr>
            <w:r>
              <w:rPr>
                <w:sz w:val="20"/>
              </w:rPr>
              <w:t>стоимость</w:t>
            </w:r>
          </w:p>
        </w:tc>
        <w:tc>
          <w:tcPr>
            <w:tcW w:w="2521" w:type="dxa"/>
            <w:gridSpan w:val="3"/>
            <w:tcBorders>
              <w:top w:val="nil"/>
            </w:tcBorders>
          </w:tcPr>
          <w:p>
            <w:pPr>
              <w:pStyle w:val="TableParagraph"/>
              <w:rPr>
                <w:sz w:val="16"/>
              </w:rPr>
            </w:pPr>
          </w:p>
        </w:tc>
        <w:tc>
          <w:tcPr>
            <w:tcW w:w="2128" w:type="dxa"/>
            <w:tcBorders>
              <w:top w:val="nil"/>
            </w:tcBorders>
          </w:tcPr>
          <w:p>
            <w:pPr>
              <w:pStyle w:val="TableParagraph"/>
              <w:spacing w:line="208" w:lineRule="exact"/>
              <w:ind w:left="103"/>
              <w:rPr>
                <w:sz w:val="20"/>
              </w:rPr>
            </w:pPr>
            <w:r>
              <w:rPr>
                <w:sz w:val="20"/>
              </w:rPr>
              <w:t>нальный запрет</w:t>
            </w:r>
          </w:p>
        </w:tc>
        <w:tc>
          <w:tcPr>
            <w:tcW w:w="1101" w:type="dxa"/>
            <w:vMerge/>
            <w:tcBorders>
              <w:top w:val="nil"/>
            </w:tcBorders>
          </w:tcPr>
          <w:p>
            <w:pPr>
              <w:rPr>
                <w:sz w:val="2"/>
                <w:szCs w:val="2"/>
              </w:rPr>
            </w:pPr>
          </w:p>
        </w:tc>
      </w:tr>
      <w:tr>
        <w:trPr>
          <w:trHeight w:val="460" w:hRule="atLeast"/>
        </w:trPr>
        <w:tc>
          <w:tcPr>
            <w:tcW w:w="3512" w:type="dxa"/>
          </w:tcPr>
          <w:p>
            <w:pPr>
              <w:pStyle w:val="TableParagraph"/>
              <w:spacing w:line="228" w:lineRule="exact"/>
              <w:ind w:left="107"/>
              <w:rPr>
                <w:b/>
                <w:sz w:val="20"/>
              </w:rPr>
            </w:pPr>
            <w:r>
              <w:rPr>
                <w:b/>
                <w:sz w:val="20"/>
              </w:rPr>
              <w:t>ВОЗДЕЙСТВИЕ НА ТОРГОВЛЮ -</w:t>
            </w:r>
          </w:p>
          <w:p>
            <w:pPr>
              <w:pStyle w:val="TableParagraph"/>
              <w:spacing w:line="212" w:lineRule="exact"/>
              <w:ind w:left="107"/>
              <w:rPr>
                <w:b/>
                <w:sz w:val="20"/>
              </w:rPr>
            </w:pPr>
            <w:r>
              <w:rPr>
                <w:b/>
                <w:sz w:val="20"/>
              </w:rPr>
              <w:t>1 критерий</w:t>
            </w:r>
          </w:p>
        </w:tc>
        <w:tc>
          <w:tcPr>
            <w:tcW w:w="1700" w:type="dxa"/>
          </w:tcPr>
          <w:p>
            <w:pPr>
              <w:pStyle w:val="TableParagraph"/>
              <w:rPr>
                <w:sz w:val="18"/>
              </w:rPr>
            </w:pPr>
          </w:p>
        </w:tc>
        <w:tc>
          <w:tcPr>
            <w:tcW w:w="1810" w:type="dxa"/>
          </w:tcPr>
          <w:p>
            <w:pPr>
              <w:pStyle w:val="TableParagraph"/>
              <w:rPr>
                <w:sz w:val="18"/>
              </w:rPr>
            </w:pPr>
          </w:p>
        </w:tc>
        <w:tc>
          <w:tcPr>
            <w:tcW w:w="1911" w:type="dxa"/>
          </w:tcPr>
          <w:p>
            <w:pPr>
              <w:pStyle w:val="TableParagraph"/>
              <w:rPr>
                <w:sz w:val="18"/>
              </w:rPr>
            </w:pPr>
          </w:p>
        </w:tc>
        <w:tc>
          <w:tcPr>
            <w:tcW w:w="2521" w:type="dxa"/>
            <w:gridSpan w:val="3"/>
          </w:tcPr>
          <w:p>
            <w:pPr>
              <w:pStyle w:val="TableParagraph"/>
              <w:rPr>
                <w:sz w:val="18"/>
              </w:rPr>
            </w:pPr>
          </w:p>
        </w:tc>
        <w:tc>
          <w:tcPr>
            <w:tcW w:w="2128" w:type="dxa"/>
          </w:tcPr>
          <w:p>
            <w:pPr>
              <w:pStyle w:val="TableParagraph"/>
              <w:rPr>
                <w:sz w:val="18"/>
              </w:rPr>
            </w:pPr>
          </w:p>
        </w:tc>
        <w:tc>
          <w:tcPr>
            <w:tcW w:w="1101" w:type="dxa"/>
          </w:tcPr>
          <w:p>
            <w:pPr>
              <w:pStyle w:val="TableParagraph"/>
              <w:rPr>
                <w:sz w:val="18"/>
              </w:rPr>
            </w:pPr>
          </w:p>
        </w:tc>
      </w:tr>
      <w:tr>
        <w:trPr>
          <w:trHeight w:val="451" w:hRule="atLeast"/>
        </w:trPr>
        <w:tc>
          <w:tcPr>
            <w:tcW w:w="3512" w:type="dxa"/>
            <w:tcBorders>
              <w:bottom w:val="nil"/>
            </w:tcBorders>
          </w:tcPr>
          <w:p>
            <w:pPr>
              <w:pStyle w:val="TableParagraph"/>
              <w:spacing w:line="223" w:lineRule="exact"/>
              <w:ind w:left="107"/>
              <w:rPr>
                <w:sz w:val="20"/>
              </w:rPr>
            </w:pPr>
            <w:r>
              <w:rPr>
                <w:sz w:val="20"/>
              </w:rPr>
              <w:t>Влияние на торговлю через суще-</w:t>
            </w:r>
          </w:p>
          <w:p>
            <w:pPr>
              <w:pStyle w:val="TableParagraph"/>
              <w:spacing w:line="209" w:lineRule="exact"/>
              <w:ind w:left="107"/>
              <w:rPr>
                <w:sz w:val="20"/>
              </w:rPr>
            </w:pPr>
            <w:r>
              <w:rPr>
                <w:sz w:val="20"/>
              </w:rPr>
              <w:t>ствующие правила</w:t>
            </w:r>
          </w:p>
        </w:tc>
        <w:tc>
          <w:tcPr>
            <w:tcW w:w="1700" w:type="dxa"/>
            <w:tcBorders>
              <w:bottom w:val="nil"/>
            </w:tcBorders>
          </w:tcPr>
          <w:p>
            <w:pPr>
              <w:pStyle w:val="TableParagraph"/>
              <w:spacing w:line="223" w:lineRule="exact"/>
              <w:ind w:left="107"/>
              <w:rPr>
                <w:sz w:val="20"/>
              </w:rPr>
            </w:pPr>
            <w:r>
              <w:rPr>
                <w:sz w:val="20"/>
              </w:rPr>
              <w:t>Нет</w:t>
            </w:r>
          </w:p>
        </w:tc>
        <w:tc>
          <w:tcPr>
            <w:tcW w:w="1810" w:type="dxa"/>
            <w:tcBorders>
              <w:bottom w:val="nil"/>
            </w:tcBorders>
          </w:tcPr>
          <w:p>
            <w:pPr>
              <w:pStyle w:val="TableParagraph"/>
              <w:spacing w:line="223" w:lineRule="exact"/>
              <w:ind w:left="109"/>
              <w:rPr>
                <w:sz w:val="20"/>
              </w:rPr>
            </w:pPr>
            <w:r>
              <w:rPr>
                <w:sz w:val="20"/>
              </w:rPr>
              <w:t>Незначительное</w:t>
            </w:r>
          </w:p>
        </w:tc>
        <w:tc>
          <w:tcPr>
            <w:tcW w:w="1911" w:type="dxa"/>
            <w:tcBorders>
              <w:bottom w:val="nil"/>
            </w:tcBorders>
          </w:tcPr>
          <w:p>
            <w:pPr>
              <w:pStyle w:val="TableParagraph"/>
              <w:spacing w:line="223" w:lineRule="exact"/>
              <w:ind w:left="106"/>
              <w:rPr>
                <w:sz w:val="20"/>
              </w:rPr>
            </w:pPr>
            <w:r>
              <w:rPr>
                <w:sz w:val="20"/>
              </w:rPr>
              <w:t>Умеренное</w:t>
            </w:r>
          </w:p>
        </w:tc>
        <w:tc>
          <w:tcPr>
            <w:tcW w:w="2521" w:type="dxa"/>
            <w:gridSpan w:val="3"/>
            <w:vMerge w:val="restart"/>
          </w:tcPr>
          <w:p>
            <w:pPr>
              <w:pStyle w:val="TableParagraph"/>
              <w:spacing w:line="223" w:lineRule="exact"/>
              <w:ind w:left="108"/>
              <w:rPr>
                <w:sz w:val="20"/>
              </w:rPr>
            </w:pPr>
            <w:r>
              <w:rPr>
                <w:sz w:val="20"/>
              </w:rPr>
              <w:t>Значительное</w:t>
            </w:r>
          </w:p>
          <w:p>
            <w:pPr>
              <w:pStyle w:val="TableParagraph"/>
              <w:spacing w:before="9"/>
              <w:rPr>
                <w:sz w:val="19"/>
              </w:rPr>
            </w:pPr>
          </w:p>
          <w:p>
            <w:pPr>
              <w:pStyle w:val="TableParagraph"/>
              <w:spacing w:before="1"/>
              <w:ind w:left="108" w:right="102" w:firstLine="50"/>
              <w:jc w:val="both"/>
              <w:rPr>
                <w:sz w:val="20"/>
              </w:rPr>
            </w:pPr>
            <w:r>
              <w:rPr>
                <w:sz w:val="20"/>
                <w:shd w:fill="FFFF00" w:color="auto" w:val="clear"/>
              </w:rPr>
              <w:t>Ограничения на уровне</w:t>
            </w:r>
            <w:r>
              <w:rPr>
                <w:sz w:val="20"/>
              </w:rPr>
              <w:t> </w:t>
            </w:r>
            <w:r>
              <w:rPr>
                <w:sz w:val="20"/>
                <w:shd w:fill="FFFF00" w:color="auto" w:val="clear"/>
              </w:rPr>
              <w:t>зоны и / или, области на</w:t>
            </w:r>
            <w:r>
              <w:rPr>
                <w:sz w:val="20"/>
              </w:rPr>
              <w:t> </w:t>
            </w:r>
            <w:r>
              <w:rPr>
                <w:sz w:val="20"/>
                <w:shd w:fill="FFFF00" w:color="auto" w:val="clear"/>
              </w:rPr>
              <w:t>срок до 12 месяцев</w:t>
            </w:r>
          </w:p>
        </w:tc>
        <w:tc>
          <w:tcPr>
            <w:tcW w:w="2128" w:type="dxa"/>
            <w:tcBorders>
              <w:bottom w:val="nil"/>
            </w:tcBorders>
          </w:tcPr>
          <w:p>
            <w:pPr>
              <w:pStyle w:val="TableParagraph"/>
              <w:spacing w:line="223" w:lineRule="exact"/>
              <w:ind w:left="103"/>
              <w:rPr>
                <w:sz w:val="20"/>
              </w:rPr>
            </w:pPr>
            <w:r>
              <w:rPr>
                <w:sz w:val="20"/>
              </w:rPr>
              <w:t>Серьезное</w:t>
            </w:r>
          </w:p>
        </w:tc>
        <w:tc>
          <w:tcPr>
            <w:tcW w:w="1101" w:type="dxa"/>
            <w:vMerge w:val="restart"/>
          </w:tcPr>
          <w:p>
            <w:pPr>
              <w:pStyle w:val="TableParagraph"/>
              <w:rPr>
                <w:sz w:val="18"/>
              </w:rPr>
            </w:pPr>
          </w:p>
        </w:tc>
      </w:tr>
      <w:tr>
        <w:trPr>
          <w:trHeight w:val="1260" w:hRule="atLeast"/>
        </w:trPr>
        <w:tc>
          <w:tcPr>
            <w:tcW w:w="3512" w:type="dxa"/>
            <w:tcBorders>
              <w:top w:val="nil"/>
            </w:tcBorders>
          </w:tcPr>
          <w:p>
            <w:pPr>
              <w:pStyle w:val="TableParagraph"/>
              <w:rPr>
                <w:sz w:val="18"/>
              </w:rPr>
            </w:pPr>
          </w:p>
        </w:tc>
        <w:tc>
          <w:tcPr>
            <w:tcW w:w="1700" w:type="dxa"/>
            <w:tcBorders>
              <w:top w:val="nil"/>
            </w:tcBorders>
          </w:tcPr>
          <w:p>
            <w:pPr>
              <w:pStyle w:val="TableParagraph"/>
              <w:ind w:left="107" w:right="92"/>
              <w:jc w:val="both"/>
              <w:rPr>
                <w:sz w:val="20"/>
              </w:rPr>
            </w:pPr>
            <w:r>
              <w:rPr>
                <w:sz w:val="20"/>
              </w:rPr>
              <w:t>Никаких ограни- чений или толь- ко на уровне животных</w:t>
            </w:r>
          </w:p>
        </w:tc>
        <w:tc>
          <w:tcPr>
            <w:tcW w:w="1810" w:type="dxa"/>
            <w:tcBorders>
              <w:top w:val="nil"/>
            </w:tcBorders>
          </w:tcPr>
          <w:p>
            <w:pPr>
              <w:pStyle w:val="TableParagraph"/>
              <w:ind w:left="109" w:right="101"/>
              <w:rPr>
                <w:sz w:val="20"/>
              </w:rPr>
            </w:pPr>
            <w:r>
              <w:rPr>
                <w:sz w:val="20"/>
              </w:rPr>
              <w:t>Только на уровне эпидемиологиче- ской единицы</w:t>
            </w:r>
          </w:p>
        </w:tc>
        <w:tc>
          <w:tcPr>
            <w:tcW w:w="1911" w:type="dxa"/>
            <w:tcBorders>
              <w:top w:val="nil"/>
            </w:tcBorders>
          </w:tcPr>
          <w:p>
            <w:pPr>
              <w:pStyle w:val="TableParagraph"/>
              <w:ind w:left="106" w:right="99"/>
              <w:jc w:val="both"/>
              <w:rPr>
                <w:sz w:val="20"/>
              </w:rPr>
            </w:pPr>
            <w:r>
              <w:rPr>
                <w:sz w:val="20"/>
                <w:shd w:fill="FFFF00" w:color="auto" w:val="clear"/>
              </w:rPr>
              <w:t>На уровне района,</w:t>
            </w:r>
            <w:r>
              <w:rPr>
                <w:sz w:val="20"/>
              </w:rPr>
              <w:t> </w:t>
            </w:r>
            <w:r>
              <w:rPr>
                <w:sz w:val="20"/>
                <w:shd w:fill="FFFF00" w:color="auto" w:val="clear"/>
              </w:rPr>
              <w:t>без ограничения с</w:t>
            </w:r>
            <w:r>
              <w:rPr>
                <w:sz w:val="20"/>
              </w:rPr>
              <w:t> </w:t>
            </w:r>
            <w:r>
              <w:rPr>
                <w:sz w:val="20"/>
                <w:shd w:fill="FFFF00" w:color="auto" w:val="clear"/>
              </w:rPr>
              <w:t>других районов</w:t>
            </w:r>
          </w:p>
        </w:tc>
        <w:tc>
          <w:tcPr>
            <w:tcW w:w="2521" w:type="dxa"/>
            <w:gridSpan w:val="3"/>
            <w:vMerge/>
            <w:tcBorders>
              <w:top w:val="nil"/>
            </w:tcBorders>
          </w:tcPr>
          <w:p>
            <w:pPr>
              <w:rPr>
                <w:sz w:val="2"/>
                <w:szCs w:val="2"/>
              </w:rPr>
            </w:pPr>
          </w:p>
        </w:tc>
        <w:tc>
          <w:tcPr>
            <w:tcW w:w="2128" w:type="dxa"/>
            <w:tcBorders>
              <w:top w:val="nil"/>
            </w:tcBorders>
          </w:tcPr>
          <w:p>
            <w:pPr>
              <w:pStyle w:val="TableParagraph"/>
              <w:ind w:left="103" w:right="99"/>
              <w:jc w:val="both"/>
              <w:rPr>
                <w:sz w:val="20"/>
              </w:rPr>
            </w:pPr>
            <w:r>
              <w:rPr>
                <w:sz w:val="20"/>
                <w:shd w:fill="FFFF00" w:color="auto" w:val="clear"/>
              </w:rPr>
              <w:t>Возможный общена-</w:t>
            </w:r>
            <w:r>
              <w:rPr>
                <w:sz w:val="20"/>
              </w:rPr>
              <w:t> </w:t>
            </w:r>
            <w:r>
              <w:rPr>
                <w:sz w:val="20"/>
                <w:shd w:fill="FFFF00" w:color="auto" w:val="clear"/>
              </w:rPr>
              <w:t>циональный запрет на</w:t>
            </w:r>
            <w:r>
              <w:rPr>
                <w:sz w:val="20"/>
              </w:rPr>
              <w:t> </w:t>
            </w:r>
            <w:r>
              <w:rPr>
                <w:sz w:val="20"/>
                <w:shd w:fill="FFFF00" w:color="auto" w:val="clear"/>
              </w:rPr>
              <w:t>срок более 12 месяцев</w:t>
            </w:r>
          </w:p>
        </w:tc>
        <w:tc>
          <w:tcPr>
            <w:tcW w:w="1101" w:type="dxa"/>
            <w:vMerge/>
            <w:tcBorders>
              <w:top w:val="nil"/>
            </w:tcBorders>
          </w:tcPr>
          <w:p>
            <w:pPr>
              <w:rPr>
                <w:sz w:val="2"/>
                <w:szCs w:val="2"/>
              </w:rPr>
            </w:pPr>
          </w:p>
        </w:tc>
      </w:tr>
    </w:tbl>
    <w:p>
      <w:pPr>
        <w:spacing w:before="1"/>
        <w:ind w:left="672" w:right="0" w:firstLine="0"/>
        <w:jc w:val="left"/>
        <w:rPr>
          <w:sz w:val="20"/>
        </w:rPr>
      </w:pPr>
      <w:r>
        <w:rPr/>
        <w:pict>
          <v:shape style="position:absolute;margin-left:315.890015pt;margin-top:-63.353088pt;width:82.45pt;height:34.6pt;mso-position-horizontal-relative:page;mso-position-vertical-relative:paragraph;z-index:-46772736" coordorigin="6318,-1267" coordsize="1649,692" path="m7967,-1267l6318,-1267,6318,-1037,6318,-806,6318,-576,7967,-576,7967,-806,7967,-1037,7967,-1267xe" filled="true" fillcolor="#ffff00" stroked="false">
            <v:path arrowok="t"/>
            <v:fill type="solid"/>
            <w10:wrap type="none"/>
          </v:shape>
        </w:pict>
      </w:r>
      <w:r>
        <w:rPr>
          <w:sz w:val="20"/>
        </w:rPr>
        <w:t>Примечание- Изменения выделены желтым цветом. Коэффициент (х2) присвоен болезням, обладающим зооантропонозным потенциалом.</w:t>
      </w:r>
    </w:p>
    <w:p>
      <w:pPr>
        <w:spacing w:after="0"/>
        <w:jc w:val="left"/>
        <w:rPr>
          <w:sz w:val="20"/>
        </w:rPr>
        <w:sectPr>
          <w:pgSz w:w="16840" w:h="11910" w:orient="landscape"/>
          <w:pgMar w:header="0" w:footer="702" w:top="960" w:bottom="900" w:left="460" w:right="140"/>
        </w:sectPr>
      </w:pPr>
    </w:p>
    <w:p>
      <w:pPr>
        <w:pStyle w:val="BodyText"/>
        <w:spacing w:before="60"/>
        <w:ind w:left="245"/>
      </w:pPr>
      <w:r>
        <w:rPr/>
        <w:t>Таблица Е.43 - Баллы для определения приоритетности особо опасных болезней животных в РК</w:t>
      </w:r>
    </w:p>
    <w:p>
      <w:pPr>
        <w:pStyle w:val="BodyText"/>
        <w:spacing w:before="8"/>
      </w:pPr>
    </w:p>
    <w:tbl>
      <w:tblPr>
        <w:tblW w:w="0" w:type="auto"/>
        <w:jc w:val="left"/>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3"/>
        <w:gridCol w:w="708"/>
        <w:gridCol w:w="706"/>
        <w:gridCol w:w="706"/>
        <w:gridCol w:w="714"/>
        <w:gridCol w:w="1417"/>
        <w:gridCol w:w="709"/>
        <w:gridCol w:w="714"/>
        <w:gridCol w:w="710"/>
        <w:gridCol w:w="717"/>
        <w:gridCol w:w="779"/>
        <w:gridCol w:w="789"/>
        <w:gridCol w:w="713"/>
        <w:gridCol w:w="712"/>
        <w:gridCol w:w="784"/>
        <w:gridCol w:w="779"/>
        <w:gridCol w:w="709"/>
        <w:gridCol w:w="712"/>
        <w:gridCol w:w="990"/>
      </w:tblGrid>
      <w:tr>
        <w:trPr>
          <w:trHeight w:val="827" w:hRule="atLeast"/>
        </w:trPr>
        <w:tc>
          <w:tcPr>
            <w:tcW w:w="1973" w:type="dxa"/>
            <w:vMerge w:val="restart"/>
          </w:tcPr>
          <w:p>
            <w:pPr>
              <w:pStyle w:val="TableParagraph"/>
              <w:tabs>
                <w:tab w:pos="1621" w:val="left" w:leader="none"/>
              </w:tabs>
              <w:ind w:left="107" w:right="99"/>
              <w:rPr>
                <w:b/>
                <w:sz w:val="18"/>
              </w:rPr>
            </w:pPr>
            <w:r>
              <w:rPr>
                <w:b/>
                <w:sz w:val="18"/>
              </w:rPr>
              <w:t>Наименование</w:t>
              <w:tab/>
            </w:r>
            <w:r>
              <w:rPr>
                <w:b/>
                <w:spacing w:val="-6"/>
                <w:sz w:val="18"/>
              </w:rPr>
              <w:t>бо- </w:t>
            </w:r>
            <w:r>
              <w:rPr>
                <w:b/>
                <w:sz w:val="18"/>
              </w:rPr>
              <w:t>лезни</w:t>
            </w:r>
          </w:p>
        </w:tc>
        <w:tc>
          <w:tcPr>
            <w:tcW w:w="2834" w:type="dxa"/>
            <w:gridSpan w:val="4"/>
          </w:tcPr>
          <w:p>
            <w:pPr>
              <w:pStyle w:val="TableParagraph"/>
              <w:spacing w:line="206" w:lineRule="exact"/>
              <w:ind w:left="107"/>
              <w:rPr>
                <w:b/>
                <w:sz w:val="18"/>
              </w:rPr>
            </w:pPr>
            <w:r>
              <w:rPr>
                <w:b/>
                <w:sz w:val="18"/>
              </w:rPr>
              <w:t>ЗНАНИЕ О БОЛЕЗНИ - 2 кри-</w:t>
            </w:r>
          </w:p>
          <w:p>
            <w:pPr>
              <w:pStyle w:val="TableParagraph"/>
              <w:spacing w:line="207" w:lineRule="exact"/>
              <w:ind w:left="107"/>
              <w:rPr>
                <w:b/>
                <w:sz w:val="18"/>
              </w:rPr>
            </w:pPr>
            <w:r>
              <w:rPr>
                <w:b/>
                <w:sz w:val="18"/>
              </w:rPr>
              <w:t>терия</w:t>
            </w:r>
          </w:p>
        </w:tc>
        <w:tc>
          <w:tcPr>
            <w:tcW w:w="2840" w:type="dxa"/>
            <w:gridSpan w:val="3"/>
          </w:tcPr>
          <w:p>
            <w:pPr>
              <w:pStyle w:val="TableParagraph"/>
              <w:tabs>
                <w:tab w:pos="741" w:val="left" w:leader="none"/>
                <w:tab w:pos="1154" w:val="left" w:leader="none"/>
              </w:tabs>
              <w:ind w:left="108" w:right="99"/>
              <w:rPr>
                <w:b/>
                <w:sz w:val="18"/>
              </w:rPr>
            </w:pPr>
            <w:r>
              <w:rPr>
                <w:b/>
                <w:sz w:val="18"/>
              </w:rPr>
              <w:t>ВОЗДЕЙСТВИЕ НА ЗДОРО- ВЬЕ</w:t>
              <w:tab/>
              <w:t>И</w:t>
              <w:tab/>
            </w:r>
            <w:r>
              <w:rPr>
                <w:b/>
                <w:spacing w:val="-1"/>
                <w:sz w:val="18"/>
              </w:rPr>
              <w:t>БЛАГОПОЛУЧИЕ</w:t>
            </w:r>
          </w:p>
          <w:p>
            <w:pPr>
              <w:pStyle w:val="TableParagraph"/>
              <w:spacing w:line="206" w:lineRule="exact"/>
              <w:ind w:left="108"/>
              <w:rPr>
                <w:b/>
                <w:sz w:val="18"/>
              </w:rPr>
            </w:pPr>
            <w:r>
              <w:rPr>
                <w:b/>
                <w:sz w:val="18"/>
              </w:rPr>
              <w:t>ЖИВОТНЫХ - 2 критерия</w:t>
            </w:r>
          </w:p>
        </w:tc>
        <w:tc>
          <w:tcPr>
            <w:tcW w:w="2995" w:type="dxa"/>
            <w:gridSpan w:val="4"/>
          </w:tcPr>
          <w:p>
            <w:pPr>
              <w:pStyle w:val="TableParagraph"/>
              <w:ind w:left="106" w:right="107"/>
              <w:jc w:val="both"/>
              <w:rPr>
                <w:b/>
                <w:sz w:val="18"/>
              </w:rPr>
            </w:pPr>
            <w:r>
              <w:rPr>
                <w:b/>
                <w:sz w:val="18"/>
              </w:rPr>
              <w:t>ВОЗДЕЙСТВИЕ НА ОБЩЕ- СТВЕННОЕ ЗДРАВООХРАНЕ- ИЕ-ЗДОРОВЬЕ ЧЕЛОВЕКА - 2</w:t>
            </w:r>
          </w:p>
          <w:p>
            <w:pPr>
              <w:pStyle w:val="TableParagraph"/>
              <w:spacing w:line="187" w:lineRule="exact"/>
              <w:ind w:left="106"/>
              <w:jc w:val="both"/>
              <w:rPr>
                <w:b/>
                <w:i/>
                <w:sz w:val="18"/>
              </w:rPr>
            </w:pPr>
            <w:r>
              <w:rPr>
                <w:b/>
                <w:sz w:val="18"/>
              </w:rPr>
              <w:t>критерия </w:t>
            </w:r>
            <w:r>
              <w:rPr>
                <w:b/>
                <w:i/>
                <w:sz w:val="18"/>
              </w:rPr>
              <w:t>(коэффициент х2)</w:t>
            </w:r>
          </w:p>
        </w:tc>
        <w:tc>
          <w:tcPr>
            <w:tcW w:w="2988" w:type="dxa"/>
            <w:gridSpan w:val="4"/>
          </w:tcPr>
          <w:p>
            <w:pPr>
              <w:pStyle w:val="TableParagraph"/>
              <w:tabs>
                <w:tab w:pos="1710" w:val="left" w:leader="none"/>
                <w:tab w:pos="2224" w:val="left" w:leader="none"/>
              </w:tabs>
              <w:spacing w:line="206" w:lineRule="exact"/>
              <w:ind w:left="96"/>
              <w:rPr>
                <w:b/>
                <w:sz w:val="18"/>
              </w:rPr>
            </w:pPr>
            <w:r>
              <w:rPr>
                <w:b/>
                <w:sz w:val="18"/>
              </w:rPr>
              <w:t>ВОЗДЕЙСТВИЕ</w:t>
              <w:tab/>
              <w:t>НА</w:t>
              <w:tab/>
              <w:t>ОБЩЕ-</w:t>
            </w:r>
          </w:p>
          <w:p>
            <w:pPr>
              <w:pStyle w:val="TableParagraph"/>
              <w:spacing w:line="207" w:lineRule="exact"/>
              <w:ind w:left="96"/>
              <w:rPr>
                <w:b/>
                <w:sz w:val="18"/>
              </w:rPr>
            </w:pPr>
            <w:r>
              <w:rPr>
                <w:b/>
                <w:sz w:val="18"/>
              </w:rPr>
              <w:t>СТВО В ЦЕЛОМ - 2 критерия</w:t>
            </w:r>
          </w:p>
        </w:tc>
        <w:tc>
          <w:tcPr>
            <w:tcW w:w="1421" w:type="dxa"/>
            <w:gridSpan w:val="2"/>
          </w:tcPr>
          <w:p>
            <w:pPr>
              <w:pStyle w:val="TableParagraph"/>
              <w:tabs>
                <w:tab w:pos="1023" w:val="left" w:leader="none"/>
              </w:tabs>
              <w:ind w:left="90" w:right="116"/>
              <w:rPr>
                <w:b/>
                <w:sz w:val="18"/>
              </w:rPr>
            </w:pPr>
            <w:r>
              <w:rPr>
                <w:b/>
                <w:sz w:val="18"/>
              </w:rPr>
              <w:t>ВОЗДЕЙ- СТВИЕ</w:t>
              <w:tab/>
            </w:r>
            <w:r>
              <w:rPr>
                <w:b/>
                <w:spacing w:val="-10"/>
                <w:sz w:val="18"/>
              </w:rPr>
              <w:t>НА </w:t>
            </w:r>
            <w:r>
              <w:rPr>
                <w:b/>
                <w:sz w:val="18"/>
              </w:rPr>
              <w:t>ТОРГОВЛЮ</w:t>
            </w:r>
          </w:p>
          <w:p>
            <w:pPr>
              <w:pStyle w:val="TableParagraph"/>
              <w:spacing w:line="187" w:lineRule="exact"/>
              <w:ind w:left="90"/>
              <w:rPr>
                <w:b/>
                <w:sz w:val="18"/>
              </w:rPr>
            </w:pPr>
            <w:r>
              <w:rPr>
                <w:b/>
                <w:sz w:val="18"/>
              </w:rPr>
              <w:t>– 1</w:t>
            </w:r>
            <w:r>
              <w:rPr>
                <w:b/>
                <w:spacing w:val="-9"/>
                <w:sz w:val="18"/>
              </w:rPr>
              <w:t> </w:t>
            </w:r>
            <w:r>
              <w:rPr>
                <w:b/>
                <w:sz w:val="18"/>
              </w:rPr>
              <w:t>критерий</w:t>
            </w:r>
          </w:p>
        </w:tc>
        <w:tc>
          <w:tcPr>
            <w:tcW w:w="990" w:type="dxa"/>
          </w:tcPr>
          <w:p>
            <w:pPr>
              <w:pStyle w:val="TableParagraph"/>
              <w:spacing w:line="207" w:lineRule="exact"/>
              <w:ind w:left="90"/>
              <w:rPr>
                <w:b/>
                <w:sz w:val="18"/>
              </w:rPr>
            </w:pPr>
            <w:r>
              <w:rPr>
                <w:b/>
                <w:sz w:val="18"/>
              </w:rPr>
              <w:t>ИТОГО</w:t>
            </w:r>
          </w:p>
        </w:tc>
      </w:tr>
      <w:tr>
        <w:trPr>
          <w:trHeight w:val="1149" w:hRule="atLeast"/>
        </w:trPr>
        <w:tc>
          <w:tcPr>
            <w:tcW w:w="1973" w:type="dxa"/>
            <w:vMerge/>
            <w:tcBorders>
              <w:top w:val="nil"/>
            </w:tcBorders>
          </w:tcPr>
          <w:p>
            <w:pPr>
              <w:rPr>
                <w:sz w:val="2"/>
                <w:szCs w:val="2"/>
              </w:rPr>
            </w:pPr>
          </w:p>
        </w:tc>
        <w:tc>
          <w:tcPr>
            <w:tcW w:w="1414" w:type="dxa"/>
            <w:gridSpan w:val="2"/>
          </w:tcPr>
          <w:p>
            <w:pPr>
              <w:pStyle w:val="TableParagraph"/>
              <w:ind w:left="107" w:right="99"/>
              <w:rPr>
                <w:sz w:val="20"/>
              </w:rPr>
            </w:pPr>
            <w:r>
              <w:rPr>
                <w:sz w:val="20"/>
              </w:rPr>
              <w:t>Количество задейство- ванных видов скота</w:t>
            </w:r>
          </w:p>
        </w:tc>
        <w:tc>
          <w:tcPr>
            <w:tcW w:w="1420" w:type="dxa"/>
            <w:gridSpan w:val="2"/>
          </w:tcPr>
          <w:p>
            <w:pPr>
              <w:pStyle w:val="TableParagraph"/>
              <w:ind w:left="107" w:right="97"/>
              <w:jc w:val="both"/>
              <w:rPr>
                <w:sz w:val="20"/>
              </w:rPr>
            </w:pPr>
            <w:r>
              <w:rPr>
                <w:sz w:val="20"/>
              </w:rPr>
              <w:t>Резервуар в дикой </w:t>
            </w:r>
            <w:r>
              <w:rPr>
                <w:spacing w:val="-3"/>
                <w:sz w:val="20"/>
              </w:rPr>
              <w:t>приро- </w:t>
            </w:r>
            <w:r>
              <w:rPr>
                <w:sz w:val="20"/>
              </w:rPr>
              <w:t>де и </w:t>
            </w:r>
            <w:r>
              <w:rPr>
                <w:spacing w:val="-3"/>
                <w:sz w:val="20"/>
              </w:rPr>
              <w:t>потенци- </w:t>
            </w:r>
            <w:r>
              <w:rPr>
                <w:sz w:val="20"/>
              </w:rPr>
              <w:t>альное    </w:t>
            </w:r>
            <w:r>
              <w:rPr>
                <w:spacing w:val="32"/>
                <w:sz w:val="20"/>
              </w:rPr>
              <w:t> </w:t>
            </w:r>
            <w:r>
              <w:rPr>
                <w:spacing w:val="-4"/>
                <w:sz w:val="20"/>
              </w:rPr>
              <w:t>рас-</w:t>
            </w:r>
          </w:p>
          <w:p>
            <w:pPr>
              <w:pStyle w:val="TableParagraph"/>
              <w:spacing w:line="216" w:lineRule="exact"/>
              <w:ind w:left="107"/>
              <w:rPr>
                <w:sz w:val="20"/>
              </w:rPr>
            </w:pPr>
            <w:r>
              <w:rPr>
                <w:sz w:val="20"/>
              </w:rPr>
              <w:t>пространение</w:t>
            </w:r>
          </w:p>
        </w:tc>
        <w:tc>
          <w:tcPr>
            <w:tcW w:w="1417" w:type="dxa"/>
          </w:tcPr>
          <w:p>
            <w:pPr>
              <w:pStyle w:val="TableParagraph"/>
              <w:tabs>
                <w:tab w:pos="1042" w:val="left" w:leader="none"/>
                <w:tab w:pos="1140" w:val="left" w:leader="none"/>
              </w:tabs>
              <w:ind w:left="108" w:right="93"/>
              <w:rPr>
                <w:sz w:val="20"/>
              </w:rPr>
            </w:pPr>
            <w:r>
              <w:rPr>
                <w:sz w:val="20"/>
              </w:rPr>
              <w:t>Среднее</w:t>
              <w:tab/>
            </w:r>
            <w:r>
              <w:rPr>
                <w:spacing w:val="-5"/>
                <w:sz w:val="20"/>
              </w:rPr>
              <w:t>ко- </w:t>
            </w:r>
            <w:r>
              <w:rPr>
                <w:sz w:val="20"/>
              </w:rPr>
              <w:t>личество эпи- зоотических очагов</w:t>
              <w:tab/>
              <w:tab/>
            </w:r>
            <w:r>
              <w:rPr>
                <w:spacing w:val="-7"/>
                <w:sz w:val="20"/>
              </w:rPr>
              <w:t>за</w:t>
            </w:r>
          </w:p>
          <w:p>
            <w:pPr>
              <w:pStyle w:val="TableParagraph"/>
              <w:spacing w:line="216" w:lineRule="exact"/>
              <w:ind w:left="108"/>
              <w:rPr>
                <w:sz w:val="20"/>
              </w:rPr>
            </w:pPr>
            <w:r>
              <w:rPr>
                <w:sz w:val="20"/>
              </w:rPr>
              <w:t>2014-2018</w:t>
            </w:r>
            <w:r>
              <w:rPr>
                <w:spacing w:val="-5"/>
                <w:sz w:val="20"/>
              </w:rPr>
              <w:t> </w:t>
            </w:r>
            <w:r>
              <w:rPr>
                <w:sz w:val="20"/>
              </w:rPr>
              <w:t>гг.</w:t>
            </w:r>
          </w:p>
        </w:tc>
        <w:tc>
          <w:tcPr>
            <w:tcW w:w="1423" w:type="dxa"/>
            <w:gridSpan w:val="2"/>
          </w:tcPr>
          <w:p>
            <w:pPr>
              <w:pStyle w:val="TableParagraph"/>
              <w:tabs>
                <w:tab w:pos="1115" w:val="left" w:leader="none"/>
              </w:tabs>
              <w:ind w:left="105" w:right="101"/>
              <w:rPr>
                <w:sz w:val="20"/>
              </w:rPr>
            </w:pPr>
            <w:r>
              <w:rPr>
                <w:sz w:val="20"/>
              </w:rPr>
              <w:t>Воздействие болезни</w:t>
              <w:tab/>
            </w:r>
            <w:r>
              <w:rPr>
                <w:spacing w:val="-9"/>
                <w:sz w:val="20"/>
              </w:rPr>
              <w:t>на </w:t>
            </w:r>
            <w:r>
              <w:rPr>
                <w:sz w:val="20"/>
              </w:rPr>
              <w:t>производи- тельность</w:t>
            </w:r>
          </w:p>
        </w:tc>
        <w:tc>
          <w:tcPr>
            <w:tcW w:w="1427" w:type="dxa"/>
            <w:gridSpan w:val="2"/>
            <w:shd w:val="clear" w:color="auto" w:fill="00AFEF"/>
          </w:tcPr>
          <w:p>
            <w:pPr>
              <w:pStyle w:val="TableParagraph"/>
              <w:ind w:left="106" w:right="58"/>
              <w:rPr>
                <w:sz w:val="20"/>
              </w:rPr>
            </w:pPr>
            <w:r>
              <w:rPr>
                <w:sz w:val="20"/>
              </w:rPr>
              <w:t>Воздействие на возникно- вение у чело- века</w:t>
            </w:r>
          </w:p>
        </w:tc>
        <w:tc>
          <w:tcPr>
            <w:tcW w:w="1568" w:type="dxa"/>
            <w:gridSpan w:val="2"/>
            <w:shd w:val="clear" w:color="auto" w:fill="00AFEF"/>
          </w:tcPr>
          <w:p>
            <w:pPr>
              <w:pStyle w:val="TableParagraph"/>
              <w:ind w:left="100" w:right="105"/>
              <w:jc w:val="both"/>
              <w:rPr>
                <w:sz w:val="20"/>
              </w:rPr>
            </w:pPr>
            <w:r>
              <w:rPr>
                <w:sz w:val="20"/>
              </w:rPr>
              <w:t>Влияние на пищевую без- опасность про- дукции</w:t>
            </w:r>
          </w:p>
        </w:tc>
        <w:tc>
          <w:tcPr>
            <w:tcW w:w="1425" w:type="dxa"/>
            <w:gridSpan w:val="2"/>
          </w:tcPr>
          <w:p>
            <w:pPr>
              <w:pStyle w:val="TableParagraph"/>
              <w:tabs>
                <w:tab w:pos="686" w:val="left" w:leader="none"/>
              </w:tabs>
              <w:ind w:left="96" w:right="112"/>
              <w:rPr>
                <w:sz w:val="20"/>
              </w:rPr>
            </w:pPr>
            <w:r>
              <w:rPr>
                <w:sz w:val="20"/>
              </w:rPr>
              <w:t>Экономиче- ское</w:t>
              <w:tab/>
            </w:r>
            <w:r>
              <w:rPr>
                <w:spacing w:val="-3"/>
                <w:sz w:val="20"/>
              </w:rPr>
              <w:t>прямое </w:t>
            </w:r>
            <w:r>
              <w:rPr>
                <w:sz w:val="20"/>
              </w:rPr>
              <w:t>воздействие (включая</w:t>
            </w:r>
            <w:r>
              <w:rPr>
                <w:spacing w:val="33"/>
                <w:sz w:val="20"/>
              </w:rPr>
              <w:t> </w:t>
            </w:r>
            <w:r>
              <w:rPr>
                <w:sz w:val="20"/>
              </w:rPr>
              <w:t>все</w:t>
            </w:r>
          </w:p>
          <w:p>
            <w:pPr>
              <w:pStyle w:val="TableParagraph"/>
              <w:spacing w:line="216" w:lineRule="exact"/>
              <w:ind w:left="96"/>
              <w:rPr>
                <w:sz w:val="20"/>
              </w:rPr>
            </w:pPr>
            <w:r>
              <w:rPr>
                <w:sz w:val="20"/>
              </w:rPr>
              <w:t>затраты)</w:t>
            </w:r>
          </w:p>
        </w:tc>
        <w:tc>
          <w:tcPr>
            <w:tcW w:w="1563" w:type="dxa"/>
            <w:gridSpan w:val="2"/>
          </w:tcPr>
          <w:p>
            <w:pPr>
              <w:pStyle w:val="TableParagraph"/>
              <w:ind w:left="93" w:right="113"/>
              <w:jc w:val="both"/>
              <w:rPr>
                <w:sz w:val="20"/>
              </w:rPr>
            </w:pPr>
            <w:r>
              <w:rPr>
                <w:sz w:val="20"/>
              </w:rPr>
              <w:t>Экономическое косвенное </w:t>
            </w:r>
            <w:r>
              <w:rPr>
                <w:spacing w:val="-4"/>
                <w:sz w:val="20"/>
              </w:rPr>
              <w:t>воз- </w:t>
            </w:r>
            <w:r>
              <w:rPr>
                <w:sz w:val="20"/>
              </w:rPr>
              <w:t>действие </w:t>
            </w:r>
            <w:r>
              <w:rPr>
                <w:spacing w:val="-4"/>
                <w:sz w:val="20"/>
              </w:rPr>
              <w:t>(со- </w:t>
            </w:r>
            <w:r>
              <w:rPr>
                <w:sz w:val="20"/>
              </w:rPr>
              <w:t>циальное, </w:t>
            </w:r>
            <w:r>
              <w:rPr>
                <w:spacing w:val="-4"/>
                <w:sz w:val="20"/>
              </w:rPr>
              <w:t>ры-</w:t>
            </w:r>
          </w:p>
          <w:p>
            <w:pPr>
              <w:pStyle w:val="TableParagraph"/>
              <w:spacing w:line="216" w:lineRule="exact"/>
              <w:ind w:left="93"/>
              <w:rPr>
                <w:sz w:val="20"/>
              </w:rPr>
            </w:pPr>
            <w:r>
              <w:rPr>
                <w:sz w:val="20"/>
              </w:rPr>
              <w:t>ночное)</w:t>
            </w:r>
          </w:p>
        </w:tc>
        <w:tc>
          <w:tcPr>
            <w:tcW w:w="1421" w:type="dxa"/>
            <w:gridSpan w:val="2"/>
          </w:tcPr>
          <w:p>
            <w:pPr>
              <w:pStyle w:val="TableParagraph"/>
              <w:tabs>
                <w:tab w:pos="794" w:val="left" w:leader="none"/>
                <w:tab w:pos="1095" w:val="left" w:leader="none"/>
              </w:tabs>
              <w:ind w:left="90" w:right="116"/>
              <w:rPr>
                <w:sz w:val="20"/>
              </w:rPr>
            </w:pPr>
            <w:r>
              <w:rPr>
                <w:sz w:val="20"/>
              </w:rPr>
              <w:t>Влияние</w:t>
              <w:tab/>
            </w:r>
            <w:r>
              <w:rPr>
                <w:spacing w:val="-8"/>
                <w:sz w:val="20"/>
              </w:rPr>
              <w:t>на </w:t>
            </w:r>
            <w:r>
              <w:rPr>
                <w:sz w:val="20"/>
              </w:rPr>
              <w:t>торговлю через</w:t>
              <w:tab/>
            </w:r>
            <w:r>
              <w:rPr>
                <w:spacing w:val="-4"/>
                <w:sz w:val="20"/>
              </w:rPr>
              <w:t>суще- </w:t>
            </w:r>
            <w:r>
              <w:rPr>
                <w:sz w:val="20"/>
              </w:rPr>
              <w:t>ствующие</w:t>
            </w:r>
          </w:p>
          <w:p>
            <w:pPr>
              <w:pStyle w:val="TableParagraph"/>
              <w:spacing w:line="216" w:lineRule="exact"/>
              <w:ind w:left="90"/>
              <w:rPr>
                <w:sz w:val="20"/>
              </w:rPr>
            </w:pPr>
            <w:r>
              <w:rPr>
                <w:sz w:val="20"/>
              </w:rPr>
              <w:t>правила</w:t>
            </w:r>
          </w:p>
        </w:tc>
        <w:tc>
          <w:tcPr>
            <w:tcW w:w="990" w:type="dxa"/>
          </w:tcPr>
          <w:p>
            <w:pPr>
              <w:pStyle w:val="TableParagraph"/>
              <w:rPr>
                <w:sz w:val="18"/>
              </w:rPr>
            </w:pPr>
          </w:p>
        </w:tc>
      </w:tr>
      <w:tr>
        <w:trPr>
          <w:trHeight w:val="2299" w:hRule="atLeast"/>
        </w:trPr>
        <w:tc>
          <w:tcPr>
            <w:tcW w:w="1973" w:type="dxa"/>
            <w:shd w:val="clear" w:color="auto" w:fill="00AFEF"/>
          </w:tcPr>
          <w:p>
            <w:pPr>
              <w:pStyle w:val="TableParagraph"/>
              <w:ind w:left="107" w:right="99"/>
              <w:jc w:val="both"/>
              <w:rPr>
                <w:b/>
                <w:i/>
                <w:sz w:val="20"/>
              </w:rPr>
            </w:pPr>
            <w:r>
              <w:rPr>
                <w:b/>
                <w:i/>
                <w:sz w:val="20"/>
              </w:rPr>
              <w:t>Болезни, общие </w:t>
            </w:r>
            <w:r>
              <w:rPr>
                <w:b/>
                <w:i/>
                <w:sz w:val="20"/>
              </w:rPr>
              <w:t>нескольким видам животных</w:t>
            </w:r>
          </w:p>
          <w:p>
            <w:pPr>
              <w:pStyle w:val="TableParagraph"/>
              <w:ind w:left="107"/>
              <w:jc w:val="both"/>
              <w:rPr>
                <w:b/>
                <w:i/>
                <w:sz w:val="20"/>
              </w:rPr>
            </w:pPr>
            <w:r>
              <w:rPr>
                <w:b/>
                <w:i/>
                <w:sz w:val="20"/>
              </w:rPr>
              <w:t>(19 болезней)</w:t>
            </w:r>
          </w:p>
        </w:tc>
        <w:tc>
          <w:tcPr>
            <w:tcW w:w="708" w:type="dxa"/>
            <w:shd w:val="clear" w:color="auto" w:fill="92D050"/>
          </w:tcPr>
          <w:p>
            <w:pPr>
              <w:pStyle w:val="TableParagraph"/>
              <w:spacing w:line="224" w:lineRule="exact"/>
              <w:ind w:left="107"/>
              <w:rPr>
                <w:sz w:val="20"/>
              </w:rPr>
            </w:pPr>
            <w:r>
              <w:rPr>
                <w:sz w:val="20"/>
              </w:rPr>
              <w:t>Балл</w:t>
            </w:r>
          </w:p>
        </w:tc>
        <w:tc>
          <w:tcPr>
            <w:tcW w:w="706" w:type="dxa"/>
          </w:tcPr>
          <w:p>
            <w:pPr>
              <w:pStyle w:val="TableParagraph"/>
              <w:ind w:left="110" w:right="77"/>
              <w:rPr>
                <w:sz w:val="20"/>
              </w:rPr>
            </w:pPr>
            <w:r>
              <w:rPr>
                <w:sz w:val="20"/>
              </w:rPr>
              <w:t>Бал- лы на сайте Disco ntools</w:t>
            </w:r>
          </w:p>
        </w:tc>
        <w:tc>
          <w:tcPr>
            <w:tcW w:w="706" w:type="dxa"/>
            <w:shd w:val="clear" w:color="auto" w:fill="92D050"/>
          </w:tcPr>
          <w:p>
            <w:pPr>
              <w:pStyle w:val="TableParagraph"/>
              <w:spacing w:line="224" w:lineRule="exact"/>
              <w:ind w:left="107"/>
              <w:rPr>
                <w:sz w:val="20"/>
              </w:rPr>
            </w:pPr>
            <w:r>
              <w:rPr>
                <w:sz w:val="20"/>
              </w:rPr>
              <w:t>Балл</w:t>
            </w:r>
          </w:p>
        </w:tc>
        <w:tc>
          <w:tcPr>
            <w:tcW w:w="714" w:type="dxa"/>
          </w:tcPr>
          <w:p>
            <w:pPr>
              <w:pStyle w:val="TableParagraph"/>
              <w:ind w:left="109" w:right="86"/>
              <w:rPr>
                <w:sz w:val="20"/>
              </w:rPr>
            </w:pPr>
            <w:r>
              <w:rPr>
                <w:sz w:val="20"/>
              </w:rPr>
              <w:t>Бал- лы на сайте Disco ntools</w:t>
            </w:r>
          </w:p>
        </w:tc>
        <w:tc>
          <w:tcPr>
            <w:tcW w:w="1417" w:type="dxa"/>
            <w:shd w:val="clear" w:color="auto" w:fill="92D050"/>
          </w:tcPr>
          <w:p>
            <w:pPr>
              <w:pStyle w:val="TableParagraph"/>
              <w:spacing w:line="224" w:lineRule="exact"/>
              <w:ind w:left="108"/>
              <w:rPr>
                <w:sz w:val="20"/>
              </w:rPr>
            </w:pPr>
            <w:r>
              <w:rPr>
                <w:b/>
                <w:sz w:val="20"/>
              </w:rPr>
              <w:t>0</w:t>
            </w:r>
            <w:r>
              <w:rPr>
                <w:sz w:val="20"/>
              </w:rPr>
              <w:t>-Нет</w:t>
            </w:r>
            <w:r>
              <w:rPr>
                <w:spacing w:val="-10"/>
                <w:sz w:val="20"/>
              </w:rPr>
              <w:t> </w:t>
            </w:r>
            <w:r>
              <w:rPr>
                <w:sz w:val="20"/>
              </w:rPr>
              <w:t>случаев</w:t>
            </w:r>
          </w:p>
          <w:p>
            <w:pPr>
              <w:pStyle w:val="TableParagraph"/>
              <w:ind w:left="108"/>
              <w:rPr>
                <w:sz w:val="20"/>
              </w:rPr>
            </w:pPr>
            <w:r>
              <w:rPr>
                <w:b/>
                <w:sz w:val="20"/>
              </w:rPr>
              <w:t>1    </w:t>
            </w:r>
            <w:r>
              <w:rPr>
                <w:sz w:val="20"/>
              </w:rPr>
              <w:t>(0,1-10) </w:t>
            </w:r>
            <w:r>
              <w:rPr>
                <w:spacing w:val="48"/>
                <w:sz w:val="20"/>
              </w:rPr>
              <w:t> </w:t>
            </w:r>
            <w:r>
              <w:rPr>
                <w:sz w:val="20"/>
              </w:rPr>
              <w:t>–</w:t>
            </w:r>
          </w:p>
          <w:p>
            <w:pPr>
              <w:pStyle w:val="TableParagraph"/>
              <w:spacing w:before="1"/>
              <w:ind w:left="108"/>
              <w:rPr>
                <w:sz w:val="20"/>
              </w:rPr>
            </w:pPr>
            <w:r>
              <w:rPr>
                <w:sz w:val="20"/>
              </w:rPr>
              <w:t>очень редко</w:t>
            </w:r>
          </w:p>
          <w:p>
            <w:pPr>
              <w:pStyle w:val="TableParagraph"/>
              <w:tabs>
                <w:tab w:pos="408" w:val="left" w:leader="none"/>
                <w:tab w:pos="1210" w:val="left" w:leader="none"/>
              </w:tabs>
              <w:spacing w:line="229" w:lineRule="exact"/>
              <w:ind w:left="108"/>
              <w:rPr>
                <w:sz w:val="20"/>
              </w:rPr>
            </w:pPr>
            <w:r>
              <w:rPr>
                <w:b/>
                <w:sz w:val="20"/>
              </w:rPr>
              <w:t>2</w:t>
              <w:tab/>
            </w:r>
            <w:r>
              <w:rPr>
                <w:sz w:val="20"/>
              </w:rPr>
              <w:t>(11-50)</w:t>
              <w:tab/>
              <w:t>–</w:t>
            </w:r>
          </w:p>
          <w:p>
            <w:pPr>
              <w:pStyle w:val="TableParagraph"/>
              <w:spacing w:line="229" w:lineRule="exact"/>
              <w:ind w:left="108"/>
              <w:rPr>
                <w:sz w:val="20"/>
              </w:rPr>
            </w:pPr>
            <w:r>
              <w:rPr>
                <w:sz w:val="20"/>
              </w:rPr>
              <w:t>редко</w:t>
            </w:r>
          </w:p>
          <w:p>
            <w:pPr>
              <w:pStyle w:val="TableParagraph"/>
              <w:ind w:left="108"/>
              <w:rPr>
                <w:sz w:val="20"/>
              </w:rPr>
            </w:pPr>
            <w:r>
              <w:rPr>
                <w:b/>
                <w:sz w:val="20"/>
              </w:rPr>
              <w:t>3 </w:t>
            </w:r>
            <w:r>
              <w:rPr>
                <w:sz w:val="20"/>
              </w:rPr>
              <w:t>(51-100) –</w:t>
            </w:r>
          </w:p>
          <w:p>
            <w:pPr>
              <w:pStyle w:val="TableParagraph"/>
              <w:spacing w:before="1"/>
              <w:ind w:left="108"/>
              <w:rPr>
                <w:sz w:val="20"/>
              </w:rPr>
            </w:pPr>
            <w:r>
              <w:rPr>
                <w:sz w:val="20"/>
              </w:rPr>
              <w:t>часто</w:t>
            </w:r>
          </w:p>
          <w:p>
            <w:pPr>
              <w:pStyle w:val="TableParagraph"/>
              <w:spacing w:line="230" w:lineRule="atLeast"/>
              <w:ind w:left="108" w:right="93"/>
              <w:jc w:val="both"/>
              <w:rPr>
                <w:sz w:val="20"/>
              </w:rPr>
            </w:pPr>
            <w:r>
              <w:rPr>
                <w:b/>
                <w:sz w:val="20"/>
              </w:rPr>
              <w:t>4 </w:t>
            </w:r>
            <w:r>
              <w:rPr>
                <w:sz w:val="20"/>
              </w:rPr>
              <w:t>(101 и </w:t>
            </w:r>
            <w:r>
              <w:rPr>
                <w:spacing w:val="-5"/>
                <w:sz w:val="20"/>
              </w:rPr>
              <w:t>бо- </w:t>
            </w:r>
            <w:r>
              <w:rPr>
                <w:sz w:val="20"/>
              </w:rPr>
              <w:t>лее) – </w:t>
            </w:r>
            <w:r>
              <w:rPr>
                <w:spacing w:val="-3"/>
                <w:sz w:val="20"/>
              </w:rPr>
              <w:t>очень </w:t>
            </w:r>
            <w:r>
              <w:rPr>
                <w:sz w:val="20"/>
              </w:rPr>
              <w:t>часто</w:t>
            </w:r>
          </w:p>
        </w:tc>
        <w:tc>
          <w:tcPr>
            <w:tcW w:w="709" w:type="dxa"/>
            <w:shd w:val="clear" w:color="auto" w:fill="92D050"/>
          </w:tcPr>
          <w:p>
            <w:pPr>
              <w:pStyle w:val="TableParagraph"/>
              <w:spacing w:line="224" w:lineRule="exact"/>
              <w:ind w:left="105"/>
              <w:rPr>
                <w:sz w:val="20"/>
              </w:rPr>
            </w:pPr>
            <w:r>
              <w:rPr>
                <w:sz w:val="20"/>
              </w:rPr>
              <w:t>Балл</w:t>
            </w:r>
          </w:p>
        </w:tc>
        <w:tc>
          <w:tcPr>
            <w:tcW w:w="714" w:type="dxa"/>
          </w:tcPr>
          <w:p>
            <w:pPr>
              <w:pStyle w:val="TableParagraph"/>
              <w:ind w:left="104" w:right="91"/>
              <w:rPr>
                <w:sz w:val="20"/>
              </w:rPr>
            </w:pPr>
            <w:r>
              <w:rPr>
                <w:sz w:val="20"/>
              </w:rPr>
              <w:t>Бал- лы на сайте Disco ntools</w:t>
            </w:r>
          </w:p>
        </w:tc>
        <w:tc>
          <w:tcPr>
            <w:tcW w:w="710" w:type="dxa"/>
            <w:shd w:val="clear" w:color="auto" w:fill="92D050"/>
          </w:tcPr>
          <w:p>
            <w:pPr>
              <w:pStyle w:val="TableParagraph"/>
              <w:spacing w:line="224" w:lineRule="exact"/>
              <w:ind w:left="106"/>
              <w:rPr>
                <w:sz w:val="20"/>
              </w:rPr>
            </w:pPr>
            <w:r>
              <w:rPr>
                <w:sz w:val="20"/>
              </w:rPr>
              <w:t>Балл</w:t>
            </w:r>
          </w:p>
        </w:tc>
        <w:tc>
          <w:tcPr>
            <w:tcW w:w="717" w:type="dxa"/>
          </w:tcPr>
          <w:p>
            <w:pPr>
              <w:pStyle w:val="TableParagraph"/>
              <w:ind w:left="104" w:right="94"/>
              <w:rPr>
                <w:sz w:val="20"/>
              </w:rPr>
            </w:pPr>
            <w:r>
              <w:rPr>
                <w:sz w:val="20"/>
              </w:rPr>
              <w:t>Бал- лы на сайте Disco ntools</w:t>
            </w:r>
          </w:p>
        </w:tc>
        <w:tc>
          <w:tcPr>
            <w:tcW w:w="779" w:type="dxa"/>
            <w:shd w:val="clear" w:color="auto" w:fill="92D050"/>
          </w:tcPr>
          <w:p>
            <w:pPr>
              <w:pStyle w:val="TableParagraph"/>
              <w:spacing w:line="224" w:lineRule="exact"/>
              <w:ind w:left="100"/>
              <w:rPr>
                <w:sz w:val="20"/>
              </w:rPr>
            </w:pPr>
            <w:r>
              <w:rPr>
                <w:sz w:val="20"/>
              </w:rPr>
              <w:t>Балл</w:t>
            </w:r>
          </w:p>
        </w:tc>
        <w:tc>
          <w:tcPr>
            <w:tcW w:w="789" w:type="dxa"/>
          </w:tcPr>
          <w:p>
            <w:pPr>
              <w:pStyle w:val="TableParagraph"/>
              <w:ind w:left="98" w:right="94"/>
              <w:rPr>
                <w:sz w:val="20"/>
              </w:rPr>
            </w:pPr>
            <w:r>
              <w:rPr>
                <w:sz w:val="20"/>
              </w:rPr>
              <w:t>Баллы на сайте Discon</w:t>
            </w:r>
            <w:r>
              <w:rPr>
                <w:w w:val="99"/>
                <w:sz w:val="20"/>
              </w:rPr>
              <w:t> </w:t>
            </w:r>
            <w:r>
              <w:rPr>
                <w:sz w:val="20"/>
              </w:rPr>
              <w:t>tools</w:t>
            </w:r>
          </w:p>
        </w:tc>
        <w:tc>
          <w:tcPr>
            <w:tcW w:w="713" w:type="dxa"/>
            <w:shd w:val="clear" w:color="auto" w:fill="92D050"/>
          </w:tcPr>
          <w:p>
            <w:pPr>
              <w:pStyle w:val="TableParagraph"/>
              <w:spacing w:line="224" w:lineRule="exact"/>
              <w:ind w:left="96"/>
              <w:rPr>
                <w:sz w:val="20"/>
              </w:rPr>
            </w:pPr>
            <w:r>
              <w:rPr>
                <w:sz w:val="20"/>
              </w:rPr>
              <w:t>Балл</w:t>
            </w:r>
          </w:p>
        </w:tc>
        <w:tc>
          <w:tcPr>
            <w:tcW w:w="712" w:type="dxa"/>
          </w:tcPr>
          <w:p>
            <w:pPr>
              <w:pStyle w:val="TableParagraph"/>
              <w:ind w:left="94" w:right="99"/>
              <w:rPr>
                <w:sz w:val="20"/>
              </w:rPr>
            </w:pPr>
            <w:r>
              <w:rPr>
                <w:sz w:val="20"/>
              </w:rPr>
              <w:t>Бал- лы на сайте Disco ntools</w:t>
            </w:r>
          </w:p>
        </w:tc>
        <w:tc>
          <w:tcPr>
            <w:tcW w:w="784" w:type="dxa"/>
            <w:shd w:val="clear" w:color="auto" w:fill="92D050"/>
          </w:tcPr>
          <w:p>
            <w:pPr>
              <w:pStyle w:val="TableParagraph"/>
              <w:spacing w:line="224" w:lineRule="exact"/>
              <w:ind w:left="93"/>
              <w:rPr>
                <w:sz w:val="20"/>
              </w:rPr>
            </w:pPr>
            <w:r>
              <w:rPr>
                <w:sz w:val="20"/>
              </w:rPr>
              <w:t>Балл</w:t>
            </w:r>
          </w:p>
        </w:tc>
        <w:tc>
          <w:tcPr>
            <w:tcW w:w="779" w:type="dxa"/>
          </w:tcPr>
          <w:p>
            <w:pPr>
              <w:pStyle w:val="TableParagraph"/>
              <w:ind w:left="91" w:right="41"/>
              <w:rPr>
                <w:sz w:val="20"/>
              </w:rPr>
            </w:pPr>
            <w:r>
              <w:rPr>
                <w:w w:val="95"/>
                <w:sz w:val="20"/>
              </w:rPr>
              <w:t>Баллы </w:t>
            </w:r>
            <w:r>
              <w:rPr>
                <w:sz w:val="20"/>
              </w:rPr>
              <w:t>на сайте Disco ntools</w:t>
            </w:r>
          </w:p>
        </w:tc>
        <w:tc>
          <w:tcPr>
            <w:tcW w:w="709" w:type="dxa"/>
            <w:shd w:val="clear" w:color="auto" w:fill="92D050"/>
          </w:tcPr>
          <w:p>
            <w:pPr>
              <w:pStyle w:val="TableParagraph"/>
              <w:spacing w:line="224" w:lineRule="exact"/>
              <w:ind w:left="90"/>
              <w:rPr>
                <w:sz w:val="20"/>
              </w:rPr>
            </w:pPr>
            <w:r>
              <w:rPr>
                <w:sz w:val="20"/>
              </w:rPr>
              <w:t>Балл</w:t>
            </w:r>
          </w:p>
        </w:tc>
        <w:tc>
          <w:tcPr>
            <w:tcW w:w="712" w:type="dxa"/>
          </w:tcPr>
          <w:p>
            <w:pPr>
              <w:pStyle w:val="TableParagraph"/>
              <w:ind w:left="89" w:right="104"/>
              <w:rPr>
                <w:sz w:val="20"/>
              </w:rPr>
            </w:pPr>
            <w:r>
              <w:rPr>
                <w:sz w:val="20"/>
              </w:rPr>
              <w:t>Бал- лы на сайте Disco ntools</w:t>
            </w:r>
          </w:p>
        </w:tc>
        <w:tc>
          <w:tcPr>
            <w:tcW w:w="990" w:type="dxa"/>
          </w:tcPr>
          <w:p>
            <w:pPr>
              <w:pStyle w:val="TableParagraph"/>
              <w:rPr>
                <w:sz w:val="18"/>
              </w:rPr>
            </w:pPr>
          </w:p>
        </w:tc>
      </w:tr>
      <w:tr>
        <w:trPr>
          <w:trHeight w:val="460" w:hRule="atLeast"/>
        </w:trPr>
        <w:tc>
          <w:tcPr>
            <w:tcW w:w="1973" w:type="dxa"/>
          </w:tcPr>
          <w:p>
            <w:pPr>
              <w:pStyle w:val="TableParagraph"/>
              <w:spacing w:line="226" w:lineRule="exact"/>
              <w:ind w:left="107"/>
              <w:rPr>
                <w:sz w:val="20"/>
              </w:rPr>
            </w:pPr>
            <w:r>
              <w:rPr>
                <w:sz w:val="20"/>
              </w:rPr>
              <w:t>Бешенство</w:t>
            </w:r>
          </w:p>
        </w:tc>
        <w:tc>
          <w:tcPr>
            <w:tcW w:w="708" w:type="dxa"/>
            <w:shd w:val="clear" w:color="auto" w:fill="92D050"/>
          </w:tcPr>
          <w:p>
            <w:pPr>
              <w:pStyle w:val="TableParagraph"/>
              <w:spacing w:line="226" w:lineRule="exact"/>
              <w:ind w:left="107"/>
              <w:rPr>
                <w:sz w:val="20"/>
              </w:rPr>
            </w:pPr>
            <w:r>
              <w:rPr>
                <w:w w:val="99"/>
                <w:sz w:val="20"/>
              </w:rPr>
              <w:t>4</w:t>
            </w:r>
          </w:p>
        </w:tc>
        <w:tc>
          <w:tcPr>
            <w:tcW w:w="706" w:type="dxa"/>
          </w:tcPr>
          <w:p>
            <w:pPr>
              <w:pStyle w:val="TableParagraph"/>
              <w:spacing w:line="226" w:lineRule="exact"/>
              <w:ind w:left="110"/>
              <w:rPr>
                <w:sz w:val="20"/>
              </w:rPr>
            </w:pPr>
            <w:r>
              <w:rPr>
                <w:w w:val="99"/>
                <w:sz w:val="20"/>
              </w:rPr>
              <w:t>4</w:t>
            </w:r>
          </w:p>
        </w:tc>
        <w:tc>
          <w:tcPr>
            <w:tcW w:w="706" w:type="dxa"/>
            <w:shd w:val="clear" w:color="auto" w:fill="92D050"/>
          </w:tcPr>
          <w:p>
            <w:pPr>
              <w:pStyle w:val="TableParagraph"/>
              <w:spacing w:line="226" w:lineRule="exact"/>
              <w:ind w:left="107"/>
              <w:rPr>
                <w:sz w:val="20"/>
              </w:rPr>
            </w:pPr>
            <w:r>
              <w:rPr>
                <w:w w:val="99"/>
                <w:sz w:val="20"/>
              </w:rPr>
              <w:t>4</w:t>
            </w:r>
          </w:p>
        </w:tc>
        <w:tc>
          <w:tcPr>
            <w:tcW w:w="714" w:type="dxa"/>
          </w:tcPr>
          <w:p>
            <w:pPr>
              <w:pStyle w:val="TableParagraph"/>
              <w:spacing w:line="226" w:lineRule="exact"/>
              <w:ind w:left="109"/>
              <w:rPr>
                <w:sz w:val="20"/>
              </w:rPr>
            </w:pPr>
            <w:r>
              <w:rPr>
                <w:w w:val="99"/>
                <w:sz w:val="20"/>
              </w:rPr>
              <w:t>4</w:t>
            </w:r>
          </w:p>
        </w:tc>
        <w:tc>
          <w:tcPr>
            <w:tcW w:w="1417" w:type="dxa"/>
            <w:shd w:val="clear" w:color="auto" w:fill="92D050"/>
          </w:tcPr>
          <w:p>
            <w:pPr>
              <w:pStyle w:val="TableParagraph"/>
              <w:spacing w:line="226" w:lineRule="exact"/>
              <w:ind w:left="108"/>
              <w:rPr>
                <w:sz w:val="20"/>
              </w:rPr>
            </w:pPr>
            <w:r>
              <w:rPr>
                <w:w w:val="99"/>
                <w:sz w:val="20"/>
              </w:rPr>
              <w:t>4</w:t>
            </w:r>
          </w:p>
        </w:tc>
        <w:tc>
          <w:tcPr>
            <w:tcW w:w="709" w:type="dxa"/>
            <w:shd w:val="clear" w:color="auto" w:fill="92D050"/>
          </w:tcPr>
          <w:p>
            <w:pPr>
              <w:pStyle w:val="TableParagraph"/>
              <w:spacing w:line="226" w:lineRule="exact"/>
              <w:ind w:left="105"/>
              <w:rPr>
                <w:sz w:val="20"/>
              </w:rPr>
            </w:pPr>
            <w:r>
              <w:rPr>
                <w:w w:val="99"/>
                <w:sz w:val="20"/>
              </w:rPr>
              <w:t>1</w:t>
            </w:r>
          </w:p>
        </w:tc>
        <w:tc>
          <w:tcPr>
            <w:tcW w:w="714" w:type="dxa"/>
          </w:tcPr>
          <w:p>
            <w:pPr>
              <w:pStyle w:val="TableParagraph"/>
              <w:spacing w:line="226" w:lineRule="exact"/>
              <w:ind w:left="104"/>
              <w:rPr>
                <w:sz w:val="20"/>
              </w:rPr>
            </w:pPr>
            <w:r>
              <w:rPr>
                <w:w w:val="99"/>
                <w:sz w:val="20"/>
              </w:rPr>
              <w:t>1</w:t>
            </w:r>
          </w:p>
        </w:tc>
        <w:tc>
          <w:tcPr>
            <w:tcW w:w="710" w:type="dxa"/>
            <w:shd w:val="clear" w:color="auto" w:fill="92D050"/>
          </w:tcPr>
          <w:p>
            <w:pPr>
              <w:pStyle w:val="TableParagraph"/>
              <w:spacing w:line="225" w:lineRule="exact"/>
              <w:ind w:left="106"/>
              <w:rPr>
                <w:sz w:val="20"/>
              </w:rPr>
            </w:pPr>
            <w:r>
              <w:rPr>
                <w:sz w:val="20"/>
              </w:rPr>
              <w:t>4х2=</w:t>
            </w:r>
          </w:p>
          <w:p>
            <w:pPr>
              <w:pStyle w:val="TableParagraph"/>
              <w:spacing w:line="216" w:lineRule="exact"/>
              <w:ind w:left="106"/>
              <w:rPr>
                <w:sz w:val="20"/>
              </w:rPr>
            </w:pPr>
            <w:r>
              <w:rPr>
                <w:w w:val="99"/>
                <w:sz w:val="20"/>
              </w:rPr>
              <w:t>8</w:t>
            </w:r>
          </w:p>
        </w:tc>
        <w:tc>
          <w:tcPr>
            <w:tcW w:w="717" w:type="dxa"/>
          </w:tcPr>
          <w:p>
            <w:pPr>
              <w:pStyle w:val="TableParagraph"/>
              <w:spacing w:line="226" w:lineRule="exact"/>
              <w:ind w:left="104"/>
              <w:rPr>
                <w:sz w:val="20"/>
              </w:rPr>
            </w:pPr>
            <w:r>
              <w:rPr>
                <w:w w:val="99"/>
                <w:sz w:val="20"/>
              </w:rPr>
              <w:t>4</w:t>
            </w:r>
          </w:p>
        </w:tc>
        <w:tc>
          <w:tcPr>
            <w:tcW w:w="779" w:type="dxa"/>
            <w:shd w:val="clear" w:color="auto" w:fill="92D050"/>
          </w:tcPr>
          <w:p>
            <w:pPr>
              <w:pStyle w:val="TableParagraph"/>
              <w:spacing w:line="226" w:lineRule="exact"/>
              <w:ind w:left="100"/>
              <w:rPr>
                <w:sz w:val="20"/>
              </w:rPr>
            </w:pPr>
            <w:r>
              <w:rPr>
                <w:w w:val="99"/>
                <w:sz w:val="20"/>
              </w:rPr>
              <w:t>0</w:t>
            </w:r>
          </w:p>
        </w:tc>
        <w:tc>
          <w:tcPr>
            <w:tcW w:w="789" w:type="dxa"/>
          </w:tcPr>
          <w:p>
            <w:pPr>
              <w:pStyle w:val="TableParagraph"/>
              <w:spacing w:line="226" w:lineRule="exact"/>
              <w:ind w:left="98"/>
              <w:rPr>
                <w:sz w:val="20"/>
              </w:rPr>
            </w:pPr>
            <w:r>
              <w:rPr>
                <w:w w:val="99"/>
                <w:sz w:val="20"/>
              </w:rPr>
              <w:t>0</w:t>
            </w:r>
          </w:p>
        </w:tc>
        <w:tc>
          <w:tcPr>
            <w:tcW w:w="713" w:type="dxa"/>
            <w:shd w:val="clear" w:color="auto" w:fill="92D050"/>
          </w:tcPr>
          <w:p>
            <w:pPr>
              <w:pStyle w:val="TableParagraph"/>
              <w:spacing w:line="226" w:lineRule="exact"/>
              <w:ind w:left="96"/>
              <w:rPr>
                <w:sz w:val="20"/>
              </w:rPr>
            </w:pPr>
            <w:r>
              <w:rPr>
                <w:w w:val="99"/>
                <w:sz w:val="20"/>
              </w:rPr>
              <w:t>4</w:t>
            </w:r>
          </w:p>
        </w:tc>
        <w:tc>
          <w:tcPr>
            <w:tcW w:w="712" w:type="dxa"/>
          </w:tcPr>
          <w:p>
            <w:pPr>
              <w:pStyle w:val="TableParagraph"/>
              <w:spacing w:line="226" w:lineRule="exact"/>
              <w:ind w:left="94"/>
              <w:rPr>
                <w:sz w:val="20"/>
              </w:rPr>
            </w:pPr>
            <w:r>
              <w:rPr>
                <w:w w:val="99"/>
                <w:sz w:val="20"/>
              </w:rPr>
              <w:t>1</w:t>
            </w:r>
          </w:p>
        </w:tc>
        <w:tc>
          <w:tcPr>
            <w:tcW w:w="784" w:type="dxa"/>
            <w:shd w:val="clear" w:color="auto" w:fill="92D050"/>
          </w:tcPr>
          <w:p>
            <w:pPr>
              <w:pStyle w:val="TableParagraph"/>
              <w:spacing w:line="226" w:lineRule="exact"/>
              <w:ind w:left="93"/>
              <w:rPr>
                <w:sz w:val="20"/>
              </w:rPr>
            </w:pPr>
            <w:r>
              <w:rPr>
                <w:w w:val="99"/>
                <w:sz w:val="20"/>
              </w:rPr>
              <w:t>1</w:t>
            </w:r>
          </w:p>
        </w:tc>
        <w:tc>
          <w:tcPr>
            <w:tcW w:w="779" w:type="dxa"/>
          </w:tcPr>
          <w:p>
            <w:pPr>
              <w:pStyle w:val="TableParagraph"/>
              <w:spacing w:line="226" w:lineRule="exact"/>
              <w:ind w:left="91"/>
              <w:rPr>
                <w:sz w:val="20"/>
              </w:rPr>
            </w:pPr>
            <w:r>
              <w:rPr>
                <w:w w:val="99"/>
                <w:sz w:val="20"/>
              </w:rPr>
              <w:t>1</w:t>
            </w:r>
          </w:p>
        </w:tc>
        <w:tc>
          <w:tcPr>
            <w:tcW w:w="709" w:type="dxa"/>
            <w:shd w:val="clear" w:color="auto" w:fill="92D050"/>
          </w:tcPr>
          <w:p>
            <w:pPr>
              <w:pStyle w:val="TableParagraph"/>
              <w:spacing w:line="226" w:lineRule="exact"/>
              <w:ind w:left="90"/>
              <w:rPr>
                <w:sz w:val="20"/>
              </w:rPr>
            </w:pPr>
            <w:r>
              <w:rPr>
                <w:w w:val="99"/>
                <w:sz w:val="20"/>
              </w:rPr>
              <w:t>1</w:t>
            </w:r>
          </w:p>
        </w:tc>
        <w:tc>
          <w:tcPr>
            <w:tcW w:w="712" w:type="dxa"/>
          </w:tcPr>
          <w:p>
            <w:pPr>
              <w:pStyle w:val="TableParagraph"/>
              <w:spacing w:line="226" w:lineRule="exact"/>
              <w:ind w:left="89"/>
              <w:rPr>
                <w:sz w:val="20"/>
              </w:rPr>
            </w:pPr>
            <w:r>
              <w:rPr>
                <w:w w:val="99"/>
                <w:sz w:val="20"/>
              </w:rPr>
              <w:t>0</w:t>
            </w:r>
          </w:p>
        </w:tc>
        <w:tc>
          <w:tcPr>
            <w:tcW w:w="990" w:type="dxa"/>
          </w:tcPr>
          <w:p>
            <w:pPr>
              <w:pStyle w:val="TableParagraph"/>
              <w:spacing w:line="226" w:lineRule="exact"/>
              <w:ind w:left="90"/>
              <w:rPr>
                <w:sz w:val="20"/>
              </w:rPr>
            </w:pPr>
            <w:r>
              <w:rPr>
                <w:sz w:val="20"/>
              </w:rPr>
              <w:t>27</w:t>
            </w:r>
          </w:p>
        </w:tc>
      </w:tr>
      <w:tr>
        <w:trPr>
          <w:trHeight w:val="460" w:hRule="atLeast"/>
        </w:trPr>
        <w:tc>
          <w:tcPr>
            <w:tcW w:w="1973" w:type="dxa"/>
          </w:tcPr>
          <w:p>
            <w:pPr>
              <w:pStyle w:val="TableParagraph"/>
              <w:spacing w:line="223" w:lineRule="exact"/>
              <w:ind w:left="107"/>
              <w:rPr>
                <w:sz w:val="20"/>
              </w:rPr>
            </w:pPr>
            <w:r>
              <w:rPr>
                <w:sz w:val="20"/>
              </w:rPr>
              <w:t>Бруцеллез</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4</w:t>
            </w:r>
          </w:p>
        </w:tc>
        <w:tc>
          <w:tcPr>
            <w:tcW w:w="706" w:type="dxa"/>
            <w:shd w:val="clear" w:color="auto" w:fill="92D050"/>
          </w:tcPr>
          <w:p>
            <w:pPr>
              <w:pStyle w:val="TableParagraph"/>
              <w:spacing w:line="223" w:lineRule="exact"/>
              <w:ind w:left="107"/>
              <w:rPr>
                <w:sz w:val="20"/>
              </w:rPr>
            </w:pPr>
            <w:r>
              <w:rPr>
                <w:w w:val="99"/>
                <w:sz w:val="20"/>
              </w:rPr>
              <w:t>3</w:t>
            </w:r>
          </w:p>
        </w:tc>
        <w:tc>
          <w:tcPr>
            <w:tcW w:w="714" w:type="dxa"/>
          </w:tcPr>
          <w:p>
            <w:pPr>
              <w:pStyle w:val="TableParagraph"/>
              <w:spacing w:line="223" w:lineRule="exact"/>
              <w:ind w:left="109"/>
              <w:rPr>
                <w:sz w:val="20"/>
              </w:rPr>
            </w:pPr>
            <w:r>
              <w:rPr>
                <w:w w:val="99"/>
                <w:sz w:val="20"/>
              </w:rPr>
              <w:t>1</w:t>
            </w:r>
          </w:p>
        </w:tc>
        <w:tc>
          <w:tcPr>
            <w:tcW w:w="1417" w:type="dxa"/>
            <w:shd w:val="clear" w:color="auto" w:fill="92D050"/>
          </w:tcPr>
          <w:p>
            <w:pPr>
              <w:pStyle w:val="TableParagraph"/>
              <w:spacing w:line="223" w:lineRule="exact"/>
              <w:ind w:left="108"/>
              <w:rPr>
                <w:sz w:val="20"/>
              </w:rPr>
            </w:pPr>
            <w:r>
              <w:rPr>
                <w:w w:val="99"/>
                <w:sz w:val="20"/>
              </w:rPr>
              <w:t>4</w:t>
            </w:r>
          </w:p>
        </w:tc>
        <w:tc>
          <w:tcPr>
            <w:tcW w:w="709" w:type="dxa"/>
            <w:shd w:val="clear" w:color="auto" w:fill="92D050"/>
          </w:tcPr>
          <w:p>
            <w:pPr>
              <w:pStyle w:val="TableParagraph"/>
              <w:spacing w:line="223" w:lineRule="exact"/>
              <w:ind w:left="105"/>
              <w:rPr>
                <w:sz w:val="20"/>
              </w:rPr>
            </w:pPr>
            <w:r>
              <w:rPr>
                <w:w w:val="99"/>
                <w:sz w:val="20"/>
              </w:rPr>
              <w:t>2</w:t>
            </w:r>
          </w:p>
        </w:tc>
        <w:tc>
          <w:tcPr>
            <w:tcW w:w="714" w:type="dxa"/>
          </w:tcPr>
          <w:p>
            <w:pPr>
              <w:pStyle w:val="TableParagraph"/>
              <w:spacing w:line="223" w:lineRule="exact"/>
              <w:ind w:left="104"/>
              <w:rPr>
                <w:sz w:val="20"/>
              </w:rPr>
            </w:pPr>
            <w:r>
              <w:rPr>
                <w:w w:val="99"/>
                <w:sz w:val="20"/>
              </w:rPr>
              <w:t>2</w:t>
            </w:r>
          </w:p>
        </w:tc>
        <w:tc>
          <w:tcPr>
            <w:tcW w:w="710" w:type="dxa"/>
            <w:shd w:val="clear" w:color="auto" w:fill="92D050"/>
          </w:tcPr>
          <w:p>
            <w:pPr>
              <w:pStyle w:val="TableParagraph"/>
              <w:spacing w:line="223" w:lineRule="exact"/>
              <w:ind w:left="106"/>
              <w:rPr>
                <w:sz w:val="20"/>
              </w:rPr>
            </w:pPr>
            <w:r>
              <w:rPr>
                <w:sz w:val="20"/>
              </w:rPr>
              <w:t>3х2=</w:t>
            </w:r>
          </w:p>
          <w:p>
            <w:pPr>
              <w:pStyle w:val="TableParagraph"/>
              <w:spacing w:line="217" w:lineRule="exact"/>
              <w:ind w:left="106"/>
              <w:rPr>
                <w:sz w:val="20"/>
              </w:rPr>
            </w:pPr>
            <w:r>
              <w:rPr>
                <w:w w:val="99"/>
                <w:sz w:val="20"/>
              </w:rPr>
              <w:t>6</w:t>
            </w:r>
          </w:p>
        </w:tc>
        <w:tc>
          <w:tcPr>
            <w:tcW w:w="717" w:type="dxa"/>
          </w:tcPr>
          <w:p>
            <w:pPr>
              <w:pStyle w:val="TableParagraph"/>
              <w:spacing w:line="223" w:lineRule="exact"/>
              <w:ind w:left="104"/>
              <w:rPr>
                <w:sz w:val="20"/>
              </w:rPr>
            </w:pPr>
            <w:r>
              <w:rPr>
                <w:w w:val="99"/>
                <w:sz w:val="20"/>
              </w:rPr>
              <w:t>3</w:t>
            </w:r>
          </w:p>
        </w:tc>
        <w:tc>
          <w:tcPr>
            <w:tcW w:w="779" w:type="dxa"/>
            <w:shd w:val="clear" w:color="auto" w:fill="92D050"/>
          </w:tcPr>
          <w:p>
            <w:pPr>
              <w:pStyle w:val="TableParagraph"/>
              <w:spacing w:line="223" w:lineRule="exact"/>
              <w:ind w:left="100"/>
              <w:rPr>
                <w:sz w:val="20"/>
              </w:rPr>
            </w:pPr>
            <w:r>
              <w:rPr>
                <w:sz w:val="20"/>
              </w:rPr>
              <w:t>4х2=8</w:t>
            </w:r>
          </w:p>
        </w:tc>
        <w:tc>
          <w:tcPr>
            <w:tcW w:w="789" w:type="dxa"/>
          </w:tcPr>
          <w:p>
            <w:pPr>
              <w:pStyle w:val="TableParagraph"/>
              <w:spacing w:line="223" w:lineRule="exact"/>
              <w:ind w:left="98"/>
              <w:rPr>
                <w:sz w:val="20"/>
              </w:rPr>
            </w:pPr>
            <w:r>
              <w:rPr>
                <w:w w:val="99"/>
                <w:sz w:val="20"/>
              </w:rPr>
              <w:t>3</w:t>
            </w:r>
          </w:p>
        </w:tc>
        <w:tc>
          <w:tcPr>
            <w:tcW w:w="713" w:type="dxa"/>
            <w:shd w:val="clear" w:color="auto" w:fill="92D050"/>
          </w:tcPr>
          <w:p>
            <w:pPr>
              <w:pStyle w:val="TableParagraph"/>
              <w:spacing w:line="223" w:lineRule="exact"/>
              <w:ind w:left="96"/>
              <w:rPr>
                <w:sz w:val="20"/>
              </w:rPr>
            </w:pPr>
            <w:r>
              <w:rPr>
                <w:w w:val="99"/>
                <w:sz w:val="20"/>
              </w:rPr>
              <w:t>3</w:t>
            </w:r>
          </w:p>
        </w:tc>
        <w:tc>
          <w:tcPr>
            <w:tcW w:w="712" w:type="dxa"/>
          </w:tcPr>
          <w:p>
            <w:pPr>
              <w:pStyle w:val="TableParagraph"/>
              <w:spacing w:line="223" w:lineRule="exact"/>
              <w:ind w:left="94"/>
              <w:rPr>
                <w:sz w:val="20"/>
              </w:rPr>
            </w:pPr>
            <w:r>
              <w:rPr>
                <w:w w:val="99"/>
                <w:sz w:val="20"/>
              </w:rPr>
              <w:t>3</w:t>
            </w:r>
          </w:p>
        </w:tc>
        <w:tc>
          <w:tcPr>
            <w:tcW w:w="784" w:type="dxa"/>
            <w:shd w:val="clear" w:color="auto" w:fill="92D050"/>
          </w:tcPr>
          <w:p>
            <w:pPr>
              <w:pStyle w:val="TableParagraph"/>
              <w:spacing w:line="223" w:lineRule="exact"/>
              <w:ind w:left="93"/>
              <w:rPr>
                <w:sz w:val="20"/>
              </w:rPr>
            </w:pPr>
            <w:r>
              <w:rPr>
                <w:w w:val="99"/>
                <w:sz w:val="20"/>
              </w:rPr>
              <w:t>3</w:t>
            </w:r>
          </w:p>
        </w:tc>
        <w:tc>
          <w:tcPr>
            <w:tcW w:w="779" w:type="dxa"/>
          </w:tcPr>
          <w:p>
            <w:pPr>
              <w:pStyle w:val="TableParagraph"/>
              <w:spacing w:line="223" w:lineRule="exact"/>
              <w:ind w:left="91"/>
              <w:rPr>
                <w:sz w:val="20"/>
              </w:rPr>
            </w:pPr>
            <w:r>
              <w:rPr>
                <w:w w:val="99"/>
                <w:sz w:val="20"/>
              </w:rPr>
              <w:t>3</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1</w:t>
            </w:r>
          </w:p>
        </w:tc>
        <w:tc>
          <w:tcPr>
            <w:tcW w:w="990" w:type="dxa"/>
          </w:tcPr>
          <w:p>
            <w:pPr>
              <w:pStyle w:val="TableParagraph"/>
              <w:spacing w:line="223" w:lineRule="exact"/>
              <w:ind w:left="90"/>
              <w:rPr>
                <w:sz w:val="20"/>
              </w:rPr>
            </w:pPr>
            <w:r>
              <w:rPr>
                <w:sz w:val="20"/>
              </w:rPr>
              <w:t>34</w:t>
            </w:r>
          </w:p>
        </w:tc>
      </w:tr>
      <w:tr>
        <w:trPr>
          <w:trHeight w:val="460" w:hRule="atLeast"/>
        </w:trPr>
        <w:tc>
          <w:tcPr>
            <w:tcW w:w="1973" w:type="dxa"/>
          </w:tcPr>
          <w:p>
            <w:pPr>
              <w:pStyle w:val="TableParagraph"/>
              <w:spacing w:line="223" w:lineRule="exact"/>
              <w:ind w:left="107"/>
              <w:rPr>
                <w:sz w:val="20"/>
              </w:rPr>
            </w:pPr>
            <w:r>
              <w:rPr>
                <w:sz w:val="20"/>
                <w:shd w:fill="FFFF00" w:color="auto" w:val="clear"/>
              </w:rPr>
              <w:t>Болезнь Ауески</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w:t>
            </w:r>
          </w:p>
        </w:tc>
        <w:tc>
          <w:tcPr>
            <w:tcW w:w="706" w:type="dxa"/>
            <w:shd w:val="clear" w:color="auto" w:fill="92D050"/>
          </w:tcPr>
          <w:p>
            <w:pPr>
              <w:pStyle w:val="TableParagraph"/>
              <w:spacing w:line="223" w:lineRule="exact"/>
              <w:ind w:left="107"/>
              <w:rPr>
                <w:sz w:val="20"/>
              </w:rPr>
            </w:pPr>
            <w:r>
              <w:rPr>
                <w:w w:val="99"/>
                <w:sz w:val="20"/>
              </w:rPr>
              <w:t>3</w:t>
            </w:r>
          </w:p>
        </w:tc>
        <w:tc>
          <w:tcPr>
            <w:tcW w:w="714" w:type="dxa"/>
          </w:tcPr>
          <w:p>
            <w:pPr>
              <w:pStyle w:val="TableParagraph"/>
              <w:spacing w:line="223" w:lineRule="exact"/>
              <w:ind w:left="109"/>
              <w:rPr>
                <w:sz w:val="20"/>
              </w:rPr>
            </w:pPr>
            <w:r>
              <w:rPr>
                <w:w w:val="99"/>
                <w:sz w:val="20"/>
              </w:rPr>
              <w:t>-</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4</w:t>
            </w:r>
          </w:p>
        </w:tc>
        <w:tc>
          <w:tcPr>
            <w:tcW w:w="714" w:type="dxa"/>
          </w:tcPr>
          <w:p>
            <w:pPr>
              <w:pStyle w:val="TableParagraph"/>
              <w:spacing w:line="223" w:lineRule="exact"/>
              <w:ind w:left="104"/>
              <w:rPr>
                <w:sz w:val="20"/>
              </w:rPr>
            </w:pPr>
            <w:r>
              <w:rPr>
                <w:w w:val="99"/>
                <w:sz w:val="20"/>
              </w:rPr>
              <w:t>-</w:t>
            </w:r>
          </w:p>
        </w:tc>
        <w:tc>
          <w:tcPr>
            <w:tcW w:w="710" w:type="dxa"/>
            <w:shd w:val="clear" w:color="auto" w:fill="92D050"/>
          </w:tcPr>
          <w:p>
            <w:pPr>
              <w:pStyle w:val="TableParagraph"/>
              <w:spacing w:line="223" w:lineRule="exact"/>
              <w:ind w:left="106"/>
              <w:rPr>
                <w:sz w:val="20"/>
              </w:rPr>
            </w:pPr>
            <w:r>
              <w:rPr>
                <w:sz w:val="20"/>
              </w:rPr>
              <w:t>1х2=</w:t>
            </w:r>
          </w:p>
          <w:p>
            <w:pPr>
              <w:pStyle w:val="TableParagraph"/>
              <w:spacing w:line="217" w:lineRule="exact"/>
              <w:ind w:left="106"/>
              <w:rPr>
                <w:sz w:val="20"/>
              </w:rPr>
            </w:pPr>
            <w:r>
              <w:rPr>
                <w:w w:val="99"/>
                <w:sz w:val="20"/>
              </w:rPr>
              <w:t>2</w:t>
            </w:r>
          </w:p>
        </w:tc>
        <w:tc>
          <w:tcPr>
            <w:tcW w:w="717" w:type="dxa"/>
          </w:tcPr>
          <w:p>
            <w:pPr>
              <w:pStyle w:val="TableParagraph"/>
              <w:spacing w:line="223" w:lineRule="exact"/>
              <w:ind w:left="104"/>
              <w:rPr>
                <w:sz w:val="20"/>
              </w:rPr>
            </w:pPr>
            <w:r>
              <w:rPr>
                <w:w w:val="99"/>
                <w:sz w:val="20"/>
              </w:rPr>
              <w:t>-</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w:t>
            </w:r>
          </w:p>
        </w:tc>
        <w:tc>
          <w:tcPr>
            <w:tcW w:w="784" w:type="dxa"/>
            <w:shd w:val="clear" w:color="auto" w:fill="92D050"/>
          </w:tcPr>
          <w:p>
            <w:pPr>
              <w:pStyle w:val="TableParagraph"/>
              <w:spacing w:line="223" w:lineRule="exact"/>
              <w:ind w:left="93"/>
              <w:rPr>
                <w:sz w:val="20"/>
              </w:rPr>
            </w:pPr>
            <w:r>
              <w:rPr>
                <w:w w:val="99"/>
                <w:sz w:val="20"/>
              </w:rPr>
              <w:t>2</w:t>
            </w:r>
          </w:p>
        </w:tc>
        <w:tc>
          <w:tcPr>
            <w:tcW w:w="779" w:type="dxa"/>
          </w:tcPr>
          <w:p>
            <w:pPr>
              <w:pStyle w:val="TableParagraph"/>
              <w:spacing w:line="223" w:lineRule="exact"/>
              <w:ind w:left="91"/>
              <w:rPr>
                <w:sz w:val="20"/>
              </w:rPr>
            </w:pPr>
            <w:r>
              <w:rPr>
                <w:w w:val="99"/>
                <w:sz w:val="20"/>
              </w:rPr>
              <w:t>-</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w:t>
            </w:r>
          </w:p>
        </w:tc>
        <w:tc>
          <w:tcPr>
            <w:tcW w:w="990" w:type="dxa"/>
          </w:tcPr>
          <w:p>
            <w:pPr>
              <w:pStyle w:val="TableParagraph"/>
              <w:spacing w:line="223" w:lineRule="exact"/>
              <w:ind w:left="90"/>
              <w:rPr>
                <w:sz w:val="20"/>
              </w:rPr>
            </w:pPr>
            <w:r>
              <w:rPr>
                <w:sz w:val="20"/>
              </w:rPr>
              <w:t>18</w:t>
            </w:r>
          </w:p>
        </w:tc>
      </w:tr>
      <w:tr>
        <w:trPr>
          <w:trHeight w:val="230" w:hRule="atLeast"/>
        </w:trPr>
        <w:tc>
          <w:tcPr>
            <w:tcW w:w="1973" w:type="dxa"/>
          </w:tcPr>
          <w:p>
            <w:pPr>
              <w:pStyle w:val="TableParagraph"/>
              <w:spacing w:line="210" w:lineRule="exact"/>
              <w:ind w:left="107"/>
              <w:rPr>
                <w:sz w:val="20"/>
              </w:rPr>
            </w:pPr>
            <w:r>
              <w:rPr>
                <w:sz w:val="20"/>
                <w:shd w:fill="FFFF00" w:color="auto" w:val="clear"/>
              </w:rPr>
              <w:t>Лейкоз</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1</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1</w:t>
            </w:r>
          </w:p>
        </w:tc>
        <w:tc>
          <w:tcPr>
            <w:tcW w:w="709" w:type="dxa"/>
            <w:shd w:val="clear" w:color="auto" w:fill="92D050"/>
          </w:tcPr>
          <w:p>
            <w:pPr>
              <w:pStyle w:val="TableParagraph"/>
              <w:spacing w:line="210" w:lineRule="exact"/>
              <w:ind w:left="105"/>
              <w:rPr>
                <w:sz w:val="20"/>
              </w:rPr>
            </w:pPr>
            <w:r>
              <w:rPr>
                <w:w w:val="99"/>
                <w:sz w:val="20"/>
              </w:rPr>
              <w:t>1</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3</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1</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12</w:t>
            </w:r>
          </w:p>
        </w:tc>
      </w:tr>
      <w:tr>
        <w:trPr>
          <w:trHeight w:val="460" w:hRule="atLeast"/>
        </w:trPr>
        <w:tc>
          <w:tcPr>
            <w:tcW w:w="1973" w:type="dxa"/>
          </w:tcPr>
          <w:p>
            <w:pPr>
              <w:pStyle w:val="TableParagraph"/>
              <w:spacing w:line="223" w:lineRule="exact"/>
              <w:ind w:left="107"/>
              <w:rPr>
                <w:sz w:val="20"/>
              </w:rPr>
            </w:pPr>
            <w:r>
              <w:rPr>
                <w:sz w:val="20"/>
              </w:rPr>
              <w:t>Лептоспироз</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4</w:t>
            </w:r>
          </w:p>
        </w:tc>
        <w:tc>
          <w:tcPr>
            <w:tcW w:w="706" w:type="dxa"/>
            <w:shd w:val="clear" w:color="auto" w:fill="92D050"/>
          </w:tcPr>
          <w:p>
            <w:pPr>
              <w:pStyle w:val="TableParagraph"/>
              <w:spacing w:line="223" w:lineRule="exact"/>
              <w:ind w:left="107"/>
              <w:rPr>
                <w:sz w:val="20"/>
              </w:rPr>
            </w:pPr>
            <w:r>
              <w:rPr>
                <w:w w:val="99"/>
                <w:sz w:val="20"/>
              </w:rPr>
              <w:t>4</w:t>
            </w:r>
          </w:p>
        </w:tc>
        <w:tc>
          <w:tcPr>
            <w:tcW w:w="714" w:type="dxa"/>
          </w:tcPr>
          <w:p>
            <w:pPr>
              <w:pStyle w:val="TableParagraph"/>
              <w:spacing w:line="223" w:lineRule="exact"/>
              <w:ind w:left="109"/>
              <w:rPr>
                <w:sz w:val="20"/>
              </w:rPr>
            </w:pPr>
            <w:r>
              <w:rPr>
                <w:w w:val="99"/>
                <w:sz w:val="20"/>
              </w:rPr>
              <w:t>4</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3</w:t>
            </w:r>
          </w:p>
        </w:tc>
        <w:tc>
          <w:tcPr>
            <w:tcW w:w="710" w:type="dxa"/>
            <w:shd w:val="clear" w:color="auto" w:fill="92D050"/>
          </w:tcPr>
          <w:p>
            <w:pPr>
              <w:pStyle w:val="TableParagraph"/>
              <w:spacing w:line="223" w:lineRule="exact"/>
              <w:ind w:left="106"/>
              <w:rPr>
                <w:sz w:val="20"/>
              </w:rPr>
            </w:pPr>
            <w:r>
              <w:rPr>
                <w:sz w:val="20"/>
              </w:rPr>
              <w:t>3х2=</w:t>
            </w:r>
          </w:p>
          <w:p>
            <w:pPr>
              <w:pStyle w:val="TableParagraph"/>
              <w:spacing w:line="217" w:lineRule="exact"/>
              <w:ind w:left="106"/>
              <w:rPr>
                <w:sz w:val="20"/>
              </w:rPr>
            </w:pPr>
            <w:r>
              <w:rPr>
                <w:w w:val="99"/>
                <w:sz w:val="20"/>
              </w:rPr>
              <w:t>6</w:t>
            </w:r>
          </w:p>
        </w:tc>
        <w:tc>
          <w:tcPr>
            <w:tcW w:w="717" w:type="dxa"/>
          </w:tcPr>
          <w:p>
            <w:pPr>
              <w:pStyle w:val="TableParagraph"/>
              <w:spacing w:line="223" w:lineRule="exact"/>
              <w:ind w:left="104"/>
              <w:rPr>
                <w:sz w:val="20"/>
              </w:rPr>
            </w:pPr>
            <w:r>
              <w:rPr>
                <w:w w:val="99"/>
                <w:sz w:val="20"/>
              </w:rPr>
              <w:t>3</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0</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2</w:t>
            </w:r>
          </w:p>
        </w:tc>
        <w:tc>
          <w:tcPr>
            <w:tcW w:w="784" w:type="dxa"/>
            <w:shd w:val="clear" w:color="auto" w:fill="92D050"/>
          </w:tcPr>
          <w:p>
            <w:pPr>
              <w:pStyle w:val="TableParagraph"/>
              <w:spacing w:line="223" w:lineRule="exact"/>
              <w:ind w:left="93"/>
              <w:rPr>
                <w:sz w:val="20"/>
              </w:rPr>
            </w:pPr>
            <w:r>
              <w:rPr>
                <w:w w:val="99"/>
                <w:sz w:val="20"/>
              </w:rPr>
              <w:t>1</w:t>
            </w:r>
          </w:p>
        </w:tc>
        <w:tc>
          <w:tcPr>
            <w:tcW w:w="779" w:type="dxa"/>
          </w:tcPr>
          <w:p>
            <w:pPr>
              <w:pStyle w:val="TableParagraph"/>
              <w:spacing w:line="223" w:lineRule="exact"/>
              <w:ind w:left="91"/>
              <w:rPr>
                <w:sz w:val="20"/>
              </w:rPr>
            </w:pPr>
            <w:r>
              <w:rPr>
                <w:w w:val="99"/>
                <w:sz w:val="20"/>
              </w:rPr>
              <w:t>0</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0</w:t>
            </w:r>
          </w:p>
        </w:tc>
        <w:tc>
          <w:tcPr>
            <w:tcW w:w="990" w:type="dxa"/>
          </w:tcPr>
          <w:p>
            <w:pPr>
              <w:pStyle w:val="TableParagraph"/>
              <w:spacing w:line="223" w:lineRule="exact"/>
              <w:ind w:left="90"/>
              <w:rPr>
                <w:sz w:val="20"/>
              </w:rPr>
            </w:pPr>
            <w:r>
              <w:rPr>
                <w:sz w:val="20"/>
              </w:rPr>
              <w:t>21</w:t>
            </w:r>
          </w:p>
        </w:tc>
      </w:tr>
      <w:tr>
        <w:trPr>
          <w:trHeight w:val="458" w:hRule="atLeast"/>
        </w:trPr>
        <w:tc>
          <w:tcPr>
            <w:tcW w:w="1973" w:type="dxa"/>
            <w:tcBorders>
              <w:bottom w:val="single" w:sz="6" w:space="0" w:color="000000"/>
            </w:tcBorders>
          </w:tcPr>
          <w:p>
            <w:pPr>
              <w:pStyle w:val="TableParagraph"/>
              <w:spacing w:line="223" w:lineRule="exact"/>
              <w:ind w:left="107"/>
              <w:rPr>
                <w:sz w:val="20"/>
              </w:rPr>
            </w:pPr>
            <w:r>
              <w:rPr>
                <w:sz w:val="20"/>
                <w:shd w:fill="FFFF00" w:color="auto" w:val="clear"/>
              </w:rPr>
              <w:t>Листериоз</w:t>
            </w:r>
          </w:p>
        </w:tc>
        <w:tc>
          <w:tcPr>
            <w:tcW w:w="708" w:type="dxa"/>
            <w:tcBorders>
              <w:bottom w:val="single" w:sz="6" w:space="0" w:color="000000"/>
            </w:tcBorders>
            <w:shd w:val="clear" w:color="auto" w:fill="92D050"/>
          </w:tcPr>
          <w:p>
            <w:pPr>
              <w:pStyle w:val="TableParagraph"/>
              <w:spacing w:line="223" w:lineRule="exact"/>
              <w:ind w:left="107"/>
              <w:rPr>
                <w:sz w:val="20"/>
              </w:rPr>
            </w:pPr>
            <w:r>
              <w:rPr>
                <w:w w:val="99"/>
                <w:sz w:val="20"/>
              </w:rPr>
              <w:t>4</w:t>
            </w:r>
          </w:p>
        </w:tc>
        <w:tc>
          <w:tcPr>
            <w:tcW w:w="706" w:type="dxa"/>
            <w:tcBorders>
              <w:bottom w:val="single" w:sz="6" w:space="0" w:color="000000"/>
            </w:tcBorders>
          </w:tcPr>
          <w:p>
            <w:pPr>
              <w:pStyle w:val="TableParagraph"/>
              <w:spacing w:line="223" w:lineRule="exact"/>
              <w:ind w:left="110"/>
              <w:rPr>
                <w:sz w:val="20"/>
              </w:rPr>
            </w:pPr>
            <w:r>
              <w:rPr>
                <w:w w:val="99"/>
                <w:sz w:val="20"/>
              </w:rPr>
              <w:t>-</w:t>
            </w:r>
          </w:p>
        </w:tc>
        <w:tc>
          <w:tcPr>
            <w:tcW w:w="706" w:type="dxa"/>
            <w:tcBorders>
              <w:bottom w:val="single" w:sz="6" w:space="0" w:color="000000"/>
            </w:tcBorders>
            <w:shd w:val="clear" w:color="auto" w:fill="92D050"/>
          </w:tcPr>
          <w:p>
            <w:pPr>
              <w:pStyle w:val="TableParagraph"/>
              <w:spacing w:line="223" w:lineRule="exact"/>
              <w:ind w:left="107"/>
              <w:rPr>
                <w:sz w:val="20"/>
              </w:rPr>
            </w:pPr>
            <w:r>
              <w:rPr>
                <w:w w:val="99"/>
                <w:sz w:val="20"/>
              </w:rPr>
              <w:t>4</w:t>
            </w:r>
          </w:p>
        </w:tc>
        <w:tc>
          <w:tcPr>
            <w:tcW w:w="714" w:type="dxa"/>
            <w:tcBorders>
              <w:bottom w:val="single" w:sz="6" w:space="0" w:color="000000"/>
            </w:tcBorders>
          </w:tcPr>
          <w:p>
            <w:pPr>
              <w:pStyle w:val="TableParagraph"/>
              <w:spacing w:line="223" w:lineRule="exact"/>
              <w:ind w:left="109"/>
              <w:rPr>
                <w:sz w:val="20"/>
              </w:rPr>
            </w:pPr>
            <w:r>
              <w:rPr>
                <w:w w:val="99"/>
                <w:sz w:val="20"/>
              </w:rPr>
              <w:t>-</w:t>
            </w:r>
          </w:p>
        </w:tc>
        <w:tc>
          <w:tcPr>
            <w:tcW w:w="1417" w:type="dxa"/>
            <w:tcBorders>
              <w:bottom w:val="single" w:sz="6" w:space="0" w:color="000000"/>
            </w:tcBorders>
            <w:shd w:val="clear" w:color="auto" w:fill="92D050"/>
          </w:tcPr>
          <w:p>
            <w:pPr>
              <w:pStyle w:val="TableParagraph"/>
              <w:spacing w:line="223" w:lineRule="exact"/>
              <w:ind w:left="108"/>
              <w:rPr>
                <w:sz w:val="20"/>
              </w:rPr>
            </w:pPr>
            <w:r>
              <w:rPr>
                <w:w w:val="99"/>
                <w:sz w:val="20"/>
              </w:rPr>
              <w:t>1</w:t>
            </w:r>
          </w:p>
        </w:tc>
        <w:tc>
          <w:tcPr>
            <w:tcW w:w="709" w:type="dxa"/>
            <w:tcBorders>
              <w:bottom w:val="single" w:sz="6" w:space="0" w:color="000000"/>
            </w:tcBorders>
            <w:shd w:val="clear" w:color="auto" w:fill="92D050"/>
          </w:tcPr>
          <w:p>
            <w:pPr>
              <w:pStyle w:val="TableParagraph"/>
              <w:spacing w:line="223" w:lineRule="exact"/>
              <w:ind w:left="105"/>
              <w:rPr>
                <w:sz w:val="20"/>
              </w:rPr>
            </w:pPr>
            <w:r>
              <w:rPr>
                <w:w w:val="99"/>
                <w:sz w:val="20"/>
              </w:rPr>
              <w:t>2</w:t>
            </w:r>
          </w:p>
        </w:tc>
        <w:tc>
          <w:tcPr>
            <w:tcW w:w="714" w:type="dxa"/>
            <w:tcBorders>
              <w:bottom w:val="single" w:sz="6" w:space="0" w:color="000000"/>
            </w:tcBorders>
          </w:tcPr>
          <w:p>
            <w:pPr>
              <w:pStyle w:val="TableParagraph"/>
              <w:spacing w:line="223" w:lineRule="exact"/>
              <w:ind w:left="104"/>
              <w:rPr>
                <w:sz w:val="20"/>
              </w:rPr>
            </w:pPr>
            <w:r>
              <w:rPr>
                <w:w w:val="99"/>
                <w:sz w:val="20"/>
              </w:rPr>
              <w:t>-</w:t>
            </w:r>
          </w:p>
        </w:tc>
        <w:tc>
          <w:tcPr>
            <w:tcW w:w="710" w:type="dxa"/>
            <w:tcBorders>
              <w:bottom w:val="single" w:sz="6" w:space="0" w:color="000000"/>
            </w:tcBorders>
            <w:shd w:val="clear" w:color="auto" w:fill="92D050"/>
          </w:tcPr>
          <w:p>
            <w:pPr>
              <w:pStyle w:val="TableParagraph"/>
              <w:spacing w:line="223" w:lineRule="exact"/>
              <w:ind w:left="106"/>
              <w:rPr>
                <w:sz w:val="20"/>
              </w:rPr>
            </w:pPr>
            <w:r>
              <w:rPr>
                <w:sz w:val="20"/>
              </w:rPr>
              <w:t>2х2=</w:t>
            </w:r>
          </w:p>
          <w:p>
            <w:pPr>
              <w:pStyle w:val="TableParagraph"/>
              <w:spacing w:line="215" w:lineRule="exact"/>
              <w:ind w:left="106"/>
              <w:rPr>
                <w:sz w:val="20"/>
              </w:rPr>
            </w:pPr>
            <w:r>
              <w:rPr>
                <w:w w:val="99"/>
                <w:sz w:val="20"/>
              </w:rPr>
              <w:t>4</w:t>
            </w:r>
          </w:p>
        </w:tc>
        <w:tc>
          <w:tcPr>
            <w:tcW w:w="717" w:type="dxa"/>
            <w:tcBorders>
              <w:bottom w:val="single" w:sz="6" w:space="0" w:color="000000"/>
            </w:tcBorders>
          </w:tcPr>
          <w:p>
            <w:pPr>
              <w:pStyle w:val="TableParagraph"/>
              <w:spacing w:line="223" w:lineRule="exact"/>
              <w:ind w:left="104"/>
              <w:rPr>
                <w:sz w:val="20"/>
              </w:rPr>
            </w:pPr>
            <w:r>
              <w:rPr>
                <w:w w:val="99"/>
                <w:sz w:val="20"/>
              </w:rPr>
              <w:t>-</w:t>
            </w:r>
          </w:p>
        </w:tc>
        <w:tc>
          <w:tcPr>
            <w:tcW w:w="779" w:type="dxa"/>
            <w:tcBorders>
              <w:bottom w:val="single" w:sz="6" w:space="0" w:color="000000"/>
            </w:tcBorders>
            <w:shd w:val="clear" w:color="auto" w:fill="92D050"/>
          </w:tcPr>
          <w:p>
            <w:pPr>
              <w:pStyle w:val="TableParagraph"/>
              <w:spacing w:line="223" w:lineRule="exact"/>
              <w:ind w:left="100"/>
              <w:rPr>
                <w:sz w:val="20"/>
              </w:rPr>
            </w:pPr>
            <w:r>
              <w:rPr>
                <w:sz w:val="20"/>
              </w:rPr>
              <w:t>4х2=8</w:t>
            </w:r>
          </w:p>
        </w:tc>
        <w:tc>
          <w:tcPr>
            <w:tcW w:w="789" w:type="dxa"/>
            <w:tcBorders>
              <w:bottom w:val="single" w:sz="6" w:space="0" w:color="000000"/>
            </w:tcBorders>
          </w:tcPr>
          <w:p>
            <w:pPr>
              <w:pStyle w:val="TableParagraph"/>
              <w:spacing w:line="223" w:lineRule="exact"/>
              <w:ind w:left="98"/>
              <w:rPr>
                <w:sz w:val="20"/>
              </w:rPr>
            </w:pPr>
            <w:r>
              <w:rPr>
                <w:w w:val="99"/>
                <w:sz w:val="20"/>
              </w:rPr>
              <w:t>-</w:t>
            </w:r>
          </w:p>
        </w:tc>
        <w:tc>
          <w:tcPr>
            <w:tcW w:w="713" w:type="dxa"/>
            <w:tcBorders>
              <w:bottom w:val="single" w:sz="6" w:space="0" w:color="000000"/>
            </w:tcBorders>
            <w:shd w:val="clear" w:color="auto" w:fill="92D050"/>
          </w:tcPr>
          <w:p>
            <w:pPr>
              <w:pStyle w:val="TableParagraph"/>
              <w:spacing w:line="223" w:lineRule="exact"/>
              <w:ind w:left="96"/>
              <w:rPr>
                <w:sz w:val="20"/>
              </w:rPr>
            </w:pPr>
            <w:r>
              <w:rPr>
                <w:w w:val="99"/>
                <w:sz w:val="20"/>
              </w:rPr>
              <w:t>3</w:t>
            </w:r>
          </w:p>
        </w:tc>
        <w:tc>
          <w:tcPr>
            <w:tcW w:w="712" w:type="dxa"/>
            <w:tcBorders>
              <w:bottom w:val="single" w:sz="6" w:space="0" w:color="000000"/>
            </w:tcBorders>
          </w:tcPr>
          <w:p>
            <w:pPr>
              <w:pStyle w:val="TableParagraph"/>
              <w:spacing w:line="223" w:lineRule="exact"/>
              <w:ind w:left="94"/>
              <w:rPr>
                <w:sz w:val="20"/>
              </w:rPr>
            </w:pPr>
            <w:r>
              <w:rPr>
                <w:w w:val="99"/>
                <w:sz w:val="20"/>
              </w:rPr>
              <w:t>-</w:t>
            </w:r>
          </w:p>
        </w:tc>
        <w:tc>
          <w:tcPr>
            <w:tcW w:w="784" w:type="dxa"/>
            <w:tcBorders>
              <w:bottom w:val="single" w:sz="6" w:space="0" w:color="000000"/>
            </w:tcBorders>
            <w:shd w:val="clear" w:color="auto" w:fill="92D050"/>
          </w:tcPr>
          <w:p>
            <w:pPr>
              <w:pStyle w:val="TableParagraph"/>
              <w:spacing w:line="223" w:lineRule="exact"/>
              <w:ind w:left="93"/>
              <w:rPr>
                <w:sz w:val="20"/>
              </w:rPr>
            </w:pPr>
            <w:r>
              <w:rPr>
                <w:w w:val="99"/>
                <w:sz w:val="20"/>
              </w:rPr>
              <w:t>3</w:t>
            </w:r>
          </w:p>
        </w:tc>
        <w:tc>
          <w:tcPr>
            <w:tcW w:w="779" w:type="dxa"/>
            <w:tcBorders>
              <w:bottom w:val="single" w:sz="6" w:space="0" w:color="000000"/>
            </w:tcBorders>
          </w:tcPr>
          <w:p>
            <w:pPr>
              <w:pStyle w:val="TableParagraph"/>
              <w:spacing w:line="223" w:lineRule="exact"/>
              <w:ind w:left="91"/>
              <w:rPr>
                <w:sz w:val="20"/>
              </w:rPr>
            </w:pPr>
            <w:r>
              <w:rPr>
                <w:w w:val="99"/>
                <w:sz w:val="20"/>
              </w:rPr>
              <w:t>-</w:t>
            </w:r>
          </w:p>
        </w:tc>
        <w:tc>
          <w:tcPr>
            <w:tcW w:w="709" w:type="dxa"/>
            <w:tcBorders>
              <w:bottom w:val="single" w:sz="6" w:space="0" w:color="000000"/>
            </w:tcBorders>
            <w:shd w:val="clear" w:color="auto" w:fill="92D050"/>
          </w:tcPr>
          <w:p>
            <w:pPr>
              <w:pStyle w:val="TableParagraph"/>
              <w:spacing w:line="223" w:lineRule="exact"/>
              <w:ind w:left="90"/>
              <w:rPr>
                <w:sz w:val="20"/>
              </w:rPr>
            </w:pPr>
            <w:r>
              <w:rPr>
                <w:w w:val="99"/>
                <w:sz w:val="20"/>
              </w:rPr>
              <w:t>1</w:t>
            </w:r>
          </w:p>
        </w:tc>
        <w:tc>
          <w:tcPr>
            <w:tcW w:w="712" w:type="dxa"/>
            <w:tcBorders>
              <w:bottom w:val="single" w:sz="6" w:space="0" w:color="000000"/>
            </w:tcBorders>
          </w:tcPr>
          <w:p>
            <w:pPr>
              <w:pStyle w:val="TableParagraph"/>
              <w:spacing w:line="223" w:lineRule="exact"/>
              <w:ind w:left="89"/>
              <w:rPr>
                <w:sz w:val="20"/>
              </w:rPr>
            </w:pPr>
            <w:r>
              <w:rPr>
                <w:w w:val="99"/>
                <w:sz w:val="20"/>
              </w:rPr>
              <w:t>-</w:t>
            </w:r>
          </w:p>
        </w:tc>
        <w:tc>
          <w:tcPr>
            <w:tcW w:w="990" w:type="dxa"/>
            <w:tcBorders>
              <w:bottom w:val="single" w:sz="6" w:space="0" w:color="000000"/>
            </w:tcBorders>
          </w:tcPr>
          <w:p>
            <w:pPr>
              <w:pStyle w:val="TableParagraph"/>
              <w:spacing w:line="223" w:lineRule="exact"/>
              <w:ind w:left="90"/>
              <w:rPr>
                <w:sz w:val="20"/>
              </w:rPr>
            </w:pPr>
            <w:r>
              <w:rPr>
                <w:sz w:val="20"/>
              </w:rPr>
              <w:t>30</w:t>
            </w:r>
          </w:p>
        </w:tc>
      </w:tr>
      <w:tr>
        <w:trPr>
          <w:trHeight w:val="227" w:hRule="atLeast"/>
        </w:trPr>
        <w:tc>
          <w:tcPr>
            <w:tcW w:w="1973" w:type="dxa"/>
            <w:tcBorders>
              <w:top w:val="single" w:sz="6" w:space="0" w:color="000000"/>
            </w:tcBorders>
          </w:tcPr>
          <w:p>
            <w:pPr>
              <w:pStyle w:val="TableParagraph"/>
              <w:spacing w:line="208" w:lineRule="exact"/>
              <w:ind w:left="107"/>
              <w:rPr>
                <w:sz w:val="20"/>
              </w:rPr>
            </w:pPr>
            <w:r>
              <w:rPr>
                <w:sz w:val="20"/>
                <w:shd w:fill="FFFF00" w:color="auto" w:val="clear"/>
              </w:rPr>
              <w:t>Пастереллез</w:t>
            </w:r>
          </w:p>
        </w:tc>
        <w:tc>
          <w:tcPr>
            <w:tcW w:w="708" w:type="dxa"/>
            <w:tcBorders>
              <w:top w:val="single" w:sz="6" w:space="0" w:color="000000"/>
            </w:tcBorders>
            <w:shd w:val="clear" w:color="auto" w:fill="92D050"/>
          </w:tcPr>
          <w:p>
            <w:pPr>
              <w:pStyle w:val="TableParagraph"/>
              <w:spacing w:line="208" w:lineRule="exact"/>
              <w:ind w:left="107"/>
              <w:rPr>
                <w:sz w:val="20"/>
              </w:rPr>
            </w:pPr>
            <w:r>
              <w:rPr>
                <w:w w:val="99"/>
                <w:sz w:val="20"/>
              </w:rPr>
              <w:t>4</w:t>
            </w:r>
          </w:p>
        </w:tc>
        <w:tc>
          <w:tcPr>
            <w:tcW w:w="706" w:type="dxa"/>
            <w:tcBorders>
              <w:top w:val="single" w:sz="6" w:space="0" w:color="000000"/>
            </w:tcBorders>
          </w:tcPr>
          <w:p>
            <w:pPr>
              <w:pStyle w:val="TableParagraph"/>
              <w:spacing w:line="208" w:lineRule="exact"/>
              <w:ind w:left="110"/>
              <w:rPr>
                <w:sz w:val="20"/>
              </w:rPr>
            </w:pPr>
            <w:r>
              <w:rPr>
                <w:w w:val="99"/>
                <w:sz w:val="20"/>
              </w:rPr>
              <w:t>-</w:t>
            </w:r>
          </w:p>
        </w:tc>
        <w:tc>
          <w:tcPr>
            <w:tcW w:w="706" w:type="dxa"/>
            <w:tcBorders>
              <w:top w:val="single" w:sz="6" w:space="0" w:color="000000"/>
            </w:tcBorders>
            <w:shd w:val="clear" w:color="auto" w:fill="92D050"/>
          </w:tcPr>
          <w:p>
            <w:pPr>
              <w:pStyle w:val="TableParagraph"/>
              <w:spacing w:line="208" w:lineRule="exact"/>
              <w:ind w:left="107"/>
              <w:rPr>
                <w:sz w:val="20"/>
              </w:rPr>
            </w:pPr>
            <w:r>
              <w:rPr>
                <w:w w:val="99"/>
                <w:sz w:val="20"/>
              </w:rPr>
              <w:t>3</w:t>
            </w:r>
          </w:p>
        </w:tc>
        <w:tc>
          <w:tcPr>
            <w:tcW w:w="714" w:type="dxa"/>
            <w:tcBorders>
              <w:top w:val="single" w:sz="6" w:space="0" w:color="000000"/>
            </w:tcBorders>
          </w:tcPr>
          <w:p>
            <w:pPr>
              <w:pStyle w:val="TableParagraph"/>
              <w:spacing w:line="208" w:lineRule="exact"/>
              <w:ind w:left="109"/>
              <w:rPr>
                <w:sz w:val="20"/>
              </w:rPr>
            </w:pPr>
            <w:r>
              <w:rPr>
                <w:w w:val="99"/>
                <w:sz w:val="20"/>
              </w:rPr>
              <w:t>-</w:t>
            </w:r>
          </w:p>
        </w:tc>
        <w:tc>
          <w:tcPr>
            <w:tcW w:w="1417" w:type="dxa"/>
            <w:tcBorders>
              <w:top w:val="single" w:sz="6" w:space="0" w:color="000000"/>
            </w:tcBorders>
            <w:shd w:val="clear" w:color="auto" w:fill="92D050"/>
          </w:tcPr>
          <w:p>
            <w:pPr>
              <w:pStyle w:val="TableParagraph"/>
              <w:spacing w:line="208" w:lineRule="exact"/>
              <w:ind w:left="108"/>
              <w:rPr>
                <w:sz w:val="20"/>
              </w:rPr>
            </w:pPr>
            <w:r>
              <w:rPr>
                <w:w w:val="99"/>
                <w:sz w:val="20"/>
              </w:rPr>
              <w:t>2</w:t>
            </w:r>
          </w:p>
        </w:tc>
        <w:tc>
          <w:tcPr>
            <w:tcW w:w="709" w:type="dxa"/>
            <w:tcBorders>
              <w:top w:val="single" w:sz="6" w:space="0" w:color="000000"/>
            </w:tcBorders>
            <w:shd w:val="clear" w:color="auto" w:fill="92D050"/>
          </w:tcPr>
          <w:p>
            <w:pPr>
              <w:pStyle w:val="TableParagraph"/>
              <w:spacing w:line="208" w:lineRule="exact"/>
              <w:ind w:left="105"/>
              <w:rPr>
                <w:sz w:val="20"/>
              </w:rPr>
            </w:pPr>
            <w:r>
              <w:rPr>
                <w:w w:val="99"/>
                <w:sz w:val="20"/>
              </w:rPr>
              <w:t>1</w:t>
            </w:r>
          </w:p>
        </w:tc>
        <w:tc>
          <w:tcPr>
            <w:tcW w:w="714" w:type="dxa"/>
            <w:tcBorders>
              <w:top w:val="single" w:sz="6" w:space="0" w:color="000000"/>
            </w:tcBorders>
          </w:tcPr>
          <w:p>
            <w:pPr>
              <w:pStyle w:val="TableParagraph"/>
              <w:spacing w:line="208" w:lineRule="exact"/>
              <w:ind w:left="104"/>
              <w:rPr>
                <w:sz w:val="20"/>
              </w:rPr>
            </w:pPr>
            <w:r>
              <w:rPr>
                <w:w w:val="99"/>
                <w:sz w:val="20"/>
              </w:rPr>
              <w:t>-</w:t>
            </w:r>
          </w:p>
        </w:tc>
        <w:tc>
          <w:tcPr>
            <w:tcW w:w="710" w:type="dxa"/>
            <w:tcBorders>
              <w:top w:val="single" w:sz="6" w:space="0" w:color="000000"/>
            </w:tcBorders>
            <w:shd w:val="clear" w:color="auto" w:fill="92D050"/>
          </w:tcPr>
          <w:p>
            <w:pPr>
              <w:pStyle w:val="TableParagraph"/>
              <w:spacing w:line="208" w:lineRule="exact"/>
              <w:ind w:left="106"/>
              <w:rPr>
                <w:sz w:val="20"/>
              </w:rPr>
            </w:pPr>
            <w:r>
              <w:rPr>
                <w:w w:val="99"/>
                <w:sz w:val="20"/>
              </w:rPr>
              <w:t>1</w:t>
            </w:r>
          </w:p>
        </w:tc>
        <w:tc>
          <w:tcPr>
            <w:tcW w:w="717" w:type="dxa"/>
            <w:tcBorders>
              <w:top w:val="single" w:sz="6" w:space="0" w:color="000000"/>
            </w:tcBorders>
          </w:tcPr>
          <w:p>
            <w:pPr>
              <w:pStyle w:val="TableParagraph"/>
              <w:spacing w:line="208" w:lineRule="exact"/>
              <w:ind w:left="104"/>
              <w:rPr>
                <w:sz w:val="20"/>
              </w:rPr>
            </w:pPr>
            <w:r>
              <w:rPr>
                <w:w w:val="99"/>
                <w:sz w:val="20"/>
              </w:rPr>
              <w:t>-</w:t>
            </w:r>
          </w:p>
        </w:tc>
        <w:tc>
          <w:tcPr>
            <w:tcW w:w="779" w:type="dxa"/>
            <w:tcBorders>
              <w:top w:val="single" w:sz="6" w:space="0" w:color="000000"/>
            </w:tcBorders>
            <w:shd w:val="clear" w:color="auto" w:fill="92D050"/>
          </w:tcPr>
          <w:p>
            <w:pPr>
              <w:pStyle w:val="TableParagraph"/>
              <w:spacing w:line="208" w:lineRule="exact"/>
              <w:ind w:left="100"/>
              <w:rPr>
                <w:sz w:val="20"/>
              </w:rPr>
            </w:pPr>
            <w:r>
              <w:rPr>
                <w:w w:val="99"/>
                <w:sz w:val="20"/>
              </w:rPr>
              <w:t>0</w:t>
            </w:r>
          </w:p>
        </w:tc>
        <w:tc>
          <w:tcPr>
            <w:tcW w:w="789" w:type="dxa"/>
            <w:tcBorders>
              <w:top w:val="single" w:sz="6" w:space="0" w:color="000000"/>
            </w:tcBorders>
          </w:tcPr>
          <w:p>
            <w:pPr>
              <w:pStyle w:val="TableParagraph"/>
              <w:spacing w:line="208" w:lineRule="exact"/>
              <w:ind w:left="98"/>
              <w:rPr>
                <w:sz w:val="20"/>
              </w:rPr>
            </w:pPr>
            <w:r>
              <w:rPr>
                <w:w w:val="99"/>
                <w:sz w:val="20"/>
              </w:rPr>
              <w:t>-</w:t>
            </w:r>
          </w:p>
        </w:tc>
        <w:tc>
          <w:tcPr>
            <w:tcW w:w="713" w:type="dxa"/>
            <w:tcBorders>
              <w:top w:val="single" w:sz="6" w:space="0" w:color="000000"/>
            </w:tcBorders>
            <w:shd w:val="clear" w:color="auto" w:fill="92D050"/>
          </w:tcPr>
          <w:p>
            <w:pPr>
              <w:pStyle w:val="TableParagraph"/>
              <w:spacing w:line="208" w:lineRule="exact"/>
              <w:ind w:left="96"/>
              <w:rPr>
                <w:sz w:val="20"/>
              </w:rPr>
            </w:pPr>
            <w:r>
              <w:rPr>
                <w:w w:val="99"/>
                <w:sz w:val="20"/>
              </w:rPr>
              <w:t>2</w:t>
            </w:r>
          </w:p>
        </w:tc>
        <w:tc>
          <w:tcPr>
            <w:tcW w:w="712" w:type="dxa"/>
            <w:tcBorders>
              <w:top w:val="single" w:sz="6" w:space="0" w:color="000000"/>
            </w:tcBorders>
          </w:tcPr>
          <w:p>
            <w:pPr>
              <w:pStyle w:val="TableParagraph"/>
              <w:spacing w:line="208" w:lineRule="exact"/>
              <w:ind w:left="94"/>
              <w:rPr>
                <w:sz w:val="20"/>
              </w:rPr>
            </w:pPr>
            <w:r>
              <w:rPr>
                <w:w w:val="99"/>
                <w:sz w:val="20"/>
              </w:rPr>
              <w:t>-</w:t>
            </w:r>
          </w:p>
        </w:tc>
        <w:tc>
          <w:tcPr>
            <w:tcW w:w="784" w:type="dxa"/>
            <w:tcBorders>
              <w:top w:val="single" w:sz="6" w:space="0" w:color="000000"/>
            </w:tcBorders>
            <w:shd w:val="clear" w:color="auto" w:fill="92D050"/>
          </w:tcPr>
          <w:p>
            <w:pPr>
              <w:pStyle w:val="TableParagraph"/>
              <w:spacing w:line="208" w:lineRule="exact"/>
              <w:ind w:left="93"/>
              <w:rPr>
                <w:sz w:val="20"/>
              </w:rPr>
            </w:pPr>
            <w:r>
              <w:rPr>
                <w:w w:val="99"/>
                <w:sz w:val="20"/>
              </w:rPr>
              <w:t>2</w:t>
            </w:r>
          </w:p>
        </w:tc>
        <w:tc>
          <w:tcPr>
            <w:tcW w:w="779" w:type="dxa"/>
            <w:tcBorders>
              <w:top w:val="single" w:sz="6" w:space="0" w:color="000000"/>
            </w:tcBorders>
          </w:tcPr>
          <w:p>
            <w:pPr>
              <w:pStyle w:val="TableParagraph"/>
              <w:spacing w:line="208" w:lineRule="exact"/>
              <w:ind w:left="91"/>
              <w:rPr>
                <w:sz w:val="20"/>
              </w:rPr>
            </w:pPr>
            <w:r>
              <w:rPr>
                <w:w w:val="99"/>
                <w:sz w:val="20"/>
              </w:rPr>
              <w:t>-</w:t>
            </w:r>
          </w:p>
        </w:tc>
        <w:tc>
          <w:tcPr>
            <w:tcW w:w="709" w:type="dxa"/>
            <w:tcBorders>
              <w:top w:val="single" w:sz="6" w:space="0" w:color="000000"/>
            </w:tcBorders>
            <w:shd w:val="clear" w:color="auto" w:fill="92D050"/>
          </w:tcPr>
          <w:p>
            <w:pPr>
              <w:pStyle w:val="TableParagraph"/>
              <w:spacing w:line="208" w:lineRule="exact"/>
              <w:ind w:left="90"/>
              <w:rPr>
                <w:sz w:val="20"/>
              </w:rPr>
            </w:pPr>
            <w:r>
              <w:rPr>
                <w:w w:val="99"/>
                <w:sz w:val="20"/>
              </w:rPr>
              <w:t>1</w:t>
            </w:r>
          </w:p>
        </w:tc>
        <w:tc>
          <w:tcPr>
            <w:tcW w:w="712" w:type="dxa"/>
            <w:tcBorders>
              <w:top w:val="single" w:sz="6" w:space="0" w:color="000000"/>
            </w:tcBorders>
          </w:tcPr>
          <w:p>
            <w:pPr>
              <w:pStyle w:val="TableParagraph"/>
              <w:spacing w:line="208" w:lineRule="exact"/>
              <w:ind w:left="89"/>
              <w:rPr>
                <w:sz w:val="20"/>
              </w:rPr>
            </w:pPr>
            <w:r>
              <w:rPr>
                <w:w w:val="99"/>
                <w:sz w:val="20"/>
              </w:rPr>
              <w:t>-</w:t>
            </w:r>
          </w:p>
        </w:tc>
        <w:tc>
          <w:tcPr>
            <w:tcW w:w="990" w:type="dxa"/>
            <w:tcBorders>
              <w:top w:val="single" w:sz="6" w:space="0" w:color="000000"/>
            </w:tcBorders>
          </w:tcPr>
          <w:p>
            <w:pPr>
              <w:pStyle w:val="TableParagraph"/>
              <w:spacing w:line="208" w:lineRule="exact"/>
              <w:ind w:left="90"/>
              <w:rPr>
                <w:sz w:val="20"/>
              </w:rPr>
            </w:pPr>
            <w:r>
              <w:rPr>
                <w:sz w:val="20"/>
              </w:rPr>
              <w:t>16</w:t>
            </w:r>
          </w:p>
        </w:tc>
      </w:tr>
      <w:tr>
        <w:trPr>
          <w:trHeight w:val="688" w:hRule="atLeast"/>
        </w:trPr>
        <w:tc>
          <w:tcPr>
            <w:tcW w:w="1973" w:type="dxa"/>
          </w:tcPr>
          <w:p>
            <w:pPr>
              <w:pStyle w:val="TableParagraph"/>
              <w:tabs>
                <w:tab w:pos="1508" w:val="left" w:leader="none"/>
              </w:tabs>
              <w:spacing w:line="223" w:lineRule="exact"/>
              <w:ind w:left="107"/>
              <w:rPr>
                <w:sz w:val="20"/>
              </w:rPr>
            </w:pPr>
            <w:r>
              <w:rPr>
                <w:sz w:val="20"/>
              </w:rPr>
              <w:t>Сибирская</w:t>
              <w:tab/>
              <w:t>язва</w:t>
            </w:r>
          </w:p>
          <w:p>
            <w:pPr>
              <w:pStyle w:val="TableParagraph"/>
              <w:spacing w:line="228" w:lineRule="exact" w:before="4"/>
              <w:ind w:left="107"/>
              <w:rPr>
                <w:sz w:val="20"/>
              </w:rPr>
            </w:pPr>
            <w:r>
              <w:rPr>
                <w:sz w:val="20"/>
              </w:rPr>
              <w:t>(кроме асколизации кожсырья)</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4</w:t>
            </w:r>
          </w:p>
        </w:tc>
        <w:tc>
          <w:tcPr>
            <w:tcW w:w="706" w:type="dxa"/>
            <w:shd w:val="clear" w:color="auto" w:fill="92D050"/>
          </w:tcPr>
          <w:p>
            <w:pPr>
              <w:pStyle w:val="TableParagraph"/>
              <w:spacing w:line="223" w:lineRule="exact"/>
              <w:ind w:left="107"/>
              <w:rPr>
                <w:sz w:val="20"/>
              </w:rPr>
            </w:pPr>
            <w:r>
              <w:rPr>
                <w:w w:val="99"/>
                <w:sz w:val="20"/>
              </w:rPr>
              <w:t>3</w:t>
            </w:r>
          </w:p>
        </w:tc>
        <w:tc>
          <w:tcPr>
            <w:tcW w:w="714" w:type="dxa"/>
          </w:tcPr>
          <w:p>
            <w:pPr>
              <w:pStyle w:val="TableParagraph"/>
              <w:spacing w:line="223" w:lineRule="exact"/>
              <w:ind w:left="109"/>
              <w:rPr>
                <w:sz w:val="20"/>
              </w:rPr>
            </w:pPr>
            <w:r>
              <w:rPr>
                <w:w w:val="99"/>
                <w:sz w:val="20"/>
              </w:rPr>
              <w:t>3</w:t>
            </w:r>
          </w:p>
        </w:tc>
        <w:tc>
          <w:tcPr>
            <w:tcW w:w="1417" w:type="dxa"/>
            <w:shd w:val="clear" w:color="auto" w:fill="92D050"/>
          </w:tcPr>
          <w:p>
            <w:pPr>
              <w:pStyle w:val="TableParagraph"/>
              <w:spacing w:line="223" w:lineRule="exact"/>
              <w:ind w:left="108"/>
              <w:rPr>
                <w:sz w:val="20"/>
              </w:rPr>
            </w:pPr>
            <w:r>
              <w:rPr>
                <w:w w:val="99"/>
                <w:sz w:val="20"/>
              </w:rPr>
              <w:t>1</w:t>
            </w:r>
          </w:p>
        </w:tc>
        <w:tc>
          <w:tcPr>
            <w:tcW w:w="709" w:type="dxa"/>
            <w:shd w:val="clear" w:color="auto" w:fill="92D050"/>
          </w:tcPr>
          <w:p>
            <w:pPr>
              <w:pStyle w:val="TableParagraph"/>
              <w:spacing w:line="223" w:lineRule="exact"/>
              <w:ind w:left="105"/>
              <w:rPr>
                <w:sz w:val="20"/>
              </w:rPr>
            </w:pPr>
            <w:r>
              <w:rPr>
                <w:w w:val="99"/>
                <w:sz w:val="20"/>
              </w:rPr>
              <w:t>2</w:t>
            </w:r>
          </w:p>
        </w:tc>
        <w:tc>
          <w:tcPr>
            <w:tcW w:w="714" w:type="dxa"/>
          </w:tcPr>
          <w:p>
            <w:pPr>
              <w:pStyle w:val="TableParagraph"/>
              <w:spacing w:line="223" w:lineRule="exact"/>
              <w:ind w:left="104"/>
              <w:rPr>
                <w:sz w:val="20"/>
              </w:rPr>
            </w:pPr>
            <w:r>
              <w:rPr>
                <w:w w:val="99"/>
                <w:sz w:val="20"/>
              </w:rPr>
              <w:t>2</w:t>
            </w:r>
          </w:p>
        </w:tc>
        <w:tc>
          <w:tcPr>
            <w:tcW w:w="710" w:type="dxa"/>
            <w:shd w:val="clear" w:color="auto" w:fill="92D050"/>
          </w:tcPr>
          <w:p>
            <w:pPr>
              <w:pStyle w:val="TableParagraph"/>
              <w:spacing w:line="223" w:lineRule="exact"/>
              <w:ind w:left="106"/>
              <w:rPr>
                <w:sz w:val="20"/>
              </w:rPr>
            </w:pPr>
            <w:r>
              <w:rPr>
                <w:sz w:val="20"/>
              </w:rPr>
              <w:t>4х2=</w:t>
            </w:r>
          </w:p>
          <w:p>
            <w:pPr>
              <w:pStyle w:val="TableParagraph"/>
              <w:ind w:left="106"/>
              <w:rPr>
                <w:sz w:val="20"/>
              </w:rPr>
            </w:pPr>
            <w:r>
              <w:rPr>
                <w:w w:val="99"/>
                <w:sz w:val="20"/>
              </w:rPr>
              <w:t>8</w:t>
            </w:r>
          </w:p>
        </w:tc>
        <w:tc>
          <w:tcPr>
            <w:tcW w:w="717" w:type="dxa"/>
          </w:tcPr>
          <w:p>
            <w:pPr>
              <w:pStyle w:val="TableParagraph"/>
              <w:spacing w:line="223" w:lineRule="exact"/>
              <w:ind w:left="104"/>
              <w:rPr>
                <w:sz w:val="20"/>
              </w:rPr>
            </w:pPr>
            <w:r>
              <w:rPr>
                <w:w w:val="99"/>
                <w:sz w:val="20"/>
              </w:rPr>
              <w:t>4</w:t>
            </w:r>
          </w:p>
        </w:tc>
        <w:tc>
          <w:tcPr>
            <w:tcW w:w="779" w:type="dxa"/>
            <w:shd w:val="clear" w:color="auto" w:fill="92D050"/>
          </w:tcPr>
          <w:p>
            <w:pPr>
              <w:pStyle w:val="TableParagraph"/>
              <w:spacing w:line="223" w:lineRule="exact"/>
              <w:ind w:left="100"/>
              <w:rPr>
                <w:sz w:val="20"/>
              </w:rPr>
            </w:pPr>
            <w:r>
              <w:rPr>
                <w:sz w:val="20"/>
              </w:rPr>
              <w:t>3х2=6</w:t>
            </w:r>
          </w:p>
        </w:tc>
        <w:tc>
          <w:tcPr>
            <w:tcW w:w="789" w:type="dxa"/>
          </w:tcPr>
          <w:p>
            <w:pPr>
              <w:pStyle w:val="TableParagraph"/>
              <w:spacing w:line="223" w:lineRule="exact"/>
              <w:ind w:left="98"/>
              <w:rPr>
                <w:sz w:val="20"/>
              </w:rPr>
            </w:pPr>
            <w:r>
              <w:rPr>
                <w:w w:val="99"/>
                <w:sz w:val="20"/>
              </w:rPr>
              <w:t>2</w:t>
            </w:r>
          </w:p>
        </w:tc>
        <w:tc>
          <w:tcPr>
            <w:tcW w:w="713" w:type="dxa"/>
            <w:shd w:val="clear" w:color="auto" w:fill="92D050"/>
          </w:tcPr>
          <w:p>
            <w:pPr>
              <w:pStyle w:val="TableParagraph"/>
              <w:spacing w:line="223" w:lineRule="exact"/>
              <w:ind w:left="96"/>
              <w:rPr>
                <w:sz w:val="20"/>
              </w:rPr>
            </w:pPr>
            <w:r>
              <w:rPr>
                <w:w w:val="99"/>
                <w:sz w:val="20"/>
              </w:rPr>
              <w:t>4</w:t>
            </w:r>
          </w:p>
        </w:tc>
        <w:tc>
          <w:tcPr>
            <w:tcW w:w="712" w:type="dxa"/>
          </w:tcPr>
          <w:p>
            <w:pPr>
              <w:pStyle w:val="TableParagraph"/>
              <w:spacing w:line="223" w:lineRule="exact"/>
              <w:ind w:left="94"/>
              <w:rPr>
                <w:sz w:val="20"/>
              </w:rPr>
            </w:pPr>
            <w:r>
              <w:rPr>
                <w:w w:val="99"/>
                <w:sz w:val="20"/>
              </w:rPr>
              <w:t>2</w:t>
            </w:r>
          </w:p>
        </w:tc>
        <w:tc>
          <w:tcPr>
            <w:tcW w:w="784" w:type="dxa"/>
            <w:shd w:val="clear" w:color="auto" w:fill="92D050"/>
          </w:tcPr>
          <w:p>
            <w:pPr>
              <w:pStyle w:val="TableParagraph"/>
              <w:spacing w:line="223" w:lineRule="exact"/>
              <w:ind w:left="93"/>
              <w:rPr>
                <w:sz w:val="20"/>
              </w:rPr>
            </w:pPr>
            <w:r>
              <w:rPr>
                <w:w w:val="99"/>
                <w:sz w:val="20"/>
              </w:rPr>
              <w:t>3</w:t>
            </w:r>
          </w:p>
        </w:tc>
        <w:tc>
          <w:tcPr>
            <w:tcW w:w="779" w:type="dxa"/>
          </w:tcPr>
          <w:p>
            <w:pPr>
              <w:pStyle w:val="TableParagraph"/>
              <w:spacing w:line="223" w:lineRule="exact"/>
              <w:ind w:left="91"/>
              <w:rPr>
                <w:sz w:val="20"/>
              </w:rPr>
            </w:pPr>
            <w:r>
              <w:rPr>
                <w:w w:val="99"/>
                <w:sz w:val="20"/>
              </w:rPr>
              <w:t>3</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1</w:t>
            </w:r>
          </w:p>
        </w:tc>
        <w:tc>
          <w:tcPr>
            <w:tcW w:w="990" w:type="dxa"/>
          </w:tcPr>
          <w:p>
            <w:pPr>
              <w:pStyle w:val="TableParagraph"/>
              <w:spacing w:line="223" w:lineRule="exact"/>
              <w:ind w:left="90"/>
              <w:rPr>
                <w:sz w:val="20"/>
              </w:rPr>
            </w:pPr>
            <w:r>
              <w:rPr>
                <w:sz w:val="20"/>
              </w:rPr>
              <w:t>32</w:t>
            </w:r>
          </w:p>
        </w:tc>
      </w:tr>
      <w:tr>
        <w:trPr>
          <w:trHeight w:val="460" w:hRule="atLeast"/>
        </w:trPr>
        <w:tc>
          <w:tcPr>
            <w:tcW w:w="1973" w:type="dxa"/>
          </w:tcPr>
          <w:p>
            <w:pPr>
              <w:pStyle w:val="TableParagraph"/>
              <w:spacing w:line="223" w:lineRule="exact"/>
              <w:ind w:left="107"/>
              <w:rPr>
                <w:sz w:val="20"/>
              </w:rPr>
            </w:pPr>
            <w:r>
              <w:rPr>
                <w:sz w:val="20"/>
              </w:rPr>
              <w:t>Туберкулез</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4</w:t>
            </w:r>
          </w:p>
        </w:tc>
        <w:tc>
          <w:tcPr>
            <w:tcW w:w="706" w:type="dxa"/>
            <w:shd w:val="clear" w:color="auto" w:fill="92D050"/>
          </w:tcPr>
          <w:p>
            <w:pPr>
              <w:pStyle w:val="TableParagraph"/>
              <w:spacing w:line="223" w:lineRule="exact"/>
              <w:ind w:left="107"/>
              <w:rPr>
                <w:sz w:val="20"/>
              </w:rPr>
            </w:pPr>
            <w:r>
              <w:rPr>
                <w:w w:val="99"/>
                <w:sz w:val="20"/>
              </w:rPr>
              <w:t>3</w:t>
            </w:r>
          </w:p>
        </w:tc>
        <w:tc>
          <w:tcPr>
            <w:tcW w:w="714" w:type="dxa"/>
          </w:tcPr>
          <w:p>
            <w:pPr>
              <w:pStyle w:val="TableParagraph"/>
              <w:spacing w:line="223" w:lineRule="exact"/>
              <w:ind w:left="109"/>
              <w:rPr>
                <w:sz w:val="20"/>
              </w:rPr>
            </w:pPr>
            <w:r>
              <w:rPr>
                <w:w w:val="99"/>
                <w:sz w:val="20"/>
              </w:rPr>
              <w:t>4</w:t>
            </w:r>
          </w:p>
        </w:tc>
        <w:tc>
          <w:tcPr>
            <w:tcW w:w="1417" w:type="dxa"/>
            <w:shd w:val="clear" w:color="auto" w:fill="92D050"/>
          </w:tcPr>
          <w:p>
            <w:pPr>
              <w:pStyle w:val="TableParagraph"/>
              <w:spacing w:line="223" w:lineRule="exact"/>
              <w:ind w:left="108"/>
              <w:rPr>
                <w:sz w:val="20"/>
              </w:rPr>
            </w:pPr>
            <w:r>
              <w:rPr>
                <w:w w:val="99"/>
                <w:sz w:val="20"/>
              </w:rPr>
              <w:t>1</w:t>
            </w:r>
          </w:p>
        </w:tc>
        <w:tc>
          <w:tcPr>
            <w:tcW w:w="709" w:type="dxa"/>
            <w:shd w:val="clear" w:color="auto" w:fill="92D050"/>
          </w:tcPr>
          <w:p>
            <w:pPr>
              <w:pStyle w:val="TableParagraph"/>
              <w:spacing w:line="223" w:lineRule="exact"/>
              <w:ind w:left="105"/>
              <w:rPr>
                <w:sz w:val="20"/>
              </w:rPr>
            </w:pPr>
            <w:r>
              <w:rPr>
                <w:w w:val="99"/>
                <w:sz w:val="20"/>
              </w:rPr>
              <w:t>2</w:t>
            </w:r>
          </w:p>
        </w:tc>
        <w:tc>
          <w:tcPr>
            <w:tcW w:w="714" w:type="dxa"/>
          </w:tcPr>
          <w:p>
            <w:pPr>
              <w:pStyle w:val="TableParagraph"/>
              <w:spacing w:line="223" w:lineRule="exact"/>
              <w:ind w:left="104"/>
              <w:rPr>
                <w:sz w:val="20"/>
              </w:rPr>
            </w:pPr>
            <w:r>
              <w:rPr>
                <w:w w:val="99"/>
                <w:sz w:val="20"/>
              </w:rPr>
              <w:t>2</w:t>
            </w:r>
          </w:p>
        </w:tc>
        <w:tc>
          <w:tcPr>
            <w:tcW w:w="710" w:type="dxa"/>
            <w:shd w:val="clear" w:color="auto" w:fill="92D050"/>
          </w:tcPr>
          <w:p>
            <w:pPr>
              <w:pStyle w:val="TableParagraph"/>
              <w:spacing w:line="223" w:lineRule="exact"/>
              <w:ind w:left="106"/>
              <w:rPr>
                <w:sz w:val="20"/>
              </w:rPr>
            </w:pPr>
            <w:r>
              <w:rPr>
                <w:sz w:val="20"/>
              </w:rPr>
              <w:t>3х2=</w:t>
            </w:r>
          </w:p>
          <w:p>
            <w:pPr>
              <w:pStyle w:val="TableParagraph"/>
              <w:spacing w:line="217" w:lineRule="exact"/>
              <w:ind w:left="106"/>
              <w:rPr>
                <w:sz w:val="20"/>
              </w:rPr>
            </w:pPr>
            <w:r>
              <w:rPr>
                <w:w w:val="99"/>
                <w:sz w:val="20"/>
              </w:rPr>
              <w:t>6</w:t>
            </w:r>
          </w:p>
        </w:tc>
        <w:tc>
          <w:tcPr>
            <w:tcW w:w="717" w:type="dxa"/>
          </w:tcPr>
          <w:p>
            <w:pPr>
              <w:pStyle w:val="TableParagraph"/>
              <w:spacing w:line="223" w:lineRule="exact"/>
              <w:ind w:left="104"/>
              <w:rPr>
                <w:sz w:val="20"/>
              </w:rPr>
            </w:pPr>
            <w:r>
              <w:rPr>
                <w:w w:val="99"/>
                <w:sz w:val="20"/>
              </w:rPr>
              <w:t>3</w:t>
            </w:r>
          </w:p>
        </w:tc>
        <w:tc>
          <w:tcPr>
            <w:tcW w:w="779" w:type="dxa"/>
            <w:shd w:val="clear" w:color="auto" w:fill="92D050"/>
          </w:tcPr>
          <w:p>
            <w:pPr>
              <w:pStyle w:val="TableParagraph"/>
              <w:spacing w:line="223" w:lineRule="exact"/>
              <w:ind w:left="100"/>
              <w:rPr>
                <w:sz w:val="20"/>
              </w:rPr>
            </w:pPr>
            <w:r>
              <w:rPr>
                <w:sz w:val="20"/>
              </w:rPr>
              <w:t>3х2=6</w:t>
            </w:r>
          </w:p>
        </w:tc>
        <w:tc>
          <w:tcPr>
            <w:tcW w:w="789" w:type="dxa"/>
          </w:tcPr>
          <w:p>
            <w:pPr>
              <w:pStyle w:val="TableParagraph"/>
              <w:spacing w:line="223" w:lineRule="exact"/>
              <w:ind w:left="98"/>
              <w:rPr>
                <w:sz w:val="20"/>
              </w:rPr>
            </w:pPr>
            <w:r>
              <w:rPr>
                <w:w w:val="99"/>
                <w:sz w:val="20"/>
              </w:rPr>
              <w:t>3</w:t>
            </w:r>
          </w:p>
        </w:tc>
        <w:tc>
          <w:tcPr>
            <w:tcW w:w="713" w:type="dxa"/>
            <w:shd w:val="clear" w:color="auto" w:fill="92D050"/>
          </w:tcPr>
          <w:p>
            <w:pPr>
              <w:pStyle w:val="TableParagraph"/>
              <w:spacing w:line="223" w:lineRule="exact"/>
              <w:ind w:left="96"/>
              <w:rPr>
                <w:sz w:val="20"/>
              </w:rPr>
            </w:pPr>
            <w:r>
              <w:rPr>
                <w:w w:val="99"/>
                <w:sz w:val="20"/>
              </w:rPr>
              <w:t>3</w:t>
            </w:r>
          </w:p>
        </w:tc>
        <w:tc>
          <w:tcPr>
            <w:tcW w:w="712" w:type="dxa"/>
          </w:tcPr>
          <w:p>
            <w:pPr>
              <w:pStyle w:val="TableParagraph"/>
              <w:spacing w:line="223" w:lineRule="exact"/>
              <w:ind w:left="94"/>
              <w:rPr>
                <w:sz w:val="20"/>
              </w:rPr>
            </w:pPr>
            <w:r>
              <w:rPr>
                <w:w w:val="99"/>
                <w:sz w:val="20"/>
              </w:rPr>
              <w:t>3</w:t>
            </w:r>
          </w:p>
        </w:tc>
        <w:tc>
          <w:tcPr>
            <w:tcW w:w="784" w:type="dxa"/>
            <w:shd w:val="clear" w:color="auto" w:fill="92D050"/>
          </w:tcPr>
          <w:p>
            <w:pPr>
              <w:pStyle w:val="TableParagraph"/>
              <w:spacing w:line="223" w:lineRule="exact"/>
              <w:ind w:left="93"/>
              <w:rPr>
                <w:sz w:val="20"/>
              </w:rPr>
            </w:pPr>
            <w:r>
              <w:rPr>
                <w:w w:val="99"/>
                <w:sz w:val="20"/>
              </w:rPr>
              <w:t>3</w:t>
            </w:r>
          </w:p>
        </w:tc>
        <w:tc>
          <w:tcPr>
            <w:tcW w:w="779" w:type="dxa"/>
          </w:tcPr>
          <w:p>
            <w:pPr>
              <w:pStyle w:val="TableParagraph"/>
              <w:spacing w:line="223" w:lineRule="exact"/>
              <w:ind w:left="91"/>
              <w:rPr>
                <w:sz w:val="20"/>
              </w:rPr>
            </w:pPr>
            <w:r>
              <w:rPr>
                <w:w w:val="99"/>
                <w:sz w:val="20"/>
              </w:rPr>
              <w:t>4</w:t>
            </w:r>
          </w:p>
        </w:tc>
        <w:tc>
          <w:tcPr>
            <w:tcW w:w="709" w:type="dxa"/>
            <w:shd w:val="clear" w:color="auto" w:fill="92D050"/>
          </w:tcPr>
          <w:p>
            <w:pPr>
              <w:pStyle w:val="TableParagraph"/>
              <w:spacing w:line="223" w:lineRule="exact"/>
              <w:ind w:left="90"/>
              <w:rPr>
                <w:sz w:val="20"/>
              </w:rPr>
            </w:pPr>
            <w:r>
              <w:rPr>
                <w:w w:val="99"/>
                <w:sz w:val="20"/>
              </w:rPr>
              <w:t>2</w:t>
            </w:r>
          </w:p>
        </w:tc>
        <w:tc>
          <w:tcPr>
            <w:tcW w:w="712" w:type="dxa"/>
          </w:tcPr>
          <w:p>
            <w:pPr>
              <w:pStyle w:val="TableParagraph"/>
              <w:spacing w:line="223" w:lineRule="exact"/>
              <w:ind w:left="89"/>
              <w:rPr>
                <w:sz w:val="20"/>
              </w:rPr>
            </w:pPr>
            <w:r>
              <w:rPr>
                <w:w w:val="99"/>
                <w:sz w:val="20"/>
              </w:rPr>
              <w:t>2</w:t>
            </w:r>
          </w:p>
        </w:tc>
        <w:tc>
          <w:tcPr>
            <w:tcW w:w="990" w:type="dxa"/>
          </w:tcPr>
          <w:p>
            <w:pPr>
              <w:pStyle w:val="TableParagraph"/>
              <w:spacing w:line="223" w:lineRule="exact"/>
              <w:ind w:left="90"/>
              <w:rPr>
                <w:sz w:val="20"/>
              </w:rPr>
            </w:pPr>
            <w:r>
              <w:rPr>
                <w:sz w:val="20"/>
              </w:rPr>
              <w:t>30</w:t>
            </w:r>
          </w:p>
        </w:tc>
      </w:tr>
      <w:tr>
        <w:trPr>
          <w:trHeight w:val="229" w:hRule="atLeast"/>
        </w:trPr>
        <w:tc>
          <w:tcPr>
            <w:tcW w:w="1973" w:type="dxa"/>
          </w:tcPr>
          <w:p>
            <w:pPr>
              <w:pStyle w:val="TableParagraph"/>
              <w:spacing w:line="210" w:lineRule="exact"/>
              <w:ind w:left="107"/>
              <w:rPr>
                <w:sz w:val="20"/>
              </w:rPr>
            </w:pPr>
            <w:r>
              <w:rPr>
                <w:sz w:val="20"/>
              </w:rPr>
              <w:t>Ящур</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4</w:t>
            </w:r>
          </w:p>
        </w:tc>
        <w:tc>
          <w:tcPr>
            <w:tcW w:w="706" w:type="dxa"/>
            <w:shd w:val="clear" w:color="auto" w:fill="92D050"/>
          </w:tcPr>
          <w:p>
            <w:pPr>
              <w:pStyle w:val="TableParagraph"/>
              <w:spacing w:line="210" w:lineRule="exact"/>
              <w:ind w:left="107"/>
              <w:rPr>
                <w:sz w:val="20"/>
              </w:rPr>
            </w:pPr>
            <w:r>
              <w:rPr>
                <w:w w:val="99"/>
                <w:sz w:val="20"/>
              </w:rPr>
              <w:t>3</w:t>
            </w:r>
          </w:p>
        </w:tc>
        <w:tc>
          <w:tcPr>
            <w:tcW w:w="714" w:type="dxa"/>
          </w:tcPr>
          <w:p>
            <w:pPr>
              <w:pStyle w:val="TableParagraph"/>
              <w:spacing w:line="210" w:lineRule="exact"/>
              <w:ind w:left="109"/>
              <w:rPr>
                <w:sz w:val="20"/>
              </w:rPr>
            </w:pPr>
            <w:r>
              <w:rPr>
                <w:w w:val="99"/>
                <w:sz w:val="20"/>
              </w:rPr>
              <w:t>1</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4</w:t>
            </w:r>
          </w:p>
        </w:tc>
        <w:tc>
          <w:tcPr>
            <w:tcW w:w="714" w:type="dxa"/>
          </w:tcPr>
          <w:p>
            <w:pPr>
              <w:pStyle w:val="TableParagraph"/>
              <w:spacing w:line="210" w:lineRule="exact"/>
              <w:ind w:left="104"/>
              <w:rPr>
                <w:sz w:val="20"/>
              </w:rPr>
            </w:pPr>
            <w:r>
              <w:rPr>
                <w:w w:val="99"/>
                <w:sz w:val="20"/>
              </w:rPr>
              <w:t>4</w:t>
            </w:r>
          </w:p>
        </w:tc>
        <w:tc>
          <w:tcPr>
            <w:tcW w:w="710" w:type="dxa"/>
            <w:shd w:val="clear" w:color="auto" w:fill="92D050"/>
          </w:tcPr>
          <w:p>
            <w:pPr>
              <w:pStyle w:val="TableParagraph"/>
              <w:spacing w:line="210" w:lineRule="exact"/>
              <w:ind w:left="106"/>
              <w:rPr>
                <w:sz w:val="20"/>
              </w:rPr>
            </w:pPr>
            <w:r>
              <w:rPr>
                <w:sz w:val="18"/>
              </w:rPr>
              <w:t>1х2=</w:t>
            </w:r>
            <w:r>
              <w:rPr>
                <w:sz w:val="20"/>
              </w:rPr>
              <w:t>2</w:t>
            </w:r>
          </w:p>
        </w:tc>
        <w:tc>
          <w:tcPr>
            <w:tcW w:w="717" w:type="dxa"/>
          </w:tcPr>
          <w:p>
            <w:pPr>
              <w:pStyle w:val="TableParagraph"/>
              <w:spacing w:line="210" w:lineRule="exact"/>
              <w:ind w:left="104"/>
              <w:rPr>
                <w:sz w:val="20"/>
              </w:rPr>
            </w:pPr>
            <w:r>
              <w:rPr>
                <w:w w:val="99"/>
                <w:sz w:val="20"/>
              </w:rPr>
              <w:t>0</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0</w:t>
            </w:r>
          </w:p>
        </w:tc>
        <w:tc>
          <w:tcPr>
            <w:tcW w:w="713" w:type="dxa"/>
            <w:shd w:val="clear" w:color="auto" w:fill="92D050"/>
          </w:tcPr>
          <w:p>
            <w:pPr>
              <w:pStyle w:val="TableParagraph"/>
              <w:spacing w:line="210" w:lineRule="exact"/>
              <w:ind w:left="96"/>
              <w:rPr>
                <w:sz w:val="20"/>
              </w:rPr>
            </w:pPr>
            <w:r>
              <w:rPr>
                <w:w w:val="99"/>
                <w:sz w:val="20"/>
              </w:rPr>
              <w:t>4</w:t>
            </w:r>
          </w:p>
        </w:tc>
        <w:tc>
          <w:tcPr>
            <w:tcW w:w="712" w:type="dxa"/>
          </w:tcPr>
          <w:p>
            <w:pPr>
              <w:pStyle w:val="TableParagraph"/>
              <w:spacing w:line="210" w:lineRule="exact"/>
              <w:ind w:left="94"/>
              <w:rPr>
                <w:sz w:val="20"/>
              </w:rPr>
            </w:pPr>
            <w:r>
              <w:rPr>
                <w:w w:val="99"/>
                <w:sz w:val="20"/>
              </w:rPr>
              <w:t>4</w:t>
            </w:r>
          </w:p>
        </w:tc>
        <w:tc>
          <w:tcPr>
            <w:tcW w:w="784" w:type="dxa"/>
            <w:shd w:val="clear" w:color="auto" w:fill="92D050"/>
          </w:tcPr>
          <w:p>
            <w:pPr>
              <w:pStyle w:val="TableParagraph"/>
              <w:spacing w:line="210" w:lineRule="exact"/>
              <w:ind w:left="93"/>
              <w:rPr>
                <w:sz w:val="20"/>
              </w:rPr>
            </w:pPr>
            <w:r>
              <w:rPr>
                <w:w w:val="99"/>
                <w:sz w:val="20"/>
              </w:rPr>
              <w:t>4</w:t>
            </w:r>
          </w:p>
        </w:tc>
        <w:tc>
          <w:tcPr>
            <w:tcW w:w="779" w:type="dxa"/>
          </w:tcPr>
          <w:p>
            <w:pPr>
              <w:pStyle w:val="TableParagraph"/>
              <w:spacing w:line="210" w:lineRule="exact"/>
              <w:ind w:left="91"/>
              <w:rPr>
                <w:sz w:val="20"/>
              </w:rPr>
            </w:pPr>
            <w:r>
              <w:rPr>
                <w:w w:val="99"/>
                <w:sz w:val="20"/>
              </w:rPr>
              <w:t>4</w:t>
            </w:r>
          </w:p>
        </w:tc>
        <w:tc>
          <w:tcPr>
            <w:tcW w:w="709" w:type="dxa"/>
            <w:shd w:val="clear" w:color="auto" w:fill="92D050"/>
          </w:tcPr>
          <w:p>
            <w:pPr>
              <w:pStyle w:val="TableParagraph"/>
              <w:spacing w:line="210" w:lineRule="exact"/>
              <w:ind w:left="90"/>
              <w:rPr>
                <w:sz w:val="20"/>
              </w:rPr>
            </w:pPr>
            <w:r>
              <w:rPr>
                <w:w w:val="99"/>
                <w:sz w:val="20"/>
              </w:rPr>
              <w:t>4</w:t>
            </w:r>
          </w:p>
        </w:tc>
        <w:tc>
          <w:tcPr>
            <w:tcW w:w="712" w:type="dxa"/>
          </w:tcPr>
          <w:p>
            <w:pPr>
              <w:pStyle w:val="TableParagraph"/>
              <w:spacing w:line="210" w:lineRule="exact"/>
              <w:ind w:left="89"/>
              <w:rPr>
                <w:sz w:val="20"/>
              </w:rPr>
            </w:pPr>
            <w:r>
              <w:rPr>
                <w:w w:val="99"/>
                <w:sz w:val="20"/>
              </w:rPr>
              <w:t>4</w:t>
            </w:r>
          </w:p>
        </w:tc>
        <w:tc>
          <w:tcPr>
            <w:tcW w:w="990" w:type="dxa"/>
          </w:tcPr>
          <w:p>
            <w:pPr>
              <w:pStyle w:val="TableParagraph"/>
              <w:spacing w:line="210" w:lineRule="exact"/>
              <w:ind w:left="90"/>
              <w:rPr>
                <w:sz w:val="20"/>
              </w:rPr>
            </w:pPr>
            <w:r>
              <w:rPr>
                <w:sz w:val="20"/>
              </w:rPr>
              <w:t>25</w:t>
            </w:r>
          </w:p>
        </w:tc>
      </w:tr>
    </w:tbl>
    <w:p>
      <w:pPr>
        <w:spacing w:after="0" w:line="210" w:lineRule="exact"/>
        <w:rPr>
          <w:sz w:val="20"/>
        </w:rPr>
        <w:sectPr>
          <w:pgSz w:w="16840" w:h="11910" w:orient="landscape"/>
          <w:pgMar w:header="0" w:footer="702" w:top="900" w:bottom="980" w:left="460" w:right="140"/>
        </w:sectPr>
      </w:pPr>
    </w:p>
    <w:tbl>
      <w:tblPr>
        <w:tblW w:w="0" w:type="auto"/>
        <w:jc w:val="left"/>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3"/>
        <w:gridCol w:w="708"/>
        <w:gridCol w:w="706"/>
        <w:gridCol w:w="706"/>
        <w:gridCol w:w="714"/>
        <w:gridCol w:w="1417"/>
        <w:gridCol w:w="709"/>
        <w:gridCol w:w="714"/>
        <w:gridCol w:w="710"/>
        <w:gridCol w:w="717"/>
        <w:gridCol w:w="779"/>
        <w:gridCol w:w="789"/>
        <w:gridCol w:w="713"/>
        <w:gridCol w:w="712"/>
        <w:gridCol w:w="784"/>
        <w:gridCol w:w="779"/>
        <w:gridCol w:w="709"/>
        <w:gridCol w:w="712"/>
        <w:gridCol w:w="990"/>
      </w:tblGrid>
      <w:tr>
        <w:trPr>
          <w:trHeight w:val="230" w:hRule="atLeast"/>
        </w:trPr>
        <w:tc>
          <w:tcPr>
            <w:tcW w:w="1973" w:type="dxa"/>
          </w:tcPr>
          <w:p>
            <w:pPr>
              <w:pStyle w:val="TableParagraph"/>
              <w:spacing w:line="210" w:lineRule="exact"/>
              <w:ind w:left="107"/>
              <w:rPr>
                <w:sz w:val="20"/>
              </w:rPr>
            </w:pPr>
            <w:r>
              <w:rPr>
                <w:sz w:val="20"/>
              </w:rPr>
              <w:t>Оспа</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4</w:t>
            </w:r>
          </w:p>
        </w:tc>
        <w:tc>
          <w:tcPr>
            <w:tcW w:w="706" w:type="dxa"/>
            <w:shd w:val="clear" w:color="auto" w:fill="92D050"/>
          </w:tcPr>
          <w:p>
            <w:pPr>
              <w:pStyle w:val="TableParagraph"/>
              <w:spacing w:line="210" w:lineRule="exact"/>
              <w:ind w:left="107"/>
              <w:rPr>
                <w:sz w:val="20"/>
              </w:rPr>
            </w:pPr>
            <w:r>
              <w:rPr>
                <w:w w:val="99"/>
                <w:sz w:val="20"/>
              </w:rPr>
              <w:t>4</w:t>
            </w:r>
          </w:p>
        </w:tc>
        <w:tc>
          <w:tcPr>
            <w:tcW w:w="714" w:type="dxa"/>
          </w:tcPr>
          <w:p>
            <w:pPr>
              <w:pStyle w:val="TableParagraph"/>
              <w:spacing w:line="210" w:lineRule="exact"/>
              <w:ind w:left="109"/>
              <w:rPr>
                <w:sz w:val="20"/>
              </w:rPr>
            </w:pPr>
            <w:r>
              <w:rPr>
                <w:w w:val="99"/>
                <w:sz w:val="20"/>
              </w:rPr>
              <w:t>4</w:t>
            </w:r>
          </w:p>
        </w:tc>
        <w:tc>
          <w:tcPr>
            <w:tcW w:w="1417" w:type="dxa"/>
            <w:shd w:val="clear" w:color="auto" w:fill="92D050"/>
          </w:tcPr>
          <w:p>
            <w:pPr>
              <w:pStyle w:val="TableParagraph"/>
              <w:spacing w:line="210" w:lineRule="exact"/>
              <w:ind w:left="108"/>
              <w:rPr>
                <w:sz w:val="20"/>
              </w:rPr>
            </w:pPr>
            <w:r>
              <w:rPr>
                <w:w w:val="99"/>
                <w:sz w:val="20"/>
              </w:rPr>
              <w:t>1</w:t>
            </w:r>
          </w:p>
        </w:tc>
        <w:tc>
          <w:tcPr>
            <w:tcW w:w="709" w:type="dxa"/>
            <w:shd w:val="clear" w:color="auto" w:fill="92D050"/>
          </w:tcPr>
          <w:p>
            <w:pPr>
              <w:pStyle w:val="TableParagraph"/>
              <w:spacing w:line="210" w:lineRule="exact"/>
              <w:ind w:left="105"/>
              <w:rPr>
                <w:sz w:val="20"/>
              </w:rPr>
            </w:pPr>
            <w:r>
              <w:rPr>
                <w:w w:val="99"/>
                <w:sz w:val="20"/>
              </w:rPr>
              <w:t>3</w:t>
            </w:r>
          </w:p>
        </w:tc>
        <w:tc>
          <w:tcPr>
            <w:tcW w:w="714" w:type="dxa"/>
          </w:tcPr>
          <w:p>
            <w:pPr>
              <w:pStyle w:val="TableParagraph"/>
              <w:spacing w:line="210" w:lineRule="exact"/>
              <w:ind w:left="104"/>
              <w:rPr>
                <w:sz w:val="20"/>
              </w:rPr>
            </w:pPr>
            <w:r>
              <w:rPr>
                <w:w w:val="99"/>
                <w:sz w:val="20"/>
              </w:rPr>
              <w:t>3</w:t>
            </w:r>
          </w:p>
        </w:tc>
        <w:tc>
          <w:tcPr>
            <w:tcW w:w="710" w:type="dxa"/>
            <w:shd w:val="clear" w:color="auto" w:fill="92D050"/>
          </w:tcPr>
          <w:p>
            <w:pPr>
              <w:pStyle w:val="TableParagraph"/>
              <w:spacing w:line="178" w:lineRule="exact"/>
              <w:ind w:left="106"/>
              <w:rPr>
                <w:sz w:val="16"/>
              </w:rPr>
            </w:pPr>
            <w:r>
              <w:rPr>
                <w:sz w:val="16"/>
              </w:rPr>
              <w:t>4х2=8</w:t>
            </w:r>
          </w:p>
        </w:tc>
        <w:tc>
          <w:tcPr>
            <w:tcW w:w="717" w:type="dxa"/>
          </w:tcPr>
          <w:p>
            <w:pPr>
              <w:pStyle w:val="TableParagraph"/>
              <w:spacing w:line="210" w:lineRule="exact"/>
              <w:ind w:left="104"/>
              <w:rPr>
                <w:sz w:val="20"/>
              </w:rPr>
            </w:pPr>
            <w:r>
              <w:rPr>
                <w:w w:val="99"/>
                <w:sz w:val="20"/>
              </w:rPr>
              <w:t>4</w:t>
            </w:r>
          </w:p>
        </w:tc>
        <w:tc>
          <w:tcPr>
            <w:tcW w:w="779" w:type="dxa"/>
            <w:shd w:val="clear" w:color="auto" w:fill="92D050"/>
          </w:tcPr>
          <w:p>
            <w:pPr>
              <w:pStyle w:val="TableParagraph"/>
              <w:spacing w:line="210" w:lineRule="exact"/>
              <w:ind w:left="100"/>
              <w:rPr>
                <w:sz w:val="20"/>
              </w:rPr>
            </w:pPr>
            <w:r>
              <w:rPr>
                <w:sz w:val="20"/>
              </w:rPr>
              <w:t>1х2=2</w:t>
            </w:r>
          </w:p>
        </w:tc>
        <w:tc>
          <w:tcPr>
            <w:tcW w:w="789" w:type="dxa"/>
          </w:tcPr>
          <w:p>
            <w:pPr>
              <w:pStyle w:val="TableParagraph"/>
              <w:spacing w:line="210" w:lineRule="exact"/>
              <w:ind w:left="98"/>
              <w:rPr>
                <w:sz w:val="20"/>
              </w:rPr>
            </w:pPr>
            <w:r>
              <w:rPr>
                <w:w w:val="99"/>
                <w:sz w:val="20"/>
              </w:rPr>
              <w:t>1</w:t>
            </w:r>
          </w:p>
        </w:tc>
        <w:tc>
          <w:tcPr>
            <w:tcW w:w="713" w:type="dxa"/>
            <w:shd w:val="clear" w:color="auto" w:fill="92D050"/>
          </w:tcPr>
          <w:p>
            <w:pPr>
              <w:pStyle w:val="TableParagraph"/>
              <w:spacing w:line="210" w:lineRule="exact"/>
              <w:ind w:left="96"/>
              <w:rPr>
                <w:sz w:val="20"/>
              </w:rPr>
            </w:pPr>
            <w:r>
              <w:rPr>
                <w:w w:val="99"/>
                <w:sz w:val="20"/>
              </w:rPr>
              <w:t>4</w:t>
            </w:r>
          </w:p>
        </w:tc>
        <w:tc>
          <w:tcPr>
            <w:tcW w:w="712" w:type="dxa"/>
          </w:tcPr>
          <w:p>
            <w:pPr>
              <w:pStyle w:val="TableParagraph"/>
              <w:spacing w:line="210" w:lineRule="exact"/>
              <w:ind w:left="94"/>
              <w:rPr>
                <w:sz w:val="20"/>
              </w:rPr>
            </w:pPr>
            <w:r>
              <w:rPr>
                <w:w w:val="99"/>
                <w:sz w:val="20"/>
              </w:rPr>
              <w:t>2</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2</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1</w:t>
            </w:r>
          </w:p>
        </w:tc>
        <w:tc>
          <w:tcPr>
            <w:tcW w:w="990" w:type="dxa"/>
          </w:tcPr>
          <w:p>
            <w:pPr>
              <w:pStyle w:val="TableParagraph"/>
              <w:spacing w:line="210" w:lineRule="exact"/>
              <w:ind w:left="90"/>
              <w:rPr>
                <w:sz w:val="20"/>
              </w:rPr>
            </w:pPr>
            <w:r>
              <w:rPr>
                <w:sz w:val="20"/>
              </w:rPr>
              <w:t>30</w:t>
            </w:r>
          </w:p>
        </w:tc>
      </w:tr>
      <w:tr>
        <w:trPr>
          <w:trHeight w:val="230" w:hRule="atLeast"/>
        </w:trPr>
        <w:tc>
          <w:tcPr>
            <w:tcW w:w="1973" w:type="dxa"/>
          </w:tcPr>
          <w:p>
            <w:pPr>
              <w:pStyle w:val="TableParagraph"/>
              <w:spacing w:line="210" w:lineRule="exact"/>
              <w:ind w:left="107"/>
              <w:rPr>
                <w:sz w:val="20"/>
              </w:rPr>
            </w:pPr>
            <w:r>
              <w:rPr>
                <w:sz w:val="20"/>
              </w:rPr>
              <w:t>Эхинококкоз</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4</w:t>
            </w:r>
          </w:p>
        </w:tc>
        <w:tc>
          <w:tcPr>
            <w:tcW w:w="706" w:type="dxa"/>
            <w:shd w:val="clear" w:color="auto" w:fill="92D050"/>
          </w:tcPr>
          <w:p>
            <w:pPr>
              <w:pStyle w:val="TableParagraph"/>
              <w:spacing w:line="210" w:lineRule="exact"/>
              <w:ind w:left="107"/>
              <w:rPr>
                <w:sz w:val="20"/>
              </w:rPr>
            </w:pPr>
            <w:r>
              <w:rPr>
                <w:w w:val="99"/>
                <w:sz w:val="20"/>
              </w:rPr>
              <w:t>4</w:t>
            </w:r>
          </w:p>
        </w:tc>
        <w:tc>
          <w:tcPr>
            <w:tcW w:w="714" w:type="dxa"/>
          </w:tcPr>
          <w:p>
            <w:pPr>
              <w:pStyle w:val="TableParagraph"/>
              <w:spacing w:line="210" w:lineRule="exact"/>
              <w:ind w:left="109"/>
              <w:rPr>
                <w:sz w:val="20"/>
              </w:rPr>
            </w:pPr>
            <w:r>
              <w:rPr>
                <w:w w:val="99"/>
                <w:sz w:val="20"/>
              </w:rPr>
              <w:t>4</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2</w:t>
            </w:r>
          </w:p>
        </w:tc>
        <w:tc>
          <w:tcPr>
            <w:tcW w:w="710" w:type="dxa"/>
            <w:shd w:val="clear" w:color="auto" w:fill="92D050"/>
          </w:tcPr>
          <w:p>
            <w:pPr>
              <w:pStyle w:val="TableParagraph"/>
              <w:spacing w:line="178" w:lineRule="exact"/>
              <w:ind w:left="106"/>
              <w:rPr>
                <w:sz w:val="16"/>
              </w:rPr>
            </w:pPr>
            <w:r>
              <w:rPr>
                <w:sz w:val="16"/>
              </w:rPr>
              <w:t>3х2=6</w:t>
            </w:r>
          </w:p>
        </w:tc>
        <w:tc>
          <w:tcPr>
            <w:tcW w:w="717" w:type="dxa"/>
          </w:tcPr>
          <w:p>
            <w:pPr>
              <w:pStyle w:val="TableParagraph"/>
              <w:spacing w:line="210" w:lineRule="exact"/>
              <w:ind w:left="104"/>
              <w:rPr>
                <w:sz w:val="20"/>
              </w:rPr>
            </w:pPr>
            <w:r>
              <w:rPr>
                <w:w w:val="99"/>
                <w:sz w:val="20"/>
              </w:rPr>
              <w:t>4</w:t>
            </w:r>
          </w:p>
        </w:tc>
        <w:tc>
          <w:tcPr>
            <w:tcW w:w="779" w:type="dxa"/>
            <w:shd w:val="clear" w:color="auto" w:fill="92D050"/>
          </w:tcPr>
          <w:p>
            <w:pPr>
              <w:pStyle w:val="TableParagraph"/>
              <w:spacing w:line="210" w:lineRule="exact"/>
              <w:ind w:left="100"/>
              <w:rPr>
                <w:sz w:val="20"/>
              </w:rPr>
            </w:pPr>
            <w:r>
              <w:rPr>
                <w:sz w:val="20"/>
              </w:rPr>
              <w:t>3х2=6</w:t>
            </w:r>
          </w:p>
        </w:tc>
        <w:tc>
          <w:tcPr>
            <w:tcW w:w="789" w:type="dxa"/>
          </w:tcPr>
          <w:p>
            <w:pPr>
              <w:pStyle w:val="TableParagraph"/>
              <w:spacing w:line="210" w:lineRule="exact"/>
              <w:ind w:left="98"/>
              <w:rPr>
                <w:sz w:val="20"/>
              </w:rPr>
            </w:pPr>
            <w:r>
              <w:rPr>
                <w:w w:val="99"/>
                <w:sz w:val="20"/>
              </w:rPr>
              <w:t>2</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2</w:t>
            </w:r>
          </w:p>
        </w:tc>
        <w:tc>
          <w:tcPr>
            <w:tcW w:w="784" w:type="dxa"/>
            <w:shd w:val="clear" w:color="auto" w:fill="92D050"/>
          </w:tcPr>
          <w:p>
            <w:pPr>
              <w:pStyle w:val="TableParagraph"/>
              <w:spacing w:line="210" w:lineRule="exact"/>
              <w:ind w:left="93"/>
              <w:rPr>
                <w:sz w:val="20"/>
              </w:rPr>
            </w:pPr>
            <w:r>
              <w:rPr>
                <w:w w:val="99"/>
                <w:sz w:val="20"/>
              </w:rPr>
              <w:t>1</w:t>
            </w:r>
          </w:p>
        </w:tc>
        <w:tc>
          <w:tcPr>
            <w:tcW w:w="779" w:type="dxa"/>
          </w:tcPr>
          <w:p>
            <w:pPr>
              <w:pStyle w:val="TableParagraph"/>
              <w:spacing w:line="210" w:lineRule="exact"/>
              <w:ind w:left="91"/>
              <w:rPr>
                <w:sz w:val="20"/>
              </w:rPr>
            </w:pPr>
            <w:r>
              <w:rPr>
                <w:w w:val="99"/>
                <w:sz w:val="20"/>
              </w:rPr>
              <w:t>0</w:t>
            </w:r>
          </w:p>
        </w:tc>
        <w:tc>
          <w:tcPr>
            <w:tcW w:w="709" w:type="dxa"/>
            <w:shd w:val="clear" w:color="auto" w:fill="92D050"/>
          </w:tcPr>
          <w:p>
            <w:pPr>
              <w:pStyle w:val="TableParagraph"/>
              <w:spacing w:line="210" w:lineRule="exact"/>
              <w:ind w:left="90"/>
              <w:rPr>
                <w:sz w:val="20"/>
              </w:rPr>
            </w:pPr>
            <w:r>
              <w:rPr>
                <w:w w:val="99"/>
                <w:sz w:val="20"/>
              </w:rPr>
              <w:t>0</w:t>
            </w:r>
          </w:p>
        </w:tc>
        <w:tc>
          <w:tcPr>
            <w:tcW w:w="712" w:type="dxa"/>
          </w:tcPr>
          <w:p>
            <w:pPr>
              <w:pStyle w:val="TableParagraph"/>
              <w:spacing w:line="210" w:lineRule="exact"/>
              <w:ind w:left="89"/>
              <w:rPr>
                <w:sz w:val="20"/>
              </w:rPr>
            </w:pPr>
            <w:r>
              <w:rPr>
                <w:w w:val="99"/>
                <w:sz w:val="20"/>
              </w:rPr>
              <w:t>0</w:t>
            </w:r>
          </w:p>
        </w:tc>
        <w:tc>
          <w:tcPr>
            <w:tcW w:w="990" w:type="dxa"/>
          </w:tcPr>
          <w:p>
            <w:pPr>
              <w:pStyle w:val="TableParagraph"/>
              <w:spacing w:line="210" w:lineRule="exact"/>
              <w:ind w:left="90"/>
              <w:rPr>
                <w:sz w:val="20"/>
              </w:rPr>
            </w:pPr>
            <w:r>
              <w:rPr>
                <w:sz w:val="20"/>
              </w:rPr>
              <w:t>25</w:t>
            </w:r>
          </w:p>
        </w:tc>
      </w:tr>
      <w:tr>
        <w:trPr>
          <w:trHeight w:val="230" w:hRule="atLeast"/>
        </w:trPr>
        <w:tc>
          <w:tcPr>
            <w:tcW w:w="1973" w:type="dxa"/>
          </w:tcPr>
          <w:p>
            <w:pPr>
              <w:pStyle w:val="TableParagraph"/>
              <w:spacing w:line="210" w:lineRule="exact"/>
              <w:ind w:left="107"/>
              <w:rPr>
                <w:sz w:val="20"/>
              </w:rPr>
            </w:pPr>
            <w:r>
              <w:rPr>
                <w:sz w:val="20"/>
              </w:rPr>
              <w:t>Паратуберкулез</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4</w:t>
            </w:r>
          </w:p>
        </w:tc>
        <w:tc>
          <w:tcPr>
            <w:tcW w:w="706" w:type="dxa"/>
            <w:shd w:val="clear" w:color="auto" w:fill="92D050"/>
          </w:tcPr>
          <w:p>
            <w:pPr>
              <w:pStyle w:val="TableParagraph"/>
              <w:spacing w:line="210" w:lineRule="exact"/>
              <w:ind w:left="107"/>
              <w:rPr>
                <w:sz w:val="20"/>
              </w:rPr>
            </w:pPr>
            <w:r>
              <w:rPr>
                <w:w w:val="99"/>
                <w:sz w:val="20"/>
              </w:rPr>
              <w:t>2</w:t>
            </w:r>
          </w:p>
        </w:tc>
        <w:tc>
          <w:tcPr>
            <w:tcW w:w="714" w:type="dxa"/>
          </w:tcPr>
          <w:p>
            <w:pPr>
              <w:pStyle w:val="TableParagraph"/>
              <w:spacing w:line="210" w:lineRule="exact"/>
              <w:ind w:left="109"/>
              <w:rPr>
                <w:sz w:val="20"/>
              </w:rPr>
            </w:pPr>
            <w:r>
              <w:rPr>
                <w:w w:val="99"/>
                <w:sz w:val="20"/>
              </w:rPr>
              <w:t>2</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2</w:t>
            </w:r>
          </w:p>
        </w:tc>
        <w:tc>
          <w:tcPr>
            <w:tcW w:w="710" w:type="dxa"/>
            <w:shd w:val="clear" w:color="auto" w:fill="92D050"/>
          </w:tcPr>
          <w:p>
            <w:pPr>
              <w:pStyle w:val="TableParagraph"/>
              <w:spacing w:line="178" w:lineRule="exact"/>
              <w:ind w:left="106"/>
              <w:rPr>
                <w:sz w:val="16"/>
              </w:rPr>
            </w:pPr>
            <w:r>
              <w:rPr>
                <w:sz w:val="16"/>
              </w:rPr>
              <w:t>3х2=6</w:t>
            </w:r>
          </w:p>
        </w:tc>
        <w:tc>
          <w:tcPr>
            <w:tcW w:w="717" w:type="dxa"/>
          </w:tcPr>
          <w:p>
            <w:pPr>
              <w:pStyle w:val="TableParagraph"/>
              <w:spacing w:line="210" w:lineRule="exact"/>
              <w:ind w:left="104"/>
              <w:rPr>
                <w:sz w:val="20"/>
              </w:rPr>
            </w:pPr>
            <w:r>
              <w:rPr>
                <w:w w:val="99"/>
                <w:sz w:val="20"/>
              </w:rPr>
              <w:t>3</w:t>
            </w:r>
          </w:p>
        </w:tc>
        <w:tc>
          <w:tcPr>
            <w:tcW w:w="779" w:type="dxa"/>
            <w:shd w:val="clear" w:color="auto" w:fill="92D050"/>
          </w:tcPr>
          <w:p>
            <w:pPr>
              <w:pStyle w:val="TableParagraph"/>
              <w:spacing w:line="210" w:lineRule="exact"/>
              <w:ind w:left="100"/>
              <w:rPr>
                <w:sz w:val="20"/>
              </w:rPr>
            </w:pPr>
            <w:r>
              <w:rPr>
                <w:sz w:val="20"/>
              </w:rPr>
              <w:t>2х2=4</w:t>
            </w:r>
          </w:p>
        </w:tc>
        <w:tc>
          <w:tcPr>
            <w:tcW w:w="789" w:type="dxa"/>
          </w:tcPr>
          <w:p>
            <w:pPr>
              <w:pStyle w:val="TableParagraph"/>
              <w:spacing w:line="210" w:lineRule="exact"/>
              <w:ind w:left="98"/>
              <w:rPr>
                <w:sz w:val="20"/>
              </w:rPr>
            </w:pPr>
            <w:r>
              <w:rPr>
                <w:w w:val="99"/>
                <w:sz w:val="20"/>
              </w:rPr>
              <w:t>2</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2</w:t>
            </w:r>
          </w:p>
        </w:tc>
        <w:tc>
          <w:tcPr>
            <w:tcW w:w="784" w:type="dxa"/>
            <w:shd w:val="clear" w:color="auto" w:fill="92D050"/>
          </w:tcPr>
          <w:p>
            <w:pPr>
              <w:pStyle w:val="TableParagraph"/>
              <w:spacing w:line="210" w:lineRule="exact"/>
              <w:ind w:left="93"/>
              <w:rPr>
                <w:sz w:val="20"/>
              </w:rPr>
            </w:pPr>
            <w:r>
              <w:rPr>
                <w:w w:val="99"/>
                <w:sz w:val="20"/>
              </w:rPr>
              <w:t>2</w:t>
            </w:r>
          </w:p>
        </w:tc>
        <w:tc>
          <w:tcPr>
            <w:tcW w:w="779" w:type="dxa"/>
          </w:tcPr>
          <w:p>
            <w:pPr>
              <w:pStyle w:val="TableParagraph"/>
              <w:spacing w:line="210" w:lineRule="exact"/>
              <w:ind w:left="91"/>
              <w:rPr>
                <w:sz w:val="20"/>
              </w:rPr>
            </w:pPr>
            <w:r>
              <w:rPr>
                <w:w w:val="99"/>
                <w:sz w:val="20"/>
              </w:rPr>
              <w:t>2</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2</w:t>
            </w:r>
          </w:p>
        </w:tc>
        <w:tc>
          <w:tcPr>
            <w:tcW w:w="990" w:type="dxa"/>
          </w:tcPr>
          <w:p>
            <w:pPr>
              <w:pStyle w:val="TableParagraph"/>
              <w:spacing w:line="210" w:lineRule="exact"/>
              <w:ind w:left="90"/>
              <w:rPr>
                <w:sz w:val="20"/>
              </w:rPr>
            </w:pPr>
            <w:r>
              <w:rPr>
                <w:sz w:val="20"/>
              </w:rPr>
              <w:t>23</w:t>
            </w:r>
          </w:p>
        </w:tc>
      </w:tr>
      <w:tr>
        <w:trPr>
          <w:trHeight w:val="230" w:hRule="atLeast"/>
        </w:trPr>
        <w:tc>
          <w:tcPr>
            <w:tcW w:w="1973" w:type="dxa"/>
          </w:tcPr>
          <w:p>
            <w:pPr>
              <w:pStyle w:val="TableParagraph"/>
              <w:spacing w:line="210" w:lineRule="exact"/>
              <w:ind w:left="107"/>
              <w:rPr>
                <w:sz w:val="20"/>
              </w:rPr>
            </w:pPr>
            <w:r>
              <w:rPr>
                <w:sz w:val="20"/>
                <w:shd w:fill="FFFF00" w:color="auto" w:val="clear"/>
              </w:rPr>
              <w:t>Токсоплазмоз</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2</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178" w:lineRule="exact"/>
              <w:ind w:left="106"/>
              <w:rPr>
                <w:sz w:val="16"/>
              </w:rPr>
            </w:pPr>
            <w:r>
              <w:rPr>
                <w:sz w:val="16"/>
              </w:rPr>
              <w:t>3х2=6</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sz w:val="20"/>
              </w:rPr>
              <w:t>3х2=6</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3</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2</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0</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25</w:t>
            </w:r>
          </w:p>
        </w:tc>
      </w:tr>
      <w:tr>
        <w:trPr>
          <w:trHeight w:val="230" w:hRule="atLeast"/>
        </w:trPr>
        <w:tc>
          <w:tcPr>
            <w:tcW w:w="1973" w:type="dxa"/>
          </w:tcPr>
          <w:p>
            <w:pPr>
              <w:pStyle w:val="TableParagraph"/>
              <w:spacing w:line="210" w:lineRule="exact"/>
              <w:ind w:left="107"/>
              <w:rPr>
                <w:sz w:val="20"/>
              </w:rPr>
            </w:pPr>
            <w:r>
              <w:rPr>
                <w:sz w:val="20"/>
                <w:shd w:fill="FFFF00" w:color="auto" w:val="clear"/>
              </w:rPr>
              <w:t>Трихофития</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4</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178" w:lineRule="exact"/>
              <w:ind w:left="106"/>
              <w:rPr>
                <w:sz w:val="16"/>
              </w:rPr>
            </w:pPr>
            <w:r>
              <w:rPr>
                <w:sz w:val="16"/>
              </w:rPr>
              <w:t>3х2=6</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1</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0</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19</w:t>
            </w:r>
          </w:p>
        </w:tc>
      </w:tr>
      <w:tr>
        <w:trPr>
          <w:trHeight w:val="457" w:hRule="atLeast"/>
        </w:trPr>
        <w:tc>
          <w:tcPr>
            <w:tcW w:w="1973" w:type="dxa"/>
          </w:tcPr>
          <w:p>
            <w:pPr>
              <w:pStyle w:val="TableParagraph"/>
              <w:spacing w:line="223" w:lineRule="exact"/>
              <w:ind w:left="107"/>
              <w:rPr>
                <w:sz w:val="20"/>
              </w:rPr>
            </w:pPr>
            <w:r>
              <w:rPr>
                <w:sz w:val="20"/>
              </w:rPr>
              <w:t>Риккетсиозы</w:t>
            </w:r>
          </w:p>
          <w:p>
            <w:pPr>
              <w:pStyle w:val="TableParagraph"/>
              <w:spacing w:line="215" w:lineRule="exact"/>
              <w:ind w:left="107"/>
              <w:rPr>
                <w:sz w:val="20"/>
              </w:rPr>
            </w:pPr>
            <w:r>
              <w:rPr>
                <w:sz w:val="20"/>
              </w:rPr>
              <w:t>(Ку-лихорадка)</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2</w:t>
            </w:r>
          </w:p>
        </w:tc>
        <w:tc>
          <w:tcPr>
            <w:tcW w:w="706" w:type="dxa"/>
            <w:shd w:val="clear" w:color="auto" w:fill="92D050"/>
          </w:tcPr>
          <w:p>
            <w:pPr>
              <w:pStyle w:val="TableParagraph"/>
              <w:spacing w:line="223" w:lineRule="exact"/>
              <w:ind w:left="107"/>
              <w:rPr>
                <w:sz w:val="20"/>
              </w:rPr>
            </w:pPr>
            <w:r>
              <w:rPr>
                <w:w w:val="99"/>
                <w:sz w:val="20"/>
              </w:rPr>
              <w:t>3</w:t>
            </w:r>
          </w:p>
        </w:tc>
        <w:tc>
          <w:tcPr>
            <w:tcW w:w="714" w:type="dxa"/>
          </w:tcPr>
          <w:p>
            <w:pPr>
              <w:pStyle w:val="TableParagraph"/>
              <w:spacing w:line="223" w:lineRule="exact"/>
              <w:ind w:left="109"/>
              <w:rPr>
                <w:sz w:val="20"/>
              </w:rPr>
            </w:pPr>
            <w:r>
              <w:rPr>
                <w:w w:val="99"/>
                <w:sz w:val="20"/>
              </w:rPr>
              <w:t>3</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2</w:t>
            </w:r>
          </w:p>
        </w:tc>
        <w:tc>
          <w:tcPr>
            <w:tcW w:w="710" w:type="dxa"/>
            <w:shd w:val="clear" w:color="auto" w:fill="92D050"/>
          </w:tcPr>
          <w:p>
            <w:pPr>
              <w:pStyle w:val="TableParagraph"/>
              <w:spacing w:line="178" w:lineRule="exact"/>
              <w:ind w:left="106"/>
              <w:rPr>
                <w:sz w:val="16"/>
              </w:rPr>
            </w:pPr>
            <w:r>
              <w:rPr>
                <w:sz w:val="16"/>
              </w:rPr>
              <w:t>3х2=6</w:t>
            </w:r>
          </w:p>
        </w:tc>
        <w:tc>
          <w:tcPr>
            <w:tcW w:w="717" w:type="dxa"/>
          </w:tcPr>
          <w:p>
            <w:pPr>
              <w:pStyle w:val="TableParagraph"/>
              <w:spacing w:line="223" w:lineRule="exact"/>
              <w:ind w:left="104"/>
              <w:rPr>
                <w:sz w:val="20"/>
              </w:rPr>
            </w:pPr>
            <w:r>
              <w:rPr>
                <w:w w:val="99"/>
                <w:sz w:val="20"/>
              </w:rPr>
              <w:t>3</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0</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3</w:t>
            </w:r>
          </w:p>
        </w:tc>
        <w:tc>
          <w:tcPr>
            <w:tcW w:w="784" w:type="dxa"/>
            <w:shd w:val="clear" w:color="auto" w:fill="92D050"/>
          </w:tcPr>
          <w:p>
            <w:pPr>
              <w:pStyle w:val="TableParagraph"/>
              <w:spacing w:line="223" w:lineRule="exact"/>
              <w:ind w:left="93"/>
              <w:rPr>
                <w:sz w:val="20"/>
              </w:rPr>
            </w:pPr>
            <w:r>
              <w:rPr>
                <w:w w:val="99"/>
                <w:sz w:val="20"/>
              </w:rPr>
              <w:t>1</w:t>
            </w:r>
          </w:p>
        </w:tc>
        <w:tc>
          <w:tcPr>
            <w:tcW w:w="779" w:type="dxa"/>
          </w:tcPr>
          <w:p>
            <w:pPr>
              <w:pStyle w:val="TableParagraph"/>
              <w:spacing w:line="223" w:lineRule="exact"/>
              <w:ind w:left="91"/>
              <w:rPr>
                <w:sz w:val="20"/>
              </w:rPr>
            </w:pPr>
            <w:r>
              <w:rPr>
                <w:w w:val="99"/>
                <w:sz w:val="20"/>
              </w:rPr>
              <w:t>1</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0</w:t>
            </w:r>
          </w:p>
        </w:tc>
        <w:tc>
          <w:tcPr>
            <w:tcW w:w="990" w:type="dxa"/>
          </w:tcPr>
          <w:p>
            <w:pPr>
              <w:pStyle w:val="TableParagraph"/>
              <w:spacing w:line="223" w:lineRule="exact"/>
              <w:ind w:left="90"/>
              <w:rPr>
                <w:sz w:val="20"/>
              </w:rPr>
            </w:pPr>
            <w:r>
              <w:rPr>
                <w:sz w:val="20"/>
              </w:rPr>
              <w:t>20</w:t>
            </w:r>
          </w:p>
        </w:tc>
      </w:tr>
      <w:tr>
        <w:trPr>
          <w:trHeight w:val="230" w:hRule="atLeast"/>
        </w:trPr>
        <w:tc>
          <w:tcPr>
            <w:tcW w:w="1973" w:type="dxa"/>
          </w:tcPr>
          <w:p>
            <w:pPr>
              <w:pStyle w:val="TableParagraph"/>
              <w:spacing w:line="210" w:lineRule="exact"/>
              <w:ind w:left="107"/>
              <w:rPr>
                <w:sz w:val="20"/>
              </w:rPr>
            </w:pPr>
            <w:r>
              <w:rPr>
                <w:sz w:val="20"/>
                <w:shd w:fill="FFFF00" w:color="auto" w:val="clear"/>
              </w:rPr>
              <w:t>Туляремия</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3</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2</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1</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4</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2</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2</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20</w:t>
            </w:r>
          </w:p>
        </w:tc>
      </w:tr>
      <w:tr>
        <w:trPr>
          <w:trHeight w:val="690" w:hRule="atLeast"/>
        </w:trPr>
        <w:tc>
          <w:tcPr>
            <w:tcW w:w="1973" w:type="dxa"/>
          </w:tcPr>
          <w:p>
            <w:pPr>
              <w:pStyle w:val="TableParagraph"/>
              <w:spacing w:line="237" w:lineRule="auto"/>
              <w:ind w:left="107"/>
              <w:rPr>
                <w:sz w:val="20"/>
              </w:rPr>
            </w:pPr>
            <w:r>
              <w:rPr>
                <w:sz w:val="20"/>
                <w:shd w:fill="FFFF00" w:color="auto" w:val="clear"/>
              </w:rPr>
              <w:t>Везикулярный сто-</w:t>
            </w:r>
            <w:r>
              <w:rPr>
                <w:sz w:val="20"/>
              </w:rPr>
              <w:t> </w:t>
            </w:r>
            <w:r>
              <w:rPr>
                <w:sz w:val="20"/>
                <w:shd w:fill="FFFF00" w:color="auto" w:val="clear"/>
              </w:rPr>
              <w:t>матит (экзотическая</w:t>
            </w:r>
          </w:p>
          <w:p>
            <w:pPr>
              <w:pStyle w:val="TableParagraph"/>
              <w:spacing w:line="217" w:lineRule="exact"/>
              <w:ind w:left="107"/>
              <w:rPr>
                <w:sz w:val="20"/>
              </w:rPr>
            </w:pPr>
            <w:r>
              <w:rPr>
                <w:sz w:val="20"/>
                <w:shd w:fill="FFFF00" w:color="auto" w:val="clear"/>
              </w:rPr>
              <w:t>болезнь)</w:t>
            </w:r>
          </w:p>
        </w:tc>
        <w:tc>
          <w:tcPr>
            <w:tcW w:w="708" w:type="dxa"/>
            <w:shd w:val="clear" w:color="auto" w:fill="92D050"/>
          </w:tcPr>
          <w:p>
            <w:pPr>
              <w:pStyle w:val="TableParagraph"/>
              <w:spacing w:line="225" w:lineRule="exact"/>
              <w:ind w:left="107"/>
              <w:rPr>
                <w:sz w:val="20"/>
              </w:rPr>
            </w:pPr>
            <w:r>
              <w:rPr>
                <w:w w:val="99"/>
                <w:sz w:val="20"/>
              </w:rPr>
              <w:t>4</w:t>
            </w:r>
          </w:p>
        </w:tc>
        <w:tc>
          <w:tcPr>
            <w:tcW w:w="706" w:type="dxa"/>
          </w:tcPr>
          <w:p>
            <w:pPr>
              <w:pStyle w:val="TableParagraph"/>
              <w:spacing w:line="225" w:lineRule="exact"/>
              <w:ind w:left="110"/>
              <w:rPr>
                <w:sz w:val="20"/>
              </w:rPr>
            </w:pPr>
            <w:r>
              <w:rPr>
                <w:w w:val="99"/>
                <w:sz w:val="20"/>
              </w:rPr>
              <w:t>-</w:t>
            </w:r>
          </w:p>
        </w:tc>
        <w:tc>
          <w:tcPr>
            <w:tcW w:w="706" w:type="dxa"/>
            <w:shd w:val="clear" w:color="auto" w:fill="92D050"/>
          </w:tcPr>
          <w:p>
            <w:pPr>
              <w:pStyle w:val="TableParagraph"/>
              <w:spacing w:line="225" w:lineRule="exact"/>
              <w:ind w:left="107"/>
              <w:rPr>
                <w:sz w:val="20"/>
              </w:rPr>
            </w:pPr>
            <w:r>
              <w:rPr>
                <w:w w:val="99"/>
                <w:sz w:val="20"/>
              </w:rPr>
              <w:t>3</w:t>
            </w:r>
          </w:p>
        </w:tc>
        <w:tc>
          <w:tcPr>
            <w:tcW w:w="714" w:type="dxa"/>
          </w:tcPr>
          <w:p>
            <w:pPr>
              <w:pStyle w:val="TableParagraph"/>
              <w:spacing w:line="225" w:lineRule="exact"/>
              <w:ind w:left="109"/>
              <w:rPr>
                <w:sz w:val="20"/>
              </w:rPr>
            </w:pPr>
            <w:r>
              <w:rPr>
                <w:w w:val="99"/>
                <w:sz w:val="20"/>
              </w:rPr>
              <w:t>-</w:t>
            </w:r>
          </w:p>
        </w:tc>
        <w:tc>
          <w:tcPr>
            <w:tcW w:w="1417" w:type="dxa"/>
            <w:shd w:val="clear" w:color="auto" w:fill="92D050"/>
          </w:tcPr>
          <w:p>
            <w:pPr>
              <w:pStyle w:val="TableParagraph"/>
              <w:spacing w:line="225" w:lineRule="exact"/>
              <w:ind w:left="108"/>
              <w:rPr>
                <w:sz w:val="20"/>
              </w:rPr>
            </w:pPr>
            <w:r>
              <w:rPr>
                <w:w w:val="99"/>
                <w:sz w:val="20"/>
              </w:rPr>
              <w:t>0</w:t>
            </w:r>
          </w:p>
        </w:tc>
        <w:tc>
          <w:tcPr>
            <w:tcW w:w="709" w:type="dxa"/>
            <w:shd w:val="clear" w:color="auto" w:fill="92D050"/>
          </w:tcPr>
          <w:p>
            <w:pPr>
              <w:pStyle w:val="TableParagraph"/>
              <w:spacing w:line="225" w:lineRule="exact"/>
              <w:ind w:left="105"/>
              <w:rPr>
                <w:sz w:val="20"/>
              </w:rPr>
            </w:pPr>
            <w:r>
              <w:rPr>
                <w:w w:val="99"/>
                <w:sz w:val="20"/>
              </w:rPr>
              <w:t>2</w:t>
            </w:r>
          </w:p>
        </w:tc>
        <w:tc>
          <w:tcPr>
            <w:tcW w:w="714" w:type="dxa"/>
          </w:tcPr>
          <w:p>
            <w:pPr>
              <w:pStyle w:val="TableParagraph"/>
              <w:spacing w:line="225" w:lineRule="exact"/>
              <w:ind w:left="104"/>
              <w:rPr>
                <w:sz w:val="20"/>
              </w:rPr>
            </w:pPr>
            <w:r>
              <w:rPr>
                <w:w w:val="99"/>
                <w:sz w:val="20"/>
              </w:rPr>
              <w:t>-</w:t>
            </w:r>
          </w:p>
        </w:tc>
        <w:tc>
          <w:tcPr>
            <w:tcW w:w="710" w:type="dxa"/>
            <w:shd w:val="clear" w:color="auto" w:fill="92D050"/>
          </w:tcPr>
          <w:p>
            <w:pPr>
              <w:pStyle w:val="TableParagraph"/>
              <w:spacing w:line="224" w:lineRule="exact"/>
              <w:ind w:left="106"/>
              <w:rPr>
                <w:sz w:val="20"/>
              </w:rPr>
            </w:pPr>
            <w:r>
              <w:rPr>
                <w:sz w:val="20"/>
              </w:rPr>
              <w:t>1х2=</w:t>
            </w:r>
          </w:p>
          <w:p>
            <w:pPr>
              <w:pStyle w:val="TableParagraph"/>
              <w:spacing w:line="229" w:lineRule="exact"/>
              <w:ind w:left="106"/>
              <w:rPr>
                <w:sz w:val="20"/>
              </w:rPr>
            </w:pPr>
            <w:r>
              <w:rPr>
                <w:w w:val="99"/>
                <w:sz w:val="20"/>
              </w:rPr>
              <w:t>2</w:t>
            </w:r>
          </w:p>
        </w:tc>
        <w:tc>
          <w:tcPr>
            <w:tcW w:w="717" w:type="dxa"/>
          </w:tcPr>
          <w:p>
            <w:pPr>
              <w:pStyle w:val="TableParagraph"/>
              <w:spacing w:line="225" w:lineRule="exact"/>
              <w:ind w:left="104"/>
              <w:rPr>
                <w:sz w:val="20"/>
              </w:rPr>
            </w:pPr>
            <w:r>
              <w:rPr>
                <w:w w:val="99"/>
                <w:sz w:val="20"/>
              </w:rPr>
              <w:t>-</w:t>
            </w:r>
          </w:p>
        </w:tc>
        <w:tc>
          <w:tcPr>
            <w:tcW w:w="779" w:type="dxa"/>
            <w:shd w:val="clear" w:color="auto" w:fill="92D050"/>
          </w:tcPr>
          <w:p>
            <w:pPr>
              <w:pStyle w:val="TableParagraph"/>
              <w:spacing w:line="225" w:lineRule="exact"/>
              <w:ind w:left="100"/>
              <w:rPr>
                <w:sz w:val="20"/>
              </w:rPr>
            </w:pPr>
            <w:r>
              <w:rPr>
                <w:w w:val="99"/>
                <w:sz w:val="20"/>
              </w:rPr>
              <w:t>0</w:t>
            </w:r>
          </w:p>
        </w:tc>
        <w:tc>
          <w:tcPr>
            <w:tcW w:w="789" w:type="dxa"/>
          </w:tcPr>
          <w:p>
            <w:pPr>
              <w:pStyle w:val="TableParagraph"/>
              <w:spacing w:line="225" w:lineRule="exact"/>
              <w:ind w:left="98"/>
              <w:rPr>
                <w:sz w:val="20"/>
              </w:rPr>
            </w:pPr>
            <w:r>
              <w:rPr>
                <w:w w:val="99"/>
                <w:sz w:val="20"/>
              </w:rPr>
              <w:t>-</w:t>
            </w:r>
          </w:p>
        </w:tc>
        <w:tc>
          <w:tcPr>
            <w:tcW w:w="713" w:type="dxa"/>
            <w:shd w:val="clear" w:color="auto" w:fill="92D050"/>
          </w:tcPr>
          <w:p>
            <w:pPr>
              <w:pStyle w:val="TableParagraph"/>
              <w:spacing w:line="225" w:lineRule="exact"/>
              <w:ind w:left="96"/>
              <w:rPr>
                <w:sz w:val="20"/>
              </w:rPr>
            </w:pPr>
            <w:r>
              <w:rPr>
                <w:w w:val="99"/>
                <w:sz w:val="20"/>
              </w:rPr>
              <w:t>2</w:t>
            </w:r>
          </w:p>
        </w:tc>
        <w:tc>
          <w:tcPr>
            <w:tcW w:w="712" w:type="dxa"/>
          </w:tcPr>
          <w:p>
            <w:pPr>
              <w:pStyle w:val="TableParagraph"/>
              <w:spacing w:line="225" w:lineRule="exact"/>
              <w:ind w:left="94"/>
              <w:rPr>
                <w:sz w:val="20"/>
              </w:rPr>
            </w:pPr>
            <w:r>
              <w:rPr>
                <w:w w:val="99"/>
                <w:sz w:val="20"/>
              </w:rPr>
              <w:t>-</w:t>
            </w:r>
          </w:p>
        </w:tc>
        <w:tc>
          <w:tcPr>
            <w:tcW w:w="784" w:type="dxa"/>
            <w:shd w:val="clear" w:color="auto" w:fill="92D050"/>
          </w:tcPr>
          <w:p>
            <w:pPr>
              <w:pStyle w:val="TableParagraph"/>
              <w:spacing w:line="225" w:lineRule="exact"/>
              <w:ind w:left="93"/>
              <w:rPr>
                <w:sz w:val="20"/>
              </w:rPr>
            </w:pPr>
            <w:r>
              <w:rPr>
                <w:w w:val="99"/>
                <w:sz w:val="20"/>
              </w:rPr>
              <w:t>1</w:t>
            </w:r>
          </w:p>
        </w:tc>
        <w:tc>
          <w:tcPr>
            <w:tcW w:w="779" w:type="dxa"/>
          </w:tcPr>
          <w:p>
            <w:pPr>
              <w:pStyle w:val="TableParagraph"/>
              <w:spacing w:line="225" w:lineRule="exact"/>
              <w:ind w:left="91"/>
              <w:rPr>
                <w:sz w:val="20"/>
              </w:rPr>
            </w:pPr>
            <w:r>
              <w:rPr>
                <w:w w:val="99"/>
                <w:sz w:val="20"/>
              </w:rPr>
              <w:t>-</w:t>
            </w:r>
          </w:p>
        </w:tc>
        <w:tc>
          <w:tcPr>
            <w:tcW w:w="709" w:type="dxa"/>
            <w:shd w:val="clear" w:color="auto" w:fill="92D050"/>
          </w:tcPr>
          <w:p>
            <w:pPr>
              <w:pStyle w:val="TableParagraph"/>
              <w:spacing w:line="225" w:lineRule="exact"/>
              <w:ind w:left="90"/>
              <w:rPr>
                <w:sz w:val="20"/>
              </w:rPr>
            </w:pPr>
            <w:r>
              <w:rPr>
                <w:w w:val="99"/>
                <w:sz w:val="20"/>
              </w:rPr>
              <w:t>2</w:t>
            </w:r>
          </w:p>
        </w:tc>
        <w:tc>
          <w:tcPr>
            <w:tcW w:w="712" w:type="dxa"/>
          </w:tcPr>
          <w:p>
            <w:pPr>
              <w:pStyle w:val="TableParagraph"/>
              <w:spacing w:line="225" w:lineRule="exact"/>
              <w:ind w:left="89"/>
              <w:rPr>
                <w:sz w:val="20"/>
              </w:rPr>
            </w:pPr>
            <w:r>
              <w:rPr>
                <w:w w:val="99"/>
                <w:sz w:val="20"/>
              </w:rPr>
              <w:t>-</w:t>
            </w:r>
          </w:p>
        </w:tc>
        <w:tc>
          <w:tcPr>
            <w:tcW w:w="990" w:type="dxa"/>
          </w:tcPr>
          <w:p>
            <w:pPr>
              <w:pStyle w:val="TableParagraph"/>
              <w:spacing w:line="225" w:lineRule="exact"/>
              <w:ind w:left="90"/>
              <w:rPr>
                <w:sz w:val="20"/>
              </w:rPr>
            </w:pPr>
            <w:r>
              <w:rPr>
                <w:sz w:val="20"/>
              </w:rPr>
              <w:t>16</w:t>
            </w:r>
          </w:p>
        </w:tc>
      </w:tr>
      <w:tr>
        <w:trPr>
          <w:trHeight w:val="460" w:hRule="atLeast"/>
        </w:trPr>
        <w:tc>
          <w:tcPr>
            <w:tcW w:w="1973" w:type="dxa"/>
          </w:tcPr>
          <w:p>
            <w:pPr>
              <w:pStyle w:val="TableParagraph"/>
              <w:tabs>
                <w:tab w:pos="1001" w:val="left" w:leader="none"/>
              </w:tabs>
              <w:spacing w:line="224" w:lineRule="exact"/>
              <w:ind w:left="107"/>
              <w:rPr>
                <w:sz w:val="20"/>
              </w:rPr>
            </w:pPr>
            <w:r>
              <w:rPr>
                <w:sz w:val="20"/>
                <w:shd w:fill="FFFF00" w:color="auto" w:val="clear"/>
              </w:rPr>
              <w:t>Болезнь</w:t>
              <w:tab/>
              <w:t>Шмаленг-</w:t>
            </w:r>
          </w:p>
          <w:p>
            <w:pPr>
              <w:pStyle w:val="TableParagraph"/>
              <w:spacing w:line="217" w:lineRule="exact"/>
              <w:ind w:left="107"/>
              <w:rPr>
                <w:sz w:val="20"/>
              </w:rPr>
            </w:pPr>
            <w:r>
              <w:rPr>
                <w:sz w:val="20"/>
                <w:shd w:fill="FFFF00" w:color="auto" w:val="clear"/>
              </w:rPr>
              <w:t>берга</w:t>
            </w:r>
          </w:p>
        </w:tc>
        <w:tc>
          <w:tcPr>
            <w:tcW w:w="708" w:type="dxa"/>
            <w:shd w:val="clear" w:color="auto" w:fill="92D050"/>
          </w:tcPr>
          <w:p>
            <w:pPr>
              <w:pStyle w:val="TableParagraph"/>
              <w:spacing w:line="224" w:lineRule="exact"/>
              <w:ind w:left="107"/>
              <w:rPr>
                <w:sz w:val="20"/>
              </w:rPr>
            </w:pPr>
            <w:r>
              <w:rPr>
                <w:w w:val="99"/>
                <w:sz w:val="20"/>
              </w:rPr>
              <w:t>2</w:t>
            </w:r>
          </w:p>
        </w:tc>
        <w:tc>
          <w:tcPr>
            <w:tcW w:w="706" w:type="dxa"/>
          </w:tcPr>
          <w:p>
            <w:pPr>
              <w:pStyle w:val="TableParagraph"/>
              <w:spacing w:line="224" w:lineRule="exact"/>
              <w:ind w:left="110"/>
              <w:rPr>
                <w:sz w:val="20"/>
              </w:rPr>
            </w:pPr>
            <w:r>
              <w:rPr>
                <w:w w:val="99"/>
                <w:sz w:val="20"/>
              </w:rPr>
              <w:t>-</w:t>
            </w:r>
          </w:p>
        </w:tc>
        <w:tc>
          <w:tcPr>
            <w:tcW w:w="706" w:type="dxa"/>
            <w:shd w:val="clear" w:color="auto" w:fill="92D050"/>
          </w:tcPr>
          <w:p>
            <w:pPr>
              <w:pStyle w:val="TableParagraph"/>
              <w:spacing w:line="224" w:lineRule="exact"/>
              <w:ind w:left="107"/>
              <w:rPr>
                <w:sz w:val="20"/>
              </w:rPr>
            </w:pPr>
            <w:r>
              <w:rPr>
                <w:w w:val="99"/>
                <w:sz w:val="20"/>
              </w:rPr>
              <w:t>0</w:t>
            </w:r>
          </w:p>
        </w:tc>
        <w:tc>
          <w:tcPr>
            <w:tcW w:w="714" w:type="dxa"/>
          </w:tcPr>
          <w:p>
            <w:pPr>
              <w:pStyle w:val="TableParagraph"/>
              <w:spacing w:line="224" w:lineRule="exact"/>
              <w:ind w:left="109"/>
              <w:rPr>
                <w:sz w:val="20"/>
              </w:rPr>
            </w:pPr>
            <w:r>
              <w:rPr>
                <w:w w:val="99"/>
                <w:sz w:val="20"/>
              </w:rPr>
              <w:t>-</w:t>
            </w:r>
          </w:p>
        </w:tc>
        <w:tc>
          <w:tcPr>
            <w:tcW w:w="1417" w:type="dxa"/>
            <w:shd w:val="clear" w:color="auto" w:fill="92D050"/>
          </w:tcPr>
          <w:p>
            <w:pPr>
              <w:pStyle w:val="TableParagraph"/>
              <w:spacing w:line="224" w:lineRule="exact"/>
              <w:ind w:left="108"/>
              <w:rPr>
                <w:sz w:val="20"/>
              </w:rPr>
            </w:pPr>
            <w:r>
              <w:rPr>
                <w:w w:val="99"/>
                <w:sz w:val="20"/>
              </w:rPr>
              <w:t>0</w:t>
            </w:r>
          </w:p>
        </w:tc>
        <w:tc>
          <w:tcPr>
            <w:tcW w:w="709" w:type="dxa"/>
            <w:shd w:val="clear" w:color="auto" w:fill="92D050"/>
          </w:tcPr>
          <w:p>
            <w:pPr>
              <w:pStyle w:val="TableParagraph"/>
              <w:spacing w:line="224" w:lineRule="exact"/>
              <w:ind w:left="105"/>
              <w:rPr>
                <w:sz w:val="20"/>
              </w:rPr>
            </w:pPr>
            <w:r>
              <w:rPr>
                <w:w w:val="99"/>
                <w:sz w:val="20"/>
              </w:rPr>
              <w:t>2</w:t>
            </w:r>
          </w:p>
        </w:tc>
        <w:tc>
          <w:tcPr>
            <w:tcW w:w="714" w:type="dxa"/>
          </w:tcPr>
          <w:p>
            <w:pPr>
              <w:pStyle w:val="TableParagraph"/>
              <w:spacing w:line="224" w:lineRule="exact"/>
              <w:ind w:left="104"/>
              <w:rPr>
                <w:sz w:val="20"/>
              </w:rPr>
            </w:pPr>
            <w:r>
              <w:rPr>
                <w:w w:val="99"/>
                <w:sz w:val="20"/>
              </w:rPr>
              <w:t>-</w:t>
            </w:r>
          </w:p>
        </w:tc>
        <w:tc>
          <w:tcPr>
            <w:tcW w:w="710" w:type="dxa"/>
            <w:shd w:val="clear" w:color="auto" w:fill="92D050"/>
          </w:tcPr>
          <w:p>
            <w:pPr>
              <w:pStyle w:val="TableParagraph"/>
              <w:spacing w:line="224" w:lineRule="exact"/>
              <w:ind w:left="106"/>
              <w:rPr>
                <w:sz w:val="20"/>
              </w:rPr>
            </w:pPr>
            <w:r>
              <w:rPr>
                <w:w w:val="99"/>
                <w:sz w:val="20"/>
              </w:rPr>
              <w:t>0</w:t>
            </w:r>
          </w:p>
        </w:tc>
        <w:tc>
          <w:tcPr>
            <w:tcW w:w="717" w:type="dxa"/>
          </w:tcPr>
          <w:p>
            <w:pPr>
              <w:pStyle w:val="TableParagraph"/>
              <w:spacing w:line="224" w:lineRule="exact"/>
              <w:ind w:left="104"/>
              <w:rPr>
                <w:sz w:val="20"/>
              </w:rPr>
            </w:pPr>
            <w:r>
              <w:rPr>
                <w:w w:val="99"/>
                <w:sz w:val="20"/>
              </w:rPr>
              <w:t>-</w:t>
            </w:r>
          </w:p>
        </w:tc>
        <w:tc>
          <w:tcPr>
            <w:tcW w:w="779" w:type="dxa"/>
            <w:shd w:val="clear" w:color="auto" w:fill="92D050"/>
          </w:tcPr>
          <w:p>
            <w:pPr>
              <w:pStyle w:val="TableParagraph"/>
              <w:spacing w:line="224" w:lineRule="exact"/>
              <w:ind w:left="100"/>
              <w:rPr>
                <w:sz w:val="20"/>
              </w:rPr>
            </w:pPr>
            <w:r>
              <w:rPr>
                <w:w w:val="99"/>
                <w:sz w:val="20"/>
              </w:rPr>
              <w:t>0</w:t>
            </w:r>
          </w:p>
        </w:tc>
        <w:tc>
          <w:tcPr>
            <w:tcW w:w="789" w:type="dxa"/>
          </w:tcPr>
          <w:p>
            <w:pPr>
              <w:pStyle w:val="TableParagraph"/>
              <w:spacing w:line="224" w:lineRule="exact"/>
              <w:ind w:left="98"/>
              <w:rPr>
                <w:sz w:val="20"/>
              </w:rPr>
            </w:pPr>
            <w:r>
              <w:rPr>
                <w:w w:val="99"/>
                <w:sz w:val="20"/>
              </w:rPr>
              <w:t>-</w:t>
            </w:r>
          </w:p>
        </w:tc>
        <w:tc>
          <w:tcPr>
            <w:tcW w:w="713" w:type="dxa"/>
            <w:shd w:val="clear" w:color="auto" w:fill="92D050"/>
          </w:tcPr>
          <w:p>
            <w:pPr>
              <w:pStyle w:val="TableParagraph"/>
              <w:spacing w:line="224" w:lineRule="exact"/>
              <w:ind w:left="96"/>
              <w:rPr>
                <w:sz w:val="20"/>
              </w:rPr>
            </w:pPr>
            <w:r>
              <w:rPr>
                <w:w w:val="99"/>
                <w:sz w:val="20"/>
              </w:rPr>
              <w:t>1</w:t>
            </w:r>
          </w:p>
        </w:tc>
        <w:tc>
          <w:tcPr>
            <w:tcW w:w="712" w:type="dxa"/>
          </w:tcPr>
          <w:p>
            <w:pPr>
              <w:pStyle w:val="TableParagraph"/>
              <w:spacing w:line="224" w:lineRule="exact"/>
              <w:ind w:left="94"/>
              <w:rPr>
                <w:sz w:val="20"/>
              </w:rPr>
            </w:pPr>
            <w:r>
              <w:rPr>
                <w:w w:val="99"/>
                <w:sz w:val="20"/>
              </w:rPr>
              <w:t>-</w:t>
            </w:r>
          </w:p>
        </w:tc>
        <w:tc>
          <w:tcPr>
            <w:tcW w:w="784" w:type="dxa"/>
            <w:shd w:val="clear" w:color="auto" w:fill="92D050"/>
          </w:tcPr>
          <w:p>
            <w:pPr>
              <w:pStyle w:val="TableParagraph"/>
              <w:spacing w:line="224" w:lineRule="exact"/>
              <w:ind w:left="93"/>
              <w:rPr>
                <w:sz w:val="20"/>
              </w:rPr>
            </w:pPr>
            <w:r>
              <w:rPr>
                <w:w w:val="99"/>
                <w:sz w:val="20"/>
              </w:rPr>
              <w:t>1</w:t>
            </w:r>
          </w:p>
        </w:tc>
        <w:tc>
          <w:tcPr>
            <w:tcW w:w="779" w:type="dxa"/>
          </w:tcPr>
          <w:p>
            <w:pPr>
              <w:pStyle w:val="TableParagraph"/>
              <w:spacing w:line="224" w:lineRule="exact"/>
              <w:ind w:left="91"/>
              <w:rPr>
                <w:sz w:val="20"/>
              </w:rPr>
            </w:pPr>
            <w:r>
              <w:rPr>
                <w:w w:val="99"/>
                <w:sz w:val="20"/>
              </w:rPr>
              <w:t>-</w:t>
            </w:r>
          </w:p>
        </w:tc>
        <w:tc>
          <w:tcPr>
            <w:tcW w:w="709" w:type="dxa"/>
            <w:shd w:val="clear" w:color="auto" w:fill="92D050"/>
          </w:tcPr>
          <w:p>
            <w:pPr>
              <w:pStyle w:val="TableParagraph"/>
              <w:spacing w:line="224" w:lineRule="exact"/>
              <w:ind w:left="90"/>
              <w:rPr>
                <w:sz w:val="20"/>
              </w:rPr>
            </w:pPr>
            <w:r>
              <w:rPr>
                <w:w w:val="99"/>
                <w:sz w:val="20"/>
              </w:rPr>
              <w:t>1</w:t>
            </w:r>
          </w:p>
        </w:tc>
        <w:tc>
          <w:tcPr>
            <w:tcW w:w="712" w:type="dxa"/>
          </w:tcPr>
          <w:p>
            <w:pPr>
              <w:pStyle w:val="TableParagraph"/>
              <w:spacing w:line="224" w:lineRule="exact"/>
              <w:ind w:left="89"/>
              <w:rPr>
                <w:sz w:val="20"/>
              </w:rPr>
            </w:pPr>
            <w:r>
              <w:rPr>
                <w:w w:val="99"/>
                <w:sz w:val="20"/>
              </w:rPr>
              <w:t>-</w:t>
            </w:r>
          </w:p>
        </w:tc>
        <w:tc>
          <w:tcPr>
            <w:tcW w:w="990" w:type="dxa"/>
          </w:tcPr>
          <w:p>
            <w:pPr>
              <w:pStyle w:val="TableParagraph"/>
              <w:spacing w:line="224" w:lineRule="exact"/>
              <w:ind w:left="90"/>
              <w:rPr>
                <w:sz w:val="20"/>
              </w:rPr>
            </w:pPr>
            <w:r>
              <w:rPr>
                <w:w w:val="99"/>
                <w:sz w:val="20"/>
              </w:rPr>
              <w:t>7</w:t>
            </w:r>
          </w:p>
        </w:tc>
      </w:tr>
      <w:tr>
        <w:trPr>
          <w:trHeight w:val="688" w:hRule="atLeast"/>
        </w:trPr>
        <w:tc>
          <w:tcPr>
            <w:tcW w:w="1973" w:type="dxa"/>
            <w:shd w:val="clear" w:color="auto" w:fill="00AFEF"/>
          </w:tcPr>
          <w:p>
            <w:pPr>
              <w:pStyle w:val="TableParagraph"/>
              <w:tabs>
                <w:tab w:pos="1076" w:val="left" w:leader="none"/>
              </w:tabs>
              <w:ind w:left="107" w:right="98"/>
              <w:rPr>
                <w:b/>
                <w:i/>
                <w:sz w:val="20"/>
              </w:rPr>
            </w:pPr>
            <w:r>
              <w:rPr>
                <w:b/>
                <w:i/>
                <w:sz w:val="20"/>
              </w:rPr>
              <w:t>Болезни</w:t>
              <w:tab/>
            </w:r>
            <w:r>
              <w:rPr>
                <w:b/>
                <w:i/>
                <w:spacing w:val="-1"/>
                <w:sz w:val="20"/>
              </w:rPr>
              <w:t>крупного </w:t>
            </w:r>
            <w:r>
              <w:rPr>
                <w:b/>
                <w:i/>
                <w:sz w:val="20"/>
              </w:rPr>
              <w:t>рогатого скота</w:t>
            </w:r>
          </w:p>
          <w:p>
            <w:pPr>
              <w:pStyle w:val="TableParagraph"/>
              <w:spacing w:line="210" w:lineRule="exact"/>
              <w:ind w:left="107"/>
              <w:rPr>
                <w:b/>
                <w:i/>
                <w:sz w:val="20"/>
              </w:rPr>
            </w:pPr>
            <w:r>
              <w:rPr>
                <w:b/>
                <w:i/>
                <w:sz w:val="20"/>
              </w:rPr>
              <w:t>(9 болезней)</w:t>
            </w:r>
          </w:p>
        </w:tc>
        <w:tc>
          <w:tcPr>
            <w:tcW w:w="708" w:type="dxa"/>
            <w:shd w:val="clear" w:color="auto" w:fill="92D050"/>
          </w:tcPr>
          <w:p>
            <w:pPr>
              <w:pStyle w:val="TableParagraph"/>
              <w:rPr>
                <w:sz w:val="18"/>
              </w:rPr>
            </w:pPr>
          </w:p>
        </w:tc>
        <w:tc>
          <w:tcPr>
            <w:tcW w:w="706" w:type="dxa"/>
          </w:tcPr>
          <w:p>
            <w:pPr>
              <w:pStyle w:val="TableParagraph"/>
              <w:rPr>
                <w:sz w:val="18"/>
              </w:rPr>
            </w:pPr>
          </w:p>
        </w:tc>
        <w:tc>
          <w:tcPr>
            <w:tcW w:w="706" w:type="dxa"/>
            <w:shd w:val="clear" w:color="auto" w:fill="92D050"/>
          </w:tcPr>
          <w:p>
            <w:pPr>
              <w:pStyle w:val="TableParagraph"/>
              <w:rPr>
                <w:sz w:val="18"/>
              </w:rPr>
            </w:pPr>
          </w:p>
        </w:tc>
        <w:tc>
          <w:tcPr>
            <w:tcW w:w="714" w:type="dxa"/>
          </w:tcPr>
          <w:p>
            <w:pPr>
              <w:pStyle w:val="TableParagraph"/>
              <w:rPr>
                <w:sz w:val="18"/>
              </w:rPr>
            </w:pPr>
          </w:p>
        </w:tc>
        <w:tc>
          <w:tcPr>
            <w:tcW w:w="1417" w:type="dxa"/>
            <w:shd w:val="clear" w:color="auto" w:fill="92D050"/>
          </w:tcPr>
          <w:p>
            <w:pPr>
              <w:pStyle w:val="TableParagraph"/>
              <w:rPr>
                <w:sz w:val="18"/>
              </w:rPr>
            </w:pPr>
          </w:p>
        </w:tc>
        <w:tc>
          <w:tcPr>
            <w:tcW w:w="709" w:type="dxa"/>
            <w:shd w:val="clear" w:color="auto" w:fill="92D050"/>
          </w:tcPr>
          <w:p>
            <w:pPr>
              <w:pStyle w:val="TableParagraph"/>
              <w:rPr>
                <w:sz w:val="18"/>
              </w:rPr>
            </w:pPr>
          </w:p>
        </w:tc>
        <w:tc>
          <w:tcPr>
            <w:tcW w:w="714" w:type="dxa"/>
          </w:tcPr>
          <w:p>
            <w:pPr>
              <w:pStyle w:val="TableParagraph"/>
              <w:rPr>
                <w:sz w:val="18"/>
              </w:rPr>
            </w:pPr>
          </w:p>
        </w:tc>
        <w:tc>
          <w:tcPr>
            <w:tcW w:w="710" w:type="dxa"/>
            <w:shd w:val="clear" w:color="auto" w:fill="92D050"/>
          </w:tcPr>
          <w:p>
            <w:pPr>
              <w:pStyle w:val="TableParagraph"/>
              <w:rPr>
                <w:sz w:val="18"/>
              </w:rPr>
            </w:pPr>
          </w:p>
        </w:tc>
        <w:tc>
          <w:tcPr>
            <w:tcW w:w="717" w:type="dxa"/>
          </w:tcPr>
          <w:p>
            <w:pPr>
              <w:pStyle w:val="TableParagraph"/>
              <w:rPr>
                <w:sz w:val="18"/>
              </w:rPr>
            </w:pPr>
          </w:p>
        </w:tc>
        <w:tc>
          <w:tcPr>
            <w:tcW w:w="779" w:type="dxa"/>
            <w:shd w:val="clear" w:color="auto" w:fill="92D050"/>
          </w:tcPr>
          <w:p>
            <w:pPr>
              <w:pStyle w:val="TableParagraph"/>
              <w:rPr>
                <w:sz w:val="18"/>
              </w:rPr>
            </w:pPr>
          </w:p>
        </w:tc>
        <w:tc>
          <w:tcPr>
            <w:tcW w:w="789" w:type="dxa"/>
          </w:tcPr>
          <w:p>
            <w:pPr>
              <w:pStyle w:val="TableParagraph"/>
              <w:rPr>
                <w:sz w:val="18"/>
              </w:rPr>
            </w:pPr>
          </w:p>
        </w:tc>
        <w:tc>
          <w:tcPr>
            <w:tcW w:w="713" w:type="dxa"/>
            <w:shd w:val="clear" w:color="auto" w:fill="92D050"/>
          </w:tcPr>
          <w:p>
            <w:pPr>
              <w:pStyle w:val="TableParagraph"/>
              <w:rPr>
                <w:sz w:val="18"/>
              </w:rPr>
            </w:pPr>
          </w:p>
        </w:tc>
        <w:tc>
          <w:tcPr>
            <w:tcW w:w="712" w:type="dxa"/>
          </w:tcPr>
          <w:p>
            <w:pPr>
              <w:pStyle w:val="TableParagraph"/>
              <w:rPr>
                <w:sz w:val="18"/>
              </w:rPr>
            </w:pPr>
          </w:p>
        </w:tc>
        <w:tc>
          <w:tcPr>
            <w:tcW w:w="784" w:type="dxa"/>
            <w:shd w:val="clear" w:color="auto" w:fill="92D050"/>
          </w:tcPr>
          <w:p>
            <w:pPr>
              <w:pStyle w:val="TableParagraph"/>
              <w:rPr>
                <w:sz w:val="18"/>
              </w:rPr>
            </w:pPr>
          </w:p>
        </w:tc>
        <w:tc>
          <w:tcPr>
            <w:tcW w:w="779" w:type="dxa"/>
          </w:tcPr>
          <w:p>
            <w:pPr>
              <w:pStyle w:val="TableParagraph"/>
              <w:rPr>
                <w:sz w:val="18"/>
              </w:rPr>
            </w:pPr>
          </w:p>
        </w:tc>
        <w:tc>
          <w:tcPr>
            <w:tcW w:w="709" w:type="dxa"/>
            <w:shd w:val="clear" w:color="auto" w:fill="92D050"/>
          </w:tcPr>
          <w:p>
            <w:pPr>
              <w:pStyle w:val="TableParagraph"/>
              <w:rPr>
                <w:sz w:val="18"/>
              </w:rPr>
            </w:pPr>
          </w:p>
        </w:tc>
        <w:tc>
          <w:tcPr>
            <w:tcW w:w="712" w:type="dxa"/>
          </w:tcPr>
          <w:p>
            <w:pPr>
              <w:pStyle w:val="TableParagraph"/>
              <w:rPr>
                <w:sz w:val="18"/>
              </w:rPr>
            </w:pPr>
          </w:p>
        </w:tc>
        <w:tc>
          <w:tcPr>
            <w:tcW w:w="990" w:type="dxa"/>
          </w:tcPr>
          <w:p>
            <w:pPr>
              <w:pStyle w:val="TableParagraph"/>
              <w:rPr>
                <w:sz w:val="18"/>
              </w:rPr>
            </w:pPr>
          </w:p>
        </w:tc>
      </w:tr>
      <w:tr>
        <w:trPr>
          <w:trHeight w:val="230" w:hRule="atLeast"/>
        </w:trPr>
        <w:tc>
          <w:tcPr>
            <w:tcW w:w="1973" w:type="dxa"/>
          </w:tcPr>
          <w:p>
            <w:pPr>
              <w:pStyle w:val="TableParagraph"/>
              <w:spacing w:line="210" w:lineRule="exact"/>
              <w:ind w:left="107"/>
              <w:rPr>
                <w:sz w:val="20"/>
              </w:rPr>
            </w:pPr>
            <w:r>
              <w:rPr>
                <w:sz w:val="20"/>
              </w:rPr>
              <w:t>Вирусная диарея</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4</w:t>
            </w:r>
          </w:p>
        </w:tc>
        <w:tc>
          <w:tcPr>
            <w:tcW w:w="706" w:type="dxa"/>
            <w:shd w:val="clear" w:color="auto" w:fill="92D050"/>
          </w:tcPr>
          <w:p>
            <w:pPr>
              <w:pStyle w:val="TableParagraph"/>
              <w:spacing w:line="210" w:lineRule="exact"/>
              <w:ind w:left="107"/>
              <w:rPr>
                <w:sz w:val="20"/>
              </w:rPr>
            </w:pPr>
            <w:r>
              <w:rPr>
                <w:w w:val="99"/>
                <w:sz w:val="20"/>
              </w:rPr>
              <w:t>2</w:t>
            </w:r>
          </w:p>
        </w:tc>
        <w:tc>
          <w:tcPr>
            <w:tcW w:w="714" w:type="dxa"/>
          </w:tcPr>
          <w:p>
            <w:pPr>
              <w:pStyle w:val="TableParagraph"/>
              <w:spacing w:line="210" w:lineRule="exact"/>
              <w:ind w:left="109"/>
              <w:rPr>
                <w:sz w:val="20"/>
              </w:rPr>
            </w:pPr>
            <w:r>
              <w:rPr>
                <w:w w:val="99"/>
                <w:sz w:val="20"/>
              </w:rPr>
              <w:t>2</w:t>
            </w:r>
          </w:p>
        </w:tc>
        <w:tc>
          <w:tcPr>
            <w:tcW w:w="1417" w:type="dxa"/>
            <w:shd w:val="clear" w:color="auto" w:fill="92D050"/>
          </w:tcPr>
          <w:p>
            <w:pPr>
              <w:pStyle w:val="TableParagraph"/>
              <w:spacing w:line="210" w:lineRule="exact"/>
              <w:ind w:left="108"/>
              <w:rPr>
                <w:sz w:val="20"/>
              </w:rPr>
            </w:pPr>
            <w:r>
              <w:rPr>
                <w:w w:val="99"/>
                <w:sz w:val="20"/>
              </w:rPr>
              <w:t>1</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2</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0</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0</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2</w:t>
            </w:r>
          </w:p>
        </w:tc>
        <w:tc>
          <w:tcPr>
            <w:tcW w:w="784" w:type="dxa"/>
            <w:shd w:val="clear" w:color="auto" w:fill="92D050"/>
          </w:tcPr>
          <w:p>
            <w:pPr>
              <w:pStyle w:val="TableParagraph"/>
              <w:spacing w:line="210" w:lineRule="exact"/>
              <w:ind w:left="93"/>
              <w:rPr>
                <w:sz w:val="20"/>
              </w:rPr>
            </w:pPr>
            <w:r>
              <w:rPr>
                <w:w w:val="99"/>
                <w:sz w:val="20"/>
              </w:rPr>
              <w:t>0</w:t>
            </w:r>
          </w:p>
        </w:tc>
        <w:tc>
          <w:tcPr>
            <w:tcW w:w="779" w:type="dxa"/>
          </w:tcPr>
          <w:p>
            <w:pPr>
              <w:pStyle w:val="TableParagraph"/>
              <w:spacing w:line="210" w:lineRule="exact"/>
              <w:ind w:left="91"/>
              <w:rPr>
                <w:sz w:val="20"/>
              </w:rPr>
            </w:pPr>
            <w:r>
              <w:rPr>
                <w:w w:val="99"/>
                <w:sz w:val="20"/>
              </w:rPr>
              <w:t>0</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0</w:t>
            </w:r>
          </w:p>
        </w:tc>
        <w:tc>
          <w:tcPr>
            <w:tcW w:w="990" w:type="dxa"/>
          </w:tcPr>
          <w:p>
            <w:pPr>
              <w:pStyle w:val="TableParagraph"/>
              <w:spacing w:line="210" w:lineRule="exact"/>
              <w:ind w:left="90"/>
              <w:rPr>
                <w:sz w:val="20"/>
              </w:rPr>
            </w:pPr>
            <w:r>
              <w:rPr>
                <w:sz w:val="20"/>
              </w:rPr>
              <w:t>12</w:t>
            </w:r>
          </w:p>
        </w:tc>
      </w:tr>
      <w:tr>
        <w:trPr>
          <w:trHeight w:val="460" w:hRule="atLeast"/>
        </w:trPr>
        <w:tc>
          <w:tcPr>
            <w:tcW w:w="1973" w:type="dxa"/>
          </w:tcPr>
          <w:p>
            <w:pPr>
              <w:pStyle w:val="TableParagraph"/>
              <w:spacing w:line="228" w:lineRule="exact"/>
              <w:ind w:left="107"/>
              <w:rPr>
                <w:sz w:val="20"/>
              </w:rPr>
            </w:pPr>
            <w:r>
              <w:rPr>
                <w:sz w:val="20"/>
              </w:rPr>
              <w:t>Инфекционный ри- нотрахеит</w:t>
            </w:r>
          </w:p>
        </w:tc>
        <w:tc>
          <w:tcPr>
            <w:tcW w:w="708" w:type="dxa"/>
            <w:shd w:val="clear" w:color="auto" w:fill="92D050"/>
          </w:tcPr>
          <w:p>
            <w:pPr>
              <w:pStyle w:val="TableParagraph"/>
              <w:spacing w:line="225" w:lineRule="exact"/>
              <w:ind w:left="107"/>
              <w:rPr>
                <w:sz w:val="20"/>
              </w:rPr>
            </w:pPr>
            <w:r>
              <w:rPr>
                <w:w w:val="99"/>
                <w:sz w:val="20"/>
              </w:rPr>
              <w:t>0</w:t>
            </w:r>
          </w:p>
        </w:tc>
        <w:tc>
          <w:tcPr>
            <w:tcW w:w="706" w:type="dxa"/>
          </w:tcPr>
          <w:p>
            <w:pPr>
              <w:pStyle w:val="TableParagraph"/>
              <w:spacing w:line="225" w:lineRule="exact"/>
              <w:ind w:left="110"/>
              <w:rPr>
                <w:sz w:val="20"/>
              </w:rPr>
            </w:pPr>
            <w:r>
              <w:rPr>
                <w:w w:val="99"/>
                <w:sz w:val="20"/>
              </w:rPr>
              <w:t>0</w:t>
            </w:r>
          </w:p>
        </w:tc>
        <w:tc>
          <w:tcPr>
            <w:tcW w:w="706" w:type="dxa"/>
            <w:shd w:val="clear" w:color="auto" w:fill="92D050"/>
          </w:tcPr>
          <w:p>
            <w:pPr>
              <w:pStyle w:val="TableParagraph"/>
              <w:spacing w:line="225" w:lineRule="exact"/>
              <w:ind w:left="107"/>
              <w:rPr>
                <w:sz w:val="20"/>
              </w:rPr>
            </w:pPr>
            <w:r>
              <w:rPr>
                <w:w w:val="99"/>
                <w:sz w:val="20"/>
              </w:rPr>
              <w:t>0</w:t>
            </w:r>
          </w:p>
        </w:tc>
        <w:tc>
          <w:tcPr>
            <w:tcW w:w="714" w:type="dxa"/>
          </w:tcPr>
          <w:p>
            <w:pPr>
              <w:pStyle w:val="TableParagraph"/>
              <w:spacing w:line="225" w:lineRule="exact"/>
              <w:ind w:left="109"/>
              <w:rPr>
                <w:sz w:val="20"/>
              </w:rPr>
            </w:pPr>
            <w:r>
              <w:rPr>
                <w:w w:val="99"/>
                <w:sz w:val="20"/>
              </w:rPr>
              <w:t>0</w:t>
            </w:r>
          </w:p>
        </w:tc>
        <w:tc>
          <w:tcPr>
            <w:tcW w:w="1417" w:type="dxa"/>
            <w:shd w:val="clear" w:color="auto" w:fill="92D050"/>
          </w:tcPr>
          <w:p>
            <w:pPr>
              <w:pStyle w:val="TableParagraph"/>
              <w:spacing w:line="225" w:lineRule="exact"/>
              <w:ind w:left="108"/>
              <w:rPr>
                <w:sz w:val="20"/>
              </w:rPr>
            </w:pPr>
            <w:r>
              <w:rPr>
                <w:w w:val="99"/>
                <w:sz w:val="20"/>
              </w:rPr>
              <w:t>0</w:t>
            </w:r>
          </w:p>
        </w:tc>
        <w:tc>
          <w:tcPr>
            <w:tcW w:w="709" w:type="dxa"/>
            <w:shd w:val="clear" w:color="auto" w:fill="92D050"/>
          </w:tcPr>
          <w:p>
            <w:pPr>
              <w:pStyle w:val="TableParagraph"/>
              <w:spacing w:line="225" w:lineRule="exact"/>
              <w:ind w:left="105"/>
              <w:rPr>
                <w:sz w:val="20"/>
              </w:rPr>
            </w:pPr>
            <w:r>
              <w:rPr>
                <w:w w:val="99"/>
                <w:sz w:val="20"/>
              </w:rPr>
              <w:t>2</w:t>
            </w:r>
          </w:p>
        </w:tc>
        <w:tc>
          <w:tcPr>
            <w:tcW w:w="714" w:type="dxa"/>
          </w:tcPr>
          <w:p>
            <w:pPr>
              <w:pStyle w:val="TableParagraph"/>
              <w:spacing w:line="225" w:lineRule="exact"/>
              <w:ind w:left="104"/>
              <w:rPr>
                <w:sz w:val="20"/>
              </w:rPr>
            </w:pPr>
            <w:r>
              <w:rPr>
                <w:w w:val="99"/>
                <w:sz w:val="20"/>
              </w:rPr>
              <w:t>2</w:t>
            </w:r>
          </w:p>
        </w:tc>
        <w:tc>
          <w:tcPr>
            <w:tcW w:w="710" w:type="dxa"/>
            <w:shd w:val="clear" w:color="auto" w:fill="92D050"/>
          </w:tcPr>
          <w:p>
            <w:pPr>
              <w:pStyle w:val="TableParagraph"/>
              <w:spacing w:line="225" w:lineRule="exact"/>
              <w:ind w:left="106"/>
              <w:rPr>
                <w:sz w:val="20"/>
              </w:rPr>
            </w:pPr>
            <w:r>
              <w:rPr>
                <w:w w:val="99"/>
                <w:sz w:val="20"/>
              </w:rPr>
              <w:t>0</w:t>
            </w:r>
          </w:p>
        </w:tc>
        <w:tc>
          <w:tcPr>
            <w:tcW w:w="717" w:type="dxa"/>
          </w:tcPr>
          <w:p>
            <w:pPr>
              <w:pStyle w:val="TableParagraph"/>
              <w:spacing w:line="225" w:lineRule="exact"/>
              <w:ind w:left="104"/>
              <w:rPr>
                <w:sz w:val="20"/>
              </w:rPr>
            </w:pPr>
            <w:r>
              <w:rPr>
                <w:w w:val="99"/>
                <w:sz w:val="20"/>
              </w:rPr>
              <w:t>0</w:t>
            </w:r>
          </w:p>
        </w:tc>
        <w:tc>
          <w:tcPr>
            <w:tcW w:w="779" w:type="dxa"/>
            <w:shd w:val="clear" w:color="auto" w:fill="92D050"/>
          </w:tcPr>
          <w:p>
            <w:pPr>
              <w:pStyle w:val="TableParagraph"/>
              <w:spacing w:line="225" w:lineRule="exact"/>
              <w:ind w:left="100"/>
              <w:rPr>
                <w:sz w:val="20"/>
              </w:rPr>
            </w:pPr>
            <w:r>
              <w:rPr>
                <w:w w:val="99"/>
                <w:sz w:val="20"/>
              </w:rPr>
              <w:t>0</w:t>
            </w:r>
          </w:p>
        </w:tc>
        <w:tc>
          <w:tcPr>
            <w:tcW w:w="789" w:type="dxa"/>
          </w:tcPr>
          <w:p>
            <w:pPr>
              <w:pStyle w:val="TableParagraph"/>
              <w:spacing w:line="225" w:lineRule="exact"/>
              <w:ind w:left="98"/>
              <w:rPr>
                <w:sz w:val="20"/>
              </w:rPr>
            </w:pPr>
            <w:r>
              <w:rPr>
                <w:w w:val="99"/>
                <w:sz w:val="20"/>
              </w:rPr>
              <w:t>0</w:t>
            </w:r>
          </w:p>
        </w:tc>
        <w:tc>
          <w:tcPr>
            <w:tcW w:w="713" w:type="dxa"/>
            <w:shd w:val="clear" w:color="auto" w:fill="92D050"/>
          </w:tcPr>
          <w:p>
            <w:pPr>
              <w:pStyle w:val="TableParagraph"/>
              <w:spacing w:line="225" w:lineRule="exact"/>
              <w:ind w:left="96"/>
              <w:rPr>
                <w:sz w:val="20"/>
              </w:rPr>
            </w:pPr>
            <w:r>
              <w:rPr>
                <w:w w:val="99"/>
                <w:sz w:val="20"/>
              </w:rPr>
              <w:t>2</w:t>
            </w:r>
          </w:p>
        </w:tc>
        <w:tc>
          <w:tcPr>
            <w:tcW w:w="712" w:type="dxa"/>
          </w:tcPr>
          <w:p>
            <w:pPr>
              <w:pStyle w:val="TableParagraph"/>
              <w:spacing w:line="225" w:lineRule="exact"/>
              <w:ind w:left="94"/>
              <w:rPr>
                <w:sz w:val="20"/>
              </w:rPr>
            </w:pPr>
            <w:r>
              <w:rPr>
                <w:w w:val="99"/>
                <w:sz w:val="20"/>
              </w:rPr>
              <w:t>2</w:t>
            </w:r>
          </w:p>
        </w:tc>
        <w:tc>
          <w:tcPr>
            <w:tcW w:w="784" w:type="dxa"/>
            <w:shd w:val="clear" w:color="auto" w:fill="92D050"/>
          </w:tcPr>
          <w:p>
            <w:pPr>
              <w:pStyle w:val="TableParagraph"/>
              <w:spacing w:line="225" w:lineRule="exact"/>
              <w:ind w:left="93"/>
              <w:rPr>
                <w:sz w:val="20"/>
              </w:rPr>
            </w:pPr>
            <w:r>
              <w:rPr>
                <w:w w:val="99"/>
                <w:sz w:val="20"/>
              </w:rPr>
              <w:t>0</w:t>
            </w:r>
          </w:p>
        </w:tc>
        <w:tc>
          <w:tcPr>
            <w:tcW w:w="779" w:type="dxa"/>
          </w:tcPr>
          <w:p>
            <w:pPr>
              <w:pStyle w:val="TableParagraph"/>
              <w:spacing w:line="225" w:lineRule="exact"/>
              <w:ind w:left="91"/>
              <w:rPr>
                <w:sz w:val="20"/>
              </w:rPr>
            </w:pPr>
            <w:r>
              <w:rPr>
                <w:w w:val="99"/>
                <w:sz w:val="20"/>
              </w:rPr>
              <w:t>0</w:t>
            </w:r>
          </w:p>
        </w:tc>
        <w:tc>
          <w:tcPr>
            <w:tcW w:w="709" w:type="dxa"/>
            <w:shd w:val="clear" w:color="auto" w:fill="92D050"/>
          </w:tcPr>
          <w:p>
            <w:pPr>
              <w:pStyle w:val="TableParagraph"/>
              <w:spacing w:line="225" w:lineRule="exact"/>
              <w:ind w:left="90"/>
              <w:rPr>
                <w:sz w:val="20"/>
              </w:rPr>
            </w:pPr>
            <w:r>
              <w:rPr>
                <w:w w:val="99"/>
                <w:sz w:val="20"/>
              </w:rPr>
              <w:t>3</w:t>
            </w:r>
          </w:p>
        </w:tc>
        <w:tc>
          <w:tcPr>
            <w:tcW w:w="712" w:type="dxa"/>
          </w:tcPr>
          <w:p>
            <w:pPr>
              <w:pStyle w:val="TableParagraph"/>
              <w:spacing w:line="225" w:lineRule="exact"/>
              <w:ind w:left="89"/>
              <w:rPr>
                <w:sz w:val="20"/>
              </w:rPr>
            </w:pPr>
            <w:r>
              <w:rPr>
                <w:w w:val="99"/>
                <w:sz w:val="20"/>
              </w:rPr>
              <w:t>3</w:t>
            </w:r>
          </w:p>
        </w:tc>
        <w:tc>
          <w:tcPr>
            <w:tcW w:w="990" w:type="dxa"/>
          </w:tcPr>
          <w:p>
            <w:pPr>
              <w:pStyle w:val="TableParagraph"/>
              <w:spacing w:line="225" w:lineRule="exact"/>
              <w:ind w:left="90"/>
              <w:rPr>
                <w:sz w:val="20"/>
              </w:rPr>
            </w:pPr>
            <w:r>
              <w:rPr>
                <w:w w:val="99"/>
                <w:sz w:val="20"/>
              </w:rPr>
              <w:t>7</w:t>
            </w:r>
          </w:p>
        </w:tc>
      </w:tr>
      <w:tr>
        <w:trPr>
          <w:trHeight w:val="230" w:hRule="atLeast"/>
        </w:trPr>
        <w:tc>
          <w:tcPr>
            <w:tcW w:w="1973" w:type="dxa"/>
          </w:tcPr>
          <w:p>
            <w:pPr>
              <w:pStyle w:val="TableParagraph"/>
              <w:spacing w:line="210" w:lineRule="exact"/>
              <w:ind w:left="107"/>
              <w:rPr>
                <w:sz w:val="20"/>
              </w:rPr>
            </w:pPr>
            <w:r>
              <w:rPr>
                <w:sz w:val="20"/>
                <w:shd w:fill="FFFF00" w:color="auto" w:val="clear"/>
              </w:rPr>
              <w:t>Парагрипп-3</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0</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1</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10</w:t>
            </w:r>
          </w:p>
        </w:tc>
      </w:tr>
      <w:tr>
        <w:trPr>
          <w:trHeight w:val="460" w:hRule="atLeast"/>
        </w:trPr>
        <w:tc>
          <w:tcPr>
            <w:tcW w:w="1973" w:type="dxa"/>
          </w:tcPr>
          <w:p>
            <w:pPr>
              <w:pStyle w:val="TableParagraph"/>
              <w:spacing w:line="223" w:lineRule="exact"/>
              <w:ind w:left="107"/>
              <w:rPr>
                <w:sz w:val="20"/>
              </w:rPr>
            </w:pPr>
            <w:r>
              <w:rPr>
                <w:sz w:val="20"/>
                <w:shd w:fill="FFFF00" w:color="auto" w:val="clear"/>
              </w:rPr>
              <w:t>Чума крупного ро-</w:t>
            </w:r>
          </w:p>
          <w:p>
            <w:pPr>
              <w:pStyle w:val="TableParagraph"/>
              <w:spacing w:line="217" w:lineRule="exact" w:before="1"/>
              <w:ind w:left="107"/>
              <w:rPr>
                <w:sz w:val="20"/>
              </w:rPr>
            </w:pPr>
            <w:r>
              <w:rPr>
                <w:sz w:val="20"/>
                <w:shd w:fill="FFFF00" w:color="auto" w:val="clear"/>
              </w:rPr>
              <w:t>гатого скота</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w:t>
            </w:r>
          </w:p>
        </w:tc>
        <w:tc>
          <w:tcPr>
            <w:tcW w:w="706" w:type="dxa"/>
            <w:shd w:val="clear" w:color="auto" w:fill="92D050"/>
          </w:tcPr>
          <w:p>
            <w:pPr>
              <w:pStyle w:val="TableParagraph"/>
              <w:spacing w:line="223" w:lineRule="exact"/>
              <w:ind w:left="107"/>
              <w:rPr>
                <w:sz w:val="20"/>
              </w:rPr>
            </w:pPr>
            <w:r>
              <w:rPr>
                <w:w w:val="99"/>
                <w:sz w:val="20"/>
              </w:rPr>
              <w:t>4</w:t>
            </w:r>
          </w:p>
        </w:tc>
        <w:tc>
          <w:tcPr>
            <w:tcW w:w="714" w:type="dxa"/>
          </w:tcPr>
          <w:p>
            <w:pPr>
              <w:pStyle w:val="TableParagraph"/>
              <w:spacing w:line="223" w:lineRule="exact"/>
              <w:ind w:left="109"/>
              <w:rPr>
                <w:sz w:val="20"/>
              </w:rPr>
            </w:pPr>
            <w:r>
              <w:rPr>
                <w:w w:val="99"/>
                <w:sz w:val="20"/>
              </w:rPr>
              <w:t>-</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4</w:t>
            </w:r>
          </w:p>
        </w:tc>
        <w:tc>
          <w:tcPr>
            <w:tcW w:w="714" w:type="dxa"/>
          </w:tcPr>
          <w:p>
            <w:pPr>
              <w:pStyle w:val="TableParagraph"/>
              <w:spacing w:line="223" w:lineRule="exact"/>
              <w:ind w:left="104"/>
              <w:rPr>
                <w:sz w:val="20"/>
              </w:rPr>
            </w:pPr>
            <w:r>
              <w:rPr>
                <w:w w:val="99"/>
                <w:sz w:val="20"/>
              </w:rPr>
              <w:t>-</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w:t>
            </w:r>
          </w:p>
        </w:tc>
        <w:tc>
          <w:tcPr>
            <w:tcW w:w="713" w:type="dxa"/>
            <w:shd w:val="clear" w:color="auto" w:fill="92D050"/>
          </w:tcPr>
          <w:p>
            <w:pPr>
              <w:pStyle w:val="TableParagraph"/>
              <w:spacing w:line="223" w:lineRule="exact"/>
              <w:ind w:left="96"/>
              <w:rPr>
                <w:sz w:val="20"/>
              </w:rPr>
            </w:pPr>
            <w:r>
              <w:rPr>
                <w:w w:val="99"/>
                <w:sz w:val="20"/>
              </w:rPr>
              <w:t>4</w:t>
            </w:r>
          </w:p>
        </w:tc>
        <w:tc>
          <w:tcPr>
            <w:tcW w:w="712" w:type="dxa"/>
          </w:tcPr>
          <w:p>
            <w:pPr>
              <w:pStyle w:val="TableParagraph"/>
              <w:spacing w:line="223" w:lineRule="exact"/>
              <w:ind w:left="94"/>
              <w:rPr>
                <w:sz w:val="20"/>
              </w:rPr>
            </w:pPr>
            <w:r>
              <w:rPr>
                <w:w w:val="99"/>
                <w:sz w:val="20"/>
              </w:rPr>
              <w:t>-</w:t>
            </w:r>
          </w:p>
        </w:tc>
        <w:tc>
          <w:tcPr>
            <w:tcW w:w="784" w:type="dxa"/>
            <w:shd w:val="clear" w:color="auto" w:fill="92D050"/>
          </w:tcPr>
          <w:p>
            <w:pPr>
              <w:pStyle w:val="TableParagraph"/>
              <w:spacing w:line="223" w:lineRule="exact"/>
              <w:ind w:left="93"/>
              <w:rPr>
                <w:sz w:val="20"/>
              </w:rPr>
            </w:pPr>
            <w:r>
              <w:rPr>
                <w:w w:val="99"/>
                <w:sz w:val="20"/>
              </w:rPr>
              <w:t>4</w:t>
            </w:r>
          </w:p>
        </w:tc>
        <w:tc>
          <w:tcPr>
            <w:tcW w:w="779" w:type="dxa"/>
          </w:tcPr>
          <w:p>
            <w:pPr>
              <w:pStyle w:val="TableParagraph"/>
              <w:spacing w:line="223" w:lineRule="exact"/>
              <w:ind w:left="91"/>
              <w:rPr>
                <w:sz w:val="20"/>
              </w:rPr>
            </w:pPr>
            <w:r>
              <w:rPr>
                <w:w w:val="99"/>
                <w:sz w:val="20"/>
              </w:rPr>
              <w:t>-</w:t>
            </w:r>
          </w:p>
        </w:tc>
        <w:tc>
          <w:tcPr>
            <w:tcW w:w="709" w:type="dxa"/>
            <w:shd w:val="clear" w:color="auto" w:fill="92D050"/>
          </w:tcPr>
          <w:p>
            <w:pPr>
              <w:pStyle w:val="TableParagraph"/>
              <w:spacing w:line="223" w:lineRule="exact"/>
              <w:ind w:left="90"/>
              <w:rPr>
                <w:sz w:val="20"/>
              </w:rPr>
            </w:pPr>
            <w:r>
              <w:rPr>
                <w:w w:val="99"/>
                <w:sz w:val="20"/>
              </w:rPr>
              <w:t>4</w:t>
            </w:r>
          </w:p>
        </w:tc>
        <w:tc>
          <w:tcPr>
            <w:tcW w:w="712" w:type="dxa"/>
          </w:tcPr>
          <w:p>
            <w:pPr>
              <w:pStyle w:val="TableParagraph"/>
              <w:spacing w:line="223" w:lineRule="exact"/>
              <w:ind w:left="89"/>
              <w:rPr>
                <w:sz w:val="20"/>
              </w:rPr>
            </w:pPr>
            <w:r>
              <w:rPr>
                <w:w w:val="99"/>
                <w:sz w:val="20"/>
              </w:rPr>
              <w:t>-</w:t>
            </w:r>
          </w:p>
        </w:tc>
        <w:tc>
          <w:tcPr>
            <w:tcW w:w="990" w:type="dxa"/>
          </w:tcPr>
          <w:p>
            <w:pPr>
              <w:pStyle w:val="TableParagraph"/>
              <w:spacing w:line="223" w:lineRule="exact"/>
              <w:ind w:left="90"/>
              <w:rPr>
                <w:sz w:val="20"/>
              </w:rPr>
            </w:pPr>
            <w:r>
              <w:rPr>
                <w:sz w:val="20"/>
              </w:rPr>
              <w:t>24</w:t>
            </w:r>
          </w:p>
        </w:tc>
      </w:tr>
      <w:tr>
        <w:trPr>
          <w:trHeight w:val="460" w:hRule="atLeast"/>
        </w:trPr>
        <w:tc>
          <w:tcPr>
            <w:tcW w:w="1973" w:type="dxa"/>
          </w:tcPr>
          <w:p>
            <w:pPr>
              <w:pStyle w:val="TableParagraph"/>
              <w:spacing w:line="223" w:lineRule="exact"/>
              <w:ind w:left="107"/>
              <w:rPr>
                <w:sz w:val="20"/>
              </w:rPr>
            </w:pPr>
            <w:r>
              <w:rPr>
                <w:sz w:val="20"/>
                <w:shd w:fill="FFFF00" w:color="auto" w:val="clear"/>
              </w:rPr>
              <w:t>Эмфизематозный</w:t>
            </w:r>
          </w:p>
          <w:p>
            <w:pPr>
              <w:pStyle w:val="TableParagraph"/>
              <w:spacing w:line="217" w:lineRule="exact"/>
              <w:ind w:left="107"/>
              <w:rPr>
                <w:sz w:val="20"/>
              </w:rPr>
            </w:pPr>
            <w:r>
              <w:rPr>
                <w:sz w:val="20"/>
                <w:shd w:fill="FFFF00" w:color="auto" w:val="clear"/>
              </w:rPr>
              <w:t>карбункул</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w:t>
            </w:r>
          </w:p>
        </w:tc>
        <w:tc>
          <w:tcPr>
            <w:tcW w:w="706" w:type="dxa"/>
            <w:shd w:val="clear" w:color="auto" w:fill="92D050"/>
          </w:tcPr>
          <w:p>
            <w:pPr>
              <w:pStyle w:val="TableParagraph"/>
              <w:spacing w:line="223" w:lineRule="exact"/>
              <w:ind w:left="107"/>
              <w:rPr>
                <w:sz w:val="20"/>
              </w:rPr>
            </w:pPr>
            <w:r>
              <w:rPr>
                <w:w w:val="99"/>
                <w:sz w:val="20"/>
              </w:rPr>
              <w:t>0</w:t>
            </w:r>
          </w:p>
        </w:tc>
        <w:tc>
          <w:tcPr>
            <w:tcW w:w="714" w:type="dxa"/>
          </w:tcPr>
          <w:p>
            <w:pPr>
              <w:pStyle w:val="TableParagraph"/>
              <w:spacing w:line="223" w:lineRule="exact"/>
              <w:ind w:left="109"/>
              <w:rPr>
                <w:sz w:val="20"/>
              </w:rPr>
            </w:pPr>
            <w:r>
              <w:rPr>
                <w:w w:val="99"/>
                <w:sz w:val="20"/>
              </w:rPr>
              <w:t>-</w:t>
            </w:r>
          </w:p>
        </w:tc>
        <w:tc>
          <w:tcPr>
            <w:tcW w:w="1417" w:type="dxa"/>
            <w:shd w:val="clear" w:color="auto" w:fill="92D050"/>
          </w:tcPr>
          <w:p>
            <w:pPr>
              <w:pStyle w:val="TableParagraph"/>
              <w:spacing w:line="223" w:lineRule="exact"/>
              <w:ind w:left="108"/>
              <w:rPr>
                <w:sz w:val="20"/>
              </w:rPr>
            </w:pPr>
            <w:r>
              <w:rPr>
                <w:w w:val="99"/>
                <w:sz w:val="20"/>
              </w:rPr>
              <w:t>2</w:t>
            </w:r>
          </w:p>
        </w:tc>
        <w:tc>
          <w:tcPr>
            <w:tcW w:w="709" w:type="dxa"/>
            <w:shd w:val="clear" w:color="auto" w:fill="92D050"/>
          </w:tcPr>
          <w:p>
            <w:pPr>
              <w:pStyle w:val="TableParagraph"/>
              <w:spacing w:line="223" w:lineRule="exact"/>
              <w:ind w:left="105"/>
              <w:rPr>
                <w:sz w:val="20"/>
              </w:rPr>
            </w:pPr>
            <w:r>
              <w:rPr>
                <w:w w:val="99"/>
                <w:sz w:val="20"/>
              </w:rPr>
              <w:t>2</w:t>
            </w:r>
          </w:p>
        </w:tc>
        <w:tc>
          <w:tcPr>
            <w:tcW w:w="714" w:type="dxa"/>
          </w:tcPr>
          <w:p>
            <w:pPr>
              <w:pStyle w:val="TableParagraph"/>
              <w:spacing w:line="223" w:lineRule="exact"/>
              <w:ind w:left="104"/>
              <w:rPr>
                <w:sz w:val="20"/>
              </w:rPr>
            </w:pPr>
            <w:r>
              <w:rPr>
                <w:w w:val="99"/>
                <w:sz w:val="20"/>
              </w:rPr>
              <w:t>-</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w:t>
            </w:r>
          </w:p>
        </w:tc>
        <w:tc>
          <w:tcPr>
            <w:tcW w:w="713" w:type="dxa"/>
            <w:shd w:val="clear" w:color="auto" w:fill="92D050"/>
          </w:tcPr>
          <w:p>
            <w:pPr>
              <w:pStyle w:val="TableParagraph"/>
              <w:spacing w:line="223" w:lineRule="exact"/>
              <w:ind w:left="96"/>
              <w:rPr>
                <w:sz w:val="20"/>
              </w:rPr>
            </w:pPr>
            <w:r>
              <w:rPr>
                <w:w w:val="99"/>
                <w:sz w:val="20"/>
              </w:rPr>
              <w:t>4</w:t>
            </w:r>
          </w:p>
        </w:tc>
        <w:tc>
          <w:tcPr>
            <w:tcW w:w="712" w:type="dxa"/>
          </w:tcPr>
          <w:p>
            <w:pPr>
              <w:pStyle w:val="TableParagraph"/>
              <w:spacing w:line="223" w:lineRule="exact"/>
              <w:ind w:left="94"/>
              <w:rPr>
                <w:sz w:val="20"/>
              </w:rPr>
            </w:pPr>
            <w:r>
              <w:rPr>
                <w:w w:val="99"/>
                <w:sz w:val="20"/>
              </w:rPr>
              <w:t>-</w:t>
            </w:r>
          </w:p>
        </w:tc>
        <w:tc>
          <w:tcPr>
            <w:tcW w:w="784" w:type="dxa"/>
            <w:shd w:val="clear" w:color="auto" w:fill="92D050"/>
          </w:tcPr>
          <w:p>
            <w:pPr>
              <w:pStyle w:val="TableParagraph"/>
              <w:spacing w:line="223" w:lineRule="exact"/>
              <w:ind w:left="93"/>
              <w:rPr>
                <w:sz w:val="20"/>
              </w:rPr>
            </w:pPr>
            <w:r>
              <w:rPr>
                <w:w w:val="99"/>
                <w:sz w:val="20"/>
              </w:rPr>
              <w:t>2</w:t>
            </w:r>
          </w:p>
        </w:tc>
        <w:tc>
          <w:tcPr>
            <w:tcW w:w="779" w:type="dxa"/>
          </w:tcPr>
          <w:p>
            <w:pPr>
              <w:pStyle w:val="TableParagraph"/>
              <w:spacing w:line="223" w:lineRule="exact"/>
              <w:ind w:left="91"/>
              <w:rPr>
                <w:sz w:val="20"/>
              </w:rPr>
            </w:pPr>
            <w:r>
              <w:rPr>
                <w:w w:val="99"/>
                <w:sz w:val="20"/>
              </w:rPr>
              <w:t>-</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w:t>
            </w:r>
          </w:p>
        </w:tc>
        <w:tc>
          <w:tcPr>
            <w:tcW w:w="990" w:type="dxa"/>
          </w:tcPr>
          <w:p>
            <w:pPr>
              <w:pStyle w:val="TableParagraph"/>
              <w:spacing w:line="223" w:lineRule="exact"/>
              <w:ind w:left="90"/>
              <w:rPr>
                <w:sz w:val="20"/>
              </w:rPr>
            </w:pPr>
            <w:r>
              <w:rPr>
                <w:sz w:val="20"/>
              </w:rPr>
              <w:t>15</w:t>
            </w:r>
          </w:p>
        </w:tc>
      </w:tr>
      <w:tr>
        <w:trPr>
          <w:trHeight w:val="460" w:hRule="atLeast"/>
        </w:trPr>
        <w:tc>
          <w:tcPr>
            <w:tcW w:w="1973" w:type="dxa"/>
          </w:tcPr>
          <w:p>
            <w:pPr>
              <w:pStyle w:val="TableParagraph"/>
              <w:spacing w:line="223" w:lineRule="exact"/>
              <w:ind w:left="107"/>
              <w:rPr>
                <w:sz w:val="20"/>
              </w:rPr>
            </w:pPr>
            <w:r>
              <w:rPr>
                <w:sz w:val="20"/>
              </w:rPr>
              <w:t>Кампилобактериоз</w:t>
            </w:r>
          </w:p>
        </w:tc>
        <w:tc>
          <w:tcPr>
            <w:tcW w:w="708" w:type="dxa"/>
            <w:shd w:val="clear" w:color="auto" w:fill="92D050"/>
          </w:tcPr>
          <w:p>
            <w:pPr>
              <w:pStyle w:val="TableParagraph"/>
              <w:spacing w:line="223" w:lineRule="exact"/>
              <w:ind w:left="107"/>
              <w:rPr>
                <w:sz w:val="20"/>
              </w:rPr>
            </w:pPr>
            <w:r>
              <w:rPr>
                <w:w w:val="99"/>
                <w:sz w:val="20"/>
              </w:rPr>
              <w:t>2</w:t>
            </w:r>
          </w:p>
        </w:tc>
        <w:tc>
          <w:tcPr>
            <w:tcW w:w="706" w:type="dxa"/>
          </w:tcPr>
          <w:p>
            <w:pPr>
              <w:pStyle w:val="TableParagraph"/>
              <w:spacing w:line="223" w:lineRule="exact"/>
              <w:ind w:left="110"/>
              <w:rPr>
                <w:sz w:val="20"/>
              </w:rPr>
            </w:pPr>
            <w:r>
              <w:rPr>
                <w:w w:val="99"/>
                <w:sz w:val="20"/>
              </w:rPr>
              <w:t>2</w:t>
            </w:r>
          </w:p>
        </w:tc>
        <w:tc>
          <w:tcPr>
            <w:tcW w:w="706" w:type="dxa"/>
            <w:shd w:val="clear" w:color="auto" w:fill="92D050"/>
          </w:tcPr>
          <w:p>
            <w:pPr>
              <w:pStyle w:val="TableParagraph"/>
              <w:spacing w:line="223" w:lineRule="exact"/>
              <w:ind w:left="107"/>
              <w:rPr>
                <w:sz w:val="20"/>
              </w:rPr>
            </w:pPr>
            <w:r>
              <w:rPr>
                <w:w w:val="99"/>
                <w:sz w:val="20"/>
              </w:rPr>
              <w:t>4</w:t>
            </w:r>
          </w:p>
        </w:tc>
        <w:tc>
          <w:tcPr>
            <w:tcW w:w="714" w:type="dxa"/>
          </w:tcPr>
          <w:p>
            <w:pPr>
              <w:pStyle w:val="TableParagraph"/>
              <w:spacing w:line="223" w:lineRule="exact"/>
              <w:ind w:left="109"/>
              <w:rPr>
                <w:sz w:val="20"/>
              </w:rPr>
            </w:pPr>
            <w:r>
              <w:rPr>
                <w:w w:val="99"/>
                <w:sz w:val="20"/>
              </w:rPr>
              <w:t>4</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1</w:t>
            </w:r>
          </w:p>
        </w:tc>
        <w:tc>
          <w:tcPr>
            <w:tcW w:w="714" w:type="dxa"/>
          </w:tcPr>
          <w:p>
            <w:pPr>
              <w:pStyle w:val="TableParagraph"/>
              <w:spacing w:line="223" w:lineRule="exact"/>
              <w:ind w:left="104"/>
              <w:rPr>
                <w:sz w:val="20"/>
              </w:rPr>
            </w:pPr>
            <w:r>
              <w:rPr>
                <w:w w:val="99"/>
                <w:sz w:val="20"/>
              </w:rPr>
              <w:t>0</w:t>
            </w:r>
          </w:p>
        </w:tc>
        <w:tc>
          <w:tcPr>
            <w:tcW w:w="710" w:type="dxa"/>
            <w:shd w:val="clear" w:color="auto" w:fill="92D050"/>
          </w:tcPr>
          <w:p>
            <w:pPr>
              <w:pStyle w:val="TableParagraph"/>
              <w:spacing w:line="223" w:lineRule="exact"/>
              <w:ind w:left="106"/>
              <w:rPr>
                <w:sz w:val="20"/>
              </w:rPr>
            </w:pPr>
            <w:r>
              <w:rPr>
                <w:sz w:val="20"/>
              </w:rPr>
              <w:t>2х2=</w:t>
            </w:r>
          </w:p>
          <w:p>
            <w:pPr>
              <w:pStyle w:val="TableParagraph"/>
              <w:spacing w:line="217" w:lineRule="exact"/>
              <w:ind w:left="106"/>
              <w:rPr>
                <w:sz w:val="20"/>
              </w:rPr>
            </w:pPr>
            <w:r>
              <w:rPr>
                <w:w w:val="99"/>
                <w:sz w:val="20"/>
              </w:rPr>
              <w:t>4</w:t>
            </w:r>
          </w:p>
        </w:tc>
        <w:tc>
          <w:tcPr>
            <w:tcW w:w="717" w:type="dxa"/>
          </w:tcPr>
          <w:p>
            <w:pPr>
              <w:pStyle w:val="TableParagraph"/>
              <w:spacing w:line="223" w:lineRule="exact"/>
              <w:ind w:left="104"/>
              <w:rPr>
                <w:sz w:val="20"/>
              </w:rPr>
            </w:pPr>
            <w:r>
              <w:rPr>
                <w:w w:val="99"/>
                <w:sz w:val="20"/>
              </w:rPr>
              <w:t>2</w:t>
            </w:r>
          </w:p>
        </w:tc>
        <w:tc>
          <w:tcPr>
            <w:tcW w:w="779" w:type="dxa"/>
            <w:shd w:val="clear" w:color="auto" w:fill="92D050"/>
          </w:tcPr>
          <w:p>
            <w:pPr>
              <w:pStyle w:val="TableParagraph"/>
              <w:spacing w:line="223" w:lineRule="exact"/>
              <w:ind w:left="100"/>
              <w:rPr>
                <w:sz w:val="20"/>
              </w:rPr>
            </w:pPr>
            <w:r>
              <w:rPr>
                <w:sz w:val="20"/>
              </w:rPr>
              <w:t>4х2=8</w:t>
            </w:r>
          </w:p>
        </w:tc>
        <w:tc>
          <w:tcPr>
            <w:tcW w:w="789" w:type="dxa"/>
          </w:tcPr>
          <w:p>
            <w:pPr>
              <w:pStyle w:val="TableParagraph"/>
              <w:spacing w:line="223" w:lineRule="exact"/>
              <w:ind w:left="98"/>
              <w:rPr>
                <w:sz w:val="20"/>
              </w:rPr>
            </w:pPr>
            <w:r>
              <w:rPr>
                <w:w w:val="99"/>
                <w:sz w:val="20"/>
              </w:rPr>
              <w:t>4</w:t>
            </w:r>
          </w:p>
        </w:tc>
        <w:tc>
          <w:tcPr>
            <w:tcW w:w="713" w:type="dxa"/>
            <w:shd w:val="clear" w:color="auto" w:fill="92D050"/>
          </w:tcPr>
          <w:p>
            <w:pPr>
              <w:pStyle w:val="TableParagraph"/>
              <w:spacing w:line="223" w:lineRule="exact"/>
              <w:ind w:left="96"/>
              <w:rPr>
                <w:sz w:val="20"/>
              </w:rPr>
            </w:pPr>
            <w:r>
              <w:rPr>
                <w:w w:val="99"/>
                <w:sz w:val="20"/>
              </w:rPr>
              <w:t>1</w:t>
            </w:r>
          </w:p>
        </w:tc>
        <w:tc>
          <w:tcPr>
            <w:tcW w:w="712" w:type="dxa"/>
          </w:tcPr>
          <w:p>
            <w:pPr>
              <w:pStyle w:val="TableParagraph"/>
              <w:spacing w:line="223" w:lineRule="exact"/>
              <w:ind w:left="94"/>
              <w:rPr>
                <w:sz w:val="20"/>
              </w:rPr>
            </w:pPr>
            <w:r>
              <w:rPr>
                <w:w w:val="99"/>
                <w:sz w:val="20"/>
              </w:rPr>
              <w:t>1</w:t>
            </w:r>
          </w:p>
        </w:tc>
        <w:tc>
          <w:tcPr>
            <w:tcW w:w="784" w:type="dxa"/>
            <w:shd w:val="clear" w:color="auto" w:fill="92D050"/>
          </w:tcPr>
          <w:p>
            <w:pPr>
              <w:pStyle w:val="TableParagraph"/>
              <w:spacing w:line="223" w:lineRule="exact"/>
              <w:ind w:left="93"/>
              <w:rPr>
                <w:sz w:val="20"/>
              </w:rPr>
            </w:pPr>
            <w:r>
              <w:rPr>
                <w:w w:val="99"/>
                <w:sz w:val="20"/>
              </w:rPr>
              <w:t>1</w:t>
            </w:r>
          </w:p>
        </w:tc>
        <w:tc>
          <w:tcPr>
            <w:tcW w:w="779" w:type="dxa"/>
          </w:tcPr>
          <w:p>
            <w:pPr>
              <w:pStyle w:val="TableParagraph"/>
              <w:spacing w:line="223" w:lineRule="exact"/>
              <w:ind w:left="91"/>
              <w:rPr>
                <w:sz w:val="20"/>
              </w:rPr>
            </w:pPr>
            <w:r>
              <w:rPr>
                <w:w w:val="99"/>
                <w:sz w:val="20"/>
              </w:rPr>
              <w:t>1</w:t>
            </w:r>
          </w:p>
        </w:tc>
        <w:tc>
          <w:tcPr>
            <w:tcW w:w="709" w:type="dxa"/>
            <w:shd w:val="clear" w:color="auto" w:fill="92D050"/>
          </w:tcPr>
          <w:p>
            <w:pPr>
              <w:pStyle w:val="TableParagraph"/>
              <w:spacing w:line="223" w:lineRule="exact"/>
              <w:ind w:left="90"/>
              <w:rPr>
                <w:sz w:val="20"/>
              </w:rPr>
            </w:pPr>
            <w:r>
              <w:rPr>
                <w:w w:val="99"/>
                <w:sz w:val="20"/>
              </w:rPr>
              <w:t>0</w:t>
            </w:r>
          </w:p>
        </w:tc>
        <w:tc>
          <w:tcPr>
            <w:tcW w:w="712" w:type="dxa"/>
          </w:tcPr>
          <w:p>
            <w:pPr>
              <w:pStyle w:val="TableParagraph"/>
              <w:spacing w:line="223" w:lineRule="exact"/>
              <w:ind w:left="89"/>
              <w:rPr>
                <w:sz w:val="20"/>
              </w:rPr>
            </w:pPr>
            <w:r>
              <w:rPr>
                <w:w w:val="99"/>
                <w:sz w:val="20"/>
              </w:rPr>
              <w:t>0</w:t>
            </w:r>
          </w:p>
        </w:tc>
        <w:tc>
          <w:tcPr>
            <w:tcW w:w="990" w:type="dxa"/>
          </w:tcPr>
          <w:p>
            <w:pPr>
              <w:pStyle w:val="TableParagraph"/>
              <w:spacing w:line="223" w:lineRule="exact"/>
              <w:ind w:left="90"/>
              <w:rPr>
                <w:sz w:val="20"/>
              </w:rPr>
            </w:pPr>
            <w:r>
              <w:rPr>
                <w:sz w:val="20"/>
              </w:rPr>
              <w:t>21</w:t>
            </w:r>
          </w:p>
        </w:tc>
      </w:tr>
      <w:tr>
        <w:trPr>
          <w:trHeight w:val="460" w:hRule="atLeast"/>
        </w:trPr>
        <w:tc>
          <w:tcPr>
            <w:tcW w:w="1973" w:type="dxa"/>
          </w:tcPr>
          <w:p>
            <w:pPr>
              <w:pStyle w:val="TableParagraph"/>
              <w:tabs>
                <w:tab w:pos="1601" w:val="left" w:leader="none"/>
              </w:tabs>
              <w:spacing w:line="223" w:lineRule="exact"/>
              <w:ind w:left="107"/>
              <w:rPr>
                <w:sz w:val="20"/>
              </w:rPr>
            </w:pPr>
            <w:r>
              <w:rPr>
                <w:sz w:val="20"/>
              </w:rPr>
              <w:t>Губкообразная</w:t>
              <w:tab/>
              <w:t>эн-</w:t>
            </w:r>
          </w:p>
          <w:p>
            <w:pPr>
              <w:pStyle w:val="TableParagraph"/>
              <w:spacing w:line="217" w:lineRule="exact"/>
              <w:ind w:left="107"/>
              <w:rPr>
                <w:sz w:val="20"/>
              </w:rPr>
            </w:pPr>
            <w:r>
              <w:rPr>
                <w:sz w:val="20"/>
              </w:rPr>
              <w:t>цефалопатия</w:t>
            </w:r>
          </w:p>
        </w:tc>
        <w:tc>
          <w:tcPr>
            <w:tcW w:w="708" w:type="dxa"/>
            <w:shd w:val="clear" w:color="auto" w:fill="92D050"/>
          </w:tcPr>
          <w:p>
            <w:pPr>
              <w:pStyle w:val="TableParagraph"/>
              <w:spacing w:line="223" w:lineRule="exact"/>
              <w:ind w:left="107"/>
              <w:rPr>
                <w:sz w:val="20"/>
              </w:rPr>
            </w:pPr>
            <w:r>
              <w:rPr>
                <w:w w:val="99"/>
                <w:sz w:val="20"/>
              </w:rPr>
              <w:t>2</w:t>
            </w:r>
          </w:p>
        </w:tc>
        <w:tc>
          <w:tcPr>
            <w:tcW w:w="706" w:type="dxa"/>
          </w:tcPr>
          <w:p>
            <w:pPr>
              <w:pStyle w:val="TableParagraph"/>
              <w:spacing w:line="223" w:lineRule="exact"/>
              <w:ind w:left="110"/>
              <w:rPr>
                <w:sz w:val="20"/>
              </w:rPr>
            </w:pPr>
            <w:r>
              <w:rPr>
                <w:w w:val="99"/>
                <w:sz w:val="20"/>
              </w:rPr>
              <w:t>2</w:t>
            </w:r>
          </w:p>
        </w:tc>
        <w:tc>
          <w:tcPr>
            <w:tcW w:w="706" w:type="dxa"/>
            <w:shd w:val="clear" w:color="auto" w:fill="92D050"/>
          </w:tcPr>
          <w:p>
            <w:pPr>
              <w:pStyle w:val="TableParagraph"/>
              <w:spacing w:line="223" w:lineRule="exact"/>
              <w:ind w:left="107"/>
              <w:rPr>
                <w:sz w:val="20"/>
              </w:rPr>
            </w:pPr>
            <w:r>
              <w:rPr>
                <w:w w:val="99"/>
                <w:sz w:val="20"/>
              </w:rPr>
              <w:t>0</w:t>
            </w:r>
          </w:p>
        </w:tc>
        <w:tc>
          <w:tcPr>
            <w:tcW w:w="714" w:type="dxa"/>
          </w:tcPr>
          <w:p>
            <w:pPr>
              <w:pStyle w:val="TableParagraph"/>
              <w:spacing w:line="223" w:lineRule="exact"/>
              <w:ind w:left="109"/>
              <w:rPr>
                <w:sz w:val="20"/>
              </w:rPr>
            </w:pPr>
            <w:r>
              <w:rPr>
                <w:w w:val="99"/>
                <w:sz w:val="20"/>
              </w:rPr>
              <w:t>0</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1</w:t>
            </w:r>
          </w:p>
        </w:tc>
        <w:tc>
          <w:tcPr>
            <w:tcW w:w="714" w:type="dxa"/>
          </w:tcPr>
          <w:p>
            <w:pPr>
              <w:pStyle w:val="TableParagraph"/>
              <w:spacing w:line="223" w:lineRule="exact"/>
              <w:ind w:left="104"/>
              <w:rPr>
                <w:sz w:val="20"/>
              </w:rPr>
            </w:pPr>
            <w:r>
              <w:rPr>
                <w:w w:val="99"/>
                <w:sz w:val="20"/>
              </w:rPr>
              <w:t>1</w:t>
            </w:r>
          </w:p>
        </w:tc>
        <w:tc>
          <w:tcPr>
            <w:tcW w:w="710" w:type="dxa"/>
            <w:shd w:val="clear" w:color="auto" w:fill="92D050"/>
          </w:tcPr>
          <w:p>
            <w:pPr>
              <w:pStyle w:val="TableParagraph"/>
              <w:spacing w:line="223" w:lineRule="exact"/>
              <w:ind w:left="106"/>
              <w:rPr>
                <w:sz w:val="20"/>
              </w:rPr>
            </w:pPr>
            <w:r>
              <w:rPr>
                <w:sz w:val="20"/>
              </w:rPr>
              <w:t>4х2=</w:t>
            </w:r>
          </w:p>
          <w:p>
            <w:pPr>
              <w:pStyle w:val="TableParagraph"/>
              <w:spacing w:line="217" w:lineRule="exact"/>
              <w:ind w:left="106"/>
              <w:rPr>
                <w:sz w:val="20"/>
              </w:rPr>
            </w:pPr>
            <w:r>
              <w:rPr>
                <w:w w:val="99"/>
                <w:sz w:val="20"/>
              </w:rPr>
              <w:t>8</w:t>
            </w:r>
          </w:p>
        </w:tc>
        <w:tc>
          <w:tcPr>
            <w:tcW w:w="717" w:type="dxa"/>
          </w:tcPr>
          <w:p>
            <w:pPr>
              <w:pStyle w:val="TableParagraph"/>
              <w:spacing w:line="223" w:lineRule="exact"/>
              <w:ind w:left="104"/>
              <w:rPr>
                <w:sz w:val="20"/>
              </w:rPr>
            </w:pPr>
            <w:r>
              <w:rPr>
                <w:w w:val="99"/>
                <w:sz w:val="20"/>
              </w:rPr>
              <w:t>4</w:t>
            </w:r>
          </w:p>
        </w:tc>
        <w:tc>
          <w:tcPr>
            <w:tcW w:w="779" w:type="dxa"/>
            <w:shd w:val="clear" w:color="auto" w:fill="92D050"/>
          </w:tcPr>
          <w:p>
            <w:pPr>
              <w:pStyle w:val="TableParagraph"/>
              <w:spacing w:line="223" w:lineRule="exact"/>
              <w:ind w:left="100"/>
              <w:rPr>
                <w:sz w:val="20"/>
              </w:rPr>
            </w:pPr>
            <w:r>
              <w:rPr>
                <w:sz w:val="20"/>
              </w:rPr>
              <w:t>4х2=8</w:t>
            </w:r>
          </w:p>
        </w:tc>
        <w:tc>
          <w:tcPr>
            <w:tcW w:w="789" w:type="dxa"/>
          </w:tcPr>
          <w:p>
            <w:pPr>
              <w:pStyle w:val="TableParagraph"/>
              <w:spacing w:line="223" w:lineRule="exact"/>
              <w:ind w:left="98"/>
              <w:rPr>
                <w:sz w:val="20"/>
              </w:rPr>
            </w:pPr>
            <w:r>
              <w:rPr>
                <w:w w:val="99"/>
                <w:sz w:val="20"/>
              </w:rPr>
              <w:t>4</w:t>
            </w:r>
          </w:p>
        </w:tc>
        <w:tc>
          <w:tcPr>
            <w:tcW w:w="713" w:type="dxa"/>
            <w:shd w:val="clear" w:color="auto" w:fill="92D050"/>
          </w:tcPr>
          <w:p>
            <w:pPr>
              <w:pStyle w:val="TableParagraph"/>
              <w:spacing w:line="223" w:lineRule="exact"/>
              <w:ind w:left="96"/>
              <w:rPr>
                <w:sz w:val="20"/>
              </w:rPr>
            </w:pPr>
            <w:r>
              <w:rPr>
                <w:w w:val="99"/>
                <w:sz w:val="20"/>
              </w:rPr>
              <w:t>4</w:t>
            </w:r>
          </w:p>
        </w:tc>
        <w:tc>
          <w:tcPr>
            <w:tcW w:w="712" w:type="dxa"/>
          </w:tcPr>
          <w:p>
            <w:pPr>
              <w:pStyle w:val="TableParagraph"/>
              <w:spacing w:line="223" w:lineRule="exact"/>
              <w:ind w:left="94"/>
              <w:rPr>
                <w:sz w:val="20"/>
              </w:rPr>
            </w:pPr>
            <w:r>
              <w:rPr>
                <w:w w:val="99"/>
                <w:sz w:val="20"/>
              </w:rPr>
              <w:t>1</w:t>
            </w:r>
          </w:p>
        </w:tc>
        <w:tc>
          <w:tcPr>
            <w:tcW w:w="784" w:type="dxa"/>
            <w:shd w:val="clear" w:color="auto" w:fill="92D050"/>
          </w:tcPr>
          <w:p>
            <w:pPr>
              <w:pStyle w:val="TableParagraph"/>
              <w:spacing w:line="223" w:lineRule="exact"/>
              <w:ind w:left="93"/>
              <w:rPr>
                <w:sz w:val="20"/>
              </w:rPr>
            </w:pPr>
            <w:r>
              <w:rPr>
                <w:w w:val="99"/>
                <w:sz w:val="20"/>
              </w:rPr>
              <w:t>3</w:t>
            </w:r>
          </w:p>
        </w:tc>
        <w:tc>
          <w:tcPr>
            <w:tcW w:w="779" w:type="dxa"/>
          </w:tcPr>
          <w:p>
            <w:pPr>
              <w:pStyle w:val="TableParagraph"/>
              <w:spacing w:line="223" w:lineRule="exact"/>
              <w:ind w:left="91"/>
              <w:rPr>
                <w:sz w:val="20"/>
              </w:rPr>
            </w:pPr>
            <w:r>
              <w:rPr>
                <w:w w:val="99"/>
                <w:sz w:val="20"/>
              </w:rPr>
              <w:t>3</w:t>
            </w:r>
          </w:p>
        </w:tc>
        <w:tc>
          <w:tcPr>
            <w:tcW w:w="709" w:type="dxa"/>
            <w:shd w:val="clear" w:color="auto" w:fill="92D050"/>
          </w:tcPr>
          <w:p>
            <w:pPr>
              <w:pStyle w:val="TableParagraph"/>
              <w:spacing w:line="223" w:lineRule="exact"/>
              <w:ind w:left="90"/>
              <w:rPr>
                <w:sz w:val="20"/>
              </w:rPr>
            </w:pPr>
            <w:r>
              <w:rPr>
                <w:w w:val="99"/>
                <w:sz w:val="20"/>
              </w:rPr>
              <w:t>4</w:t>
            </w:r>
          </w:p>
        </w:tc>
        <w:tc>
          <w:tcPr>
            <w:tcW w:w="712" w:type="dxa"/>
          </w:tcPr>
          <w:p>
            <w:pPr>
              <w:pStyle w:val="TableParagraph"/>
              <w:spacing w:line="223" w:lineRule="exact"/>
              <w:ind w:left="89"/>
              <w:rPr>
                <w:sz w:val="20"/>
              </w:rPr>
            </w:pPr>
            <w:r>
              <w:rPr>
                <w:w w:val="99"/>
                <w:sz w:val="20"/>
              </w:rPr>
              <w:t>4</w:t>
            </w:r>
          </w:p>
        </w:tc>
        <w:tc>
          <w:tcPr>
            <w:tcW w:w="990" w:type="dxa"/>
          </w:tcPr>
          <w:p>
            <w:pPr>
              <w:pStyle w:val="TableParagraph"/>
              <w:spacing w:line="223" w:lineRule="exact"/>
              <w:ind w:left="90"/>
              <w:rPr>
                <w:sz w:val="20"/>
              </w:rPr>
            </w:pPr>
            <w:r>
              <w:rPr>
                <w:sz w:val="20"/>
              </w:rPr>
              <w:t>30</w:t>
            </w:r>
          </w:p>
        </w:tc>
      </w:tr>
      <w:tr>
        <w:trPr>
          <w:trHeight w:val="458" w:hRule="atLeast"/>
        </w:trPr>
        <w:tc>
          <w:tcPr>
            <w:tcW w:w="1973" w:type="dxa"/>
          </w:tcPr>
          <w:p>
            <w:pPr>
              <w:pStyle w:val="TableParagraph"/>
              <w:spacing w:line="223" w:lineRule="exact"/>
              <w:ind w:left="107"/>
              <w:rPr>
                <w:sz w:val="20"/>
              </w:rPr>
            </w:pPr>
            <w:r>
              <w:rPr>
                <w:sz w:val="20"/>
              </w:rPr>
              <w:t>Нодулярный дерма-</w:t>
            </w:r>
          </w:p>
          <w:p>
            <w:pPr>
              <w:pStyle w:val="TableParagraph"/>
              <w:spacing w:line="215" w:lineRule="exact"/>
              <w:ind w:left="107"/>
              <w:rPr>
                <w:sz w:val="20"/>
              </w:rPr>
            </w:pPr>
            <w:r>
              <w:rPr>
                <w:sz w:val="20"/>
              </w:rPr>
              <w:t>тит</w:t>
            </w:r>
          </w:p>
        </w:tc>
        <w:tc>
          <w:tcPr>
            <w:tcW w:w="708" w:type="dxa"/>
            <w:shd w:val="clear" w:color="auto" w:fill="92D050"/>
          </w:tcPr>
          <w:p>
            <w:pPr>
              <w:pStyle w:val="TableParagraph"/>
              <w:spacing w:line="223" w:lineRule="exact"/>
              <w:ind w:left="107"/>
              <w:rPr>
                <w:sz w:val="20"/>
              </w:rPr>
            </w:pPr>
            <w:r>
              <w:rPr>
                <w:w w:val="99"/>
                <w:sz w:val="20"/>
              </w:rPr>
              <w:t>2</w:t>
            </w:r>
          </w:p>
        </w:tc>
        <w:tc>
          <w:tcPr>
            <w:tcW w:w="706" w:type="dxa"/>
          </w:tcPr>
          <w:p>
            <w:pPr>
              <w:pStyle w:val="TableParagraph"/>
              <w:spacing w:line="223" w:lineRule="exact"/>
              <w:ind w:left="110"/>
              <w:rPr>
                <w:sz w:val="20"/>
              </w:rPr>
            </w:pPr>
            <w:r>
              <w:rPr>
                <w:w w:val="99"/>
                <w:sz w:val="20"/>
              </w:rPr>
              <w:t>2</w:t>
            </w:r>
          </w:p>
        </w:tc>
        <w:tc>
          <w:tcPr>
            <w:tcW w:w="706" w:type="dxa"/>
            <w:shd w:val="clear" w:color="auto" w:fill="92D050"/>
          </w:tcPr>
          <w:p>
            <w:pPr>
              <w:pStyle w:val="TableParagraph"/>
              <w:spacing w:line="223" w:lineRule="exact"/>
              <w:ind w:left="107"/>
              <w:rPr>
                <w:sz w:val="20"/>
              </w:rPr>
            </w:pPr>
            <w:r>
              <w:rPr>
                <w:w w:val="99"/>
                <w:sz w:val="20"/>
              </w:rPr>
              <w:t>1</w:t>
            </w:r>
          </w:p>
        </w:tc>
        <w:tc>
          <w:tcPr>
            <w:tcW w:w="714" w:type="dxa"/>
          </w:tcPr>
          <w:p>
            <w:pPr>
              <w:pStyle w:val="TableParagraph"/>
              <w:spacing w:line="223" w:lineRule="exact"/>
              <w:ind w:left="109"/>
              <w:rPr>
                <w:sz w:val="20"/>
              </w:rPr>
            </w:pPr>
            <w:r>
              <w:rPr>
                <w:w w:val="99"/>
                <w:sz w:val="20"/>
              </w:rPr>
              <w:t>0</w:t>
            </w:r>
          </w:p>
        </w:tc>
        <w:tc>
          <w:tcPr>
            <w:tcW w:w="1417" w:type="dxa"/>
            <w:shd w:val="clear" w:color="auto" w:fill="92D050"/>
          </w:tcPr>
          <w:p>
            <w:pPr>
              <w:pStyle w:val="TableParagraph"/>
              <w:spacing w:line="223" w:lineRule="exact"/>
              <w:ind w:left="108"/>
              <w:rPr>
                <w:sz w:val="20"/>
              </w:rPr>
            </w:pPr>
            <w:r>
              <w:rPr>
                <w:w w:val="99"/>
                <w:sz w:val="20"/>
              </w:rPr>
              <w:t>1</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3</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0</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0</w:t>
            </w:r>
          </w:p>
        </w:tc>
        <w:tc>
          <w:tcPr>
            <w:tcW w:w="713" w:type="dxa"/>
            <w:shd w:val="clear" w:color="auto" w:fill="92D050"/>
          </w:tcPr>
          <w:p>
            <w:pPr>
              <w:pStyle w:val="TableParagraph"/>
              <w:spacing w:line="223" w:lineRule="exact"/>
              <w:ind w:left="96"/>
              <w:rPr>
                <w:sz w:val="20"/>
              </w:rPr>
            </w:pPr>
            <w:r>
              <w:rPr>
                <w:w w:val="99"/>
                <w:sz w:val="20"/>
              </w:rPr>
              <w:t>3</w:t>
            </w:r>
          </w:p>
        </w:tc>
        <w:tc>
          <w:tcPr>
            <w:tcW w:w="712" w:type="dxa"/>
          </w:tcPr>
          <w:p>
            <w:pPr>
              <w:pStyle w:val="TableParagraph"/>
              <w:spacing w:line="223" w:lineRule="exact"/>
              <w:ind w:left="94"/>
              <w:rPr>
                <w:sz w:val="20"/>
              </w:rPr>
            </w:pPr>
            <w:r>
              <w:rPr>
                <w:w w:val="99"/>
                <w:sz w:val="20"/>
              </w:rPr>
              <w:t>4</w:t>
            </w:r>
          </w:p>
        </w:tc>
        <w:tc>
          <w:tcPr>
            <w:tcW w:w="784" w:type="dxa"/>
            <w:shd w:val="clear" w:color="auto" w:fill="92D050"/>
          </w:tcPr>
          <w:p>
            <w:pPr>
              <w:pStyle w:val="TableParagraph"/>
              <w:spacing w:line="223" w:lineRule="exact"/>
              <w:ind w:left="93"/>
              <w:rPr>
                <w:sz w:val="20"/>
              </w:rPr>
            </w:pPr>
            <w:r>
              <w:rPr>
                <w:w w:val="99"/>
                <w:sz w:val="20"/>
              </w:rPr>
              <w:t>3</w:t>
            </w:r>
          </w:p>
        </w:tc>
        <w:tc>
          <w:tcPr>
            <w:tcW w:w="779" w:type="dxa"/>
          </w:tcPr>
          <w:p>
            <w:pPr>
              <w:pStyle w:val="TableParagraph"/>
              <w:spacing w:line="223" w:lineRule="exact"/>
              <w:ind w:left="91"/>
              <w:rPr>
                <w:sz w:val="20"/>
              </w:rPr>
            </w:pPr>
            <w:r>
              <w:rPr>
                <w:w w:val="99"/>
                <w:sz w:val="20"/>
              </w:rPr>
              <w:t>4</w:t>
            </w:r>
          </w:p>
        </w:tc>
        <w:tc>
          <w:tcPr>
            <w:tcW w:w="709" w:type="dxa"/>
            <w:shd w:val="clear" w:color="auto" w:fill="92D050"/>
          </w:tcPr>
          <w:p>
            <w:pPr>
              <w:pStyle w:val="TableParagraph"/>
              <w:spacing w:line="223" w:lineRule="exact"/>
              <w:ind w:left="90"/>
              <w:rPr>
                <w:sz w:val="20"/>
              </w:rPr>
            </w:pPr>
            <w:r>
              <w:rPr>
                <w:w w:val="99"/>
                <w:sz w:val="20"/>
              </w:rPr>
              <w:t>4</w:t>
            </w:r>
          </w:p>
        </w:tc>
        <w:tc>
          <w:tcPr>
            <w:tcW w:w="712" w:type="dxa"/>
          </w:tcPr>
          <w:p>
            <w:pPr>
              <w:pStyle w:val="TableParagraph"/>
              <w:spacing w:line="223" w:lineRule="exact"/>
              <w:ind w:left="89"/>
              <w:rPr>
                <w:sz w:val="20"/>
              </w:rPr>
            </w:pPr>
            <w:r>
              <w:rPr>
                <w:w w:val="99"/>
                <w:sz w:val="20"/>
              </w:rPr>
              <w:t>4</w:t>
            </w:r>
          </w:p>
        </w:tc>
        <w:tc>
          <w:tcPr>
            <w:tcW w:w="990" w:type="dxa"/>
          </w:tcPr>
          <w:p>
            <w:pPr>
              <w:pStyle w:val="TableParagraph"/>
              <w:spacing w:line="223" w:lineRule="exact"/>
              <w:ind w:left="90"/>
              <w:rPr>
                <w:sz w:val="20"/>
              </w:rPr>
            </w:pPr>
            <w:r>
              <w:rPr>
                <w:sz w:val="20"/>
              </w:rPr>
              <w:t>17</w:t>
            </w:r>
          </w:p>
        </w:tc>
      </w:tr>
      <w:tr>
        <w:trPr>
          <w:trHeight w:val="691" w:hRule="atLeast"/>
        </w:trPr>
        <w:tc>
          <w:tcPr>
            <w:tcW w:w="1973" w:type="dxa"/>
          </w:tcPr>
          <w:p>
            <w:pPr>
              <w:pStyle w:val="TableParagraph"/>
              <w:spacing w:line="237" w:lineRule="auto"/>
              <w:ind w:left="107"/>
              <w:rPr>
                <w:sz w:val="20"/>
              </w:rPr>
            </w:pPr>
            <w:r>
              <w:rPr>
                <w:sz w:val="20"/>
              </w:rPr>
              <w:t>Хламидиозный (эн- зоотический) аборт</w:t>
            </w:r>
          </w:p>
          <w:p>
            <w:pPr>
              <w:pStyle w:val="TableParagraph"/>
              <w:spacing w:line="217" w:lineRule="exact"/>
              <w:ind w:left="107"/>
              <w:rPr>
                <w:sz w:val="20"/>
              </w:rPr>
            </w:pPr>
            <w:r>
              <w:rPr>
                <w:sz w:val="20"/>
              </w:rPr>
              <w:t>(Chl.abortus)</w:t>
            </w:r>
          </w:p>
        </w:tc>
        <w:tc>
          <w:tcPr>
            <w:tcW w:w="708" w:type="dxa"/>
            <w:shd w:val="clear" w:color="auto" w:fill="92D050"/>
          </w:tcPr>
          <w:p>
            <w:pPr>
              <w:pStyle w:val="TableParagraph"/>
              <w:spacing w:line="225" w:lineRule="exact"/>
              <w:ind w:left="107"/>
              <w:rPr>
                <w:sz w:val="20"/>
              </w:rPr>
            </w:pPr>
            <w:r>
              <w:rPr>
                <w:w w:val="99"/>
                <w:sz w:val="20"/>
              </w:rPr>
              <w:t>4</w:t>
            </w:r>
          </w:p>
        </w:tc>
        <w:tc>
          <w:tcPr>
            <w:tcW w:w="706" w:type="dxa"/>
          </w:tcPr>
          <w:p>
            <w:pPr>
              <w:pStyle w:val="TableParagraph"/>
              <w:spacing w:line="225" w:lineRule="exact"/>
              <w:ind w:left="110"/>
              <w:rPr>
                <w:sz w:val="20"/>
              </w:rPr>
            </w:pPr>
            <w:r>
              <w:rPr>
                <w:w w:val="99"/>
                <w:sz w:val="20"/>
              </w:rPr>
              <w:t>4</w:t>
            </w:r>
          </w:p>
        </w:tc>
        <w:tc>
          <w:tcPr>
            <w:tcW w:w="706" w:type="dxa"/>
            <w:shd w:val="clear" w:color="auto" w:fill="92D050"/>
          </w:tcPr>
          <w:p>
            <w:pPr>
              <w:pStyle w:val="TableParagraph"/>
              <w:spacing w:line="225" w:lineRule="exact"/>
              <w:ind w:left="107"/>
              <w:rPr>
                <w:sz w:val="20"/>
              </w:rPr>
            </w:pPr>
            <w:r>
              <w:rPr>
                <w:w w:val="99"/>
                <w:sz w:val="20"/>
              </w:rPr>
              <w:t>1</w:t>
            </w:r>
          </w:p>
        </w:tc>
        <w:tc>
          <w:tcPr>
            <w:tcW w:w="714" w:type="dxa"/>
          </w:tcPr>
          <w:p>
            <w:pPr>
              <w:pStyle w:val="TableParagraph"/>
              <w:spacing w:line="225" w:lineRule="exact"/>
              <w:ind w:left="109"/>
              <w:rPr>
                <w:sz w:val="20"/>
              </w:rPr>
            </w:pPr>
            <w:r>
              <w:rPr>
                <w:w w:val="99"/>
                <w:sz w:val="20"/>
              </w:rPr>
              <w:t>1</w:t>
            </w:r>
          </w:p>
        </w:tc>
        <w:tc>
          <w:tcPr>
            <w:tcW w:w="1417" w:type="dxa"/>
            <w:shd w:val="clear" w:color="auto" w:fill="92D050"/>
          </w:tcPr>
          <w:p>
            <w:pPr>
              <w:pStyle w:val="TableParagraph"/>
              <w:spacing w:line="225" w:lineRule="exact"/>
              <w:ind w:left="108"/>
              <w:rPr>
                <w:sz w:val="20"/>
              </w:rPr>
            </w:pPr>
            <w:r>
              <w:rPr>
                <w:w w:val="99"/>
                <w:sz w:val="20"/>
              </w:rPr>
              <w:t>1</w:t>
            </w:r>
          </w:p>
        </w:tc>
        <w:tc>
          <w:tcPr>
            <w:tcW w:w="709" w:type="dxa"/>
            <w:shd w:val="clear" w:color="auto" w:fill="92D050"/>
          </w:tcPr>
          <w:p>
            <w:pPr>
              <w:pStyle w:val="TableParagraph"/>
              <w:spacing w:line="225" w:lineRule="exact"/>
              <w:ind w:left="105"/>
              <w:rPr>
                <w:sz w:val="20"/>
              </w:rPr>
            </w:pPr>
            <w:r>
              <w:rPr>
                <w:w w:val="99"/>
                <w:sz w:val="20"/>
              </w:rPr>
              <w:t>3</w:t>
            </w:r>
          </w:p>
        </w:tc>
        <w:tc>
          <w:tcPr>
            <w:tcW w:w="714" w:type="dxa"/>
          </w:tcPr>
          <w:p>
            <w:pPr>
              <w:pStyle w:val="TableParagraph"/>
              <w:spacing w:line="225" w:lineRule="exact"/>
              <w:ind w:left="104"/>
              <w:rPr>
                <w:sz w:val="20"/>
              </w:rPr>
            </w:pPr>
            <w:r>
              <w:rPr>
                <w:w w:val="99"/>
                <w:sz w:val="20"/>
              </w:rPr>
              <w:t>3</w:t>
            </w:r>
          </w:p>
        </w:tc>
        <w:tc>
          <w:tcPr>
            <w:tcW w:w="710" w:type="dxa"/>
            <w:shd w:val="clear" w:color="auto" w:fill="92D050"/>
          </w:tcPr>
          <w:p>
            <w:pPr>
              <w:pStyle w:val="TableParagraph"/>
              <w:spacing w:line="225" w:lineRule="exact"/>
              <w:ind w:left="106"/>
              <w:rPr>
                <w:sz w:val="20"/>
              </w:rPr>
            </w:pPr>
            <w:r>
              <w:rPr>
                <w:sz w:val="20"/>
              </w:rPr>
              <w:t>4х2=</w:t>
            </w:r>
          </w:p>
          <w:p>
            <w:pPr>
              <w:pStyle w:val="TableParagraph"/>
              <w:spacing w:line="229" w:lineRule="exact"/>
              <w:ind w:left="106"/>
              <w:rPr>
                <w:sz w:val="20"/>
              </w:rPr>
            </w:pPr>
            <w:r>
              <w:rPr>
                <w:w w:val="99"/>
                <w:sz w:val="20"/>
              </w:rPr>
              <w:t>8</w:t>
            </w:r>
          </w:p>
        </w:tc>
        <w:tc>
          <w:tcPr>
            <w:tcW w:w="717" w:type="dxa"/>
          </w:tcPr>
          <w:p>
            <w:pPr>
              <w:pStyle w:val="TableParagraph"/>
              <w:spacing w:line="225" w:lineRule="exact"/>
              <w:ind w:left="104"/>
              <w:rPr>
                <w:sz w:val="20"/>
              </w:rPr>
            </w:pPr>
            <w:r>
              <w:rPr>
                <w:w w:val="99"/>
                <w:sz w:val="20"/>
              </w:rPr>
              <w:t>4</w:t>
            </w:r>
          </w:p>
        </w:tc>
        <w:tc>
          <w:tcPr>
            <w:tcW w:w="779" w:type="dxa"/>
            <w:shd w:val="clear" w:color="auto" w:fill="92D050"/>
          </w:tcPr>
          <w:p>
            <w:pPr>
              <w:pStyle w:val="TableParagraph"/>
              <w:spacing w:line="225" w:lineRule="exact"/>
              <w:ind w:left="100"/>
              <w:rPr>
                <w:sz w:val="20"/>
              </w:rPr>
            </w:pPr>
            <w:r>
              <w:rPr>
                <w:sz w:val="20"/>
              </w:rPr>
              <w:t>1х2=2</w:t>
            </w:r>
          </w:p>
        </w:tc>
        <w:tc>
          <w:tcPr>
            <w:tcW w:w="789" w:type="dxa"/>
          </w:tcPr>
          <w:p>
            <w:pPr>
              <w:pStyle w:val="TableParagraph"/>
              <w:spacing w:line="225" w:lineRule="exact"/>
              <w:ind w:left="98"/>
              <w:rPr>
                <w:sz w:val="20"/>
              </w:rPr>
            </w:pPr>
            <w:r>
              <w:rPr>
                <w:w w:val="99"/>
                <w:sz w:val="20"/>
              </w:rPr>
              <w:t>1</w:t>
            </w:r>
          </w:p>
        </w:tc>
        <w:tc>
          <w:tcPr>
            <w:tcW w:w="713" w:type="dxa"/>
            <w:shd w:val="clear" w:color="auto" w:fill="92D050"/>
          </w:tcPr>
          <w:p>
            <w:pPr>
              <w:pStyle w:val="TableParagraph"/>
              <w:spacing w:line="225" w:lineRule="exact"/>
              <w:ind w:left="96"/>
              <w:rPr>
                <w:sz w:val="20"/>
              </w:rPr>
            </w:pPr>
            <w:r>
              <w:rPr>
                <w:w w:val="99"/>
                <w:sz w:val="20"/>
              </w:rPr>
              <w:t>2</w:t>
            </w:r>
          </w:p>
        </w:tc>
        <w:tc>
          <w:tcPr>
            <w:tcW w:w="712" w:type="dxa"/>
          </w:tcPr>
          <w:p>
            <w:pPr>
              <w:pStyle w:val="TableParagraph"/>
              <w:spacing w:line="225" w:lineRule="exact"/>
              <w:ind w:left="94"/>
              <w:rPr>
                <w:sz w:val="20"/>
              </w:rPr>
            </w:pPr>
            <w:r>
              <w:rPr>
                <w:w w:val="99"/>
                <w:sz w:val="20"/>
              </w:rPr>
              <w:t>2</w:t>
            </w:r>
          </w:p>
        </w:tc>
        <w:tc>
          <w:tcPr>
            <w:tcW w:w="784" w:type="dxa"/>
            <w:shd w:val="clear" w:color="auto" w:fill="92D050"/>
          </w:tcPr>
          <w:p>
            <w:pPr>
              <w:pStyle w:val="TableParagraph"/>
              <w:spacing w:line="225" w:lineRule="exact"/>
              <w:ind w:left="93"/>
              <w:rPr>
                <w:sz w:val="20"/>
              </w:rPr>
            </w:pPr>
            <w:r>
              <w:rPr>
                <w:w w:val="99"/>
                <w:sz w:val="20"/>
              </w:rPr>
              <w:t>2</w:t>
            </w:r>
          </w:p>
        </w:tc>
        <w:tc>
          <w:tcPr>
            <w:tcW w:w="779" w:type="dxa"/>
          </w:tcPr>
          <w:p>
            <w:pPr>
              <w:pStyle w:val="TableParagraph"/>
              <w:spacing w:line="225" w:lineRule="exact"/>
              <w:ind w:left="91"/>
              <w:rPr>
                <w:sz w:val="20"/>
              </w:rPr>
            </w:pPr>
            <w:r>
              <w:rPr>
                <w:w w:val="99"/>
                <w:sz w:val="20"/>
              </w:rPr>
              <w:t>2</w:t>
            </w:r>
          </w:p>
        </w:tc>
        <w:tc>
          <w:tcPr>
            <w:tcW w:w="709" w:type="dxa"/>
            <w:shd w:val="clear" w:color="auto" w:fill="92D050"/>
          </w:tcPr>
          <w:p>
            <w:pPr>
              <w:pStyle w:val="TableParagraph"/>
              <w:spacing w:line="225" w:lineRule="exact"/>
              <w:ind w:left="90"/>
              <w:rPr>
                <w:sz w:val="20"/>
              </w:rPr>
            </w:pPr>
            <w:r>
              <w:rPr>
                <w:w w:val="99"/>
                <w:sz w:val="20"/>
              </w:rPr>
              <w:t>1</w:t>
            </w:r>
          </w:p>
        </w:tc>
        <w:tc>
          <w:tcPr>
            <w:tcW w:w="712" w:type="dxa"/>
          </w:tcPr>
          <w:p>
            <w:pPr>
              <w:pStyle w:val="TableParagraph"/>
              <w:spacing w:line="225" w:lineRule="exact"/>
              <w:ind w:left="89"/>
              <w:rPr>
                <w:sz w:val="20"/>
              </w:rPr>
            </w:pPr>
            <w:r>
              <w:rPr>
                <w:w w:val="99"/>
                <w:sz w:val="20"/>
              </w:rPr>
              <w:t>1</w:t>
            </w:r>
          </w:p>
        </w:tc>
        <w:tc>
          <w:tcPr>
            <w:tcW w:w="990" w:type="dxa"/>
          </w:tcPr>
          <w:p>
            <w:pPr>
              <w:pStyle w:val="TableParagraph"/>
              <w:spacing w:line="225" w:lineRule="exact"/>
              <w:ind w:left="90"/>
              <w:rPr>
                <w:sz w:val="20"/>
              </w:rPr>
            </w:pPr>
            <w:r>
              <w:rPr>
                <w:sz w:val="20"/>
              </w:rPr>
              <w:t>24</w:t>
            </w:r>
          </w:p>
        </w:tc>
      </w:tr>
      <w:tr>
        <w:trPr>
          <w:trHeight w:val="460" w:hRule="atLeast"/>
        </w:trPr>
        <w:tc>
          <w:tcPr>
            <w:tcW w:w="1973" w:type="dxa"/>
            <w:shd w:val="clear" w:color="auto" w:fill="00AFEF"/>
          </w:tcPr>
          <w:p>
            <w:pPr>
              <w:pStyle w:val="TableParagraph"/>
              <w:spacing w:line="230" w:lineRule="exact"/>
              <w:ind w:left="107"/>
              <w:rPr>
                <w:b/>
                <w:i/>
                <w:sz w:val="20"/>
              </w:rPr>
            </w:pPr>
            <w:r>
              <w:rPr>
                <w:b/>
                <w:i/>
                <w:sz w:val="20"/>
              </w:rPr>
              <w:t>Болезни овец и коз </w:t>
            </w:r>
            <w:r>
              <w:rPr>
                <w:b/>
                <w:i/>
                <w:sz w:val="20"/>
              </w:rPr>
              <w:t>(11 болезней)</w:t>
            </w:r>
          </w:p>
        </w:tc>
        <w:tc>
          <w:tcPr>
            <w:tcW w:w="708" w:type="dxa"/>
            <w:shd w:val="clear" w:color="auto" w:fill="92D050"/>
          </w:tcPr>
          <w:p>
            <w:pPr>
              <w:pStyle w:val="TableParagraph"/>
              <w:rPr>
                <w:sz w:val="18"/>
              </w:rPr>
            </w:pPr>
          </w:p>
        </w:tc>
        <w:tc>
          <w:tcPr>
            <w:tcW w:w="706" w:type="dxa"/>
          </w:tcPr>
          <w:p>
            <w:pPr>
              <w:pStyle w:val="TableParagraph"/>
              <w:rPr>
                <w:sz w:val="18"/>
              </w:rPr>
            </w:pPr>
          </w:p>
        </w:tc>
        <w:tc>
          <w:tcPr>
            <w:tcW w:w="706" w:type="dxa"/>
            <w:shd w:val="clear" w:color="auto" w:fill="92D050"/>
          </w:tcPr>
          <w:p>
            <w:pPr>
              <w:pStyle w:val="TableParagraph"/>
              <w:rPr>
                <w:sz w:val="18"/>
              </w:rPr>
            </w:pPr>
          </w:p>
        </w:tc>
        <w:tc>
          <w:tcPr>
            <w:tcW w:w="714" w:type="dxa"/>
          </w:tcPr>
          <w:p>
            <w:pPr>
              <w:pStyle w:val="TableParagraph"/>
              <w:rPr>
                <w:sz w:val="18"/>
              </w:rPr>
            </w:pPr>
          </w:p>
        </w:tc>
        <w:tc>
          <w:tcPr>
            <w:tcW w:w="1417" w:type="dxa"/>
            <w:shd w:val="clear" w:color="auto" w:fill="92D050"/>
          </w:tcPr>
          <w:p>
            <w:pPr>
              <w:pStyle w:val="TableParagraph"/>
              <w:rPr>
                <w:sz w:val="18"/>
              </w:rPr>
            </w:pPr>
          </w:p>
        </w:tc>
        <w:tc>
          <w:tcPr>
            <w:tcW w:w="709" w:type="dxa"/>
            <w:shd w:val="clear" w:color="auto" w:fill="92D050"/>
          </w:tcPr>
          <w:p>
            <w:pPr>
              <w:pStyle w:val="TableParagraph"/>
              <w:rPr>
                <w:sz w:val="18"/>
              </w:rPr>
            </w:pPr>
          </w:p>
        </w:tc>
        <w:tc>
          <w:tcPr>
            <w:tcW w:w="714" w:type="dxa"/>
          </w:tcPr>
          <w:p>
            <w:pPr>
              <w:pStyle w:val="TableParagraph"/>
              <w:rPr>
                <w:sz w:val="18"/>
              </w:rPr>
            </w:pPr>
          </w:p>
        </w:tc>
        <w:tc>
          <w:tcPr>
            <w:tcW w:w="710" w:type="dxa"/>
            <w:shd w:val="clear" w:color="auto" w:fill="92D050"/>
          </w:tcPr>
          <w:p>
            <w:pPr>
              <w:pStyle w:val="TableParagraph"/>
              <w:rPr>
                <w:sz w:val="18"/>
              </w:rPr>
            </w:pPr>
          </w:p>
        </w:tc>
        <w:tc>
          <w:tcPr>
            <w:tcW w:w="717" w:type="dxa"/>
          </w:tcPr>
          <w:p>
            <w:pPr>
              <w:pStyle w:val="TableParagraph"/>
              <w:rPr>
                <w:sz w:val="18"/>
              </w:rPr>
            </w:pPr>
          </w:p>
        </w:tc>
        <w:tc>
          <w:tcPr>
            <w:tcW w:w="779" w:type="dxa"/>
            <w:shd w:val="clear" w:color="auto" w:fill="92D050"/>
          </w:tcPr>
          <w:p>
            <w:pPr>
              <w:pStyle w:val="TableParagraph"/>
              <w:rPr>
                <w:sz w:val="18"/>
              </w:rPr>
            </w:pPr>
          </w:p>
        </w:tc>
        <w:tc>
          <w:tcPr>
            <w:tcW w:w="789" w:type="dxa"/>
          </w:tcPr>
          <w:p>
            <w:pPr>
              <w:pStyle w:val="TableParagraph"/>
              <w:rPr>
                <w:sz w:val="18"/>
              </w:rPr>
            </w:pPr>
          </w:p>
        </w:tc>
        <w:tc>
          <w:tcPr>
            <w:tcW w:w="713" w:type="dxa"/>
            <w:shd w:val="clear" w:color="auto" w:fill="92D050"/>
          </w:tcPr>
          <w:p>
            <w:pPr>
              <w:pStyle w:val="TableParagraph"/>
              <w:rPr>
                <w:sz w:val="18"/>
              </w:rPr>
            </w:pPr>
          </w:p>
        </w:tc>
        <w:tc>
          <w:tcPr>
            <w:tcW w:w="712" w:type="dxa"/>
          </w:tcPr>
          <w:p>
            <w:pPr>
              <w:pStyle w:val="TableParagraph"/>
              <w:rPr>
                <w:sz w:val="18"/>
              </w:rPr>
            </w:pPr>
          </w:p>
        </w:tc>
        <w:tc>
          <w:tcPr>
            <w:tcW w:w="784" w:type="dxa"/>
            <w:shd w:val="clear" w:color="auto" w:fill="92D050"/>
          </w:tcPr>
          <w:p>
            <w:pPr>
              <w:pStyle w:val="TableParagraph"/>
              <w:rPr>
                <w:sz w:val="18"/>
              </w:rPr>
            </w:pPr>
          </w:p>
        </w:tc>
        <w:tc>
          <w:tcPr>
            <w:tcW w:w="779" w:type="dxa"/>
          </w:tcPr>
          <w:p>
            <w:pPr>
              <w:pStyle w:val="TableParagraph"/>
              <w:rPr>
                <w:sz w:val="18"/>
              </w:rPr>
            </w:pPr>
          </w:p>
        </w:tc>
        <w:tc>
          <w:tcPr>
            <w:tcW w:w="709" w:type="dxa"/>
            <w:shd w:val="clear" w:color="auto" w:fill="92D050"/>
          </w:tcPr>
          <w:p>
            <w:pPr>
              <w:pStyle w:val="TableParagraph"/>
              <w:rPr>
                <w:sz w:val="18"/>
              </w:rPr>
            </w:pPr>
          </w:p>
        </w:tc>
        <w:tc>
          <w:tcPr>
            <w:tcW w:w="712" w:type="dxa"/>
          </w:tcPr>
          <w:p>
            <w:pPr>
              <w:pStyle w:val="TableParagraph"/>
              <w:rPr>
                <w:sz w:val="18"/>
              </w:rPr>
            </w:pPr>
          </w:p>
        </w:tc>
        <w:tc>
          <w:tcPr>
            <w:tcW w:w="990" w:type="dxa"/>
          </w:tcPr>
          <w:p>
            <w:pPr>
              <w:pStyle w:val="TableParagraph"/>
              <w:rPr>
                <w:sz w:val="18"/>
              </w:rPr>
            </w:pPr>
          </w:p>
        </w:tc>
      </w:tr>
      <w:tr>
        <w:trPr>
          <w:trHeight w:val="460" w:hRule="atLeast"/>
        </w:trPr>
        <w:tc>
          <w:tcPr>
            <w:tcW w:w="1973" w:type="dxa"/>
          </w:tcPr>
          <w:p>
            <w:pPr>
              <w:pStyle w:val="TableParagraph"/>
              <w:tabs>
                <w:tab w:pos="1426" w:val="left" w:leader="none"/>
              </w:tabs>
              <w:spacing w:line="223" w:lineRule="exact"/>
              <w:ind w:left="107"/>
              <w:rPr>
                <w:sz w:val="20"/>
              </w:rPr>
            </w:pPr>
            <w:r>
              <w:rPr>
                <w:sz w:val="20"/>
                <w:shd w:fill="FFFF00" w:color="auto" w:val="clear"/>
              </w:rPr>
              <w:t>Анаэробная</w:t>
              <w:tab/>
              <w:t>энте-</w:t>
            </w:r>
          </w:p>
          <w:p>
            <w:pPr>
              <w:pStyle w:val="TableParagraph"/>
              <w:spacing w:line="217" w:lineRule="exact"/>
              <w:ind w:left="107"/>
              <w:rPr>
                <w:sz w:val="20"/>
              </w:rPr>
            </w:pPr>
            <w:r>
              <w:rPr>
                <w:sz w:val="20"/>
                <w:shd w:fill="FFFF00" w:color="auto" w:val="clear"/>
              </w:rPr>
              <w:t>роксемия овец</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w:t>
            </w:r>
          </w:p>
        </w:tc>
        <w:tc>
          <w:tcPr>
            <w:tcW w:w="706" w:type="dxa"/>
            <w:shd w:val="clear" w:color="auto" w:fill="92D050"/>
          </w:tcPr>
          <w:p>
            <w:pPr>
              <w:pStyle w:val="TableParagraph"/>
              <w:spacing w:line="223" w:lineRule="exact"/>
              <w:ind w:left="107"/>
              <w:rPr>
                <w:sz w:val="20"/>
              </w:rPr>
            </w:pPr>
            <w:r>
              <w:rPr>
                <w:w w:val="99"/>
                <w:sz w:val="20"/>
              </w:rPr>
              <w:t>0</w:t>
            </w:r>
          </w:p>
        </w:tc>
        <w:tc>
          <w:tcPr>
            <w:tcW w:w="714" w:type="dxa"/>
          </w:tcPr>
          <w:p>
            <w:pPr>
              <w:pStyle w:val="TableParagraph"/>
              <w:spacing w:line="223" w:lineRule="exact"/>
              <w:ind w:left="109"/>
              <w:rPr>
                <w:sz w:val="20"/>
              </w:rPr>
            </w:pPr>
            <w:r>
              <w:rPr>
                <w:w w:val="99"/>
                <w:sz w:val="20"/>
              </w:rPr>
              <w:t>-</w:t>
            </w:r>
          </w:p>
        </w:tc>
        <w:tc>
          <w:tcPr>
            <w:tcW w:w="1417" w:type="dxa"/>
            <w:shd w:val="clear" w:color="auto" w:fill="92D050"/>
          </w:tcPr>
          <w:p>
            <w:pPr>
              <w:pStyle w:val="TableParagraph"/>
              <w:spacing w:line="223" w:lineRule="exact"/>
              <w:ind w:left="108"/>
              <w:rPr>
                <w:sz w:val="20"/>
              </w:rPr>
            </w:pPr>
            <w:r>
              <w:rPr>
                <w:w w:val="99"/>
                <w:sz w:val="20"/>
              </w:rPr>
              <w:t>1</w:t>
            </w:r>
          </w:p>
        </w:tc>
        <w:tc>
          <w:tcPr>
            <w:tcW w:w="709" w:type="dxa"/>
            <w:shd w:val="clear" w:color="auto" w:fill="92D050"/>
          </w:tcPr>
          <w:p>
            <w:pPr>
              <w:pStyle w:val="TableParagraph"/>
              <w:spacing w:line="223" w:lineRule="exact"/>
              <w:ind w:left="105"/>
              <w:rPr>
                <w:sz w:val="20"/>
              </w:rPr>
            </w:pPr>
            <w:r>
              <w:rPr>
                <w:w w:val="99"/>
                <w:sz w:val="20"/>
              </w:rPr>
              <w:t>4</w:t>
            </w:r>
          </w:p>
        </w:tc>
        <w:tc>
          <w:tcPr>
            <w:tcW w:w="714" w:type="dxa"/>
          </w:tcPr>
          <w:p>
            <w:pPr>
              <w:pStyle w:val="TableParagraph"/>
              <w:spacing w:line="223" w:lineRule="exact"/>
              <w:ind w:left="104"/>
              <w:rPr>
                <w:sz w:val="20"/>
              </w:rPr>
            </w:pPr>
            <w:r>
              <w:rPr>
                <w:w w:val="99"/>
                <w:sz w:val="20"/>
              </w:rPr>
              <w:t>-</w:t>
            </w:r>
          </w:p>
        </w:tc>
        <w:tc>
          <w:tcPr>
            <w:tcW w:w="710" w:type="dxa"/>
            <w:shd w:val="clear" w:color="auto" w:fill="92D050"/>
          </w:tcPr>
          <w:p>
            <w:pPr>
              <w:pStyle w:val="TableParagraph"/>
              <w:spacing w:line="178" w:lineRule="exact"/>
              <w:ind w:left="106"/>
              <w:rPr>
                <w:sz w:val="16"/>
              </w:rPr>
            </w:pPr>
            <w:r>
              <w:rPr>
                <w:sz w:val="16"/>
              </w:rPr>
              <w:t>3х2=6</w:t>
            </w:r>
          </w:p>
        </w:tc>
        <w:tc>
          <w:tcPr>
            <w:tcW w:w="717" w:type="dxa"/>
          </w:tcPr>
          <w:p>
            <w:pPr>
              <w:pStyle w:val="TableParagraph"/>
              <w:spacing w:line="223" w:lineRule="exact"/>
              <w:ind w:left="104"/>
              <w:rPr>
                <w:sz w:val="20"/>
              </w:rPr>
            </w:pPr>
            <w:r>
              <w:rPr>
                <w:w w:val="99"/>
                <w:sz w:val="20"/>
              </w:rPr>
              <w:t>-</w:t>
            </w:r>
          </w:p>
        </w:tc>
        <w:tc>
          <w:tcPr>
            <w:tcW w:w="779" w:type="dxa"/>
            <w:shd w:val="clear" w:color="auto" w:fill="92D050"/>
          </w:tcPr>
          <w:p>
            <w:pPr>
              <w:pStyle w:val="TableParagraph"/>
              <w:spacing w:line="223" w:lineRule="exact"/>
              <w:ind w:left="100"/>
              <w:rPr>
                <w:sz w:val="20"/>
              </w:rPr>
            </w:pPr>
            <w:r>
              <w:rPr>
                <w:sz w:val="20"/>
              </w:rPr>
              <w:t>4х2=8</w:t>
            </w:r>
          </w:p>
        </w:tc>
        <w:tc>
          <w:tcPr>
            <w:tcW w:w="789" w:type="dxa"/>
          </w:tcPr>
          <w:p>
            <w:pPr>
              <w:pStyle w:val="TableParagraph"/>
              <w:spacing w:line="223" w:lineRule="exact"/>
              <w:ind w:left="98"/>
              <w:rPr>
                <w:sz w:val="20"/>
              </w:rPr>
            </w:pPr>
            <w:r>
              <w:rPr>
                <w:w w:val="99"/>
                <w:sz w:val="20"/>
              </w:rPr>
              <w:t>-</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w:t>
            </w:r>
          </w:p>
        </w:tc>
        <w:tc>
          <w:tcPr>
            <w:tcW w:w="784" w:type="dxa"/>
            <w:shd w:val="clear" w:color="auto" w:fill="92D050"/>
          </w:tcPr>
          <w:p>
            <w:pPr>
              <w:pStyle w:val="TableParagraph"/>
              <w:spacing w:line="223" w:lineRule="exact"/>
              <w:ind w:left="93"/>
              <w:rPr>
                <w:sz w:val="20"/>
              </w:rPr>
            </w:pPr>
            <w:r>
              <w:rPr>
                <w:w w:val="99"/>
                <w:sz w:val="20"/>
              </w:rPr>
              <w:t>2</w:t>
            </w:r>
          </w:p>
        </w:tc>
        <w:tc>
          <w:tcPr>
            <w:tcW w:w="779" w:type="dxa"/>
          </w:tcPr>
          <w:p>
            <w:pPr>
              <w:pStyle w:val="TableParagraph"/>
              <w:spacing w:line="223" w:lineRule="exact"/>
              <w:ind w:left="91"/>
              <w:rPr>
                <w:sz w:val="20"/>
              </w:rPr>
            </w:pPr>
            <w:r>
              <w:rPr>
                <w:w w:val="99"/>
                <w:sz w:val="20"/>
              </w:rPr>
              <w:t>-</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w:t>
            </w:r>
          </w:p>
        </w:tc>
        <w:tc>
          <w:tcPr>
            <w:tcW w:w="990" w:type="dxa"/>
          </w:tcPr>
          <w:p>
            <w:pPr>
              <w:pStyle w:val="TableParagraph"/>
              <w:spacing w:line="223" w:lineRule="exact"/>
              <w:ind w:left="90"/>
              <w:rPr>
                <w:sz w:val="20"/>
              </w:rPr>
            </w:pPr>
            <w:r>
              <w:rPr>
                <w:sz w:val="20"/>
              </w:rPr>
              <w:t>28</w:t>
            </w:r>
          </w:p>
        </w:tc>
      </w:tr>
      <w:tr>
        <w:trPr>
          <w:trHeight w:val="229" w:hRule="atLeast"/>
        </w:trPr>
        <w:tc>
          <w:tcPr>
            <w:tcW w:w="1973" w:type="dxa"/>
          </w:tcPr>
          <w:p>
            <w:pPr>
              <w:pStyle w:val="TableParagraph"/>
              <w:spacing w:line="210" w:lineRule="exact"/>
              <w:ind w:left="107"/>
              <w:rPr>
                <w:sz w:val="20"/>
              </w:rPr>
            </w:pPr>
            <w:r>
              <w:rPr>
                <w:sz w:val="20"/>
                <w:shd w:fill="FFFF00" w:color="auto" w:val="clear"/>
              </w:rPr>
              <w:t>Брадзот</w:t>
            </w:r>
          </w:p>
        </w:tc>
        <w:tc>
          <w:tcPr>
            <w:tcW w:w="708" w:type="dxa"/>
            <w:shd w:val="clear" w:color="auto" w:fill="92D050"/>
          </w:tcPr>
          <w:p>
            <w:pPr>
              <w:pStyle w:val="TableParagraph"/>
              <w:spacing w:line="210" w:lineRule="exact"/>
              <w:ind w:left="107"/>
              <w:rPr>
                <w:sz w:val="20"/>
              </w:rPr>
            </w:pPr>
            <w:r>
              <w:rPr>
                <w:w w:val="99"/>
                <w:sz w:val="20"/>
              </w:rPr>
              <w:t>0</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0</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1</w:t>
            </w:r>
          </w:p>
        </w:tc>
        <w:tc>
          <w:tcPr>
            <w:tcW w:w="709" w:type="dxa"/>
            <w:shd w:val="clear" w:color="auto" w:fill="92D050"/>
          </w:tcPr>
          <w:p>
            <w:pPr>
              <w:pStyle w:val="TableParagraph"/>
              <w:spacing w:line="210" w:lineRule="exact"/>
              <w:ind w:left="105"/>
              <w:rPr>
                <w:sz w:val="20"/>
              </w:rPr>
            </w:pPr>
            <w:r>
              <w:rPr>
                <w:w w:val="99"/>
                <w:sz w:val="20"/>
              </w:rPr>
              <w:t>3</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sz w:val="20"/>
              </w:rPr>
              <w:t>1х2=2</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3</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13</w:t>
            </w:r>
          </w:p>
        </w:tc>
      </w:tr>
      <w:tr>
        <w:trPr>
          <w:trHeight w:val="230" w:hRule="atLeast"/>
        </w:trPr>
        <w:tc>
          <w:tcPr>
            <w:tcW w:w="1973" w:type="dxa"/>
          </w:tcPr>
          <w:p>
            <w:pPr>
              <w:pStyle w:val="TableParagraph"/>
              <w:spacing w:line="210" w:lineRule="exact"/>
              <w:ind w:left="107"/>
              <w:rPr>
                <w:sz w:val="20"/>
              </w:rPr>
            </w:pPr>
            <w:r>
              <w:rPr>
                <w:sz w:val="20"/>
                <w:shd w:fill="FFFF00" w:color="auto" w:val="clear"/>
              </w:rPr>
              <w:t>Инфекционный</w:t>
            </w:r>
          </w:p>
        </w:tc>
        <w:tc>
          <w:tcPr>
            <w:tcW w:w="708" w:type="dxa"/>
            <w:shd w:val="clear" w:color="auto" w:fill="92D050"/>
          </w:tcPr>
          <w:p>
            <w:pPr>
              <w:pStyle w:val="TableParagraph"/>
              <w:spacing w:line="210" w:lineRule="exact"/>
              <w:ind w:left="107"/>
              <w:rPr>
                <w:sz w:val="20"/>
              </w:rPr>
            </w:pPr>
            <w:r>
              <w:rPr>
                <w:w w:val="99"/>
                <w:sz w:val="20"/>
              </w:rPr>
              <w:t>1</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0</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1</w:t>
            </w:r>
          </w:p>
        </w:tc>
        <w:tc>
          <w:tcPr>
            <w:tcW w:w="709" w:type="dxa"/>
            <w:shd w:val="clear" w:color="auto" w:fill="92D050"/>
          </w:tcPr>
          <w:p>
            <w:pPr>
              <w:pStyle w:val="TableParagraph"/>
              <w:spacing w:line="210" w:lineRule="exact"/>
              <w:ind w:left="105"/>
              <w:rPr>
                <w:sz w:val="20"/>
              </w:rPr>
            </w:pPr>
            <w:r>
              <w:rPr>
                <w:w w:val="99"/>
                <w:sz w:val="20"/>
              </w:rPr>
              <w:t>2</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1</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3</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1</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10</w:t>
            </w:r>
          </w:p>
        </w:tc>
      </w:tr>
    </w:tbl>
    <w:p>
      <w:pPr>
        <w:spacing w:after="0" w:line="210" w:lineRule="exact"/>
        <w:rPr>
          <w:sz w:val="20"/>
        </w:rPr>
        <w:sectPr>
          <w:pgSz w:w="16840" w:h="11910" w:orient="landscape"/>
          <w:pgMar w:header="0" w:footer="702" w:top="960" w:bottom="900" w:left="460" w:right="140"/>
        </w:sectPr>
      </w:pPr>
    </w:p>
    <w:tbl>
      <w:tblPr>
        <w:tblW w:w="0" w:type="auto"/>
        <w:jc w:val="left"/>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3"/>
        <w:gridCol w:w="708"/>
        <w:gridCol w:w="706"/>
        <w:gridCol w:w="706"/>
        <w:gridCol w:w="714"/>
        <w:gridCol w:w="1417"/>
        <w:gridCol w:w="709"/>
        <w:gridCol w:w="714"/>
        <w:gridCol w:w="710"/>
        <w:gridCol w:w="717"/>
        <w:gridCol w:w="779"/>
        <w:gridCol w:w="789"/>
        <w:gridCol w:w="713"/>
        <w:gridCol w:w="712"/>
        <w:gridCol w:w="784"/>
        <w:gridCol w:w="779"/>
        <w:gridCol w:w="709"/>
        <w:gridCol w:w="712"/>
        <w:gridCol w:w="990"/>
      </w:tblGrid>
      <w:tr>
        <w:trPr>
          <w:trHeight w:val="458" w:hRule="atLeast"/>
        </w:trPr>
        <w:tc>
          <w:tcPr>
            <w:tcW w:w="1973" w:type="dxa"/>
          </w:tcPr>
          <w:p>
            <w:pPr>
              <w:pStyle w:val="TableParagraph"/>
              <w:tabs>
                <w:tab w:pos="1416" w:val="left" w:leader="none"/>
              </w:tabs>
              <w:spacing w:line="223" w:lineRule="exact"/>
              <w:ind w:left="107"/>
              <w:rPr>
                <w:sz w:val="20"/>
              </w:rPr>
            </w:pPr>
            <w:r>
              <w:rPr>
                <w:sz w:val="20"/>
                <w:shd w:fill="FFFF00" w:color="auto" w:val="clear"/>
              </w:rPr>
              <w:t>эпидидимит</w:t>
              <w:tab/>
              <w:t>бара-</w:t>
            </w:r>
          </w:p>
          <w:p>
            <w:pPr>
              <w:pStyle w:val="TableParagraph"/>
              <w:spacing w:line="215" w:lineRule="exact" w:before="1"/>
              <w:ind w:left="107"/>
              <w:rPr>
                <w:sz w:val="20"/>
              </w:rPr>
            </w:pPr>
            <w:r>
              <w:rPr>
                <w:sz w:val="20"/>
                <w:shd w:fill="FFFF00" w:color="auto" w:val="clear"/>
              </w:rPr>
              <w:t>нов</w:t>
            </w:r>
          </w:p>
        </w:tc>
        <w:tc>
          <w:tcPr>
            <w:tcW w:w="708" w:type="dxa"/>
            <w:shd w:val="clear" w:color="auto" w:fill="92D050"/>
          </w:tcPr>
          <w:p>
            <w:pPr>
              <w:pStyle w:val="TableParagraph"/>
              <w:rPr>
                <w:sz w:val="18"/>
              </w:rPr>
            </w:pPr>
          </w:p>
        </w:tc>
        <w:tc>
          <w:tcPr>
            <w:tcW w:w="706" w:type="dxa"/>
          </w:tcPr>
          <w:p>
            <w:pPr>
              <w:pStyle w:val="TableParagraph"/>
              <w:rPr>
                <w:sz w:val="18"/>
              </w:rPr>
            </w:pPr>
          </w:p>
        </w:tc>
        <w:tc>
          <w:tcPr>
            <w:tcW w:w="706" w:type="dxa"/>
            <w:shd w:val="clear" w:color="auto" w:fill="92D050"/>
          </w:tcPr>
          <w:p>
            <w:pPr>
              <w:pStyle w:val="TableParagraph"/>
              <w:rPr>
                <w:sz w:val="18"/>
              </w:rPr>
            </w:pPr>
          </w:p>
        </w:tc>
        <w:tc>
          <w:tcPr>
            <w:tcW w:w="714" w:type="dxa"/>
          </w:tcPr>
          <w:p>
            <w:pPr>
              <w:pStyle w:val="TableParagraph"/>
              <w:rPr>
                <w:sz w:val="18"/>
              </w:rPr>
            </w:pPr>
          </w:p>
        </w:tc>
        <w:tc>
          <w:tcPr>
            <w:tcW w:w="1417" w:type="dxa"/>
            <w:shd w:val="clear" w:color="auto" w:fill="92D050"/>
          </w:tcPr>
          <w:p>
            <w:pPr>
              <w:pStyle w:val="TableParagraph"/>
              <w:rPr>
                <w:sz w:val="18"/>
              </w:rPr>
            </w:pPr>
          </w:p>
        </w:tc>
        <w:tc>
          <w:tcPr>
            <w:tcW w:w="709" w:type="dxa"/>
            <w:shd w:val="clear" w:color="auto" w:fill="92D050"/>
          </w:tcPr>
          <w:p>
            <w:pPr>
              <w:pStyle w:val="TableParagraph"/>
              <w:rPr>
                <w:sz w:val="18"/>
              </w:rPr>
            </w:pPr>
          </w:p>
        </w:tc>
        <w:tc>
          <w:tcPr>
            <w:tcW w:w="714" w:type="dxa"/>
          </w:tcPr>
          <w:p>
            <w:pPr>
              <w:pStyle w:val="TableParagraph"/>
              <w:rPr>
                <w:sz w:val="18"/>
              </w:rPr>
            </w:pPr>
          </w:p>
        </w:tc>
        <w:tc>
          <w:tcPr>
            <w:tcW w:w="710" w:type="dxa"/>
            <w:shd w:val="clear" w:color="auto" w:fill="92D050"/>
          </w:tcPr>
          <w:p>
            <w:pPr>
              <w:pStyle w:val="TableParagraph"/>
              <w:rPr>
                <w:sz w:val="18"/>
              </w:rPr>
            </w:pPr>
          </w:p>
        </w:tc>
        <w:tc>
          <w:tcPr>
            <w:tcW w:w="717" w:type="dxa"/>
          </w:tcPr>
          <w:p>
            <w:pPr>
              <w:pStyle w:val="TableParagraph"/>
              <w:rPr>
                <w:sz w:val="18"/>
              </w:rPr>
            </w:pPr>
          </w:p>
        </w:tc>
        <w:tc>
          <w:tcPr>
            <w:tcW w:w="779" w:type="dxa"/>
            <w:shd w:val="clear" w:color="auto" w:fill="92D050"/>
          </w:tcPr>
          <w:p>
            <w:pPr>
              <w:pStyle w:val="TableParagraph"/>
              <w:rPr>
                <w:sz w:val="18"/>
              </w:rPr>
            </w:pPr>
          </w:p>
        </w:tc>
        <w:tc>
          <w:tcPr>
            <w:tcW w:w="789" w:type="dxa"/>
          </w:tcPr>
          <w:p>
            <w:pPr>
              <w:pStyle w:val="TableParagraph"/>
              <w:rPr>
                <w:sz w:val="18"/>
              </w:rPr>
            </w:pPr>
          </w:p>
        </w:tc>
        <w:tc>
          <w:tcPr>
            <w:tcW w:w="713" w:type="dxa"/>
            <w:shd w:val="clear" w:color="auto" w:fill="92D050"/>
          </w:tcPr>
          <w:p>
            <w:pPr>
              <w:pStyle w:val="TableParagraph"/>
              <w:rPr>
                <w:sz w:val="18"/>
              </w:rPr>
            </w:pPr>
          </w:p>
        </w:tc>
        <w:tc>
          <w:tcPr>
            <w:tcW w:w="712" w:type="dxa"/>
          </w:tcPr>
          <w:p>
            <w:pPr>
              <w:pStyle w:val="TableParagraph"/>
              <w:rPr>
                <w:sz w:val="18"/>
              </w:rPr>
            </w:pPr>
          </w:p>
        </w:tc>
        <w:tc>
          <w:tcPr>
            <w:tcW w:w="784" w:type="dxa"/>
            <w:shd w:val="clear" w:color="auto" w:fill="92D050"/>
          </w:tcPr>
          <w:p>
            <w:pPr>
              <w:pStyle w:val="TableParagraph"/>
              <w:rPr>
                <w:sz w:val="18"/>
              </w:rPr>
            </w:pPr>
          </w:p>
        </w:tc>
        <w:tc>
          <w:tcPr>
            <w:tcW w:w="779" w:type="dxa"/>
          </w:tcPr>
          <w:p>
            <w:pPr>
              <w:pStyle w:val="TableParagraph"/>
              <w:rPr>
                <w:sz w:val="18"/>
              </w:rPr>
            </w:pPr>
          </w:p>
        </w:tc>
        <w:tc>
          <w:tcPr>
            <w:tcW w:w="709" w:type="dxa"/>
            <w:shd w:val="clear" w:color="auto" w:fill="92D050"/>
          </w:tcPr>
          <w:p>
            <w:pPr>
              <w:pStyle w:val="TableParagraph"/>
              <w:rPr>
                <w:sz w:val="18"/>
              </w:rPr>
            </w:pPr>
          </w:p>
        </w:tc>
        <w:tc>
          <w:tcPr>
            <w:tcW w:w="712" w:type="dxa"/>
          </w:tcPr>
          <w:p>
            <w:pPr>
              <w:pStyle w:val="TableParagraph"/>
              <w:rPr>
                <w:sz w:val="18"/>
              </w:rPr>
            </w:pPr>
          </w:p>
        </w:tc>
        <w:tc>
          <w:tcPr>
            <w:tcW w:w="990" w:type="dxa"/>
          </w:tcPr>
          <w:p>
            <w:pPr>
              <w:pStyle w:val="TableParagraph"/>
              <w:rPr>
                <w:sz w:val="18"/>
              </w:rPr>
            </w:pPr>
          </w:p>
        </w:tc>
      </w:tr>
      <w:tr>
        <w:trPr>
          <w:trHeight w:val="690" w:hRule="atLeast"/>
        </w:trPr>
        <w:tc>
          <w:tcPr>
            <w:tcW w:w="1973" w:type="dxa"/>
          </w:tcPr>
          <w:p>
            <w:pPr>
              <w:pStyle w:val="TableParagraph"/>
              <w:tabs>
                <w:tab w:pos="1589" w:val="left" w:leader="none"/>
              </w:tabs>
              <w:spacing w:line="237" w:lineRule="auto"/>
              <w:ind w:left="107" w:right="96"/>
              <w:rPr>
                <w:sz w:val="20"/>
              </w:rPr>
            </w:pPr>
            <w:r>
              <w:rPr>
                <w:sz w:val="20"/>
                <w:shd w:fill="FFFF00" w:color="auto" w:val="clear"/>
              </w:rPr>
              <w:t>Контагиозный</w:t>
              <w:tab/>
            </w:r>
            <w:r>
              <w:rPr>
                <w:spacing w:val="-6"/>
                <w:sz w:val="20"/>
                <w:shd w:fill="FFFF00" w:color="auto" w:val="clear"/>
              </w:rPr>
              <w:t>пу-</w:t>
            </w:r>
            <w:r>
              <w:rPr>
                <w:spacing w:val="-6"/>
                <w:sz w:val="20"/>
              </w:rPr>
              <w:t> </w:t>
            </w:r>
            <w:r>
              <w:rPr>
                <w:sz w:val="20"/>
                <w:shd w:fill="FFFF00" w:color="auto" w:val="clear"/>
              </w:rPr>
              <w:t>стуллезный</w:t>
            </w:r>
            <w:r>
              <w:rPr>
                <w:spacing w:val="43"/>
                <w:sz w:val="20"/>
                <w:shd w:fill="FFFF00" w:color="auto" w:val="clear"/>
              </w:rPr>
              <w:t> </w:t>
            </w:r>
            <w:r>
              <w:rPr>
                <w:spacing w:val="-3"/>
                <w:sz w:val="20"/>
                <w:shd w:fill="FFFF00" w:color="auto" w:val="clear"/>
              </w:rPr>
              <w:t>дерма-</w:t>
            </w:r>
          </w:p>
          <w:p>
            <w:pPr>
              <w:pStyle w:val="TableParagraph"/>
              <w:spacing w:line="217" w:lineRule="exact"/>
              <w:ind w:left="107"/>
              <w:rPr>
                <w:sz w:val="20"/>
              </w:rPr>
            </w:pPr>
            <w:r>
              <w:rPr>
                <w:sz w:val="20"/>
                <w:shd w:fill="FFFF00" w:color="auto" w:val="clear"/>
              </w:rPr>
              <w:t>тит (эктима)</w:t>
            </w:r>
          </w:p>
        </w:tc>
        <w:tc>
          <w:tcPr>
            <w:tcW w:w="708" w:type="dxa"/>
            <w:shd w:val="clear" w:color="auto" w:fill="92D050"/>
          </w:tcPr>
          <w:p>
            <w:pPr>
              <w:pStyle w:val="TableParagraph"/>
              <w:spacing w:line="225" w:lineRule="exact"/>
              <w:ind w:left="107"/>
              <w:rPr>
                <w:sz w:val="20"/>
              </w:rPr>
            </w:pPr>
            <w:r>
              <w:rPr>
                <w:w w:val="99"/>
                <w:sz w:val="20"/>
              </w:rPr>
              <w:t>2</w:t>
            </w:r>
          </w:p>
        </w:tc>
        <w:tc>
          <w:tcPr>
            <w:tcW w:w="706" w:type="dxa"/>
          </w:tcPr>
          <w:p>
            <w:pPr>
              <w:pStyle w:val="TableParagraph"/>
              <w:spacing w:line="225" w:lineRule="exact"/>
              <w:ind w:left="110"/>
              <w:rPr>
                <w:sz w:val="20"/>
              </w:rPr>
            </w:pPr>
            <w:r>
              <w:rPr>
                <w:w w:val="99"/>
                <w:sz w:val="20"/>
              </w:rPr>
              <w:t>-</w:t>
            </w:r>
          </w:p>
        </w:tc>
        <w:tc>
          <w:tcPr>
            <w:tcW w:w="706" w:type="dxa"/>
            <w:shd w:val="clear" w:color="auto" w:fill="92D050"/>
          </w:tcPr>
          <w:p>
            <w:pPr>
              <w:pStyle w:val="TableParagraph"/>
              <w:spacing w:line="225" w:lineRule="exact"/>
              <w:ind w:left="107"/>
              <w:rPr>
                <w:sz w:val="20"/>
              </w:rPr>
            </w:pPr>
            <w:r>
              <w:rPr>
                <w:w w:val="99"/>
                <w:sz w:val="20"/>
              </w:rPr>
              <w:t>1</w:t>
            </w:r>
          </w:p>
        </w:tc>
        <w:tc>
          <w:tcPr>
            <w:tcW w:w="714" w:type="dxa"/>
          </w:tcPr>
          <w:p>
            <w:pPr>
              <w:pStyle w:val="TableParagraph"/>
              <w:spacing w:line="225" w:lineRule="exact"/>
              <w:ind w:left="109"/>
              <w:rPr>
                <w:sz w:val="20"/>
              </w:rPr>
            </w:pPr>
            <w:r>
              <w:rPr>
                <w:w w:val="99"/>
                <w:sz w:val="20"/>
              </w:rPr>
              <w:t>-</w:t>
            </w:r>
          </w:p>
        </w:tc>
        <w:tc>
          <w:tcPr>
            <w:tcW w:w="1417" w:type="dxa"/>
            <w:shd w:val="clear" w:color="auto" w:fill="92D050"/>
          </w:tcPr>
          <w:p>
            <w:pPr>
              <w:pStyle w:val="TableParagraph"/>
              <w:spacing w:line="225" w:lineRule="exact"/>
              <w:ind w:left="108"/>
              <w:rPr>
                <w:sz w:val="20"/>
              </w:rPr>
            </w:pPr>
            <w:r>
              <w:rPr>
                <w:w w:val="99"/>
                <w:sz w:val="20"/>
              </w:rPr>
              <w:t>1</w:t>
            </w:r>
          </w:p>
        </w:tc>
        <w:tc>
          <w:tcPr>
            <w:tcW w:w="709" w:type="dxa"/>
            <w:shd w:val="clear" w:color="auto" w:fill="92D050"/>
          </w:tcPr>
          <w:p>
            <w:pPr>
              <w:pStyle w:val="TableParagraph"/>
              <w:spacing w:line="225" w:lineRule="exact"/>
              <w:ind w:left="105"/>
              <w:rPr>
                <w:sz w:val="20"/>
              </w:rPr>
            </w:pPr>
            <w:r>
              <w:rPr>
                <w:w w:val="99"/>
                <w:sz w:val="20"/>
              </w:rPr>
              <w:t>2</w:t>
            </w:r>
          </w:p>
        </w:tc>
        <w:tc>
          <w:tcPr>
            <w:tcW w:w="714" w:type="dxa"/>
          </w:tcPr>
          <w:p>
            <w:pPr>
              <w:pStyle w:val="TableParagraph"/>
              <w:spacing w:line="225" w:lineRule="exact"/>
              <w:ind w:left="104"/>
              <w:rPr>
                <w:sz w:val="20"/>
              </w:rPr>
            </w:pPr>
            <w:r>
              <w:rPr>
                <w:w w:val="99"/>
                <w:sz w:val="20"/>
              </w:rPr>
              <w:t>-</w:t>
            </w:r>
          </w:p>
        </w:tc>
        <w:tc>
          <w:tcPr>
            <w:tcW w:w="710" w:type="dxa"/>
            <w:shd w:val="clear" w:color="auto" w:fill="92D050"/>
          </w:tcPr>
          <w:p>
            <w:pPr>
              <w:pStyle w:val="TableParagraph"/>
              <w:spacing w:line="181" w:lineRule="exact"/>
              <w:ind w:left="106"/>
              <w:rPr>
                <w:sz w:val="16"/>
              </w:rPr>
            </w:pPr>
            <w:r>
              <w:rPr>
                <w:sz w:val="16"/>
              </w:rPr>
              <w:t>1х2=2</w:t>
            </w:r>
          </w:p>
        </w:tc>
        <w:tc>
          <w:tcPr>
            <w:tcW w:w="717" w:type="dxa"/>
          </w:tcPr>
          <w:p>
            <w:pPr>
              <w:pStyle w:val="TableParagraph"/>
              <w:spacing w:line="225" w:lineRule="exact"/>
              <w:ind w:left="104"/>
              <w:rPr>
                <w:sz w:val="20"/>
              </w:rPr>
            </w:pPr>
            <w:r>
              <w:rPr>
                <w:w w:val="99"/>
                <w:sz w:val="20"/>
              </w:rPr>
              <w:t>-</w:t>
            </w:r>
          </w:p>
        </w:tc>
        <w:tc>
          <w:tcPr>
            <w:tcW w:w="779" w:type="dxa"/>
            <w:shd w:val="clear" w:color="auto" w:fill="92D050"/>
          </w:tcPr>
          <w:p>
            <w:pPr>
              <w:pStyle w:val="TableParagraph"/>
              <w:spacing w:line="225" w:lineRule="exact"/>
              <w:ind w:left="100"/>
              <w:rPr>
                <w:sz w:val="20"/>
              </w:rPr>
            </w:pPr>
            <w:r>
              <w:rPr>
                <w:w w:val="99"/>
                <w:sz w:val="20"/>
              </w:rPr>
              <w:t>0</w:t>
            </w:r>
          </w:p>
        </w:tc>
        <w:tc>
          <w:tcPr>
            <w:tcW w:w="789" w:type="dxa"/>
          </w:tcPr>
          <w:p>
            <w:pPr>
              <w:pStyle w:val="TableParagraph"/>
              <w:spacing w:line="225" w:lineRule="exact"/>
              <w:ind w:left="98"/>
              <w:rPr>
                <w:sz w:val="20"/>
              </w:rPr>
            </w:pPr>
            <w:r>
              <w:rPr>
                <w:w w:val="99"/>
                <w:sz w:val="20"/>
              </w:rPr>
              <w:t>-</w:t>
            </w:r>
          </w:p>
        </w:tc>
        <w:tc>
          <w:tcPr>
            <w:tcW w:w="713" w:type="dxa"/>
            <w:shd w:val="clear" w:color="auto" w:fill="92D050"/>
          </w:tcPr>
          <w:p>
            <w:pPr>
              <w:pStyle w:val="TableParagraph"/>
              <w:spacing w:line="225" w:lineRule="exact"/>
              <w:ind w:left="96"/>
              <w:rPr>
                <w:sz w:val="20"/>
              </w:rPr>
            </w:pPr>
            <w:r>
              <w:rPr>
                <w:w w:val="99"/>
                <w:sz w:val="20"/>
              </w:rPr>
              <w:t>2</w:t>
            </w:r>
          </w:p>
        </w:tc>
        <w:tc>
          <w:tcPr>
            <w:tcW w:w="712" w:type="dxa"/>
          </w:tcPr>
          <w:p>
            <w:pPr>
              <w:pStyle w:val="TableParagraph"/>
              <w:spacing w:line="225" w:lineRule="exact"/>
              <w:ind w:left="94"/>
              <w:rPr>
                <w:sz w:val="20"/>
              </w:rPr>
            </w:pPr>
            <w:r>
              <w:rPr>
                <w:w w:val="99"/>
                <w:sz w:val="20"/>
              </w:rPr>
              <w:t>-</w:t>
            </w:r>
          </w:p>
        </w:tc>
        <w:tc>
          <w:tcPr>
            <w:tcW w:w="784" w:type="dxa"/>
            <w:shd w:val="clear" w:color="auto" w:fill="92D050"/>
          </w:tcPr>
          <w:p>
            <w:pPr>
              <w:pStyle w:val="TableParagraph"/>
              <w:spacing w:line="225" w:lineRule="exact"/>
              <w:ind w:left="93"/>
              <w:rPr>
                <w:sz w:val="20"/>
              </w:rPr>
            </w:pPr>
            <w:r>
              <w:rPr>
                <w:w w:val="99"/>
                <w:sz w:val="20"/>
              </w:rPr>
              <w:t>2</w:t>
            </w:r>
          </w:p>
        </w:tc>
        <w:tc>
          <w:tcPr>
            <w:tcW w:w="779" w:type="dxa"/>
          </w:tcPr>
          <w:p>
            <w:pPr>
              <w:pStyle w:val="TableParagraph"/>
              <w:spacing w:line="225" w:lineRule="exact"/>
              <w:ind w:left="91"/>
              <w:rPr>
                <w:sz w:val="20"/>
              </w:rPr>
            </w:pPr>
            <w:r>
              <w:rPr>
                <w:w w:val="99"/>
                <w:sz w:val="20"/>
              </w:rPr>
              <w:t>-</w:t>
            </w:r>
          </w:p>
        </w:tc>
        <w:tc>
          <w:tcPr>
            <w:tcW w:w="709" w:type="dxa"/>
            <w:shd w:val="clear" w:color="auto" w:fill="92D050"/>
          </w:tcPr>
          <w:p>
            <w:pPr>
              <w:pStyle w:val="TableParagraph"/>
              <w:spacing w:line="225" w:lineRule="exact"/>
              <w:ind w:left="90"/>
              <w:rPr>
                <w:sz w:val="20"/>
              </w:rPr>
            </w:pPr>
            <w:r>
              <w:rPr>
                <w:w w:val="99"/>
                <w:sz w:val="20"/>
              </w:rPr>
              <w:t>1</w:t>
            </w:r>
          </w:p>
        </w:tc>
        <w:tc>
          <w:tcPr>
            <w:tcW w:w="712" w:type="dxa"/>
          </w:tcPr>
          <w:p>
            <w:pPr>
              <w:pStyle w:val="TableParagraph"/>
              <w:spacing w:line="225" w:lineRule="exact"/>
              <w:ind w:left="89"/>
              <w:rPr>
                <w:sz w:val="20"/>
              </w:rPr>
            </w:pPr>
            <w:r>
              <w:rPr>
                <w:w w:val="99"/>
                <w:sz w:val="20"/>
              </w:rPr>
              <w:t>-</w:t>
            </w:r>
          </w:p>
        </w:tc>
        <w:tc>
          <w:tcPr>
            <w:tcW w:w="990" w:type="dxa"/>
          </w:tcPr>
          <w:p>
            <w:pPr>
              <w:pStyle w:val="TableParagraph"/>
              <w:spacing w:line="225" w:lineRule="exact"/>
              <w:ind w:left="90"/>
              <w:rPr>
                <w:sz w:val="20"/>
              </w:rPr>
            </w:pPr>
            <w:r>
              <w:rPr>
                <w:sz w:val="20"/>
              </w:rPr>
              <w:t>13</w:t>
            </w:r>
          </w:p>
        </w:tc>
      </w:tr>
      <w:tr>
        <w:trPr>
          <w:trHeight w:val="460" w:hRule="atLeast"/>
        </w:trPr>
        <w:tc>
          <w:tcPr>
            <w:tcW w:w="1973" w:type="dxa"/>
          </w:tcPr>
          <w:p>
            <w:pPr>
              <w:pStyle w:val="TableParagraph"/>
              <w:spacing w:line="223" w:lineRule="exact"/>
              <w:ind w:left="107"/>
              <w:rPr>
                <w:sz w:val="20"/>
              </w:rPr>
            </w:pPr>
            <w:r>
              <w:rPr>
                <w:sz w:val="20"/>
              </w:rPr>
              <w:t>Хламидиозный</w:t>
            </w:r>
          </w:p>
          <w:p>
            <w:pPr>
              <w:pStyle w:val="TableParagraph"/>
              <w:spacing w:line="217" w:lineRule="exact"/>
              <w:ind w:left="107"/>
              <w:rPr>
                <w:sz w:val="20"/>
              </w:rPr>
            </w:pPr>
            <w:r>
              <w:rPr>
                <w:sz w:val="20"/>
              </w:rPr>
              <w:t>аборт овец</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4</w:t>
            </w:r>
          </w:p>
        </w:tc>
        <w:tc>
          <w:tcPr>
            <w:tcW w:w="706" w:type="dxa"/>
            <w:shd w:val="clear" w:color="auto" w:fill="92D050"/>
          </w:tcPr>
          <w:p>
            <w:pPr>
              <w:pStyle w:val="TableParagraph"/>
              <w:spacing w:line="223" w:lineRule="exact"/>
              <w:ind w:left="107"/>
              <w:rPr>
                <w:sz w:val="20"/>
              </w:rPr>
            </w:pPr>
            <w:r>
              <w:rPr>
                <w:w w:val="99"/>
                <w:sz w:val="20"/>
              </w:rPr>
              <w:t>1</w:t>
            </w:r>
          </w:p>
        </w:tc>
        <w:tc>
          <w:tcPr>
            <w:tcW w:w="714" w:type="dxa"/>
          </w:tcPr>
          <w:p>
            <w:pPr>
              <w:pStyle w:val="TableParagraph"/>
              <w:spacing w:line="223" w:lineRule="exact"/>
              <w:ind w:left="109"/>
              <w:rPr>
                <w:sz w:val="20"/>
              </w:rPr>
            </w:pPr>
            <w:r>
              <w:rPr>
                <w:w w:val="99"/>
                <w:sz w:val="20"/>
              </w:rPr>
              <w:t>1</w:t>
            </w:r>
          </w:p>
        </w:tc>
        <w:tc>
          <w:tcPr>
            <w:tcW w:w="1417" w:type="dxa"/>
            <w:shd w:val="clear" w:color="auto" w:fill="92D050"/>
          </w:tcPr>
          <w:p>
            <w:pPr>
              <w:pStyle w:val="TableParagraph"/>
              <w:spacing w:line="223" w:lineRule="exact"/>
              <w:ind w:left="108"/>
              <w:rPr>
                <w:sz w:val="20"/>
              </w:rPr>
            </w:pPr>
            <w:r>
              <w:rPr>
                <w:w w:val="99"/>
                <w:sz w:val="20"/>
              </w:rPr>
              <w:t>1</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3</w:t>
            </w:r>
          </w:p>
        </w:tc>
        <w:tc>
          <w:tcPr>
            <w:tcW w:w="710" w:type="dxa"/>
            <w:shd w:val="clear" w:color="auto" w:fill="92D050"/>
          </w:tcPr>
          <w:p>
            <w:pPr>
              <w:pStyle w:val="TableParagraph"/>
              <w:spacing w:line="178" w:lineRule="exact"/>
              <w:ind w:left="106"/>
              <w:rPr>
                <w:sz w:val="16"/>
              </w:rPr>
            </w:pPr>
            <w:r>
              <w:rPr>
                <w:sz w:val="16"/>
              </w:rPr>
              <w:t>4х2=8</w:t>
            </w:r>
          </w:p>
        </w:tc>
        <w:tc>
          <w:tcPr>
            <w:tcW w:w="717" w:type="dxa"/>
          </w:tcPr>
          <w:p>
            <w:pPr>
              <w:pStyle w:val="TableParagraph"/>
              <w:spacing w:line="223" w:lineRule="exact"/>
              <w:ind w:left="104"/>
              <w:rPr>
                <w:sz w:val="20"/>
              </w:rPr>
            </w:pPr>
            <w:r>
              <w:rPr>
                <w:w w:val="99"/>
                <w:sz w:val="20"/>
              </w:rPr>
              <w:t>4</w:t>
            </w:r>
          </w:p>
        </w:tc>
        <w:tc>
          <w:tcPr>
            <w:tcW w:w="779" w:type="dxa"/>
            <w:shd w:val="clear" w:color="auto" w:fill="92D050"/>
          </w:tcPr>
          <w:p>
            <w:pPr>
              <w:pStyle w:val="TableParagraph"/>
              <w:spacing w:line="223" w:lineRule="exact"/>
              <w:ind w:left="100"/>
              <w:rPr>
                <w:sz w:val="20"/>
              </w:rPr>
            </w:pPr>
            <w:r>
              <w:rPr>
                <w:sz w:val="20"/>
              </w:rPr>
              <w:t>1х2=2</w:t>
            </w:r>
          </w:p>
        </w:tc>
        <w:tc>
          <w:tcPr>
            <w:tcW w:w="789" w:type="dxa"/>
          </w:tcPr>
          <w:p>
            <w:pPr>
              <w:pStyle w:val="TableParagraph"/>
              <w:spacing w:line="223" w:lineRule="exact"/>
              <w:ind w:left="98"/>
              <w:rPr>
                <w:sz w:val="20"/>
              </w:rPr>
            </w:pPr>
            <w:r>
              <w:rPr>
                <w:w w:val="99"/>
                <w:sz w:val="20"/>
              </w:rPr>
              <w:t>1</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2</w:t>
            </w:r>
          </w:p>
        </w:tc>
        <w:tc>
          <w:tcPr>
            <w:tcW w:w="784" w:type="dxa"/>
            <w:shd w:val="clear" w:color="auto" w:fill="92D050"/>
          </w:tcPr>
          <w:p>
            <w:pPr>
              <w:pStyle w:val="TableParagraph"/>
              <w:spacing w:line="223" w:lineRule="exact"/>
              <w:ind w:left="93"/>
              <w:rPr>
                <w:sz w:val="20"/>
              </w:rPr>
            </w:pPr>
            <w:r>
              <w:rPr>
                <w:w w:val="99"/>
                <w:sz w:val="20"/>
              </w:rPr>
              <w:t>2</w:t>
            </w:r>
          </w:p>
        </w:tc>
        <w:tc>
          <w:tcPr>
            <w:tcW w:w="779" w:type="dxa"/>
          </w:tcPr>
          <w:p>
            <w:pPr>
              <w:pStyle w:val="TableParagraph"/>
              <w:spacing w:line="223" w:lineRule="exact"/>
              <w:ind w:left="91"/>
              <w:rPr>
                <w:sz w:val="20"/>
              </w:rPr>
            </w:pPr>
            <w:r>
              <w:rPr>
                <w:w w:val="99"/>
                <w:sz w:val="20"/>
              </w:rPr>
              <w:t>2</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1</w:t>
            </w:r>
          </w:p>
        </w:tc>
        <w:tc>
          <w:tcPr>
            <w:tcW w:w="990" w:type="dxa"/>
          </w:tcPr>
          <w:p>
            <w:pPr>
              <w:pStyle w:val="TableParagraph"/>
              <w:spacing w:line="223" w:lineRule="exact"/>
              <w:ind w:left="90"/>
              <w:rPr>
                <w:sz w:val="20"/>
              </w:rPr>
            </w:pPr>
            <w:r>
              <w:rPr>
                <w:sz w:val="20"/>
              </w:rPr>
              <w:t>24</w:t>
            </w:r>
          </w:p>
        </w:tc>
      </w:tr>
      <w:tr>
        <w:trPr>
          <w:trHeight w:val="460" w:hRule="atLeast"/>
        </w:trPr>
        <w:tc>
          <w:tcPr>
            <w:tcW w:w="1973" w:type="dxa"/>
          </w:tcPr>
          <w:p>
            <w:pPr>
              <w:pStyle w:val="TableParagraph"/>
              <w:spacing w:line="223" w:lineRule="exact"/>
              <w:ind w:left="107"/>
              <w:rPr>
                <w:sz w:val="20"/>
              </w:rPr>
            </w:pPr>
            <w:r>
              <w:rPr>
                <w:sz w:val="20"/>
              </w:rPr>
              <w:t>Инфекционная ага-</w:t>
            </w:r>
          </w:p>
          <w:p>
            <w:pPr>
              <w:pStyle w:val="TableParagraph"/>
              <w:spacing w:line="217" w:lineRule="exact"/>
              <w:ind w:left="107"/>
              <w:rPr>
                <w:sz w:val="20"/>
              </w:rPr>
            </w:pPr>
            <w:r>
              <w:rPr>
                <w:sz w:val="20"/>
              </w:rPr>
              <w:t>лактия овец и коз</w:t>
            </w:r>
          </w:p>
        </w:tc>
        <w:tc>
          <w:tcPr>
            <w:tcW w:w="708" w:type="dxa"/>
            <w:shd w:val="clear" w:color="auto" w:fill="92D050"/>
          </w:tcPr>
          <w:p>
            <w:pPr>
              <w:pStyle w:val="TableParagraph"/>
              <w:spacing w:line="223" w:lineRule="exact"/>
              <w:ind w:left="107"/>
              <w:rPr>
                <w:sz w:val="20"/>
              </w:rPr>
            </w:pPr>
            <w:r>
              <w:rPr>
                <w:w w:val="99"/>
                <w:sz w:val="20"/>
              </w:rPr>
              <w:t>2</w:t>
            </w:r>
          </w:p>
        </w:tc>
        <w:tc>
          <w:tcPr>
            <w:tcW w:w="706" w:type="dxa"/>
          </w:tcPr>
          <w:p>
            <w:pPr>
              <w:pStyle w:val="TableParagraph"/>
              <w:spacing w:line="223" w:lineRule="exact"/>
              <w:ind w:left="110"/>
              <w:rPr>
                <w:sz w:val="20"/>
              </w:rPr>
            </w:pPr>
            <w:r>
              <w:rPr>
                <w:w w:val="99"/>
                <w:sz w:val="20"/>
              </w:rPr>
              <w:t>2</w:t>
            </w:r>
          </w:p>
        </w:tc>
        <w:tc>
          <w:tcPr>
            <w:tcW w:w="706" w:type="dxa"/>
            <w:shd w:val="clear" w:color="auto" w:fill="92D050"/>
          </w:tcPr>
          <w:p>
            <w:pPr>
              <w:pStyle w:val="TableParagraph"/>
              <w:spacing w:line="223" w:lineRule="exact"/>
              <w:ind w:left="107"/>
              <w:rPr>
                <w:sz w:val="20"/>
              </w:rPr>
            </w:pPr>
            <w:r>
              <w:rPr>
                <w:w w:val="99"/>
                <w:sz w:val="20"/>
              </w:rPr>
              <w:t>1</w:t>
            </w:r>
          </w:p>
        </w:tc>
        <w:tc>
          <w:tcPr>
            <w:tcW w:w="714" w:type="dxa"/>
          </w:tcPr>
          <w:p>
            <w:pPr>
              <w:pStyle w:val="TableParagraph"/>
              <w:spacing w:line="223" w:lineRule="exact"/>
              <w:ind w:left="109"/>
              <w:rPr>
                <w:sz w:val="20"/>
              </w:rPr>
            </w:pPr>
            <w:r>
              <w:rPr>
                <w:w w:val="99"/>
                <w:sz w:val="20"/>
              </w:rPr>
              <w:t>1</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3</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0</w:t>
            </w:r>
          </w:p>
        </w:tc>
        <w:tc>
          <w:tcPr>
            <w:tcW w:w="779" w:type="dxa"/>
            <w:shd w:val="clear" w:color="auto" w:fill="92D050"/>
          </w:tcPr>
          <w:p>
            <w:pPr>
              <w:pStyle w:val="TableParagraph"/>
              <w:spacing w:line="223" w:lineRule="exact"/>
              <w:ind w:left="100"/>
              <w:rPr>
                <w:sz w:val="20"/>
              </w:rPr>
            </w:pPr>
            <w:r>
              <w:rPr>
                <w:w w:val="99"/>
                <w:sz w:val="20"/>
              </w:rPr>
              <w:t>1</w:t>
            </w:r>
          </w:p>
        </w:tc>
        <w:tc>
          <w:tcPr>
            <w:tcW w:w="789" w:type="dxa"/>
          </w:tcPr>
          <w:p>
            <w:pPr>
              <w:pStyle w:val="TableParagraph"/>
              <w:spacing w:line="223" w:lineRule="exact"/>
              <w:ind w:left="98"/>
              <w:rPr>
                <w:sz w:val="20"/>
              </w:rPr>
            </w:pPr>
            <w:r>
              <w:rPr>
                <w:w w:val="99"/>
                <w:sz w:val="20"/>
              </w:rPr>
              <w:t>1</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2</w:t>
            </w:r>
          </w:p>
        </w:tc>
        <w:tc>
          <w:tcPr>
            <w:tcW w:w="784" w:type="dxa"/>
            <w:shd w:val="clear" w:color="auto" w:fill="92D050"/>
          </w:tcPr>
          <w:p>
            <w:pPr>
              <w:pStyle w:val="TableParagraph"/>
              <w:spacing w:line="223" w:lineRule="exact"/>
              <w:ind w:left="93"/>
              <w:rPr>
                <w:sz w:val="20"/>
              </w:rPr>
            </w:pPr>
            <w:r>
              <w:rPr>
                <w:w w:val="99"/>
                <w:sz w:val="20"/>
              </w:rPr>
              <w:t>1</w:t>
            </w:r>
          </w:p>
        </w:tc>
        <w:tc>
          <w:tcPr>
            <w:tcW w:w="779" w:type="dxa"/>
          </w:tcPr>
          <w:p>
            <w:pPr>
              <w:pStyle w:val="TableParagraph"/>
              <w:spacing w:line="223" w:lineRule="exact"/>
              <w:ind w:left="91"/>
              <w:rPr>
                <w:sz w:val="20"/>
              </w:rPr>
            </w:pPr>
            <w:r>
              <w:rPr>
                <w:w w:val="99"/>
                <w:sz w:val="20"/>
              </w:rPr>
              <w:t>2</w:t>
            </w:r>
          </w:p>
        </w:tc>
        <w:tc>
          <w:tcPr>
            <w:tcW w:w="709" w:type="dxa"/>
            <w:shd w:val="clear" w:color="auto" w:fill="92D050"/>
          </w:tcPr>
          <w:p>
            <w:pPr>
              <w:pStyle w:val="TableParagraph"/>
              <w:spacing w:line="223" w:lineRule="exact"/>
              <w:ind w:left="90"/>
              <w:rPr>
                <w:sz w:val="20"/>
              </w:rPr>
            </w:pPr>
            <w:r>
              <w:rPr>
                <w:w w:val="99"/>
                <w:sz w:val="20"/>
              </w:rPr>
              <w:t>2</w:t>
            </w:r>
          </w:p>
        </w:tc>
        <w:tc>
          <w:tcPr>
            <w:tcW w:w="712" w:type="dxa"/>
          </w:tcPr>
          <w:p>
            <w:pPr>
              <w:pStyle w:val="TableParagraph"/>
              <w:spacing w:line="223" w:lineRule="exact"/>
              <w:ind w:left="89"/>
              <w:rPr>
                <w:sz w:val="20"/>
              </w:rPr>
            </w:pPr>
            <w:r>
              <w:rPr>
                <w:w w:val="99"/>
                <w:sz w:val="20"/>
              </w:rPr>
              <w:t>2</w:t>
            </w:r>
          </w:p>
        </w:tc>
        <w:tc>
          <w:tcPr>
            <w:tcW w:w="990" w:type="dxa"/>
          </w:tcPr>
          <w:p>
            <w:pPr>
              <w:pStyle w:val="TableParagraph"/>
              <w:spacing w:line="223" w:lineRule="exact"/>
              <w:ind w:left="90"/>
              <w:rPr>
                <w:sz w:val="20"/>
              </w:rPr>
            </w:pPr>
            <w:r>
              <w:rPr>
                <w:sz w:val="20"/>
              </w:rPr>
              <w:t>12</w:t>
            </w:r>
          </w:p>
        </w:tc>
      </w:tr>
      <w:tr>
        <w:trPr>
          <w:trHeight w:val="230" w:hRule="atLeast"/>
        </w:trPr>
        <w:tc>
          <w:tcPr>
            <w:tcW w:w="1973" w:type="dxa"/>
          </w:tcPr>
          <w:p>
            <w:pPr>
              <w:pStyle w:val="TableParagraph"/>
              <w:spacing w:line="210" w:lineRule="exact"/>
              <w:ind w:left="107"/>
              <w:rPr>
                <w:sz w:val="20"/>
              </w:rPr>
            </w:pPr>
            <w:r>
              <w:rPr>
                <w:sz w:val="20"/>
                <w:shd w:fill="FFFF00" w:color="auto" w:val="clear"/>
              </w:rPr>
              <w:t>Скрепи</w:t>
            </w:r>
          </w:p>
        </w:tc>
        <w:tc>
          <w:tcPr>
            <w:tcW w:w="708" w:type="dxa"/>
            <w:shd w:val="clear" w:color="auto" w:fill="92D050"/>
          </w:tcPr>
          <w:p>
            <w:pPr>
              <w:pStyle w:val="TableParagraph"/>
              <w:spacing w:line="210" w:lineRule="exact"/>
              <w:ind w:left="107"/>
              <w:rPr>
                <w:sz w:val="20"/>
              </w:rPr>
            </w:pPr>
            <w:r>
              <w:rPr>
                <w:w w:val="99"/>
                <w:sz w:val="20"/>
              </w:rPr>
              <w:t>2</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0</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1</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178" w:lineRule="exact"/>
              <w:ind w:left="106"/>
              <w:rPr>
                <w:sz w:val="16"/>
              </w:rPr>
            </w:pPr>
            <w:r>
              <w:rPr>
                <w:sz w:val="16"/>
              </w:rPr>
              <w:t>4х2=8</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sz w:val="20"/>
              </w:rPr>
              <w:t>4х2=8</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4</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4</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30</w:t>
            </w:r>
          </w:p>
        </w:tc>
      </w:tr>
      <w:tr>
        <w:trPr>
          <w:trHeight w:val="230" w:hRule="atLeast"/>
        </w:trPr>
        <w:tc>
          <w:tcPr>
            <w:tcW w:w="1973" w:type="dxa"/>
          </w:tcPr>
          <w:p>
            <w:pPr>
              <w:pStyle w:val="TableParagraph"/>
              <w:spacing w:line="210" w:lineRule="exact"/>
              <w:ind w:left="107"/>
              <w:rPr>
                <w:sz w:val="20"/>
              </w:rPr>
            </w:pPr>
            <w:r>
              <w:rPr>
                <w:sz w:val="20"/>
                <w:shd w:fill="FFFF00" w:color="auto" w:val="clear"/>
              </w:rPr>
              <w:t>Маэди-висна</w:t>
            </w:r>
          </w:p>
        </w:tc>
        <w:tc>
          <w:tcPr>
            <w:tcW w:w="708" w:type="dxa"/>
            <w:shd w:val="clear" w:color="auto" w:fill="92D050"/>
          </w:tcPr>
          <w:p>
            <w:pPr>
              <w:pStyle w:val="TableParagraph"/>
              <w:spacing w:line="210" w:lineRule="exact"/>
              <w:ind w:left="107"/>
              <w:rPr>
                <w:sz w:val="20"/>
              </w:rPr>
            </w:pPr>
            <w:r>
              <w:rPr>
                <w:w w:val="99"/>
                <w:sz w:val="20"/>
              </w:rPr>
              <w:t>2</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0</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3</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4</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3</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15</w:t>
            </w:r>
          </w:p>
        </w:tc>
      </w:tr>
      <w:tr>
        <w:trPr>
          <w:trHeight w:val="230" w:hRule="atLeast"/>
        </w:trPr>
        <w:tc>
          <w:tcPr>
            <w:tcW w:w="1973" w:type="dxa"/>
          </w:tcPr>
          <w:p>
            <w:pPr>
              <w:pStyle w:val="TableParagraph"/>
              <w:spacing w:line="211" w:lineRule="exact"/>
              <w:ind w:left="107"/>
              <w:rPr>
                <w:sz w:val="20"/>
              </w:rPr>
            </w:pPr>
            <w:r>
              <w:rPr>
                <w:sz w:val="20"/>
                <w:shd w:fill="FFFF00" w:color="auto" w:val="clear"/>
              </w:rPr>
              <w:t>Аденоматоз</w:t>
            </w:r>
          </w:p>
        </w:tc>
        <w:tc>
          <w:tcPr>
            <w:tcW w:w="708" w:type="dxa"/>
            <w:shd w:val="clear" w:color="auto" w:fill="92D050"/>
          </w:tcPr>
          <w:p>
            <w:pPr>
              <w:pStyle w:val="TableParagraph"/>
              <w:spacing w:line="211" w:lineRule="exact"/>
              <w:ind w:left="107"/>
              <w:rPr>
                <w:sz w:val="20"/>
              </w:rPr>
            </w:pPr>
            <w:r>
              <w:rPr>
                <w:w w:val="99"/>
                <w:sz w:val="20"/>
              </w:rPr>
              <w:t>0</w:t>
            </w:r>
          </w:p>
        </w:tc>
        <w:tc>
          <w:tcPr>
            <w:tcW w:w="706" w:type="dxa"/>
          </w:tcPr>
          <w:p>
            <w:pPr>
              <w:pStyle w:val="TableParagraph"/>
              <w:spacing w:line="211" w:lineRule="exact"/>
              <w:ind w:left="110"/>
              <w:rPr>
                <w:sz w:val="20"/>
              </w:rPr>
            </w:pPr>
            <w:r>
              <w:rPr>
                <w:w w:val="99"/>
                <w:sz w:val="20"/>
              </w:rPr>
              <w:t>-</w:t>
            </w:r>
          </w:p>
        </w:tc>
        <w:tc>
          <w:tcPr>
            <w:tcW w:w="706" w:type="dxa"/>
            <w:shd w:val="clear" w:color="auto" w:fill="92D050"/>
          </w:tcPr>
          <w:p>
            <w:pPr>
              <w:pStyle w:val="TableParagraph"/>
              <w:spacing w:line="211" w:lineRule="exact"/>
              <w:ind w:left="107"/>
              <w:rPr>
                <w:sz w:val="20"/>
              </w:rPr>
            </w:pPr>
            <w:r>
              <w:rPr>
                <w:w w:val="99"/>
                <w:sz w:val="20"/>
              </w:rPr>
              <w:t>0</w:t>
            </w:r>
          </w:p>
        </w:tc>
        <w:tc>
          <w:tcPr>
            <w:tcW w:w="714" w:type="dxa"/>
          </w:tcPr>
          <w:p>
            <w:pPr>
              <w:pStyle w:val="TableParagraph"/>
              <w:spacing w:line="211" w:lineRule="exact"/>
              <w:ind w:left="109"/>
              <w:rPr>
                <w:sz w:val="20"/>
              </w:rPr>
            </w:pPr>
            <w:r>
              <w:rPr>
                <w:w w:val="99"/>
                <w:sz w:val="20"/>
              </w:rPr>
              <w:t>-</w:t>
            </w:r>
          </w:p>
        </w:tc>
        <w:tc>
          <w:tcPr>
            <w:tcW w:w="1417" w:type="dxa"/>
            <w:shd w:val="clear" w:color="auto" w:fill="92D050"/>
          </w:tcPr>
          <w:p>
            <w:pPr>
              <w:pStyle w:val="TableParagraph"/>
              <w:spacing w:line="211" w:lineRule="exact"/>
              <w:ind w:left="108"/>
              <w:rPr>
                <w:sz w:val="20"/>
              </w:rPr>
            </w:pPr>
            <w:r>
              <w:rPr>
                <w:w w:val="99"/>
                <w:sz w:val="20"/>
              </w:rPr>
              <w:t>0</w:t>
            </w:r>
          </w:p>
        </w:tc>
        <w:tc>
          <w:tcPr>
            <w:tcW w:w="709" w:type="dxa"/>
            <w:shd w:val="clear" w:color="auto" w:fill="92D050"/>
          </w:tcPr>
          <w:p>
            <w:pPr>
              <w:pStyle w:val="TableParagraph"/>
              <w:spacing w:line="211" w:lineRule="exact"/>
              <w:ind w:left="105"/>
              <w:rPr>
                <w:sz w:val="20"/>
              </w:rPr>
            </w:pPr>
            <w:r>
              <w:rPr>
                <w:w w:val="99"/>
                <w:sz w:val="20"/>
              </w:rPr>
              <w:t>2</w:t>
            </w:r>
          </w:p>
        </w:tc>
        <w:tc>
          <w:tcPr>
            <w:tcW w:w="714" w:type="dxa"/>
          </w:tcPr>
          <w:p>
            <w:pPr>
              <w:pStyle w:val="TableParagraph"/>
              <w:spacing w:line="211" w:lineRule="exact"/>
              <w:ind w:left="104"/>
              <w:rPr>
                <w:sz w:val="20"/>
              </w:rPr>
            </w:pPr>
            <w:r>
              <w:rPr>
                <w:w w:val="99"/>
                <w:sz w:val="20"/>
              </w:rPr>
              <w:t>-</w:t>
            </w:r>
          </w:p>
        </w:tc>
        <w:tc>
          <w:tcPr>
            <w:tcW w:w="710" w:type="dxa"/>
            <w:shd w:val="clear" w:color="auto" w:fill="92D050"/>
          </w:tcPr>
          <w:p>
            <w:pPr>
              <w:pStyle w:val="TableParagraph"/>
              <w:spacing w:line="211" w:lineRule="exact"/>
              <w:ind w:left="106"/>
              <w:rPr>
                <w:sz w:val="20"/>
              </w:rPr>
            </w:pPr>
            <w:r>
              <w:rPr>
                <w:w w:val="99"/>
                <w:sz w:val="20"/>
              </w:rPr>
              <w:t>0</w:t>
            </w:r>
          </w:p>
        </w:tc>
        <w:tc>
          <w:tcPr>
            <w:tcW w:w="717" w:type="dxa"/>
          </w:tcPr>
          <w:p>
            <w:pPr>
              <w:pStyle w:val="TableParagraph"/>
              <w:spacing w:line="211" w:lineRule="exact"/>
              <w:ind w:left="104"/>
              <w:rPr>
                <w:sz w:val="20"/>
              </w:rPr>
            </w:pPr>
            <w:r>
              <w:rPr>
                <w:w w:val="99"/>
                <w:sz w:val="20"/>
              </w:rPr>
              <w:t>-</w:t>
            </w:r>
          </w:p>
        </w:tc>
        <w:tc>
          <w:tcPr>
            <w:tcW w:w="779" w:type="dxa"/>
            <w:shd w:val="clear" w:color="auto" w:fill="92D050"/>
          </w:tcPr>
          <w:p>
            <w:pPr>
              <w:pStyle w:val="TableParagraph"/>
              <w:spacing w:line="211" w:lineRule="exact"/>
              <w:ind w:left="100"/>
              <w:rPr>
                <w:sz w:val="20"/>
              </w:rPr>
            </w:pPr>
            <w:r>
              <w:rPr>
                <w:w w:val="99"/>
                <w:sz w:val="20"/>
              </w:rPr>
              <w:t>0</w:t>
            </w:r>
          </w:p>
        </w:tc>
        <w:tc>
          <w:tcPr>
            <w:tcW w:w="789" w:type="dxa"/>
          </w:tcPr>
          <w:p>
            <w:pPr>
              <w:pStyle w:val="TableParagraph"/>
              <w:spacing w:line="211" w:lineRule="exact"/>
              <w:ind w:left="98"/>
              <w:rPr>
                <w:sz w:val="20"/>
              </w:rPr>
            </w:pPr>
            <w:r>
              <w:rPr>
                <w:w w:val="99"/>
                <w:sz w:val="20"/>
              </w:rPr>
              <w:t>-</w:t>
            </w:r>
          </w:p>
        </w:tc>
        <w:tc>
          <w:tcPr>
            <w:tcW w:w="713" w:type="dxa"/>
            <w:shd w:val="clear" w:color="auto" w:fill="92D050"/>
          </w:tcPr>
          <w:p>
            <w:pPr>
              <w:pStyle w:val="TableParagraph"/>
              <w:spacing w:line="211" w:lineRule="exact"/>
              <w:ind w:left="96"/>
              <w:rPr>
                <w:sz w:val="20"/>
              </w:rPr>
            </w:pPr>
            <w:r>
              <w:rPr>
                <w:w w:val="99"/>
                <w:sz w:val="20"/>
              </w:rPr>
              <w:t>4</w:t>
            </w:r>
          </w:p>
        </w:tc>
        <w:tc>
          <w:tcPr>
            <w:tcW w:w="712" w:type="dxa"/>
          </w:tcPr>
          <w:p>
            <w:pPr>
              <w:pStyle w:val="TableParagraph"/>
              <w:spacing w:line="211" w:lineRule="exact"/>
              <w:ind w:left="94"/>
              <w:rPr>
                <w:sz w:val="20"/>
              </w:rPr>
            </w:pPr>
            <w:r>
              <w:rPr>
                <w:w w:val="99"/>
                <w:sz w:val="20"/>
              </w:rPr>
              <w:t>-</w:t>
            </w:r>
          </w:p>
        </w:tc>
        <w:tc>
          <w:tcPr>
            <w:tcW w:w="784" w:type="dxa"/>
            <w:shd w:val="clear" w:color="auto" w:fill="92D050"/>
          </w:tcPr>
          <w:p>
            <w:pPr>
              <w:pStyle w:val="TableParagraph"/>
              <w:spacing w:line="211" w:lineRule="exact"/>
              <w:ind w:left="93"/>
              <w:rPr>
                <w:sz w:val="20"/>
              </w:rPr>
            </w:pPr>
            <w:r>
              <w:rPr>
                <w:w w:val="99"/>
                <w:sz w:val="20"/>
              </w:rPr>
              <w:t>3</w:t>
            </w:r>
          </w:p>
        </w:tc>
        <w:tc>
          <w:tcPr>
            <w:tcW w:w="779" w:type="dxa"/>
          </w:tcPr>
          <w:p>
            <w:pPr>
              <w:pStyle w:val="TableParagraph"/>
              <w:spacing w:line="211" w:lineRule="exact"/>
              <w:ind w:left="91"/>
              <w:rPr>
                <w:sz w:val="20"/>
              </w:rPr>
            </w:pPr>
            <w:r>
              <w:rPr>
                <w:w w:val="99"/>
                <w:sz w:val="20"/>
              </w:rPr>
              <w:t>-</w:t>
            </w:r>
          </w:p>
        </w:tc>
        <w:tc>
          <w:tcPr>
            <w:tcW w:w="709" w:type="dxa"/>
            <w:shd w:val="clear" w:color="auto" w:fill="92D050"/>
          </w:tcPr>
          <w:p>
            <w:pPr>
              <w:pStyle w:val="TableParagraph"/>
              <w:spacing w:line="211" w:lineRule="exact"/>
              <w:ind w:left="90"/>
              <w:rPr>
                <w:sz w:val="20"/>
              </w:rPr>
            </w:pPr>
            <w:r>
              <w:rPr>
                <w:w w:val="99"/>
                <w:sz w:val="20"/>
              </w:rPr>
              <w:t>3</w:t>
            </w:r>
          </w:p>
        </w:tc>
        <w:tc>
          <w:tcPr>
            <w:tcW w:w="712" w:type="dxa"/>
          </w:tcPr>
          <w:p>
            <w:pPr>
              <w:pStyle w:val="TableParagraph"/>
              <w:spacing w:line="211" w:lineRule="exact"/>
              <w:ind w:left="89"/>
              <w:rPr>
                <w:sz w:val="20"/>
              </w:rPr>
            </w:pPr>
            <w:r>
              <w:rPr>
                <w:w w:val="99"/>
                <w:sz w:val="20"/>
              </w:rPr>
              <w:t>-</w:t>
            </w:r>
          </w:p>
        </w:tc>
        <w:tc>
          <w:tcPr>
            <w:tcW w:w="990" w:type="dxa"/>
          </w:tcPr>
          <w:p>
            <w:pPr>
              <w:pStyle w:val="TableParagraph"/>
              <w:spacing w:line="211" w:lineRule="exact"/>
              <w:ind w:left="90"/>
              <w:rPr>
                <w:sz w:val="20"/>
              </w:rPr>
            </w:pPr>
            <w:r>
              <w:rPr>
                <w:sz w:val="20"/>
              </w:rPr>
              <w:t>12</w:t>
            </w:r>
          </w:p>
        </w:tc>
      </w:tr>
      <w:tr>
        <w:trPr>
          <w:trHeight w:val="230" w:hRule="atLeast"/>
        </w:trPr>
        <w:tc>
          <w:tcPr>
            <w:tcW w:w="1973" w:type="dxa"/>
          </w:tcPr>
          <w:p>
            <w:pPr>
              <w:pStyle w:val="TableParagraph"/>
              <w:spacing w:line="210" w:lineRule="exact"/>
              <w:ind w:left="107"/>
              <w:rPr>
                <w:sz w:val="20"/>
              </w:rPr>
            </w:pPr>
            <w:r>
              <w:rPr>
                <w:sz w:val="20"/>
              </w:rPr>
              <w:t>Блутанг</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4</w:t>
            </w:r>
          </w:p>
        </w:tc>
        <w:tc>
          <w:tcPr>
            <w:tcW w:w="706" w:type="dxa"/>
            <w:shd w:val="clear" w:color="auto" w:fill="92D050"/>
          </w:tcPr>
          <w:p>
            <w:pPr>
              <w:pStyle w:val="TableParagraph"/>
              <w:spacing w:line="210" w:lineRule="exact"/>
              <w:ind w:left="107"/>
              <w:rPr>
                <w:sz w:val="20"/>
              </w:rPr>
            </w:pPr>
            <w:r>
              <w:rPr>
                <w:w w:val="99"/>
                <w:sz w:val="20"/>
              </w:rPr>
              <w:t>3</w:t>
            </w:r>
          </w:p>
        </w:tc>
        <w:tc>
          <w:tcPr>
            <w:tcW w:w="714" w:type="dxa"/>
          </w:tcPr>
          <w:p>
            <w:pPr>
              <w:pStyle w:val="TableParagraph"/>
              <w:spacing w:line="210" w:lineRule="exact"/>
              <w:ind w:left="109"/>
              <w:rPr>
                <w:sz w:val="20"/>
              </w:rPr>
            </w:pPr>
            <w:r>
              <w:rPr>
                <w:w w:val="99"/>
                <w:sz w:val="20"/>
              </w:rPr>
              <w:t>3</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3</w:t>
            </w:r>
          </w:p>
        </w:tc>
        <w:tc>
          <w:tcPr>
            <w:tcW w:w="714" w:type="dxa"/>
          </w:tcPr>
          <w:p>
            <w:pPr>
              <w:pStyle w:val="TableParagraph"/>
              <w:spacing w:line="210" w:lineRule="exact"/>
              <w:ind w:left="104"/>
              <w:rPr>
                <w:sz w:val="20"/>
              </w:rPr>
            </w:pPr>
            <w:r>
              <w:rPr>
                <w:w w:val="99"/>
                <w:sz w:val="20"/>
              </w:rPr>
              <w:t>3</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0</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0</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2</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3</w:t>
            </w:r>
          </w:p>
        </w:tc>
        <w:tc>
          <w:tcPr>
            <w:tcW w:w="709" w:type="dxa"/>
            <w:shd w:val="clear" w:color="auto" w:fill="92D050"/>
          </w:tcPr>
          <w:p>
            <w:pPr>
              <w:pStyle w:val="TableParagraph"/>
              <w:spacing w:line="210" w:lineRule="exact"/>
              <w:ind w:left="90"/>
              <w:rPr>
                <w:sz w:val="20"/>
              </w:rPr>
            </w:pPr>
            <w:r>
              <w:rPr>
                <w:w w:val="99"/>
                <w:sz w:val="20"/>
              </w:rPr>
              <w:t>3</w:t>
            </w:r>
          </w:p>
        </w:tc>
        <w:tc>
          <w:tcPr>
            <w:tcW w:w="712" w:type="dxa"/>
          </w:tcPr>
          <w:p>
            <w:pPr>
              <w:pStyle w:val="TableParagraph"/>
              <w:spacing w:line="210" w:lineRule="exact"/>
              <w:ind w:left="89"/>
              <w:rPr>
                <w:sz w:val="20"/>
              </w:rPr>
            </w:pPr>
            <w:r>
              <w:rPr>
                <w:w w:val="99"/>
                <w:sz w:val="20"/>
              </w:rPr>
              <w:t>4</w:t>
            </w:r>
          </w:p>
        </w:tc>
        <w:tc>
          <w:tcPr>
            <w:tcW w:w="990" w:type="dxa"/>
          </w:tcPr>
          <w:p>
            <w:pPr>
              <w:pStyle w:val="TableParagraph"/>
              <w:spacing w:line="210" w:lineRule="exact"/>
              <w:ind w:left="90"/>
              <w:rPr>
                <w:sz w:val="20"/>
              </w:rPr>
            </w:pPr>
            <w:r>
              <w:rPr>
                <w:sz w:val="20"/>
              </w:rPr>
              <w:t>18</w:t>
            </w:r>
          </w:p>
        </w:tc>
      </w:tr>
      <w:tr>
        <w:trPr>
          <w:trHeight w:val="457" w:hRule="atLeast"/>
        </w:trPr>
        <w:tc>
          <w:tcPr>
            <w:tcW w:w="1973" w:type="dxa"/>
          </w:tcPr>
          <w:p>
            <w:pPr>
              <w:pStyle w:val="TableParagraph"/>
              <w:spacing w:line="223" w:lineRule="exact"/>
              <w:ind w:left="107"/>
              <w:rPr>
                <w:sz w:val="20"/>
              </w:rPr>
            </w:pPr>
            <w:r>
              <w:rPr>
                <w:sz w:val="20"/>
              </w:rPr>
              <w:t>Чума мелких жвач-</w:t>
            </w:r>
          </w:p>
          <w:p>
            <w:pPr>
              <w:pStyle w:val="TableParagraph"/>
              <w:spacing w:line="215" w:lineRule="exact"/>
              <w:ind w:left="107"/>
              <w:rPr>
                <w:sz w:val="20"/>
              </w:rPr>
            </w:pPr>
            <w:r>
              <w:rPr>
                <w:sz w:val="20"/>
              </w:rPr>
              <w:t>ных</w:t>
            </w:r>
          </w:p>
        </w:tc>
        <w:tc>
          <w:tcPr>
            <w:tcW w:w="708" w:type="dxa"/>
            <w:shd w:val="clear" w:color="auto" w:fill="92D050"/>
          </w:tcPr>
          <w:p>
            <w:pPr>
              <w:pStyle w:val="TableParagraph"/>
              <w:spacing w:line="223" w:lineRule="exact"/>
              <w:ind w:left="107"/>
              <w:rPr>
                <w:sz w:val="20"/>
              </w:rPr>
            </w:pPr>
            <w:r>
              <w:rPr>
                <w:w w:val="99"/>
                <w:sz w:val="20"/>
              </w:rPr>
              <w:t>4</w:t>
            </w:r>
          </w:p>
        </w:tc>
        <w:tc>
          <w:tcPr>
            <w:tcW w:w="706" w:type="dxa"/>
          </w:tcPr>
          <w:p>
            <w:pPr>
              <w:pStyle w:val="TableParagraph"/>
              <w:spacing w:line="223" w:lineRule="exact"/>
              <w:ind w:left="110"/>
              <w:rPr>
                <w:sz w:val="20"/>
              </w:rPr>
            </w:pPr>
            <w:r>
              <w:rPr>
                <w:w w:val="99"/>
                <w:sz w:val="20"/>
              </w:rPr>
              <w:t>4</w:t>
            </w:r>
          </w:p>
        </w:tc>
        <w:tc>
          <w:tcPr>
            <w:tcW w:w="706" w:type="dxa"/>
            <w:shd w:val="clear" w:color="auto" w:fill="92D050"/>
          </w:tcPr>
          <w:p>
            <w:pPr>
              <w:pStyle w:val="TableParagraph"/>
              <w:spacing w:line="223" w:lineRule="exact"/>
              <w:ind w:left="107"/>
              <w:rPr>
                <w:sz w:val="20"/>
              </w:rPr>
            </w:pPr>
            <w:r>
              <w:rPr>
                <w:w w:val="99"/>
                <w:sz w:val="20"/>
              </w:rPr>
              <w:t>3</w:t>
            </w:r>
          </w:p>
        </w:tc>
        <w:tc>
          <w:tcPr>
            <w:tcW w:w="714" w:type="dxa"/>
          </w:tcPr>
          <w:p>
            <w:pPr>
              <w:pStyle w:val="TableParagraph"/>
              <w:spacing w:line="223" w:lineRule="exact"/>
              <w:ind w:left="109"/>
              <w:rPr>
                <w:sz w:val="20"/>
              </w:rPr>
            </w:pPr>
            <w:r>
              <w:rPr>
                <w:w w:val="99"/>
                <w:sz w:val="20"/>
              </w:rPr>
              <w:t>3</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4</w:t>
            </w:r>
          </w:p>
        </w:tc>
        <w:tc>
          <w:tcPr>
            <w:tcW w:w="714" w:type="dxa"/>
          </w:tcPr>
          <w:p>
            <w:pPr>
              <w:pStyle w:val="TableParagraph"/>
              <w:spacing w:line="223" w:lineRule="exact"/>
              <w:ind w:left="104"/>
              <w:rPr>
                <w:sz w:val="20"/>
              </w:rPr>
            </w:pPr>
            <w:r>
              <w:rPr>
                <w:w w:val="99"/>
                <w:sz w:val="20"/>
              </w:rPr>
              <w:t>4</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0</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0</w:t>
            </w:r>
          </w:p>
        </w:tc>
        <w:tc>
          <w:tcPr>
            <w:tcW w:w="713" w:type="dxa"/>
            <w:shd w:val="clear" w:color="auto" w:fill="92D050"/>
          </w:tcPr>
          <w:p>
            <w:pPr>
              <w:pStyle w:val="TableParagraph"/>
              <w:spacing w:line="223" w:lineRule="exact"/>
              <w:ind w:left="96"/>
              <w:rPr>
                <w:sz w:val="20"/>
              </w:rPr>
            </w:pPr>
            <w:r>
              <w:rPr>
                <w:w w:val="99"/>
                <w:sz w:val="20"/>
              </w:rPr>
              <w:t>4</w:t>
            </w:r>
          </w:p>
        </w:tc>
        <w:tc>
          <w:tcPr>
            <w:tcW w:w="712" w:type="dxa"/>
          </w:tcPr>
          <w:p>
            <w:pPr>
              <w:pStyle w:val="TableParagraph"/>
              <w:spacing w:line="223" w:lineRule="exact"/>
              <w:ind w:left="94"/>
              <w:rPr>
                <w:sz w:val="20"/>
              </w:rPr>
            </w:pPr>
            <w:r>
              <w:rPr>
                <w:w w:val="99"/>
                <w:sz w:val="20"/>
              </w:rPr>
              <w:t>4</w:t>
            </w:r>
          </w:p>
        </w:tc>
        <w:tc>
          <w:tcPr>
            <w:tcW w:w="784" w:type="dxa"/>
            <w:shd w:val="clear" w:color="auto" w:fill="92D050"/>
          </w:tcPr>
          <w:p>
            <w:pPr>
              <w:pStyle w:val="TableParagraph"/>
              <w:spacing w:line="223" w:lineRule="exact"/>
              <w:ind w:left="93"/>
              <w:rPr>
                <w:sz w:val="20"/>
              </w:rPr>
            </w:pPr>
            <w:r>
              <w:rPr>
                <w:w w:val="99"/>
                <w:sz w:val="20"/>
              </w:rPr>
              <w:t>4</w:t>
            </w:r>
          </w:p>
        </w:tc>
        <w:tc>
          <w:tcPr>
            <w:tcW w:w="779" w:type="dxa"/>
          </w:tcPr>
          <w:p>
            <w:pPr>
              <w:pStyle w:val="TableParagraph"/>
              <w:spacing w:line="223" w:lineRule="exact"/>
              <w:ind w:left="91"/>
              <w:rPr>
                <w:sz w:val="20"/>
              </w:rPr>
            </w:pPr>
            <w:r>
              <w:rPr>
                <w:w w:val="99"/>
                <w:sz w:val="20"/>
              </w:rPr>
              <w:t>4</w:t>
            </w:r>
          </w:p>
        </w:tc>
        <w:tc>
          <w:tcPr>
            <w:tcW w:w="709" w:type="dxa"/>
            <w:shd w:val="clear" w:color="auto" w:fill="92D050"/>
          </w:tcPr>
          <w:p>
            <w:pPr>
              <w:pStyle w:val="TableParagraph"/>
              <w:spacing w:line="223" w:lineRule="exact"/>
              <w:ind w:left="90"/>
              <w:rPr>
                <w:sz w:val="20"/>
              </w:rPr>
            </w:pPr>
            <w:r>
              <w:rPr>
                <w:w w:val="99"/>
                <w:sz w:val="20"/>
              </w:rPr>
              <w:t>4</w:t>
            </w:r>
          </w:p>
        </w:tc>
        <w:tc>
          <w:tcPr>
            <w:tcW w:w="712" w:type="dxa"/>
          </w:tcPr>
          <w:p>
            <w:pPr>
              <w:pStyle w:val="TableParagraph"/>
              <w:rPr>
                <w:sz w:val="18"/>
              </w:rPr>
            </w:pPr>
          </w:p>
        </w:tc>
        <w:tc>
          <w:tcPr>
            <w:tcW w:w="990" w:type="dxa"/>
          </w:tcPr>
          <w:p>
            <w:pPr>
              <w:pStyle w:val="TableParagraph"/>
              <w:spacing w:line="223" w:lineRule="exact"/>
              <w:ind w:left="90"/>
              <w:rPr>
                <w:sz w:val="20"/>
              </w:rPr>
            </w:pPr>
            <w:r>
              <w:rPr>
                <w:sz w:val="20"/>
              </w:rPr>
              <w:t>23</w:t>
            </w:r>
          </w:p>
        </w:tc>
      </w:tr>
      <w:tr>
        <w:trPr>
          <w:trHeight w:val="1151" w:hRule="atLeast"/>
        </w:trPr>
        <w:tc>
          <w:tcPr>
            <w:tcW w:w="1973" w:type="dxa"/>
            <w:shd w:val="clear" w:color="auto" w:fill="00AFEF"/>
          </w:tcPr>
          <w:p>
            <w:pPr>
              <w:pStyle w:val="TableParagraph"/>
              <w:spacing w:line="229" w:lineRule="exact"/>
              <w:ind w:left="107"/>
              <w:jc w:val="both"/>
              <w:rPr>
                <w:b/>
                <w:i/>
                <w:sz w:val="20"/>
              </w:rPr>
            </w:pPr>
            <w:r>
              <w:rPr>
                <w:b/>
                <w:i/>
                <w:sz w:val="20"/>
              </w:rPr>
              <w:t>Болезни птиц</w:t>
            </w:r>
          </w:p>
          <w:p>
            <w:pPr>
              <w:pStyle w:val="TableParagraph"/>
              <w:spacing w:line="230" w:lineRule="exact" w:before="2"/>
              <w:ind w:left="107" w:right="93"/>
              <w:jc w:val="both"/>
              <w:rPr>
                <w:b/>
                <w:i/>
                <w:sz w:val="20"/>
              </w:rPr>
            </w:pPr>
            <w:r>
              <w:rPr>
                <w:b/>
                <w:i/>
                <w:sz w:val="20"/>
              </w:rPr>
              <w:t>*условно все пти- </w:t>
            </w:r>
            <w:r>
              <w:rPr>
                <w:b/>
                <w:i/>
                <w:sz w:val="20"/>
              </w:rPr>
              <w:t>цы рассматрива- ются как один вид (10 болезней)</w:t>
            </w:r>
          </w:p>
        </w:tc>
        <w:tc>
          <w:tcPr>
            <w:tcW w:w="708" w:type="dxa"/>
            <w:shd w:val="clear" w:color="auto" w:fill="92D050"/>
          </w:tcPr>
          <w:p>
            <w:pPr>
              <w:pStyle w:val="TableParagraph"/>
              <w:rPr>
                <w:sz w:val="18"/>
              </w:rPr>
            </w:pPr>
          </w:p>
        </w:tc>
        <w:tc>
          <w:tcPr>
            <w:tcW w:w="706" w:type="dxa"/>
          </w:tcPr>
          <w:p>
            <w:pPr>
              <w:pStyle w:val="TableParagraph"/>
              <w:rPr>
                <w:sz w:val="18"/>
              </w:rPr>
            </w:pPr>
          </w:p>
        </w:tc>
        <w:tc>
          <w:tcPr>
            <w:tcW w:w="706" w:type="dxa"/>
            <w:shd w:val="clear" w:color="auto" w:fill="92D050"/>
          </w:tcPr>
          <w:p>
            <w:pPr>
              <w:pStyle w:val="TableParagraph"/>
              <w:rPr>
                <w:sz w:val="18"/>
              </w:rPr>
            </w:pPr>
          </w:p>
        </w:tc>
        <w:tc>
          <w:tcPr>
            <w:tcW w:w="714" w:type="dxa"/>
          </w:tcPr>
          <w:p>
            <w:pPr>
              <w:pStyle w:val="TableParagraph"/>
              <w:rPr>
                <w:sz w:val="18"/>
              </w:rPr>
            </w:pPr>
          </w:p>
        </w:tc>
        <w:tc>
          <w:tcPr>
            <w:tcW w:w="1417" w:type="dxa"/>
            <w:shd w:val="clear" w:color="auto" w:fill="92D050"/>
          </w:tcPr>
          <w:p>
            <w:pPr>
              <w:pStyle w:val="TableParagraph"/>
              <w:rPr>
                <w:sz w:val="18"/>
              </w:rPr>
            </w:pPr>
          </w:p>
        </w:tc>
        <w:tc>
          <w:tcPr>
            <w:tcW w:w="709" w:type="dxa"/>
            <w:shd w:val="clear" w:color="auto" w:fill="92D050"/>
          </w:tcPr>
          <w:p>
            <w:pPr>
              <w:pStyle w:val="TableParagraph"/>
              <w:rPr>
                <w:sz w:val="18"/>
              </w:rPr>
            </w:pPr>
          </w:p>
        </w:tc>
        <w:tc>
          <w:tcPr>
            <w:tcW w:w="714" w:type="dxa"/>
          </w:tcPr>
          <w:p>
            <w:pPr>
              <w:pStyle w:val="TableParagraph"/>
              <w:rPr>
                <w:sz w:val="18"/>
              </w:rPr>
            </w:pPr>
          </w:p>
        </w:tc>
        <w:tc>
          <w:tcPr>
            <w:tcW w:w="710" w:type="dxa"/>
            <w:shd w:val="clear" w:color="auto" w:fill="92D050"/>
          </w:tcPr>
          <w:p>
            <w:pPr>
              <w:pStyle w:val="TableParagraph"/>
              <w:rPr>
                <w:sz w:val="18"/>
              </w:rPr>
            </w:pPr>
          </w:p>
        </w:tc>
        <w:tc>
          <w:tcPr>
            <w:tcW w:w="717" w:type="dxa"/>
          </w:tcPr>
          <w:p>
            <w:pPr>
              <w:pStyle w:val="TableParagraph"/>
              <w:rPr>
                <w:sz w:val="18"/>
              </w:rPr>
            </w:pPr>
          </w:p>
        </w:tc>
        <w:tc>
          <w:tcPr>
            <w:tcW w:w="779" w:type="dxa"/>
            <w:shd w:val="clear" w:color="auto" w:fill="92D050"/>
          </w:tcPr>
          <w:p>
            <w:pPr>
              <w:pStyle w:val="TableParagraph"/>
              <w:rPr>
                <w:sz w:val="18"/>
              </w:rPr>
            </w:pPr>
          </w:p>
        </w:tc>
        <w:tc>
          <w:tcPr>
            <w:tcW w:w="789" w:type="dxa"/>
          </w:tcPr>
          <w:p>
            <w:pPr>
              <w:pStyle w:val="TableParagraph"/>
              <w:rPr>
                <w:sz w:val="18"/>
              </w:rPr>
            </w:pPr>
          </w:p>
        </w:tc>
        <w:tc>
          <w:tcPr>
            <w:tcW w:w="713" w:type="dxa"/>
            <w:shd w:val="clear" w:color="auto" w:fill="92D050"/>
          </w:tcPr>
          <w:p>
            <w:pPr>
              <w:pStyle w:val="TableParagraph"/>
              <w:rPr>
                <w:sz w:val="18"/>
              </w:rPr>
            </w:pPr>
          </w:p>
        </w:tc>
        <w:tc>
          <w:tcPr>
            <w:tcW w:w="712" w:type="dxa"/>
          </w:tcPr>
          <w:p>
            <w:pPr>
              <w:pStyle w:val="TableParagraph"/>
              <w:rPr>
                <w:sz w:val="18"/>
              </w:rPr>
            </w:pPr>
          </w:p>
        </w:tc>
        <w:tc>
          <w:tcPr>
            <w:tcW w:w="784" w:type="dxa"/>
            <w:shd w:val="clear" w:color="auto" w:fill="92D050"/>
          </w:tcPr>
          <w:p>
            <w:pPr>
              <w:pStyle w:val="TableParagraph"/>
              <w:rPr>
                <w:sz w:val="18"/>
              </w:rPr>
            </w:pPr>
          </w:p>
        </w:tc>
        <w:tc>
          <w:tcPr>
            <w:tcW w:w="779" w:type="dxa"/>
          </w:tcPr>
          <w:p>
            <w:pPr>
              <w:pStyle w:val="TableParagraph"/>
              <w:rPr>
                <w:sz w:val="18"/>
              </w:rPr>
            </w:pPr>
          </w:p>
        </w:tc>
        <w:tc>
          <w:tcPr>
            <w:tcW w:w="709" w:type="dxa"/>
            <w:shd w:val="clear" w:color="auto" w:fill="92D050"/>
          </w:tcPr>
          <w:p>
            <w:pPr>
              <w:pStyle w:val="TableParagraph"/>
              <w:rPr>
                <w:sz w:val="18"/>
              </w:rPr>
            </w:pPr>
          </w:p>
        </w:tc>
        <w:tc>
          <w:tcPr>
            <w:tcW w:w="712" w:type="dxa"/>
          </w:tcPr>
          <w:p>
            <w:pPr>
              <w:pStyle w:val="TableParagraph"/>
              <w:rPr>
                <w:sz w:val="18"/>
              </w:rPr>
            </w:pPr>
          </w:p>
        </w:tc>
        <w:tc>
          <w:tcPr>
            <w:tcW w:w="990" w:type="dxa"/>
          </w:tcPr>
          <w:p>
            <w:pPr>
              <w:pStyle w:val="TableParagraph"/>
              <w:rPr>
                <w:sz w:val="18"/>
              </w:rPr>
            </w:pPr>
          </w:p>
        </w:tc>
      </w:tr>
      <w:tr>
        <w:trPr>
          <w:trHeight w:val="460" w:hRule="atLeast"/>
        </w:trPr>
        <w:tc>
          <w:tcPr>
            <w:tcW w:w="1973" w:type="dxa"/>
          </w:tcPr>
          <w:p>
            <w:pPr>
              <w:pStyle w:val="TableParagraph"/>
              <w:spacing w:line="223" w:lineRule="exact"/>
              <w:ind w:left="107"/>
              <w:rPr>
                <w:sz w:val="20"/>
              </w:rPr>
            </w:pPr>
            <w:r>
              <w:rPr>
                <w:sz w:val="20"/>
                <w:shd w:fill="FFFF00" w:color="auto" w:val="clear"/>
              </w:rPr>
              <w:t>Инфекционный ла-</w:t>
            </w:r>
          </w:p>
          <w:p>
            <w:pPr>
              <w:pStyle w:val="TableParagraph"/>
              <w:spacing w:line="217" w:lineRule="exact" w:before="1"/>
              <w:ind w:left="107"/>
              <w:rPr>
                <w:sz w:val="20"/>
              </w:rPr>
            </w:pPr>
            <w:r>
              <w:rPr>
                <w:sz w:val="20"/>
                <w:shd w:fill="FFFF00" w:color="auto" w:val="clear"/>
              </w:rPr>
              <w:t>ринготрахеит</w:t>
            </w:r>
          </w:p>
        </w:tc>
        <w:tc>
          <w:tcPr>
            <w:tcW w:w="708" w:type="dxa"/>
            <w:shd w:val="clear" w:color="auto" w:fill="92D050"/>
          </w:tcPr>
          <w:p>
            <w:pPr>
              <w:pStyle w:val="TableParagraph"/>
              <w:spacing w:line="223" w:lineRule="exact"/>
              <w:ind w:left="107"/>
              <w:rPr>
                <w:sz w:val="20"/>
              </w:rPr>
            </w:pPr>
            <w:r>
              <w:rPr>
                <w:w w:val="99"/>
                <w:sz w:val="20"/>
              </w:rPr>
              <w:t>0</w:t>
            </w:r>
          </w:p>
        </w:tc>
        <w:tc>
          <w:tcPr>
            <w:tcW w:w="706" w:type="dxa"/>
          </w:tcPr>
          <w:p>
            <w:pPr>
              <w:pStyle w:val="TableParagraph"/>
              <w:spacing w:line="223" w:lineRule="exact"/>
              <w:ind w:left="110"/>
              <w:rPr>
                <w:sz w:val="20"/>
              </w:rPr>
            </w:pPr>
            <w:r>
              <w:rPr>
                <w:w w:val="99"/>
                <w:sz w:val="20"/>
              </w:rPr>
              <w:t>-</w:t>
            </w:r>
          </w:p>
        </w:tc>
        <w:tc>
          <w:tcPr>
            <w:tcW w:w="706" w:type="dxa"/>
            <w:shd w:val="clear" w:color="auto" w:fill="92D050"/>
          </w:tcPr>
          <w:p>
            <w:pPr>
              <w:pStyle w:val="TableParagraph"/>
              <w:spacing w:line="223" w:lineRule="exact"/>
              <w:ind w:left="107"/>
              <w:rPr>
                <w:sz w:val="20"/>
              </w:rPr>
            </w:pPr>
            <w:r>
              <w:rPr>
                <w:w w:val="99"/>
                <w:sz w:val="20"/>
              </w:rPr>
              <w:t>2</w:t>
            </w:r>
          </w:p>
        </w:tc>
        <w:tc>
          <w:tcPr>
            <w:tcW w:w="714" w:type="dxa"/>
          </w:tcPr>
          <w:p>
            <w:pPr>
              <w:pStyle w:val="TableParagraph"/>
              <w:spacing w:line="223" w:lineRule="exact"/>
              <w:ind w:left="109"/>
              <w:rPr>
                <w:sz w:val="20"/>
              </w:rPr>
            </w:pPr>
            <w:r>
              <w:rPr>
                <w:w w:val="99"/>
                <w:sz w:val="20"/>
              </w:rPr>
              <w:t>-</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w:t>
            </w:r>
          </w:p>
        </w:tc>
        <w:tc>
          <w:tcPr>
            <w:tcW w:w="784" w:type="dxa"/>
            <w:shd w:val="clear" w:color="auto" w:fill="92D050"/>
          </w:tcPr>
          <w:p>
            <w:pPr>
              <w:pStyle w:val="TableParagraph"/>
              <w:spacing w:line="223" w:lineRule="exact"/>
              <w:ind w:left="93"/>
              <w:rPr>
                <w:sz w:val="20"/>
              </w:rPr>
            </w:pPr>
            <w:r>
              <w:rPr>
                <w:w w:val="99"/>
                <w:sz w:val="20"/>
              </w:rPr>
              <w:t>2</w:t>
            </w:r>
          </w:p>
        </w:tc>
        <w:tc>
          <w:tcPr>
            <w:tcW w:w="779" w:type="dxa"/>
          </w:tcPr>
          <w:p>
            <w:pPr>
              <w:pStyle w:val="TableParagraph"/>
              <w:spacing w:line="223" w:lineRule="exact"/>
              <w:ind w:left="91"/>
              <w:rPr>
                <w:sz w:val="20"/>
              </w:rPr>
            </w:pPr>
            <w:r>
              <w:rPr>
                <w:w w:val="99"/>
                <w:sz w:val="20"/>
              </w:rPr>
              <w:t>-</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w:t>
            </w:r>
          </w:p>
        </w:tc>
        <w:tc>
          <w:tcPr>
            <w:tcW w:w="990" w:type="dxa"/>
          </w:tcPr>
          <w:p>
            <w:pPr>
              <w:pStyle w:val="TableParagraph"/>
              <w:spacing w:line="223" w:lineRule="exact"/>
              <w:ind w:left="90"/>
              <w:rPr>
                <w:sz w:val="20"/>
              </w:rPr>
            </w:pPr>
            <w:r>
              <w:rPr>
                <w:sz w:val="20"/>
              </w:rPr>
              <w:t>10</w:t>
            </w:r>
          </w:p>
        </w:tc>
      </w:tr>
      <w:tr>
        <w:trPr>
          <w:trHeight w:val="230" w:hRule="atLeast"/>
        </w:trPr>
        <w:tc>
          <w:tcPr>
            <w:tcW w:w="1973" w:type="dxa"/>
          </w:tcPr>
          <w:p>
            <w:pPr>
              <w:pStyle w:val="TableParagraph"/>
              <w:spacing w:line="210" w:lineRule="exact"/>
              <w:ind w:left="107"/>
              <w:rPr>
                <w:sz w:val="20"/>
              </w:rPr>
            </w:pPr>
            <w:r>
              <w:rPr>
                <w:sz w:val="20"/>
                <w:shd w:fill="FFFF00" w:color="auto" w:val="clear"/>
              </w:rPr>
              <w:t>Болезнь Ньюкасла</w:t>
            </w:r>
          </w:p>
        </w:tc>
        <w:tc>
          <w:tcPr>
            <w:tcW w:w="708" w:type="dxa"/>
            <w:shd w:val="clear" w:color="auto" w:fill="92D050"/>
          </w:tcPr>
          <w:p>
            <w:pPr>
              <w:pStyle w:val="TableParagraph"/>
              <w:spacing w:line="210" w:lineRule="exact"/>
              <w:ind w:left="107"/>
              <w:rPr>
                <w:sz w:val="20"/>
              </w:rPr>
            </w:pPr>
            <w:r>
              <w:rPr>
                <w:w w:val="99"/>
                <w:sz w:val="20"/>
              </w:rPr>
              <w:t>0</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2</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1</w:t>
            </w:r>
          </w:p>
        </w:tc>
        <w:tc>
          <w:tcPr>
            <w:tcW w:w="709" w:type="dxa"/>
            <w:shd w:val="clear" w:color="auto" w:fill="92D050"/>
          </w:tcPr>
          <w:p>
            <w:pPr>
              <w:pStyle w:val="TableParagraph"/>
              <w:spacing w:line="210" w:lineRule="exact"/>
              <w:ind w:left="105"/>
              <w:rPr>
                <w:sz w:val="20"/>
              </w:rPr>
            </w:pPr>
            <w:r>
              <w:rPr>
                <w:w w:val="99"/>
                <w:sz w:val="20"/>
              </w:rPr>
              <w:t>4</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3</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4</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17</w:t>
            </w:r>
          </w:p>
        </w:tc>
      </w:tr>
      <w:tr>
        <w:trPr>
          <w:trHeight w:val="230" w:hRule="atLeast"/>
        </w:trPr>
        <w:tc>
          <w:tcPr>
            <w:tcW w:w="1973" w:type="dxa"/>
          </w:tcPr>
          <w:p>
            <w:pPr>
              <w:pStyle w:val="TableParagraph"/>
              <w:spacing w:line="210" w:lineRule="exact"/>
              <w:ind w:left="107"/>
              <w:rPr>
                <w:sz w:val="20"/>
              </w:rPr>
            </w:pPr>
            <w:r>
              <w:rPr>
                <w:sz w:val="20"/>
                <w:shd w:fill="FFFF00" w:color="auto" w:val="clear"/>
              </w:rPr>
              <w:t>Болезнь Марека</w:t>
            </w:r>
          </w:p>
        </w:tc>
        <w:tc>
          <w:tcPr>
            <w:tcW w:w="708" w:type="dxa"/>
            <w:shd w:val="clear" w:color="auto" w:fill="92D050"/>
          </w:tcPr>
          <w:p>
            <w:pPr>
              <w:pStyle w:val="TableParagraph"/>
              <w:spacing w:line="210" w:lineRule="exact"/>
              <w:ind w:left="107"/>
              <w:rPr>
                <w:sz w:val="20"/>
              </w:rPr>
            </w:pPr>
            <w:r>
              <w:rPr>
                <w:w w:val="99"/>
                <w:sz w:val="20"/>
              </w:rPr>
              <w:t>0</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2</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3</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11</w:t>
            </w:r>
          </w:p>
        </w:tc>
      </w:tr>
      <w:tr>
        <w:trPr>
          <w:trHeight w:val="230" w:hRule="atLeast"/>
        </w:trPr>
        <w:tc>
          <w:tcPr>
            <w:tcW w:w="1973" w:type="dxa"/>
          </w:tcPr>
          <w:p>
            <w:pPr>
              <w:pStyle w:val="TableParagraph"/>
              <w:spacing w:line="210" w:lineRule="exact"/>
              <w:ind w:left="107"/>
              <w:rPr>
                <w:sz w:val="20"/>
              </w:rPr>
            </w:pPr>
            <w:r>
              <w:rPr>
                <w:sz w:val="20"/>
                <w:shd w:fill="FFFF00" w:color="auto" w:val="clear"/>
              </w:rPr>
              <w:t>Болезнь Гамборо</w:t>
            </w:r>
          </w:p>
        </w:tc>
        <w:tc>
          <w:tcPr>
            <w:tcW w:w="708" w:type="dxa"/>
            <w:shd w:val="clear" w:color="auto" w:fill="92D050"/>
          </w:tcPr>
          <w:p>
            <w:pPr>
              <w:pStyle w:val="TableParagraph"/>
              <w:spacing w:line="210" w:lineRule="exact"/>
              <w:ind w:left="107"/>
              <w:rPr>
                <w:sz w:val="20"/>
              </w:rPr>
            </w:pPr>
            <w:r>
              <w:rPr>
                <w:w w:val="99"/>
                <w:sz w:val="20"/>
              </w:rPr>
              <w:t>0</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1</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3</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10</w:t>
            </w:r>
          </w:p>
        </w:tc>
      </w:tr>
      <w:tr>
        <w:trPr>
          <w:trHeight w:val="230" w:hRule="atLeast"/>
        </w:trPr>
        <w:tc>
          <w:tcPr>
            <w:tcW w:w="1973" w:type="dxa"/>
          </w:tcPr>
          <w:p>
            <w:pPr>
              <w:pStyle w:val="TableParagraph"/>
              <w:spacing w:line="210" w:lineRule="exact"/>
              <w:ind w:left="107"/>
              <w:rPr>
                <w:sz w:val="20"/>
              </w:rPr>
            </w:pPr>
            <w:r>
              <w:rPr>
                <w:sz w:val="20"/>
                <w:shd w:fill="FFFF00" w:color="auto" w:val="clear"/>
              </w:rPr>
              <w:t>Оспа птиц</w:t>
            </w:r>
          </w:p>
        </w:tc>
        <w:tc>
          <w:tcPr>
            <w:tcW w:w="708" w:type="dxa"/>
            <w:shd w:val="clear" w:color="auto" w:fill="92D050"/>
          </w:tcPr>
          <w:p>
            <w:pPr>
              <w:pStyle w:val="TableParagraph"/>
              <w:spacing w:line="210" w:lineRule="exact"/>
              <w:ind w:left="107"/>
              <w:rPr>
                <w:sz w:val="20"/>
              </w:rPr>
            </w:pPr>
            <w:r>
              <w:rPr>
                <w:w w:val="99"/>
                <w:sz w:val="20"/>
              </w:rPr>
              <w:t>0</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1</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4</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210" w:lineRule="exact"/>
              <w:ind w:left="106"/>
              <w:rPr>
                <w:sz w:val="20"/>
              </w:rPr>
            </w:pPr>
            <w:r>
              <w:rPr>
                <w:w w:val="99"/>
                <w:sz w:val="20"/>
              </w:rPr>
              <w:t>0</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w w:val="99"/>
                <w:sz w:val="20"/>
              </w:rPr>
              <w:t>0</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2</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3</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1</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11</w:t>
            </w:r>
          </w:p>
        </w:tc>
      </w:tr>
      <w:tr>
        <w:trPr>
          <w:trHeight w:val="230" w:hRule="atLeast"/>
        </w:trPr>
        <w:tc>
          <w:tcPr>
            <w:tcW w:w="1973" w:type="dxa"/>
          </w:tcPr>
          <w:p>
            <w:pPr>
              <w:pStyle w:val="TableParagraph"/>
              <w:spacing w:line="210" w:lineRule="exact"/>
              <w:ind w:left="107"/>
              <w:rPr>
                <w:sz w:val="20"/>
              </w:rPr>
            </w:pPr>
            <w:r>
              <w:rPr>
                <w:sz w:val="20"/>
                <w:shd w:fill="FFFF00" w:color="auto" w:val="clear"/>
              </w:rPr>
              <w:t>Орнитоз птиц</w:t>
            </w:r>
          </w:p>
        </w:tc>
        <w:tc>
          <w:tcPr>
            <w:tcW w:w="708" w:type="dxa"/>
            <w:shd w:val="clear" w:color="auto" w:fill="92D050"/>
          </w:tcPr>
          <w:p>
            <w:pPr>
              <w:pStyle w:val="TableParagraph"/>
              <w:spacing w:line="210" w:lineRule="exact"/>
              <w:ind w:left="107"/>
              <w:rPr>
                <w:sz w:val="20"/>
              </w:rPr>
            </w:pPr>
            <w:r>
              <w:rPr>
                <w:w w:val="99"/>
                <w:sz w:val="20"/>
              </w:rPr>
              <w:t>4</w:t>
            </w:r>
          </w:p>
        </w:tc>
        <w:tc>
          <w:tcPr>
            <w:tcW w:w="706" w:type="dxa"/>
          </w:tcPr>
          <w:p>
            <w:pPr>
              <w:pStyle w:val="TableParagraph"/>
              <w:spacing w:line="210" w:lineRule="exact"/>
              <w:ind w:left="110"/>
              <w:rPr>
                <w:sz w:val="20"/>
              </w:rPr>
            </w:pPr>
            <w:r>
              <w:rPr>
                <w:w w:val="99"/>
                <w:sz w:val="20"/>
              </w:rPr>
              <w:t>-</w:t>
            </w:r>
          </w:p>
        </w:tc>
        <w:tc>
          <w:tcPr>
            <w:tcW w:w="706" w:type="dxa"/>
            <w:shd w:val="clear" w:color="auto" w:fill="92D050"/>
          </w:tcPr>
          <w:p>
            <w:pPr>
              <w:pStyle w:val="TableParagraph"/>
              <w:spacing w:line="210" w:lineRule="exact"/>
              <w:ind w:left="107"/>
              <w:rPr>
                <w:sz w:val="20"/>
              </w:rPr>
            </w:pPr>
            <w:r>
              <w:rPr>
                <w:w w:val="99"/>
                <w:sz w:val="20"/>
              </w:rPr>
              <w:t>3</w:t>
            </w:r>
          </w:p>
        </w:tc>
        <w:tc>
          <w:tcPr>
            <w:tcW w:w="714" w:type="dxa"/>
          </w:tcPr>
          <w:p>
            <w:pPr>
              <w:pStyle w:val="TableParagraph"/>
              <w:spacing w:line="210" w:lineRule="exact"/>
              <w:ind w:left="109"/>
              <w:rPr>
                <w:sz w:val="20"/>
              </w:rPr>
            </w:pPr>
            <w:r>
              <w:rPr>
                <w:w w:val="99"/>
                <w:sz w:val="20"/>
              </w:rPr>
              <w:t>-</w:t>
            </w:r>
          </w:p>
        </w:tc>
        <w:tc>
          <w:tcPr>
            <w:tcW w:w="1417" w:type="dxa"/>
            <w:shd w:val="clear" w:color="auto" w:fill="92D050"/>
          </w:tcPr>
          <w:p>
            <w:pPr>
              <w:pStyle w:val="TableParagraph"/>
              <w:spacing w:line="210" w:lineRule="exact"/>
              <w:ind w:left="108"/>
              <w:rPr>
                <w:sz w:val="20"/>
              </w:rPr>
            </w:pPr>
            <w:r>
              <w:rPr>
                <w:w w:val="99"/>
                <w:sz w:val="20"/>
              </w:rPr>
              <w:t>0</w:t>
            </w:r>
          </w:p>
        </w:tc>
        <w:tc>
          <w:tcPr>
            <w:tcW w:w="709" w:type="dxa"/>
            <w:shd w:val="clear" w:color="auto" w:fill="92D050"/>
          </w:tcPr>
          <w:p>
            <w:pPr>
              <w:pStyle w:val="TableParagraph"/>
              <w:spacing w:line="210" w:lineRule="exact"/>
              <w:ind w:left="105"/>
              <w:rPr>
                <w:sz w:val="20"/>
              </w:rPr>
            </w:pPr>
            <w:r>
              <w:rPr>
                <w:w w:val="99"/>
                <w:sz w:val="20"/>
              </w:rPr>
              <w:t>4</w:t>
            </w:r>
          </w:p>
        </w:tc>
        <w:tc>
          <w:tcPr>
            <w:tcW w:w="714" w:type="dxa"/>
          </w:tcPr>
          <w:p>
            <w:pPr>
              <w:pStyle w:val="TableParagraph"/>
              <w:spacing w:line="210" w:lineRule="exact"/>
              <w:ind w:left="104"/>
              <w:rPr>
                <w:sz w:val="20"/>
              </w:rPr>
            </w:pPr>
            <w:r>
              <w:rPr>
                <w:w w:val="99"/>
                <w:sz w:val="20"/>
              </w:rPr>
              <w:t>-</w:t>
            </w:r>
          </w:p>
        </w:tc>
        <w:tc>
          <w:tcPr>
            <w:tcW w:w="710" w:type="dxa"/>
            <w:shd w:val="clear" w:color="auto" w:fill="92D050"/>
          </w:tcPr>
          <w:p>
            <w:pPr>
              <w:pStyle w:val="TableParagraph"/>
              <w:spacing w:line="178" w:lineRule="exact"/>
              <w:ind w:left="106"/>
              <w:rPr>
                <w:sz w:val="16"/>
              </w:rPr>
            </w:pPr>
            <w:r>
              <w:rPr>
                <w:sz w:val="16"/>
              </w:rPr>
              <w:t>4х2=8</w:t>
            </w:r>
          </w:p>
        </w:tc>
        <w:tc>
          <w:tcPr>
            <w:tcW w:w="717" w:type="dxa"/>
          </w:tcPr>
          <w:p>
            <w:pPr>
              <w:pStyle w:val="TableParagraph"/>
              <w:spacing w:line="210" w:lineRule="exact"/>
              <w:ind w:left="104"/>
              <w:rPr>
                <w:sz w:val="20"/>
              </w:rPr>
            </w:pPr>
            <w:r>
              <w:rPr>
                <w:w w:val="99"/>
                <w:sz w:val="20"/>
              </w:rPr>
              <w:t>-</w:t>
            </w:r>
          </w:p>
        </w:tc>
        <w:tc>
          <w:tcPr>
            <w:tcW w:w="779" w:type="dxa"/>
            <w:shd w:val="clear" w:color="auto" w:fill="92D050"/>
          </w:tcPr>
          <w:p>
            <w:pPr>
              <w:pStyle w:val="TableParagraph"/>
              <w:spacing w:line="210" w:lineRule="exact"/>
              <w:ind w:left="100"/>
              <w:rPr>
                <w:sz w:val="20"/>
              </w:rPr>
            </w:pPr>
            <w:r>
              <w:rPr>
                <w:sz w:val="20"/>
              </w:rPr>
              <w:t>1х2=2</w:t>
            </w:r>
          </w:p>
        </w:tc>
        <w:tc>
          <w:tcPr>
            <w:tcW w:w="789" w:type="dxa"/>
          </w:tcPr>
          <w:p>
            <w:pPr>
              <w:pStyle w:val="TableParagraph"/>
              <w:spacing w:line="210" w:lineRule="exact"/>
              <w:ind w:left="98"/>
              <w:rPr>
                <w:sz w:val="20"/>
              </w:rPr>
            </w:pPr>
            <w:r>
              <w:rPr>
                <w:w w:val="99"/>
                <w:sz w:val="20"/>
              </w:rPr>
              <w:t>-</w:t>
            </w:r>
          </w:p>
        </w:tc>
        <w:tc>
          <w:tcPr>
            <w:tcW w:w="713" w:type="dxa"/>
            <w:shd w:val="clear" w:color="auto" w:fill="92D050"/>
          </w:tcPr>
          <w:p>
            <w:pPr>
              <w:pStyle w:val="TableParagraph"/>
              <w:spacing w:line="210" w:lineRule="exact"/>
              <w:ind w:left="96"/>
              <w:rPr>
                <w:sz w:val="20"/>
              </w:rPr>
            </w:pPr>
            <w:r>
              <w:rPr>
                <w:w w:val="99"/>
                <w:sz w:val="20"/>
              </w:rPr>
              <w:t>4</w:t>
            </w:r>
          </w:p>
        </w:tc>
        <w:tc>
          <w:tcPr>
            <w:tcW w:w="712" w:type="dxa"/>
          </w:tcPr>
          <w:p>
            <w:pPr>
              <w:pStyle w:val="TableParagraph"/>
              <w:spacing w:line="210" w:lineRule="exact"/>
              <w:ind w:left="94"/>
              <w:rPr>
                <w:sz w:val="20"/>
              </w:rPr>
            </w:pPr>
            <w:r>
              <w:rPr>
                <w:w w:val="99"/>
                <w:sz w:val="20"/>
              </w:rPr>
              <w:t>-</w:t>
            </w:r>
          </w:p>
        </w:tc>
        <w:tc>
          <w:tcPr>
            <w:tcW w:w="784" w:type="dxa"/>
            <w:shd w:val="clear" w:color="auto" w:fill="92D050"/>
          </w:tcPr>
          <w:p>
            <w:pPr>
              <w:pStyle w:val="TableParagraph"/>
              <w:spacing w:line="210" w:lineRule="exact"/>
              <w:ind w:left="93"/>
              <w:rPr>
                <w:sz w:val="20"/>
              </w:rPr>
            </w:pPr>
            <w:r>
              <w:rPr>
                <w:w w:val="99"/>
                <w:sz w:val="20"/>
              </w:rPr>
              <w:t>2</w:t>
            </w:r>
          </w:p>
        </w:tc>
        <w:tc>
          <w:tcPr>
            <w:tcW w:w="779" w:type="dxa"/>
          </w:tcPr>
          <w:p>
            <w:pPr>
              <w:pStyle w:val="TableParagraph"/>
              <w:spacing w:line="210" w:lineRule="exact"/>
              <w:ind w:left="91"/>
              <w:rPr>
                <w:sz w:val="20"/>
              </w:rPr>
            </w:pPr>
            <w:r>
              <w:rPr>
                <w:w w:val="99"/>
                <w:sz w:val="20"/>
              </w:rPr>
              <w:t>-</w:t>
            </w:r>
          </w:p>
        </w:tc>
        <w:tc>
          <w:tcPr>
            <w:tcW w:w="709" w:type="dxa"/>
            <w:shd w:val="clear" w:color="auto" w:fill="92D050"/>
          </w:tcPr>
          <w:p>
            <w:pPr>
              <w:pStyle w:val="TableParagraph"/>
              <w:spacing w:line="210" w:lineRule="exact"/>
              <w:ind w:left="90"/>
              <w:rPr>
                <w:sz w:val="20"/>
              </w:rPr>
            </w:pPr>
            <w:r>
              <w:rPr>
                <w:w w:val="99"/>
                <w:sz w:val="20"/>
              </w:rPr>
              <w:t>2</w:t>
            </w:r>
          </w:p>
        </w:tc>
        <w:tc>
          <w:tcPr>
            <w:tcW w:w="712" w:type="dxa"/>
          </w:tcPr>
          <w:p>
            <w:pPr>
              <w:pStyle w:val="TableParagraph"/>
              <w:spacing w:line="210" w:lineRule="exact"/>
              <w:ind w:left="89"/>
              <w:rPr>
                <w:sz w:val="20"/>
              </w:rPr>
            </w:pPr>
            <w:r>
              <w:rPr>
                <w:w w:val="99"/>
                <w:sz w:val="20"/>
              </w:rPr>
              <w:t>-</w:t>
            </w:r>
          </w:p>
        </w:tc>
        <w:tc>
          <w:tcPr>
            <w:tcW w:w="990" w:type="dxa"/>
          </w:tcPr>
          <w:p>
            <w:pPr>
              <w:pStyle w:val="TableParagraph"/>
              <w:spacing w:line="210" w:lineRule="exact"/>
              <w:ind w:left="90"/>
              <w:rPr>
                <w:sz w:val="20"/>
              </w:rPr>
            </w:pPr>
            <w:r>
              <w:rPr>
                <w:sz w:val="20"/>
              </w:rPr>
              <w:t>29</w:t>
            </w:r>
          </w:p>
        </w:tc>
      </w:tr>
      <w:tr>
        <w:trPr>
          <w:trHeight w:val="458" w:hRule="atLeast"/>
        </w:trPr>
        <w:tc>
          <w:tcPr>
            <w:tcW w:w="1973" w:type="dxa"/>
          </w:tcPr>
          <w:p>
            <w:pPr>
              <w:pStyle w:val="TableParagraph"/>
              <w:spacing w:line="223" w:lineRule="exact"/>
              <w:ind w:left="107"/>
              <w:rPr>
                <w:sz w:val="20"/>
              </w:rPr>
            </w:pPr>
            <w:r>
              <w:rPr>
                <w:sz w:val="20"/>
                <w:shd w:fill="FFFF00" w:color="auto" w:val="clear"/>
              </w:rPr>
              <w:t>Респираторный ми-</w:t>
            </w:r>
          </w:p>
          <w:p>
            <w:pPr>
              <w:pStyle w:val="TableParagraph"/>
              <w:spacing w:line="215" w:lineRule="exact"/>
              <w:ind w:left="107"/>
              <w:rPr>
                <w:sz w:val="20"/>
              </w:rPr>
            </w:pPr>
            <w:r>
              <w:rPr>
                <w:sz w:val="20"/>
                <w:shd w:fill="FFFF00" w:color="auto" w:val="clear"/>
              </w:rPr>
              <w:t>коплазмоз</w:t>
            </w:r>
          </w:p>
        </w:tc>
        <w:tc>
          <w:tcPr>
            <w:tcW w:w="708" w:type="dxa"/>
            <w:shd w:val="clear" w:color="auto" w:fill="92D050"/>
          </w:tcPr>
          <w:p>
            <w:pPr>
              <w:pStyle w:val="TableParagraph"/>
              <w:spacing w:line="223" w:lineRule="exact"/>
              <w:ind w:left="107"/>
              <w:rPr>
                <w:sz w:val="20"/>
              </w:rPr>
            </w:pPr>
            <w:r>
              <w:rPr>
                <w:w w:val="99"/>
                <w:sz w:val="20"/>
              </w:rPr>
              <w:t>0</w:t>
            </w:r>
          </w:p>
        </w:tc>
        <w:tc>
          <w:tcPr>
            <w:tcW w:w="706" w:type="dxa"/>
          </w:tcPr>
          <w:p>
            <w:pPr>
              <w:pStyle w:val="TableParagraph"/>
              <w:spacing w:line="223" w:lineRule="exact"/>
              <w:ind w:left="110"/>
              <w:rPr>
                <w:sz w:val="20"/>
              </w:rPr>
            </w:pPr>
            <w:r>
              <w:rPr>
                <w:w w:val="99"/>
                <w:sz w:val="20"/>
              </w:rPr>
              <w:t>-</w:t>
            </w:r>
          </w:p>
        </w:tc>
        <w:tc>
          <w:tcPr>
            <w:tcW w:w="706" w:type="dxa"/>
            <w:shd w:val="clear" w:color="auto" w:fill="92D050"/>
          </w:tcPr>
          <w:p>
            <w:pPr>
              <w:pStyle w:val="TableParagraph"/>
              <w:spacing w:line="223" w:lineRule="exact"/>
              <w:ind w:left="107"/>
              <w:rPr>
                <w:sz w:val="20"/>
              </w:rPr>
            </w:pPr>
            <w:r>
              <w:rPr>
                <w:w w:val="99"/>
                <w:sz w:val="20"/>
              </w:rPr>
              <w:t>2</w:t>
            </w:r>
          </w:p>
        </w:tc>
        <w:tc>
          <w:tcPr>
            <w:tcW w:w="714" w:type="dxa"/>
          </w:tcPr>
          <w:p>
            <w:pPr>
              <w:pStyle w:val="TableParagraph"/>
              <w:spacing w:line="223" w:lineRule="exact"/>
              <w:ind w:left="109"/>
              <w:rPr>
                <w:sz w:val="20"/>
              </w:rPr>
            </w:pPr>
            <w:r>
              <w:rPr>
                <w:w w:val="99"/>
                <w:sz w:val="20"/>
              </w:rPr>
              <w:t>-</w:t>
            </w:r>
          </w:p>
        </w:tc>
        <w:tc>
          <w:tcPr>
            <w:tcW w:w="1417" w:type="dxa"/>
            <w:shd w:val="clear" w:color="auto" w:fill="92D050"/>
          </w:tcPr>
          <w:p>
            <w:pPr>
              <w:pStyle w:val="TableParagraph"/>
              <w:spacing w:line="223" w:lineRule="exact"/>
              <w:ind w:left="108"/>
              <w:rPr>
                <w:sz w:val="20"/>
              </w:rPr>
            </w:pPr>
            <w:r>
              <w:rPr>
                <w:w w:val="99"/>
                <w:sz w:val="20"/>
              </w:rPr>
              <w:t>0</w:t>
            </w:r>
          </w:p>
        </w:tc>
        <w:tc>
          <w:tcPr>
            <w:tcW w:w="709" w:type="dxa"/>
            <w:shd w:val="clear" w:color="auto" w:fill="92D050"/>
          </w:tcPr>
          <w:p>
            <w:pPr>
              <w:pStyle w:val="TableParagraph"/>
              <w:spacing w:line="223" w:lineRule="exact"/>
              <w:ind w:left="105"/>
              <w:rPr>
                <w:sz w:val="20"/>
              </w:rPr>
            </w:pPr>
            <w:r>
              <w:rPr>
                <w:w w:val="99"/>
                <w:sz w:val="20"/>
              </w:rPr>
              <w:t>3</w:t>
            </w:r>
          </w:p>
        </w:tc>
        <w:tc>
          <w:tcPr>
            <w:tcW w:w="714" w:type="dxa"/>
          </w:tcPr>
          <w:p>
            <w:pPr>
              <w:pStyle w:val="TableParagraph"/>
              <w:spacing w:line="223" w:lineRule="exact"/>
              <w:ind w:left="104"/>
              <w:rPr>
                <w:sz w:val="20"/>
              </w:rPr>
            </w:pPr>
            <w:r>
              <w:rPr>
                <w:w w:val="99"/>
                <w:sz w:val="20"/>
              </w:rPr>
              <w:t>-</w:t>
            </w:r>
          </w:p>
        </w:tc>
        <w:tc>
          <w:tcPr>
            <w:tcW w:w="710" w:type="dxa"/>
            <w:shd w:val="clear" w:color="auto" w:fill="92D050"/>
          </w:tcPr>
          <w:p>
            <w:pPr>
              <w:pStyle w:val="TableParagraph"/>
              <w:spacing w:line="223" w:lineRule="exact"/>
              <w:ind w:left="106"/>
              <w:rPr>
                <w:sz w:val="20"/>
              </w:rPr>
            </w:pPr>
            <w:r>
              <w:rPr>
                <w:w w:val="99"/>
                <w:sz w:val="20"/>
              </w:rPr>
              <w:t>0</w:t>
            </w:r>
          </w:p>
        </w:tc>
        <w:tc>
          <w:tcPr>
            <w:tcW w:w="717" w:type="dxa"/>
          </w:tcPr>
          <w:p>
            <w:pPr>
              <w:pStyle w:val="TableParagraph"/>
              <w:spacing w:line="223" w:lineRule="exact"/>
              <w:ind w:left="104"/>
              <w:rPr>
                <w:sz w:val="20"/>
              </w:rPr>
            </w:pPr>
            <w:r>
              <w:rPr>
                <w:w w:val="99"/>
                <w:sz w:val="20"/>
              </w:rPr>
              <w:t>-</w:t>
            </w:r>
          </w:p>
        </w:tc>
        <w:tc>
          <w:tcPr>
            <w:tcW w:w="779" w:type="dxa"/>
            <w:shd w:val="clear" w:color="auto" w:fill="92D050"/>
          </w:tcPr>
          <w:p>
            <w:pPr>
              <w:pStyle w:val="TableParagraph"/>
              <w:spacing w:line="223" w:lineRule="exact"/>
              <w:ind w:left="100"/>
              <w:rPr>
                <w:sz w:val="20"/>
              </w:rPr>
            </w:pPr>
            <w:r>
              <w:rPr>
                <w:w w:val="99"/>
                <w:sz w:val="20"/>
              </w:rPr>
              <w:t>0</w:t>
            </w:r>
          </w:p>
        </w:tc>
        <w:tc>
          <w:tcPr>
            <w:tcW w:w="789" w:type="dxa"/>
          </w:tcPr>
          <w:p>
            <w:pPr>
              <w:pStyle w:val="TableParagraph"/>
              <w:spacing w:line="223" w:lineRule="exact"/>
              <w:ind w:left="98"/>
              <w:rPr>
                <w:sz w:val="20"/>
              </w:rPr>
            </w:pPr>
            <w:r>
              <w:rPr>
                <w:w w:val="99"/>
                <w:sz w:val="20"/>
              </w:rPr>
              <w:t>-</w:t>
            </w:r>
          </w:p>
        </w:tc>
        <w:tc>
          <w:tcPr>
            <w:tcW w:w="713" w:type="dxa"/>
            <w:shd w:val="clear" w:color="auto" w:fill="92D050"/>
          </w:tcPr>
          <w:p>
            <w:pPr>
              <w:pStyle w:val="TableParagraph"/>
              <w:spacing w:line="223" w:lineRule="exact"/>
              <w:ind w:left="96"/>
              <w:rPr>
                <w:sz w:val="20"/>
              </w:rPr>
            </w:pPr>
            <w:r>
              <w:rPr>
                <w:w w:val="99"/>
                <w:sz w:val="20"/>
              </w:rPr>
              <w:t>2</w:t>
            </w:r>
          </w:p>
        </w:tc>
        <w:tc>
          <w:tcPr>
            <w:tcW w:w="712" w:type="dxa"/>
          </w:tcPr>
          <w:p>
            <w:pPr>
              <w:pStyle w:val="TableParagraph"/>
              <w:spacing w:line="223" w:lineRule="exact"/>
              <w:ind w:left="94"/>
              <w:rPr>
                <w:sz w:val="20"/>
              </w:rPr>
            </w:pPr>
            <w:r>
              <w:rPr>
                <w:w w:val="99"/>
                <w:sz w:val="20"/>
              </w:rPr>
              <w:t>-</w:t>
            </w:r>
          </w:p>
        </w:tc>
        <w:tc>
          <w:tcPr>
            <w:tcW w:w="784" w:type="dxa"/>
            <w:shd w:val="clear" w:color="auto" w:fill="92D050"/>
          </w:tcPr>
          <w:p>
            <w:pPr>
              <w:pStyle w:val="TableParagraph"/>
              <w:spacing w:line="223" w:lineRule="exact"/>
              <w:ind w:left="93"/>
              <w:rPr>
                <w:sz w:val="20"/>
              </w:rPr>
            </w:pPr>
            <w:r>
              <w:rPr>
                <w:w w:val="99"/>
                <w:sz w:val="20"/>
              </w:rPr>
              <w:t>2</w:t>
            </w:r>
          </w:p>
        </w:tc>
        <w:tc>
          <w:tcPr>
            <w:tcW w:w="779" w:type="dxa"/>
          </w:tcPr>
          <w:p>
            <w:pPr>
              <w:pStyle w:val="TableParagraph"/>
              <w:spacing w:line="223" w:lineRule="exact"/>
              <w:ind w:left="91"/>
              <w:rPr>
                <w:sz w:val="20"/>
              </w:rPr>
            </w:pPr>
            <w:r>
              <w:rPr>
                <w:w w:val="99"/>
                <w:sz w:val="20"/>
              </w:rPr>
              <w:t>-</w:t>
            </w:r>
          </w:p>
        </w:tc>
        <w:tc>
          <w:tcPr>
            <w:tcW w:w="709" w:type="dxa"/>
            <w:shd w:val="clear" w:color="auto" w:fill="92D050"/>
          </w:tcPr>
          <w:p>
            <w:pPr>
              <w:pStyle w:val="TableParagraph"/>
              <w:spacing w:line="223" w:lineRule="exact"/>
              <w:ind w:left="90"/>
              <w:rPr>
                <w:sz w:val="20"/>
              </w:rPr>
            </w:pPr>
            <w:r>
              <w:rPr>
                <w:w w:val="99"/>
                <w:sz w:val="20"/>
              </w:rPr>
              <w:t>1</w:t>
            </w:r>
          </w:p>
        </w:tc>
        <w:tc>
          <w:tcPr>
            <w:tcW w:w="712" w:type="dxa"/>
          </w:tcPr>
          <w:p>
            <w:pPr>
              <w:pStyle w:val="TableParagraph"/>
              <w:spacing w:line="223" w:lineRule="exact"/>
              <w:ind w:left="89"/>
              <w:rPr>
                <w:sz w:val="20"/>
              </w:rPr>
            </w:pPr>
            <w:r>
              <w:rPr>
                <w:w w:val="99"/>
                <w:sz w:val="20"/>
              </w:rPr>
              <w:t>-</w:t>
            </w:r>
          </w:p>
        </w:tc>
        <w:tc>
          <w:tcPr>
            <w:tcW w:w="990" w:type="dxa"/>
          </w:tcPr>
          <w:p>
            <w:pPr>
              <w:pStyle w:val="TableParagraph"/>
              <w:spacing w:line="223" w:lineRule="exact"/>
              <w:ind w:left="90"/>
              <w:rPr>
                <w:sz w:val="20"/>
              </w:rPr>
            </w:pPr>
            <w:r>
              <w:rPr>
                <w:sz w:val="20"/>
              </w:rPr>
              <w:t>10</w:t>
            </w:r>
          </w:p>
        </w:tc>
      </w:tr>
      <w:tr>
        <w:trPr>
          <w:trHeight w:val="460" w:hRule="atLeast"/>
        </w:trPr>
        <w:tc>
          <w:tcPr>
            <w:tcW w:w="1973" w:type="dxa"/>
          </w:tcPr>
          <w:p>
            <w:pPr>
              <w:pStyle w:val="TableParagraph"/>
              <w:spacing w:line="224" w:lineRule="exact"/>
              <w:ind w:left="107"/>
              <w:rPr>
                <w:sz w:val="20"/>
              </w:rPr>
            </w:pPr>
            <w:r>
              <w:rPr>
                <w:sz w:val="20"/>
              </w:rPr>
              <w:t>Высокопатогенный</w:t>
            </w:r>
          </w:p>
          <w:p>
            <w:pPr>
              <w:pStyle w:val="TableParagraph"/>
              <w:spacing w:line="216" w:lineRule="exact"/>
              <w:ind w:left="107"/>
              <w:rPr>
                <w:sz w:val="20"/>
              </w:rPr>
            </w:pPr>
            <w:r>
              <w:rPr>
                <w:sz w:val="20"/>
              </w:rPr>
              <w:t>грипп птиц</w:t>
            </w:r>
          </w:p>
        </w:tc>
        <w:tc>
          <w:tcPr>
            <w:tcW w:w="708" w:type="dxa"/>
            <w:shd w:val="clear" w:color="auto" w:fill="92D050"/>
          </w:tcPr>
          <w:p>
            <w:pPr>
              <w:pStyle w:val="TableParagraph"/>
              <w:spacing w:line="225" w:lineRule="exact"/>
              <w:ind w:left="107"/>
              <w:rPr>
                <w:sz w:val="20"/>
              </w:rPr>
            </w:pPr>
            <w:r>
              <w:rPr>
                <w:w w:val="99"/>
                <w:sz w:val="20"/>
              </w:rPr>
              <w:t>3</w:t>
            </w:r>
          </w:p>
        </w:tc>
        <w:tc>
          <w:tcPr>
            <w:tcW w:w="706" w:type="dxa"/>
          </w:tcPr>
          <w:p>
            <w:pPr>
              <w:pStyle w:val="TableParagraph"/>
              <w:spacing w:line="225" w:lineRule="exact"/>
              <w:ind w:left="110"/>
              <w:rPr>
                <w:sz w:val="20"/>
              </w:rPr>
            </w:pPr>
            <w:r>
              <w:rPr>
                <w:w w:val="99"/>
                <w:sz w:val="20"/>
              </w:rPr>
              <w:t>3</w:t>
            </w:r>
          </w:p>
        </w:tc>
        <w:tc>
          <w:tcPr>
            <w:tcW w:w="706" w:type="dxa"/>
            <w:shd w:val="clear" w:color="auto" w:fill="92D050"/>
          </w:tcPr>
          <w:p>
            <w:pPr>
              <w:pStyle w:val="TableParagraph"/>
              <w:spacing w:line="225" w:lineRule="exact"/>
              <w:ind w:left="107"/>
              <w:rPr>
                <w:sz w:val="20"/>
              </w:rPr>
            </w:pPr>
            <w:r>
              <w:rPr>
                <w:w w:val="99"/>
                <w:sz w:val="20"/>
              </w:rPr>
              <w:t>4</w:t>
            </w:r>
          </w:p>
        </w:tc>
        <w:tc>
          <w:tcPr>
            <w:tcW w:w="714" w:type="dxa"/>
          </w:tcPr>
          <w:p>
            <w:pPr>
              <w:pStyle w:val="TableParagraph"/>
              <w:spacing w:line="225" w:lineRule="exact"/>
              <w:ind w:left="109"/>
              <w:rPr>
                <w:sz w:val="20"/>
              </w:rPr>
            </w:pPr>
            <w:r>
              <w:rPr>
                <w:w w:val="99"/>
                <w:sz w:val="20"/>
              </w:rPr>
              <w:t>3</w:t>
            </w:r>
          </w:p>
        </w:tc>
        <w:tc>
          <w:tcPr>
            <w:tcW w:w="1417" w:type="dxa"/>
            <w:shd w:val="clear" w:color="auto" w:fill="92D050"/>
          </w:tcPr>
          <w:p>
            <w:pPr>
              <w:pStyle w:val="TableParagraph"/>
              <w:spacing w:line="225" w:lineRule="exact"/>
              <w:ind w:left="108"/>
              <w:rPr>
                <w:sz w:val="20"/>
              </w:rPr>
            </w:pPr>
            <w:r>
              <w:rPr>
                <w:w w:val="99"/>
                <w:sz w:val="20"/>
              </w:rPr>
              <w:t>0</w:t>
            </w:r>
          </w:p>
        </w:tc>
        <w:tc>
          <w:tcPr>
            <w:tcW w:w="709" w:type="dxa"/>
            <w:shd w:val="clear" w:color="auto" w:fill="92D050"/>
          </w:tcPr>
          <w:p>
            <w:pPr>
              <w:pStyle w:val="TableParagraph"/>
              <w:spacing w:line="225" w:lineRule="exact"/>
              <w:ind w:left="105"/>
              <w:rPr>
                <w:sz w:val="20"/>
              </w:rPr>
            </w:pPr>
            <w:r>
              <w:rPr>
                <w:w w:val="99"/>
                <w:sz w:val="20"/>
              </w:rPr>
              <w:t>4</w:t>
            </w:r>
          </w:p>
        </w:tc>
        <w:tc>
          <w:tcPr>
            <w:tcW w:w="714" w:type="dxa"/>
          </w:tcPr>
          <w:p>
            <w:pPr>
              <w:pStyle w:val="TableParagraph"/>
              <w:spacing w:line="225" w:lineRule="exact"/>
              <w:ind w:left="104"/>
              <w:rPr>
                <w:sz w:val="20"/>
              </w:rPr>
            </w:pPr>
            <w:r>
              <w:rPr>
                <w:w w:val="99"/>
                <w:sz w:val="20"/>
              </w:rPr>
              <w:t>4</w:t>
            </w:r>
          </w:p>
        </w:tc>
        <w:tc>
          <w:tcPr>
            <w:tcW w:w="710" w:type="dxa"/>
            <w:shd w:val="clear" w:color="auto" w:fill="92D050"/>
          </w:tcPr>
          <w:p>
            <w:pPr>
              <w:pStyle w:val="TableParagraph"/>
              <w:spacing w:line="224" w:lineRule="exact"/>
              <w:ind w:left="106"/>
              <w:rPr>
                <w:sz w:val="20"/>
              </w:rPr>
            </w:pPr>
            <w:r>
              <w:rPr>
                <w:sz w:val="20"/>
              </w:rPr>
              <w:t>2х2=</w:t>
            </w:r>
          </w:p>
          <w:p>
            <w:pPr>
              <w:pStyle w:val="TableParagraph"/>
              <w:spacing w:line="216" w:lineRule="exact"/>
              <w:ind w:left="106"/>
              <w:rPr>
                <w:sz w:val="20"/>
              </w:rPr>
            </w:pPr>
            <w:r>
              <w:rPr>
                <w:w w:val="99"/>
                <w:sz w:val="20"/>
              </w:rPr>
              <w:t>4</w:t>
            </w:r>
          </w:p>
        </w:tc>
        <w:tc>
          <w:tcPr>
            <w:tcW w:w="717" w:type="dxa"/>
          </w:tcPr>
          <w:p>
            <w:pPr>
              <w:pStyle w:val="TableParagraph"/>
              <w:spacing w:line="225" w:lineRule="exact"/>
              <w:ind w:left="104"/>
              <w:rPr>
                <w:sz w:val="20"/>
              </w:rPr>
            </w:pPr>
            <w:r>
              <w:rPr>
                <w:w w:val="99"/>
                <w:sz w:val="20"/>
              </w:rPr>
              <w:t>2</w:t>
            </w:r>
          </w:p>
        </w:tc>
        <w:tc>
          <w:tcPr>
            <w:tcW w:w="779" w:type="dxa"/>
            <w:shd w:val="clear" w:color="auto" w:fill="92D050"/>
          </w:tcPr>
          <w:p>
            <w:pPr>
              <w:pStyle w:val="TableParagraph"/>
              <w:spacing w:line="225" w:lineRule="exact"/>
              <w:ind w:left="100"/>
              <w:rPr>
                <w:sz w:val="20"/>
              </w:rPr>
            </w:pPr>
            <w:r>
              <w:rPr>
                <w:sz w:val="20"/>
              </w:rPr>
              <w:t>1х2=2</w:t>
            </w:r>
          </w:p>
        </w:tc>
        <w:tc>
          <w:tcPr>
            <w:tcW w:w="789" w:type="dxa"/>
          </w:tcPr>
          <w:p>
            <w:pPr>
              <w:pStyle w:val="TableParagraph"/>
              <w:spacing w:line="225" w:lineRule="exact"/>
              <w:ind w:left="98"/>
              <w:rPr>
                <w:sz w:val="20"/>
              </w:rPr>
            </w:pPr>
            <w:r>
              <w:rPr>
                <w:w w:val="99"/>
                <w:sz w:val="20"/>
              </w:rPr>
              <w:t>1</w:t>
            </w:r>
          </w:p>
        </w:tc>
        <w:tc>
          <w:tcPr>
            <w:tcW w:w="713" w:type="dxa"/>
            <w:shd w:val="clear" w:color="auto" w:fill="92D050"/>
          </w:tcPr>
          <w:p>
            <w:pPr>
              <w:pStyle w:val="TableParagraph"/>
              <w:spacing w:line="225" w:lineRule="exact"/>
              <w:ind w:left="96"/>
              <w:rPr>
                <w:sz w:val="20"/>
              </w:rPr>
            </w:pPr>
            <w:r>
              <w:rPr>
                <w:w w:val="99"/>
                <w:sz w:val="20"/>
              </w:rPr>
              <w:t>4</w:t>
            </w:r>
          </w:p>
        </w:tc>
        <w:tc>
          <w:tcPr>
            <w:tcW w:w="712" w:type="dxa"/>
          </w:tcPr>
          <w:p>
            <w:pPr>
              <w:pStyle w:val="TableParagraph"/>
              <w:spacing w:line="225" w:lineRule="exact"/>
              <w:ind w:left="94"/>
              <w:rPr>
                <w:sz w:val="20"/>
              </w:rPr>
            </w:pPr>
            <w:r>
              <w:rPr>
                <w:w w:val="99"/>
                <w:sz w:val="20"/>
              </w:rPr>
              <w:t>4</w:t>
            </w:r>
          </w:p>
        </w:tc>
        <w:tc>
          <w:tcPr>
            <w:tcW w:w="784" w:type="dxa"/>
            <w:shd w:val="clear" w:color="auto" w:fill="92D050"/>
          </w:tcPr>
          <w:p>
            <w:pPr>
              <w:pStyle w:val="TableParagraph"/>
              <w:spacing w:line="225" w:lineRule="exact"/>
              <w:ind w:left="93"/>
              <w:rPr>
                <w:sz w:val="20"/>
              </w:rPr>
            </w:pPr>
            <w:r>
              <w:rPr>
                <w:w w:val="99"/>
                <w:sz w:val="20"/>
              </w:rPr>
              <w:t>4</w:t>
            </w:r>
          </w:p>
        </w:tc>
        <w:tc>
          <w:tcPr>
            <w:tcW w:w="779" w:type="dxa"/>
          </w:tcPr>
          <w:p>
            <w:pPr>
              <w:pStyle w:val="TableParagraph"/>
              <w:spacing w:line="225" w:lineRule="exact"/>
              <w:ind w:left="91"/>
              <w:rPr>
                <w:sz w:val="20"/>
              </w:rPr>
            </w:pPr>
            <w:r>
              <w:rPr>
                <w:w w:val="99"/>
                <w:sz w:val="20"/>
              </w:rPr>
              <w:t>4</w:t>
            </w:r>
          </w:p>
        </w:tc>
        <w:tc>
          <w:tcPr>
            <w:tcW w:w="709" w:type="dxa"/>
            <w:shd w:val="clear" w:color="auto" w:fill="92D050"/>
          </w:tcPr>
          <w:p>
            <w:pPr>
              <w:pStyle w:val="TableParagraph"/>
              <w:spacing w:line="225" w:lineRule="exact"/>
              <w:ind w:left="90"/>
              <w:rPr>
                <w:sz w:val="20"/>
              </w:rPr>
            </w:pPr>
            <w:r>
              <w:rPr>
                <w:w w:val="99"/>
                <w:sz w:val="20"/>
              </w:rPr>
              <w:t>4</w:t>
            </w:r>
          </w:p>
        </w:tc>
        <w:tc>
          <w:tcPr>
            <w:tcW w:w="712" w:type="dxa"/>
          </w:tcPr>
          <w:p>
            <w:pPr>
              <w:pStyle w:val="TableParagraph"/>
              <w:spacing w:line="225" w:lineRule="exact"/>
              <w:ind w:left="89"/>
              <w:rPr>
                <w:sz w:val="20"/>
              </w:rPr>
            </w:pPr>
            <w:r>
              <w:rPr>
                <w:w w:val="99"/>
                <w:sz w:val="20"/>
              </w:rPr>
              <w:t>4</w:t>
            </w:r>
          </w:p>
        </w:tc>
        <w:tc>
          <w:tcPr>
            <w:tcW w:w="990" w:type="dxa"/>
          </w:tcPr>
          <w:p>
            <w:pPr>
              <w:pStyle w:val="TableParagraph"/>
              <w:spacing w:line="225" w:lineRule="exact"/>
              <w:ind w:left="90"/>
              <w:rPr>
                <w:sz w:val="20"/>
              </w:rPr>
            </w:pPr>
            <w:r>
              <w:rPr>
                <w:sz w:val="20"/>
              </w:rPr>
              <w:t>29</w:t>
            </w:r>
          </w:p>
        </w:tc>
      </w:tr>
    </w:tbl>
    <w:p>
      <w:pPr>
        <w:spacing w:before="2"/>
        <w:ind w:left="672" w:right="0" w:firstLine="0"/>
        <w:jc w:val="left"/>
        <w:rPr>
          <w:sz w:val="20"/>
        </w:rPr>
      </w:pPr>
      <w:r>
        <w:rPr>
          <w:sz w:val="20"/>
        </w:rPr>
        <w:t>Примечание- Желтым выделены болезни, которые не представлены на сайте Discontools.</w:t>
      </w:r>
    </w:p>
    <w:p>
      <w:pPr>
        <w:spacing w:after="0"/>
        <w:jc w:val="left"/>
        <w:rPr>
          <w:sz w:val="20"/>
        </w:rPr>
        <w:sectPr>
          <w:pgSz w:w="16840" w:h="11910" w:orient="landscape"/>
          <w:pgMar w:header="0" w:footer="702" w:top="960" w:bottom="900" w:left="460" w:right="140"/>
        </w:sectPr>
      </w:pPr>
    </w:p>
    <w:p>
      <w:pPr>
        <w:pStyle w:val="BodyText"/>
        <w:spacing w:before="66"/>
        <w:ind w:left="962"/>
      </w:pPr>
      <w:r>
        <w:rPr/>
        <w:t>Таблица Е.44 - Баллы для приоритезации особо опасных болезней животных в порядке воз- растания</w:t>
      </w:r>
    </w:p>
    <w:p>
      <w:pPr>
        <w:pStyle w:val="BodyText"/>
        <w:spacing w:before="8" w:after="1"/>
      </w:pPr>
    </w:p>
    <w:tbl>
      <w:tblPr>
        <w:tblW w:w="0" w:type="auto"/>
        <w:jc w:val="left"/>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6"/>
        <w:gridCol w:w="8082"/>
        <w:gridCol w:w="754"/>
      </w:tblGrid>
      <w:tr>
        <w:trPr>
          <w:trHeight w:val="230" w:hRule="atLeast"/>
        </w:trPr>
        <w:tc>
          <w:tcPr>
            <w:tcW w:w="816" w:type="dxa"/>
            <w:shd w:val="clear" w:color="auto" w:fill="00AFEF"/>
          </w:tcPr>
          <w:p>
            <w:pPr>
              <w:pStyle w:val="TableParagraph"/>
              <w:spacing w:line="210" w:lineRule="exact"/>
              <w:ind w:left="107"/>
              <w:rPr>
                <w:sz w:val="20"/>
              </w:rPr>
            </w:pPr>
            <w:r>
              <w:rPr>
                <w:sz w:val="20"/>
              </w:rPr>
              <w:t>№ п/п</w:t>
            </w:r>
          </w:p>
        </w:tc>
        <w:tc>
          <w:tcPr>
            <w:tcW w:w="8082" w:type="dxa"/>
            <w:shd w:val="clear" w:color="auto" w:fill="00AFEF"/>
          </w:tcPr>
          <w:p>
            <w:pPr>
              <w:pStyle w:val="TableParagraph"/>
              <w:spacing w:line="210" w:lineRule="exact"/>
              <w:ind w:left="107"/>
              <w:rPr>
                <w:sz w:val="20"/>
              </w:rPr>
            </w:pPr>
            <w:r>
              <w:rPr>
                <w:sz w:val="20"/>
              </w:rPr>
              <w:t>Болезни, общие нескольким видам животных (19 болезней)</w:t>
            </w:r>
          </w:p>
        </w:tc>
        <w:tc>
          <w:tcPr>
            <w:tcW w:w="754" w:type="dxa"/>
            <w:shd w:val="clear" w:color="auto" w:fill="00AFEF"/>
          </w:tcPr>
          <w:p>
            <w:pPr>
              <w:pStyle w:val="TableParagraph"/>
              <w:spacing w:line="210" w:lineRule="exact"/>
              <w:ind w:right="99"/>
              <w:jc w:val="right"/>
              <w:rPr>
                <w:sz w:val="20"/>
              </w:rPr>
            </w:pPr>
            <w:r>
              <w:rPr>
                <w:sz w:val="20"/>
              </w:rPr>
              <w:t>Баллы</w:t>
            </w:r>
          </w:p>
        </w:tc>
      </w:tr>
      <w:tr>
        <w:trPr>
          <w:trHeight w:val="230" w:hRule="atLeast"/>
        </w:trPr>
        <w:tc>
          <w:tcPr>
            <w:tcW w:w="816" w:type="dxa"/>
          </w:tcPr>
          <w:p>
            <w:pPr>
              <w:pStyle w:val="TableParagraph"/>
              <w:spacing w:line="210" w:lineRule="exact"/>
              <w:ind w:right="97"/>
              <w:jc w:val="right"/>
              <w:rPr>
                <w:sz w:val="20"/>
              </w:rPr>
            </w:pPr>
            <w:r>
              <w:rPr>
                <w:w w:val="99"/>
                <w:sz w:val="20"/>
              </w:rPr>
              <w:t>1</w:t>
            </w:r>
          </w:p>
        </w:tc>
        <w:tc>
          <w:tcPr>
            <w:tcW w:w="8082" w:type="dxa"/>
          </w:tcPr>
          <w:p>
            <w:pPr>
              <w:pStyle w:val="TableParagraph"/>
              <w:spacing w:line="210" w:lineRule="exact"/>
              <w:ind w:left="107"/>
              <w:rPr>
                <w:sz w:val="20"/>
              </w:rPr>
            </w:pPr>
            <w:r>
              <w:rPr>
                <w:sz w:val="20"/>
              </w:rPr>
              <w:t>Болезнь Шмаленгберга</w:t>
            </w:r>
          </w:p>
        </w:tc>
        <w:tc>
          <w:tcPr>
            <w:tcW w:w="754" w:type="dxa"/>
          </w:tcPr>
          <w:p>
            <w:pPr>
              <w:pStyle w:val="TableParagraph"/>
              <w:spacing w:line="210" w:lineRule="exact"/>
              <w:ind w:right="97"/>
              <w:jc w:val="right"/>
              <w:rPr>
                <w:sz w:val="20"/>
              </w:rPr>
            </w:pPr>
            <w:r>
              <w:rPr>
                <w:w w:val="99"/>
                <w:sz w:val="20"/>
              </w:rPr>
              <w:t>7</w:t>
            </w:r>
          </w:p>
        </w:tc>
      </w:tr>
      <w:tr>
        <w:trPr>
          <w:trHeight w:val="229" w:hRule="atLeast"/>
        </w:trPr>
        <w:tc>
          <w:tcPr>
            <w:tcW w:w="816" w:type="dxa"/>
          </w:tcPr>
          <w:p>
            <w:pPr>
              <w:pStyle w:val="TableParagraph"/>
              <w:spacing w:line="210" w:lineRule="exact"/>
              <w:ind w:right="97"/>
              <w:jc w:val="right"/>
              <w:rPr>
                <w:sz w:val="20"/>
              </w:rPr>
            </w:pPr>
            <w:r>
              <w:rPr>
                <w:w w:val="99"/>
                <w:sz w:val="20"/>
              </w:rPr>
              <w:t>2</w:t>
            </w:r>
          </w:p>
        </w:tc>
        <w:tc>
          <w:tcPr>
            <w:tcW w:w="8082" w:type="dxa"/>
          </w:tcPr>
          <w:p>
            <w:pPr>
              <w:pStyle w:val="TableParagraph"/>
              <w:spacing w:line="210" w:lineRule="exact"/>
              <w:ind w:left="107"/>
              <w:rPr>
                <w:sz w:val="20"/>
              </w:rPr>
            </w:pPr>
            <w:r>
              <w:rPr>
                <w:sz w:val="20"/>
              </w:rPr>
              <w:t>Лейкоз</w:t>
            </w:r>
          </w:p>
        </w:tc>
        <w:tc>
          <w:tcPr>
            <w:tcW w:w="754" w:type="dxa"/>
          </w:tcPr>
          <w:p>
            <w:pPr>
              <w:pStyle w:val="TableParagraph"/>
              <w:spacing w:line="210" w:lineRule="exact"/>
              <w:ind w:right="93"/>
              <w:jc w:val="right"/>
              <w:rPr>
                <w:sz w:val="20"/>
              </w:rPr>
            </w:pPr>
            <w:r>
              <w:rPr>
                <w:sz w:val="20"/>
              </w:rPr>
              <w:t>12</w:t>
            </w:r>
          </w:p>
        </w:tc>
      </w:tr>
      <w:tr>
        <w:trPr>
          <w:trHeight w:val="230" w:hRule="atLeast"/>
        </w:trPr>
        <w:tc>
          <w:tcPr>
            <w:tcW w:w="816" w:type="dxa"/>
          </w:tcPr>
          <w:p>
            <w:pPr>
              <w:pStyle w:val="TableParagraph"/>
              <w:spacing w:line="210" w:lineRule="exact"/>
              <w:ind w:right="97"/>
              <w:jc w:val="right"/>
              <w:rPr>
                <w:sz w:val="20"/>
              </w:rPr>
            </w:pPr>
            <w:r>
              <w:rPr>
                <w:w w:val="99"/>
                <w:sz w:val="20"/>
              </w:rPr>
              <w:t>3</w:t>
            </w:r>
          </w:p>
        </w:tc>
        <w:tc>
          <w:tcPr>
            <w:tcW w:w="8082" w:type="dxa"/>
          </w:tcPr>
          <w:p>
            <w:pPr>
              <w:pStyle w:val="TableParagraph"/>
              <w:spacing w:line="210" w:lineRule="exact"/>
              <w:ind w:left="107"/>
              <w:rPr>
                <w:sz w:val="20"/>
              </w:rPr>
            </w:pPr>
            <w:r>
              <w:rPr>
                <w:sz w:val="20"/>
              </w:rPr>
              <w:t>Пастереллез</w:t>
            </w:r>
          </w:p>
        </w:tc>
        <w:tc>
          <w:tcPr>
            <w:tcW w:w="754" w:type="dxa"/>
          </w:tcPr>
          <w:p>
            <w:pPr>
              <w:pStyle w:val="TableParagraph"/>
              <w:spacing w:line="210" w:lineRule="exact"/>
              <w:ind w:right="93"/>
              <w:jc w:val="right"/>
              <w:rPr>
                <w:sz w:val="20"/>
              </w:rPr>
            </w:pPr>
            <w:r>
              <w:rPr>
                <w:sz w:val="20"/>
              </w:rPr>
              <w:t>16</w:t>
            </w:r>
          </w:p>
        </w:tc>
      </w:tr>
      <w:tr>
        <w:trPr>
          <w:trHeight w:val="230" w:hRule="atLeast"/>
        </w:trPr>
        <w:tc>
          <w:tcPr>
            <w:tcW w:w="816" w:type="dxa"/>
          </w:tcPr>
          <w:p>
            <w:pPr>
              <w:pStyle w:val="TableParagraph"/>
              <w:spacing w:line="210" w:lineRule="exact"/>
              <w:ind w:right="97"/>
              <w:jc w:val="right"/>
              <w:rPr>
                <w:sz w:val="20"/>
              </w:rPr>
            </w:pPr>
            <w:r>
              <w:rPr>
                <w:w w:val="99"/>
                <w:sz w:val="20"/>
              </w:rPr>
              <w:t>4</w:t>
            </w:r>
          </w:p>
        </w:tc>
        <w:tc>
          <w:tcPr>
            <w:tcW w:w="8082" w:type="dxa"/>
          </w:tcPr>
          <w:p>
            <w:pPr>
              <w:pStyle w:val="TableParagraph"/>
              <w:spacing w:line="210" w:lineRule="exact"/>
              <w:ind w:left="107"/>
              <w:rPr>
                <w:sz w:val="20"/>
              </w:rPr>
            </w:pPr>
            <w:r>
              <w:rPr>
                <w:sz w:val="20"/>
              </w:rPr>
              <w:t>Везикулярный стоматит (экзотическая болезнь)</w:t>
            </w:r>
          </w:p>
        </w:tc>
        <w:tc>
          <w:tcPr>
            <w:tcW w:w="754" w:type="dxa"/>
          </w:tcPr>
          <w:p>
            <w:pPr>
              <w:pStyle w:val="TableParagraph"/>
              <w:spacing w:line="210" w:lineRule="exact"/>
              <w:ind w:right="93"/>
              <w:jc w:val="right"/>
              <w:rPr>
                <w:sz w:val="20"/>
              </w:rPr>
            </w:pPr>
            <w:r>
              <w:rPr>
                <w:sz w:val="20"/>
              </w:rPr>
              <w:t>16</w:t>
            </w:r>
          </w:p>
        </w:tc>
      </w:tr>
      <w:tr>
        <w:trPr>
          <w:trHeight w:val="230" w:hRule="atLeast"/>
        </w:trPr>
        <w:tc>
          <w:tcPr>
            <w:tcW w:w="816" w:type="dxa"/>
          </w:tcPr>
          <w:p>
            <w:pPr>
              <w:pStyle w:val="TableParagraph"/>
              <w:spacing w:line="210" w:lineRule="exact"/>
              <w:ind w:right="97"/>
              <w:jc w:val="right"/>
              <w:rPr>
                <w:sz w:val="20"/>
              </w:rPr>
            </w:pPr>
            <w:r>
              <w:rPr>
                <w:w w:val="99"/>
                <w:sz w:val="20"/>
              </w:rPr>
              <w:t>5</w:t>
            </w:r>
          </w:p>
        </w:tc>
        <w:tc>
          <w:tcPr>
            <w:tcW w:w="8082" w:type="dxa"/>
          </w:tcPr>
          <w:p>
            <w:pPr>
              <w:pStyle w:val="TableParagraph"/>
              <w:spacing w:line="210" w:lineRule="exact"/>
              <w:ind w:left="107"/>
              <w:rPr>
                <w:sz w:val="20"/>
              </w:rPr>
            </w:pPr>
            <w:r>
              <w:rPr>
                <w:sz w:val="20"/>
              </w:rPr>
              <w:t>Болезнь Ауески</w:t>
            </w:r>
          </w:p>
        </w:tc>
        <w:tc>
          <w:tcPr>
            <w:tcW w:w="754" w:type="dxa"/>
          </w:tcPr>
          <w:p>
            <w:pPr>
              <w:pStyle w:val="TableParagraph"/>
              <w:spacing w:line="210" w:lineRule="exact"/>
              <w:ind w:right="93"/>
              <w:jc w:val="right"/>
              <w:rPr>
                <w:sz w:val="20"/>
              </w:rPr>
            </w:pPr>
            <w:r>
              <w:rPr>
                <w:sz w:val="20"/>
              </w:rPr>
              <w:t>18</w:t>
            </w:r>
          </w:p>
        </w:tc>
      </w:tr>
      <w:tr>
        <w:trPr>
          <w:trHeight w:val="230" w:hRule="atLeast"/>
        </w:trPr>
        <w:tc>
          <w:tcPr>
            <w:tcW w:w="816" w:type="dxa"/>
          </w:tcPr>
          <w:p>
            <w:pPr>
              <w:pStyle w:val="TableParagraph"/>
              <w:spacing w:line="210" w:lineRule="exact"/>
              <w:ind w:right="97"/>
              <w:jc w:val="right"/>
              <w:rPr>
                <w:sz w:val="20"/>
              </w:rPr>
            </w:pPr>
            <w:r>
              <w:rPr>
                <w:w w:val="99"/>
                <w:sz w:val="20"/>
              </w:rPr>
              <w:t>6</w:t>
            </w:r>
          </w:p>
        </w:tc>
        <w:tc>
          <w:tcPr>
            <w:tcW w:w="8082" w:type="dxa"/>
          </w:tcPr>
          <w:p>
            <w:pPr>
              <w:pStyle w:val="TableParagraph"/>
              <w:spacing w:line="210" w:lineRule="exact"/>
              <w:ind w:left="107"/>
              <w:rPr>
                <w:sz w:val="20"/>
              </w:rPr>
            </w:pPr>
            <w:r>
              <w:rPr>
                <w:sz w:val="20"/>
              </w:rPr>
              <w:t>Трихофития</w:t>
            </w:r>
          </w:p>
        </w:tc>
        <w:tc>
          <w:tcPr>
            <w:tcW w:w="754" w:type="dxa"/>
          </w:tcPr>
          <w:p>
            <w:pPr>
              <w:pStyle w:val="TableParagraph"/>
              <w:spacing w:line="210" w:lineRule="exact"/>
              <w:ind w:right="93"/>
              <w:jc w:val="right"/>
              <w:rPr>
                <w:sz w:val="20"/>
              </w:rPr>
            </w:pPr>
            <w:r>
              <w:rPr>
                <w:sz w:val="20"/>
              </w:rPr>
              <w:t>19</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7</w:t>
            </w:r>
          </w:p>
        </w:tc>
        <w:tc>
          <w:tcPr>
            <w:tcW w:w="8082" w:type="dxa"/>
            <w:shd w:val="clear" w:color="auto" w:fill="FFFF00"/>
          </w:tcPr>
          <w:p>
            <w:pPr>
              <w:pStyle w:val="TableParagraph"/>
              <w:spacing w:line="210" w:lineRule="exact"/>
              <w:ind w:left="107"/>
              <w:rPr>
                <w:sz w:val="20"/>
              </w:rPr>
            </w:pPr>
            <w:r>
              <w:rPr>
                <w:sz w:val="20"/>
              </w:rPr>
              <w:t>Риккетсиозы (Ку-лихорадка)</w:t>
            </w:r>
          </w:p>
        </w:tc>
        <w:tc>
          <w:tcPr>
            <w:tcW w:w="754" w:type="dxa"/>
            <w:shd w:val="clear" w:color="auto" w:fill="FFFF00"/>
          </w:tcPr>
          <w:p>
            <w:pPr>
              <w:pStyle w:val="TableParagraph"/>
              <w:spacing w:line="210" w:lineRule="exact"/>
              <w:ind w:right="93"/>
              <w:jc w:val="right"/>
              <w:rPr>
                <w:sz w:val="20"/>
              </w:rPr>
            </w:pPr>
            <w:r>
              <w:rPr>
                <w:sz w:val="20"/>
              </w:rPr>
              <w:t>20</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8</w:t>
            </w:r>
          </w:p>
        </w:tc>
        <w:tc>
          <w:tcPr>
            <w:tcW w:w="8082" w:type="dxa"/>
            <w:shd w:val="clear" w:color="auto" w:fill="FFFF00"/>
          </w:tcPr>
          <w:p>
            <w:pPr>
              <w:pStyle w:val="TableParagraph"/>
              <w:spacing w:line="210" w:lineRule="exact"/>
              <w:ind w:left="107"/>
              <w:rPr>
                <w:sz w:val="20"/>
              </w:rPr>
            </w:pPr>
            <w:r>
              <w:rPr>
                <w:sz w:val="20"/>
              </w:rPr>
              <w:t>Туляремия</w:t>
            </w:r>
          </w:p>
        </w:tc>
        <w:tc>
          <w:tcPr>
            <w:tcW w:w="754" w:type="dxa"/>
            <w:shd w:val="clear" w:color="auto" w:fill="FFFF00"/>
          </w:tcPr>
          <w:p>
            <w:pPr>
              <w:pStyle w:val="TableParagraph"/>
              <w:spacing w:line="210" w:lineRule="exact"/>
              <w:ind w:right="93"/>
              <w:jc w:val="right"/>
              <w:rPr>
                <w:sz w:val="20"/>
              </w:rPr>
            </w:pPr>
            <w:r>
              <w:rPr>
                <w:sz w:val="20"/>
              </w:rPr>
              <w:t>20</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9</w:t>
            </w:r>
          </w:p>
        </w:tc>
        <w:tc>
          <w:tcPr>
            <w:tcW w:w="8082" w:type="dxa"/>
            <w:shd w:val="clear" w:color="auto" w:fill="FFFF00"/>
          </w:tcPr>
          <w:p>
            <w:pPr>
              <w:pStyle w:val="TableParagraph"/>
              <w:spacing w:line="210" w:lineRule="exact"/>
              <w:ind w:left="107"/>
              <w:rPr>
                <w:sz w:val="20"/>
              </w:rPr>
            </w:pPr>
            <w:r>
              <w:rPr>
                <w:sz w:val="20"/>
              </w:rPr>
              <w:t>Лептоспироз</w:t>
            </w:r>
          </w:p>
        </w:tc>
        <w:tc>
          <w:tcPr>
            <w:tcW w:w="754" w:type="dxa"/>
            <w:shd w:val="clear" w:color="auto" w:fill="FFFF00"/>
          </w:tcPr>
          <w:p>
            <w:pPr>
              <w:pStyle w:val="TableParagraph"/>
              <w:spacing w:line="210" w:lineRule="exact"/>
              <w:ind w:right="93"/>
              <w:jc w:val="right"/>
              <w:rPr>
                <w:sz w:val="20"/>
              </w:rPr>
            </w:pPr>
            <w:r>
              <w:rPr>
                <w:sz w:val="20"/>
              </w:rPr>
              <w:t>21</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10</w:t>
            </w:r>
          </w:p>
        </w:tc>
        <w:tc>
          <w:tcPr>
            <w:tcW w:w="8082" w:type="dxa"/>
            <w:shd w:val="clear" w:color="auto" w:fill="FFFF00"/>
          </w:tcPr>
          <w:p>
            <w:pPr>
              <w:pStyle w:val="TableParagraph"/>
              <w:spacing w:line="210" w:lineRule="exact"/>
              <w:ind w:left="107"/>
              <w:rPr>
                <w:sz w:val="20"/>
              </w:rPr>
            </w:pPr>
            <w:r>
              <w:rPr>
                <w:sz w:val="20"/>
              </w:rPr>
              <w:t>Паратуберкулез</w:t>
            </w:r>
          </w:p>
        </w:tc>
        <w:tc>
          <w:tcPr>
            <w:tcW w:w="754" w:type="dxa"/>
            <w:shd w:val="clear" w:color="auto" w:fill="FFFF00"/>
          </w:tcPr>
          <w:p>
            <w:pPr>
              <w:pStyle w:val="TableParagraph"/>
              <w:spacing w:line="210" w:lineRule="exact"/>
              <w:ind w:right="93"/>
              <w:jc w:val="right"/>
              <w:rPr>
                <w:sz w:val="20"/>
              </w:rPr>
            </w:pPr>
            <w:r>
              <w:rPr>
                <w:sz w:val="20"/>
              </w:rPr>
              <w:t>23</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11</w:t>
            </w:r>
          </w:p>
        </w:tc>
        <w:tc>
          <w:tcPr>
            <w:tcW w:w="8082" w:type="dxa"/>
            <w:shd w:val="clear" w:color="auto" w:fill="FFFF00"/>
          </w:tcPr>
          <w:p>
            <w:pPr>
              <w:pStyle w:val="TableParagraph"/>
              <w:spacing w:line="210" w:lineRule="exact"/>
              <w:ind w:left="107"/>
              <w:rPr>
                <w:sz w:val="20"/>
              </w:rPr>
            </w:pPr>
            <w:r>
              <w:rPr>
                <w:sz w:val="20"/>
              </w:rPr>
              <w:t>Ящур</w:t>
            </w:r>
          </w:p>
        </w:tc>
        <w:tc>
          <w:tcPr>
            <w:tcW w:w="754" w:type="dxa"/>
            <w:shd w:val="clear" w:color="auto" w:fill="FFFF00"/>
          </w:tcPr>
          <w:p>
            <w:pPr>
              <w:pStyle w:val="TableParagraph"/>
              <w:spacing w:line="210" w:lineRule="exact"/>
              <w:ind w:right="93"/>
              <w:jc w:val="right"/>
              <w:rPr>
                <w:sz w:val="20"/>
              </w:rPr>
            </w:pPr>
            <w:r>
              <w:rPr>
                <w:sz w:val="20"/>
              </w:rPr>
              <w:t>25</w:t>
            </w:r>
          </w:p>
        </w:tc>
      </w:tr>
      <w:tr>
        <w:trPr>
          <w:trHeight w:val="230" w:hRule="atLeast"/>
        </w:trPr>
        <w:tc>
          <w:tcPr>
            <w:tcW w:w="816" w:type="dxa"/>
            <w:shd w:val="clear" w:color="auto" w:fill="FFFF00"/>
          </w:tcPr>
          <w:p>
            <w:pPr>
              <w:pStyle w:val="TableParagraph"/>
              <w:spacing w:line="211" w:lineRule="exact"/>
              <w:ind w:right="93"/>
              <w:jc w:val="right"/>
              <w:rPr>
                <w:sz w:val="20"/>
              </w:rPr>
            </w:pPr>
            <w:r>
              <w:rPr>
                <w:sz w:val="20"/>
              </w:rPr>
              <w:t>12</w:t>
            </w:r>
          </w:p>
        </w:tc>
        <w:tc>
          <w:tcPr>
            <w:tcW w:w="8082" w:type="dxa"/>
            <w:shd w:val="clear" w:color="auto" w:fill="FFFF00"/>
          </w:tcPr>
          <w:p>
            <w:pPr>
              <w:pStyle w:val="TableParagraph"/>
              <w:spacing w:line="211" w:lineRule="exact"/>
              <w:ind w:left="107"/>
              <w:rPr>
                <w:sz w:val="20"/>
              </w:rPr>
            </w:pPr>
            <w:r>
              <w:rPr>
                <w:sz w:val="20"/>
              </w:rPr>
              <w:t>Эхинококкоз</w:t>
            </w:r>
          </w:p>
        </w:tc>
        <w:tc>
          <w:tcPr>
            <w:tcW w:w="754" w:type="dxa"/>
            <w:shd w:val="clear" w:color="auto" w:fill="FFFF00"/>
          </w:tcPr>
          <w:p>
            <w:pPr>
              <w:pStyle w:val="TableParagraph"/>
              <w:spacing w:line="211" w:lineRule="exact"/>
              <w:ind w:right="93"/>
              <w:jc w:val="right"/>
              <w:rPr>
                <w:sz w:val="20"/>
              </w:rPr>
            </w:pPr>
            <w:r>
              <w:rPr>
                <w:sz w:val="20"/>
              </w:rPr>
              <w:t>25</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13</w:t>
            </w:r>
          </w:p>
        </w:tc>
        <w:tc>
          <w:tcPr>
            <w:tcW w:w="8082" w:type="dxa"/>
            <w:shd w:val="clear" w:color="auto" w:fill="FFFF00"/>
          </w:tcPr>
          <w:p>
            <w:pPr>
              <w:pStyle w:val="TableParagraph"/>
              <w:spacing w:line="210" w:lineRule="exact"/>
              <w:ind w:left="107"/>
              <w:rPr>
                <w:sz w:val="20"/>
              </w:rPr>
            </w:pPr>
            <w:r>
              <w:rPr>
                <w:sz w:val="20"/>
              </w:rPr>
              <w:t>Токсоплазмоз</w:t>
            </w:r>
          </w:p>
        </w:tc>
        <w:tc>
          <w:tcPr>
            <w:tcW w:w="754" w:type="dxa"/>
            <w:shd w:val="clear" w:color="auto" w:fill="FFFF00"/>
          </w:tcPr>
          <w:p>
            <w:pPr>
              <w:pStyle w:val="TableParagraph"/>
              <w:spacing w:line="210" w:lineRule="exact"/>
              <w:ind w:right="93"/>
              <w:jc w:val="right"/>
              <w:rPr>
                <w:sz w:val="20"/>
              </w:rPr>
            </w:pPr>
            <w:r>
              <w:rPr>
                <w:sz w:val="20"/>
              </w:rPr>
              <w:t>25</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14</w:t>
            </w:r>
          </w:p>
        </w:tc>
        <w:tc>
          <w:tcPr>
            <w:tcW w:w="8082" w:type="dxa"/>
            <w:shd w:val="clear" w:color="auto" w:fill="FFFF00"/>
          </w:tcPr>
          <w:p>
            <w:pPr>
              <w:pStyle w:val="TableParagraph"/>
              <w:spacing w:line="210" w:lineRule="exact"/>
              <w:ind w:left="107"/>
              <w:rPr>
                <w:sz w:val="20"/>
              </w:rPr>
            </w:pPr>
            <w:r>
              <w:rPr>
                <w:sz w:val="20"/>
              </w:rPr>
              <w:t>Бешенство</w:t>
            </w:r>
          </w:p>
        </w:tc>
        <w:tc>
          <w:tcPr>
            <w:tcW w:w="754" w:type="dxa"/>
            <w:shd w:val="clear" w:color="auto" w:fill="FFFF00"/>
          </w:tcPr>
          <w:p>
            <w:pPr>
              <w:pStyle w:val="TableParagraph"/>
              <w:spacing w:line="210" w:lineRule="exact"/>
              <w:ind w:right="93"/>
              <w:jc w:val="right"/>
              <w:rPr>
                <w:sz w:val="20"/>
              </w:rPr>
            </w:pPr>
            <w:r>
              <w:rPr>
                <w:sz w:val="20"/>
              </w:rPr>
              <w:t>27</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15</w:t>
            </w:r>
          </w:p>
        </w:tc>
        <w:tc>
          <w:tcPr>
            <w:tcW w:w="8082" w:type="dxa"/>
            <w:shd w:val="clear" w:color="auto" w:fill="FFFF00"/>
          </w:tcPr>
          <w:p>
            <w:pPr>
              <w:pStyle w:val="TableParagraph"/>
              <w:spacing w:line="210" w:lineRule="exact"/>
              <w:ind w:left="107"/>
              <w:rPr>
                <w:sz w:val="20"/>
              </w:rPr>
            </w:pPr>
            <w:r>
              <w:rPr>
                <w:sz w:val="20"/>
              </w:rPr>
              <w:t>Листериоз</w:t>
            </w:r>
          </w:p>
        </w:tc>
        <w:tc>
          <w:tcPr>
            <w:tcW w:w="754" w:type="dxa"/>
            <w:shd w:val="clear" w:color="auto" w:fill="FFFF00"/>
          </w:tcPr>
          <w:p>
            <w:pPr>
              <w:pStyle w:val="TableParagraph"/>
              <w:spacing w:line="210" w:lineRule="exact"/>
              <w:ind w:right="93"/>
              <w:jc w:val="right"/>
              <w:rPr>
                <w:sz w:val="20"/>
              </w:rPr>
            </w:pPr>
            <w:r>
              <w:rPr>
                <w:sz w:val="20"/>
              </w:rPr>
              <w:t>30</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16</w:t>
            </w:r>
          </w:p>
        </w:tc>
        <w:tc>
          <w:tcPr>
            <w:tcW w:w="8082" w:type="dxa"/>
            <w:shd w:val="clear" w:color="auto" w:fill="FFFF00"/>
          </w:tcPr>
          <w:p>
            <w:pPr>
              <w:pStyle w:val="TableParagraph"/>
              <w:spacing w:line="210" w:lineRule="exact"/>
              <w:ind w:left="107"/>
              <w:rPr>
                <w:sz w:val="20"/>
              </w:rPr>
            </w:pPr>
            <w:r>
              <w:rPr>
                <w:sz w:val="20"/>
              </w:rPr>
              <w:t>Туберкулез</w:t>
            </w:r>
          </w:p>
        </w:tc>
        <w:tc>
          <w:tcPr>
            <w:tcW w:w="754" w:type="dxa"/>
            <w:shd w:val="clear" w:color="auto" w:fill="FFFF00"/>
          </w:tcPr>
          <w:p>
            <w:pPr>
              <w:pStyle w:val="TableParagraph"/>
              <w:spacing w:line="210" w:lineRule="exact"/>
              <w:ind w:right="93"/>
              <w:jc w:val="right"/>
              <w:rPr>
                <w:sz w:val="20"/>
              </w:rPr>
            </w:pPr>
            <w:r>
              <w:rPr>
                <w:sz w:val="20"/>
              </w:rPr>
              <w:t>30</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17</w:t>
            </w:r>
          </w:p>
        </w:tc>
        <w:tc>
          <w:tcPr>
            <w:tcW w:w="8082" w:type="dxa"/>
            <w:shd w:val="clear" w:color="auto" w:fill="FFFF00"/>
          </w:tcPr>
          <w:p>
            <w:pPr>
              <w:pStyle w:val="TableParagraph"/>
              <w:spacing w:line="210" w:lineRule="exact"/>
              <w:ind w:left="107"/>
              <w:rPr>
                <w:sz w:val="20"/>
              </w:rPr>
            </w:pPr>
            <w:r>
              <w:rPr>
                <w:sz w:val="20"/>
              </w:rPr>
              <w:t>Оспа</w:t>
            </w:r>
          </w:p>
        </w:tc>
        <w:tc>
          <w:tcPr>
            <w:tcW w:w="754" w:type="dxa"/>
            <w:shd w:val="clear" w:color="auto" w:fill="FFFF00"/>
          </w:tcPr>
          <w:p>
            <w:pPr>
              <w:pStyle w:val="TableParagraph"/>
              <w:spacing w:line="210" w:lineRule="exact"/>
              <w:ind w:right="93"/>
              <w:jc w:val="right"/>
              <w:rPr>
                <w:sz w:val="20"/>
              </w:rPr>
            </w:pPr>
            <w:r>
              <w:rPr>
                <w:sz w:val="20"/>
              </w:rPr>
              <w:t>30</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18</w:t>
            </w:r>
          </w:p>
        </w:tc>
        <w:tc>
          <w:tcPr>
            <w:tcW w:w="8082" w:type="dxa"/>
            <w:shd w:val="clear" w:color="auto" w:fill="FFFF00"/>
          </w:tcPr>
          <w:p>
            <w:pPr>
              <w:pStyle w:val="TableParagraph"/>
              <w:spacing w:line="210" w:lineRule="exact"/>
              <w:ind w:left="107"/>
              <w:rPr>
                <w:sz w:val="20"/>
              </w:rPr>
            </w:pPr>
            <w:r>
              <w:rPr>
                <w:sz w:val="20"/>
              </w:rPr>
              <w:t>Сибирская язва (кроме асколизации кожсырья)</w:t>
            </w:r>
          </w:p>
        </w:tc>
        <w:tc>
          <w:tcPr>
            <w:tcW w:w="754" w:type="dxa"/>
            <w:shd w:val="clear" w:color="auto" w:fill="FFFF00"/>
          </w:tcPr>
          <w:p>
            <w:pPr>
              <w:pStyle w:val="TableParagraph"/>
              <w:spacing w:line="210" w:lineRule="exact"/>
              <w:ind w:right="93"/>
              <w:jc w:val="right"/>
              <w:rPr>
                <w:sz w:val="20"/>
              </w:rPr>
            </w:pPr>
            <w:r>
              <w:rPr>
                <w:sz w:val="20"/>
              </w:rPr>
              <w:t>32</w:t>
            </w:r>
          </w:p>
        </w:tc>
      </w:tr>
      <w:tr>
        <w:trPr>
          <w:trHeight w:val="229" w:hRule="atLeast"/>
        </w:trPr>
        <w:tc>
          <w:tcPr>
            <w:tcW w:w="816" w:type="dxa"/>
            <w:shd w:val="clear" w:color="auto" w:fill="FFFF00"/>
          </w:tcPr>
          <w:p>
            <w:pPr>
              <w:pStyle w:val="TableParagraph"/>
              <w:spacing w:line="210" w:lineRule="exact"/>
              <w:ind w:right="93"/>
              <w:jc w:val="right"/>
              <w:rPr>
                <w:sz w:val="20"/>
              </w:rPr>
            </w:pPr>
            <w:r>
              <w:rPr>
                <w:sz w:val="20"/>
              </w:rPr>
              <w:t>19</w:t>
            </w:r>
          </w:p>
        </w:tc>
        <w:tc>
          <w:tcPr>
            <w:tcW w:w="8082" w:type="dxa"/>
            <w:shd w:val="clear" w:color="auto" w:fill="FFFF00"/>
          </w:tcPr>
          <w:p>
            <w:pPr>
              <w:pStyle w:val="TableParagraph"/>
              <w:spacing w:line="210" w:lineRule="exact"/>
              <w:ind w:left="107"/>
              <w:rPr>
                <w:sz w:val="20"/>
              </w:rPr>
            </w:pPr>
            <w:r>
              <w:rPr>
                <w:sz w:val="20"/>
              </w:rPr>
              <w:t>Бруцеллез</w:t>
            </w:r>
          </w:p>
        </w:tc>
        <w:tc>
          <w:tcPr>
            <w:tcW w:w="754" w:type="dxa"/>
            <w:shd w:val="clear" w:color="auto" w:fill="FFFF00"/>
          </w:tcPr>
          <w:p>
            <w:pPr>
              <w:pStyle w:val="TableParagraph"/>
              <w:spacing w:line="210" w:lineRule="exact"/>
              <w:ind w:right="93"/>
              <w:jc w:val="right"/>
              <w:rPr>
                <w:sz w:val="20"/>
              </w:rPr>
            </w:pPr>
            <w:r>
              <w:rPr>
                <w:sz w:val="20"/>
              </w:rPr>
              <w:t>34</w:t>
            </w:r>
          </w:p>
        </w:tc>
      </w:tr>
      <w:tr>
        <w:trPr>
          <w:trHeight w:val="230" w:hRule="atLeast"/>
        </w:trPr>
        <w:tc>
          <w:tcPr>
            <w:tcW w:w="816" w:type="dxa"/>
            <w:shd w:val="clear" w:color="auto" w:fill="00AFEF"/>
          </w:tcPr>
          <w:p>
            <w:pPr>
              <w:pStyle w:val="TableParagraph"/>
              <w:rPr>
                <w:sz w:val="16"/>
              </w:rPr>
            </w:pPr>
          </w:p>
        </w:tc>
        <w:tc>
          <w:tcPr>
            <w:tcW w:w="8082" w:type="dxa"/>
            <w:shd w:val="clear" w:color="auto" w:fill="00AFEF"/>
          </w:tcPr>
          <w:p>
            <w:pPr>
              <w:pStyle w:val="TableParagraph"/>
              <w:spacing w:line="210" w:lineRule="exact"/>
              <w:ind w:left="107"/>
              <w:rPr>
                <w:sz w:val="20"/>
              </w:rPr>
            </w:pPr>
            <w:r>
              <w:rPr>
                <w:sz w:val="20"/>
              </w:rPr>
              <w:t>Болезни крупного рогатого скота (9 болезней)</w:t>
            </w:r>
          </w:p>
        </w:tc>
        <w:tc>
          <w:tcPr>
            <w:tcW w:w="754" w:type="dxa"/>
            <w:shd w:val="clear" w:color="auto" w:fill="00AFEF"/>
          </w:tcPr>
          <w:p>
            <w:pPr>
              <w:pStyle w:val="TableParagraph"/>
              <w:rPr>
                <w:sz w:val="16"/>
              </w:rPr>
            </w:pPr>
          </w:p>
        </w:tc>
      </w:tr>
      <w:tr>
        <w:trPr>
          <w:trHeight w:val="230" w:hRule="atLeast"/>
        </w:trPr>
        <w:tc>
          <w:tcPr>
            <w:tcW w:w="816" w:type="dxa"/>
          </w:tcPr>
          <w:p>
            <w:pPr>
              <w:pStyle w:val="TableParagraph"/>
              <w:spacing w:line="210" w:lineRule="exact"/>
              <w:ind w:right="97"/>
              <w:jc w:val="right"/>
              <w:rPr>
                <w:sz w:val="20"/>
              </w:rPr>
            </w:pPr>
            <w:r>
              <w:rPr>
                <w:w w:val="99"/>
                <w:sz w:val="20"/>
              </w:rPr>
              <w:t>1</w:t>
            </w:r>
          </w:p>
        </w:tc>
        <w:tc>
          <w:tcPr>
            <w:tcW w:w="8082" w:type="dxa"/>
          </w:tcPr>
          <w:p>
            <w:pPr>
              <w:pStyle w:val="TableParagraph"/>
              <w:spacing w:line="210" w:lineRule="exact"/>
              <w:ind w:left="107"/>
              <w:rPr>
                <w:sz w:val="20"/>
              </w:rPr>
            </w:pPr>
            <w:r>
              <w:rPr>
                <w:sz w:val="20"/>
              </w:rPr>
              <w:t>Инфекционный ринотрахеит</w:t>
            </w:r>
          </w:p>
        </w:tc>
        <w:tc>
          <w:tcPr>
            <w:tcW w:w="754" w:type="dxa"/>
          </w:tcPr>
          <w:p>
            <w:pPr>
              <w:pStyle w:val="TableParagraph"/>
              <w:spacing w:line="210" w:lineRule="exact"/>
              <w:ind w:right="97"/>
              <w:jc w:val="right"/>
              <w:rPr>
                <w:sz w:val="20"/>
              </w:rPr>
            </w:pPr>
            <w:r>
              <w:rPr>
                <w:w w:val="99"/>
                <w:sz w:val="20"/>
              </w:rPr>
              <w:t>7</w:t>
            </w:r>
          </w:p>
        </w:tc>
      </w:tr>
      <w:tr>
        <w:trPr>
          <w:trHeight w:val="230" w:hRule="atLeast"/>
        </w:trPr>
        <w:tc>
          <w:tcPr>
            <w:tcW w:w="816" w:type="dxa"/>
          </w:tcPr>
          <w:p>
            <w:pPr>
              <w:pStyle w:val="TableParagraph"/>
              <w:spacing w:line="210" w:lineRule="exact"/>
              <w:ind w:right="97"/>
              <w:jc w:val="right"/>
              <w:rPr>
                <w:sz w:val="20"/>
              </w:rPr>
            </w:pPr>
            <w:r>
              <w:rPr>
                <w:w w:val="99"/>
                <w:sz w:val="20"/>
              </w:rPr>
              <w:t>2</w:t>
            </w:r>
          </w:p>
        </w:tc>
        <w:tc>
          <w:tcPr>
            <w:tcW w:w="8082" w:type="dxa"/>
          </w:tcPr>
          <w:p>
            <w:pPr>
              <w:pStyle w:val="TableParagraph"/>
              <w:spacing w:line="210" w:lineRule="exact"/>
              <w:ind w:left="107"/>
              <w:rPr>
                <w:sz w:val="20"/>
              </w:rPr>
            </w:pPr>
            <w:r>
              <w:rPr>
                <w:sz w:val="20"/>
              </w:rPr>
              <w:t>Парагрипп-3</w:t>
            </w:r>
          </w:p>
        </w:tc>
        <w:tc>
          <w:tcPr>
            <w:tcW w:w="754" w:type="dxa"/>
          </w:tcPr>
          <w:p>
            <w:pPr>
              <w:pStyle w:val="TableParagraph"/>
              <w:spacing w:line="210" w:lineRule="exact"/>
              <w:ind w:right="93"/>
              <w:jc w:val="right"/>
              <w:rPr>
                <w:sz w:val="20"/>
              </w:rPr>
            </w:pPr>
            <w:r>
              <w:rPr>
                <w:sz w:val="20"/>
              </w:rPr>
              <w:t>10</w:t>
            </w:r>
          </w:p>
        </w:tc>
      </w:tr>
      <w:tr>
        <w:trPr>
          <w:trHeight w:val="230" w:hRule="atLeast"/>
        </w:trPr>
        <w:tc>
          <w:tcPr>
            <w:tcW w:w="816" w:type="dxa"/>
          </w:tcPr>
          <w:p>
            <w:pPr>
              <w:pStyle w:val="TableParagraph"/>
              <w:spacing w:line="210" w:lineRule="exact"/>
              <w:ind w:right="97"/>
              <w:jc w:val="right"/>
              <w:rPr>
                <w:sz w:val="20"/>
              </w:rPr>
            </w:pPr>
            <w:r>
              <w:rPr>
                <w:w w:val="99"/>
                <w:sz w:val="20"/>
              </w:rPr>
              <w:t>3</w:t>
            </w:r>
          </w:p>
        </w:tc>
        <w:tc>
          <w:tcPr>
            <w:tcW w:w="8082" w:type="dxa"/>
          </w:tcPr>
          <w:p>
            <w:pPr>
              <w:pStyle w:val="TableParagraph"/>
              <w:spacing w:line="210" w:lineRule="exact"/>
              <w:ind w:left="107"/>
              <w:rPr>
                <w:sz w:val="20"/>
              </w:rPr>
            </w:pPr>
            <w:r>
              <w:rPr>
                <w:sz w:val="20"/>
              </w:rPr>
              <w:t>Вирусная диарея</w:t>
            </w:r>
          </w:p>
        </w:tc>
        <w:tc>
          <w:tcPr>
            <w:tcW w:w="754" w:type="dxa"/>
          </w:tcPr>
          <w:p>
            <w:pPr>
              <w:pStyle w:val="TableParagraph"/>
              <w:spacing w:line="210" w:lineRule="exact"/>
              <w:ind w:right="93"/>
              <w:jc w:val="right"/>
              <w:rPr>
                <w:sz w:val="20"/>
              </w:rPr>
            </w:pPr>
            <w:r>
              <w:rPr>
                <w:sz w:val="20"/>
              </w:rPr>
              <w:t>12</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4</w:t>
            </w:r>
          </w:p>
        </w:tc>
        <w:tc>
          <w:tcPr>
            <w:tcW w:w="8082" w:type="dxa"/>
            <w:shd w:val="clear" w:color="auto" w:fill="FFFF00"/>
          </w:tcPr>
          <w:p>
            <w:pPr>
              <w:pStyle w:val="TableParagraph"/>
              <w:spacing w:line="210" w:lineRule="exact"/>
              <w:ind w:left="107"/>
              <w:rPr>
                <w:sz w:val="20"/>
              </w:rPr>
            </w:pPr>
            <w:r>
              <w:rPr>
                <w:sz w:val="20"/>
              </w:rPr>
              <w:t>Эмфизематозный карбункул</w:t>
            </w:r>
          </w:p>
        </w:tc>
        <w:tc>
          <w:tcPr>
            <w:tcW w:w="754" w:type="dxa"/>
            <w:shd w:val="clear" w:color="auto" w:fill="FFFF00"/>
          </w:tcPr>
          <w:p>
            <w:pPr>
              <w:pStyle w:val="TableParagraph"/>
              <w:spacing w:line="210" w:lineRule="exact"/>
              <w:ind w:right="93"/>
              <w:jc w:val="right"/>
              <w:rPr>
                <w:sz w:val="20"/>
              </w:rPr>
            </w:pPr>
            <w:r>
              <w:rPr>
                <w:sz w:val="20"/>
              </w:rPr>
              <w:t>15</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5</w:t>
            </w:r>
          </w:p>
        </w:tc>
        <w:tc>
          <w:tcPr>
            <w:tcW w:w="8082" w:type="dxa"/>
            <w:shd w:val="clear" w:color="auto" w:fill="FFFF00"/>
          </w:tcPr>
          <w:p>
            <w:pPr>
              <w:pStyle w:val="TableParagraph"/>
              <w:spacing w:line="210" w:lineRule="exact"/>
              <w:ind w:left="107"/>
              <w:rPr>
                <w:sz w:val="20"/>
              </w:rPr>
            </w:pPr>
            <w:r>
              <w:rPr>
                <w:sz w:val="20"/>
              </w:rPr>
              <w:t>Нодулярный дерматит</w:t>
            </w:r>
          </w:p>
        </w:tc>
        <w:tc>
          <w:tcPr>
            <w:tcW w:w="754" w:type="dxa"/>
            <w:shd w:val="clear" w:color="auto" w:fill="FFFF00"/>
          </w:tcPr>
          <w:p>
            <w:pPr>
              <w:pStyle w:val="TableParagraph"/>
              <w:spacing w:line="210" w:lineRule="exact"/>
              <w:ind w:right="93"/>
              <w:jc w:val="right"/>
              <w:rPr>
                <w:sz w:val="20"/>
              </w:rPr>
            </w:pPr>
            <w:r>
              <w:rPr>
                <w:sz w:val="20"/>
              </w:rPr>
              <w:t>17</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6</w:t>
            </w:r>
          </w:p>
        </w:tc>
        <w:tc>
          <w:tcPr>
            <w:tcW w:w="8082" w:type="dxa"/>
            <w:shd w:val="clear" w:color="auto" w:fill="FFFF00"/>
          </w:tcPr>
          <w:p>
            <w:pPr>
              <w:pStyle w:val="TableParagraph"/>
              <w:spacing w:line="210" w:lineRule="exact"/>
              <w:ind w:left="107"/>
              <w:rPr>
                <w:sz w:val="20"/>
              </w:rPr>
            </w:pPr>
            <w:r>
              <w:rPr>
                <w:sz w:val="20"/>
              </w:rPr>
              <w:t>Кампилобактериоз</w:t>
            </w:r>
          </w:p>
        </w:tc>
        <w:tc>
          <w:tcPr>
            <w:tcW w:w="754" w:type="dxa"/>
            <w:shd w:val="clear" w:color="auto" w:fill="FFFF00"/>
          </w:tcPr>
          <w:p>
            <w:pPr>
              <w:pStyle w:val="TableParagraph"/>
              <w:spacing w:line="210" w:lineRule="exact"/>
              <w:ind w:right="93"/>
              <w:jc w:val="right"/>
              <w:rPr>
                <w:sz w:val="20"/>
              </w:rPr>
            </w:pPr>
            <w:r>
              <w:rPr>
                <w:sz w:val="20"/>
              </w:rPr>
              <w:t>21</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7</w:t>
            </w:r>
          </w:p>
        </w:tc>
        <w:tc>
          <w:tcPr>
            <w:tcW w:w="8082" w:type="dxa"/>
            <w:shd w:val="clear" w:color="auto" w:fill="FFFF00"/>
          </w:tcPr>
          <w:p>
            <w:pPr>
              <w:pStyle w:val="TableParagraph"/>
              <w:spacing w:line="210" w:lineRule="exact"/>
              <w:ind w:left="107"/>
              <w:rPr>
                <w:sz w:val="20"/>
              </w:rPr>
            </w:pPr>
            <w:r>
              <w:rPr>
                <w:sz w:val="20"/>
              </w:rPr>
              <w:t>Хламидиозный (энзоотический) аборт</w:t>
            </w:r>
          </w:p>
        </w:tc>
        <w:tc>
          <w:tcPr>
            <w:tcW w:w="754" w:type="dxa"/>
            <w:shd w:val="clear" w:color="auto" w:fill="FFFF00"/>
          </w:tcPr>
          <w:p>
            <w:pPr>
              <w:pStyle w:val="TableParagraph"/>
              <w:spacing w:line="210" w:lineRule="exact"/>
              <w:ind w:right="93"/>
              <w:jc w:val="right"/>
              <w:rPr>
                <w:sz w:val="20"/>
              </w:rPr>
            </w:pPr>
            <w:r>
              <w:rPr>
                <w:sz w:val="20"/>
              </w:rPr>
              <w:t>24</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8</w:t>
            </w:r>
          </w:p>
        </w:tc>
        <w:tc>
          <w:tcPr>
            <w:tcW w:w="8082" w:type="dxa"/>
            <w:shd w:val="clear" w:color="auto" w:fill="FFFF00"/>
          </w:tcPr>
          <w:p>
            <w:pPr>
              <w:pStyle w:val="TableParagraph"/>
              <w:spacing w:line="210" w:lineRule="exact"/>
              <w:ind w:left="107"/>
              <w:rPr>
                <w:sz w:val="20"/>
              </w:rPr>
            </w:pPr>
            <w:r>
              <w:rPr>
                <w:sz w:val="20"/>
              </w:rPr>
              <w:t>Чума крупного рогатого скота</w:t>
            </w:r>
          </w:p>
        </w:tc>
        <w:tc>
          <w:tcPr>
            <w:tcW w:w="754" w:type="dxa"/>
            <w:shd w:val="clear" w:color="auto" w:fill="FFFF00"/>
          </w:tcPr>
          <w:p>
            <w:pPr>
              <w:pStyle w:val="TableParagraph"/>
              <w:spacing w:line="210" w:lineRule="exact"/>
              <w:ind w:right="93"/>
              <w:jc w:val="right"/>
              <w:rPr>
                <w:sz w:val="20"/>
              </w:rPr>
            </w:pPr>
            <w:r>
              <w:rPr>
                <w:sz w:val="20"/>
              </w:rPr>
              <w:t>24</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9</w:t>
            </w:r>
          </w:p>
        </w:tc>
        <w:tc>
          <w:tcPr>
            <w:tcW w:w="8082" w:type="dxa"/>
            <w:shd w:val="clear" w:color="auto" w:fill="FFFF00"/>
          </w:tcPr>
          <w:p>
            <w:pPr>
              <w:pStyle w:val="TableParagraph"/>
              <w:spacing w:line="210" w:lineRule="exact"/>
              <w:ind w:left="107"/>
              <w:rPr>
                <w:sz w:val="20"/>
              </w:rPr>
            </w:pPr>
            <w:r>
              <w:rPr>
                <w:sz w:val="20"/>
              </w:rPr>
              <w:t>Губкообразная энцефалопатия</w:t>
            </w:r>
          </w:p>
        </w:tc>
        <w:tc>
          <w:tcPr>
            <w:tcW w:w="754" w:type="dxa"/>
            <w:shd w:val="clear" w:color="auto" w:fill="FFFF00"/>
          </w:tcPr>
          <w:p>
            <w:pPr>
              <w:pStyle w:val="TableParagraph"/>
              <w:spacing w:line="210" w:lineRule="exact"/>
              <w:ind w:right="93"/>
              <w:jc w:val="right"/>
              <w:rPr>
                <w:sz w:val="20"/>
              </w:rPr>
            </w:pPr>
            <w:r>
              <w:rPr>
                <w:sz w:val="20"/>
              </w:rPr>
              <w:t>30</w:t>
            </w:r>
          </w:p>
        </w:tc>
      </w:tr>
      <w:tr>
        <w:trPr>
          <w:trHeight w:val="230" w:hRule="atLeast"/>
        </w:trPr>
        <w:tc>
          <w:tcPr>
            <w:tcW w:w="816" w:type="dxa"/>
            <w:shd w:val="clear" w:color="auto" w:fill="00AFEF"/>
          </w:tcPr>
          <w:p>
            <w:pPr>
              <w:pStyle w:val="TableParagraph"/>
              <w:rPr>
                <w:sz w:val="16"/>
              </w:rPr>
            </w:pPr>
          </w:p>
        </w:tc>
        <w:tc>
          <w:tcPr>
            <w:tcW w:w="8082" w:type="dxa"/>
            <w:shd w:val="clear" w:color="auto" w:fill="00AFEF"/>
          </w:tcPr>
          <w:p>
            <w:pPr>
              <w:pStyle w:val="TableParagraph"/>
              <w:spacing w:line="210" w:lineRule="exact"/>
              <w:ind w:left="107"/>
              <w:rPr>
                <w:sz w:val="20"/>
              </w:rPr>
            </w:pPr>
            <w:r>
              <w:rPr>
                <w:sz w:val="20"/>
              </w:rPr>
              <w:t>Болезни овец и коз (11 болезней)</w:t>
            </w:r>
          </w:p>
        </w:tc>
        <w:tc>
          <w:tcPr>
            <w:tcW w:w="754" w:type="dxa"/>
            <w:shd w:val="clear" w:color="auto" w:fill="00AFEF"/>
          </w:tcPr>
          <w:p>
            <w:pPr>
              <w:pStyle w:val="TableParagraph"/>
              <w:rPr>
                <w:sz w:val="16"/>
              </w:rPr>
            </w:pPr>
          </w:p>
        </w:tc>
      </w:tr>
      <w:tr>
        <w:trPr>
          <w:trHeight w:val="230" w:hRule="atLeast"/>
        </w:trPr>
        <w:tc>
          <w:tcPr>
            <w:tcW w:w="816" w:type="dxa"/>
          </w:tcPr>
          <w:p>
            <w:pPr>
              <w:pStyle w:val="TableParagraph"/>
              <w:spacing w:line="210" w:lineRule="exact"/>
              <w:ind w:right="97"/>
              <w:jc w:val="right"/>
              <w:rPr>
                <w:sz w:val="20"/>
              </w:rPr>
            </w:pPr>
            <w:r>
              <w:rPr>
                <w:w w:val="99"/>
                <w:sz w:val="20"/>
              </w:rPr>
              <w:t>1</w:t>
            </w:r>
          </w:p>
        </w:tc>
        <w:tc>
          <w:tcPr>
            <w:tcW w:w="8082" w:type="dxa"/>
          </w:tcPr>
          <w:p>
            <w:pPr>
              <w:pStyle w:val="TableParagraph"/>
              <w:spacing w:line="210" w:lineRule="exact"/>
              <w:ind w:left="107"/>
              <w:rPr>
                <w:sz w:val="20"/>
              </w:rPr>
            </w:pPr>
            <w:r>
              <w:rPr>
                <w:sz w:val="20"/>
              </w:rPr>
              <w:t>Инфекционный эпидидимит баранов</w:t>
            </w:r>
          </w:p>
        </w:tc>
        <w:tc>
          <w:tcPr>
            <w:tcW w:w="754" w:type="dxa"/>
          </w:tcPr>
          <w:p>
            <w:pPr>
              <w:pStyle w:val="TableParagraph"/>
              <w:spacing w:line="210" w:lineRule="exact"/>
              <w:ind w:right="93"/>
              <w:jc w:val="right"/>
              <w:rPr>
                <w:sz w:val="20"/>
              </w:rPr>
            </w:pPr>
            <w:r>
              <w:rPr>
                <w:sz w:val="20"/>
              </w:rPr>
              <w:t>10</w:t>
            </w:r>
          </w:p>
        </w:tc>
      </w:tr>
      <w:tr>
        <w:trPr>
          <w:trHeight w:val="230" w:hRule="atLeast"/>
        </w:trPr>
        <w:tc>
          <w:tcPr>
            <w:tcW w:w="816" w:type="dxa"/>
          </w:tcPr>
          <w:p>
            <w:pPr>
              <w:pStyle w:val="TableParagraph"/>
              <w:spacing w:line="210" w:lineRule="exact"/>
              <w:ind w:right="97"/>
              <w:jc w:val="right"/>
              <w:rPr>
                <w:sz w:val="20"/>
              </w:rPr>
            </w:pPr>
            <w:r>
              <w:rPr>
                <w:w w:val="99"/>
                <w:sz w:val="20"/>
              </w:rPr>
              <w:t>2</w:t>
            </w:r>
          </w:p>
        </w:tc>
        <w:tc>
          <w:tcPr>
            <w:tcW w:w="8082" w:type="dxa"/>
          </w:tcPr>
          <w:p>
            <w:pPr>
              <w:pStyle w:val="TableParagraph"/>
              <w:spacing w:line="210" w:lineRule="exact"/>
              <w:ind w:left="107"/>
              <w:rPr>
                <w:sz w:val="20"/>
              </w:rPr>
            </w:pPr>
            <w:r>
              <w:rPr>
                <w:sz w:val="20"/>
              </w:rPr>
              <w:t>Аденоматоз</w:t>
            </w:r>
          </w:p>
        </w:tc>
        <w:tc>
          <w:tcPr>
            <w:tcW w:w="754" w:type="dxa"/>
          </w:tcPr>
          <w:p>
            <w:pPr>
              <w:pStyle w:val="TableParagraph"/>
              <w:spacing w:line="210" w:lineRule="exact"/>
              <w:ind w:right="93"/>
              <w:jc w:val="right"/>
              <w:rPr>
                <w:sz w:val="20"/>
              </w:rPr>
            </w:pPr>
            <w:r>
              <w:rPr>
                <w:sz w:val="20"/>
              </w:rPr>
              <w:t>12</w:t>
            </w:r>
          </w:p>
        </w:tc>
      </w:tr>
      <w:tr>
        <w:trPr>
          <w:trHeight w:val="230" w:hRule="atLeast"/>
        </w:trPr>
        <w:tc>
          <w:tcPr>
            <w:tcW w:w="816" w:type="dxa"/>
          </w:tcPr>
          <w:p>
            <w:pPr>
              <w:pStyle w:val="TableParagraph"/>
              <w:spacing w:line="210" w:lineRule="exact"/>
              <w:ind w:right="97"/>
              <w:jc w:val="right"/>
              <w:rPr>
                <w:sz w:val="20"/>
              </w:rPr>
            </w:pPr>
            <w:r>
              <w:rPr>
                <w:w w:val="99"/>
                <w:sz w:val="20"/>
              </w:rPr>
              <w:t>3</w:t>
            </w:r>
          </w:p>
        </w:tc>
        <w:tc>
          <w:tcPr>
            <w:tcW w:w="8082" w:type="dxa"/>
          </w:tcPr>
          <w:p>
            <w:pPr>
              <w:pStyle w:val="TableParagraph"/>
              <w:spacing w:line="210" w:lineRule="exact"/>
              <w:ind w:left="107"/>
              <w:rPr>
                <w:sz w:val="20"/>
              </w:rPr>
            </w:pPr>
            <w:r>
              <w:rPr>
                <w:sz w:val="20"/>
              </w:rPr>
              <w:t>Инфекционная агалактия овец и коз</w:t>
            </w:r>
          </w:p>
        </w:tc>
        <w:tc>
          <w:tcPr>
            <w:tcW w:w="754" w:type="dxa"/>
          </w:tcPr>
          <w:p>
            <w:pPr>
              <w:pStyle w:val="TableParagraph"/>
              <w:spacing w:line="210" w:lineRule="exact"/>
              <w:ind w:right="93"/>
              <w:jc w:val="right"/>
              <w:rPr>
                <w:sz w:val="20"/>
              </w:rPr>
            </w:pPr>
            <w:r>
              <w:rPr>
                <w:sz w:val="20"/>
              </w:rPr>
              <w:t>12</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4</w:t>
            </w:r>
          </w:p>
        </w:tc>
        <w:tc>
          <w:tcPr>
            <w:tcW w:w="8082" w:type="dxa"/>
            <w:shd w:val="clear" w:color="auto" w:fill="FFFF00"/>
          </w:tcPr>
          <w:p>
            <w:pPr>
              <w:pStyle w:val="TableParagraph"/>
              <w:spacing w:line="210" w:lineRule="exact"/>
              <w:ind w:left="107"/>
              <w:rPr>
                <w:sz w:val="20"/>
              </w:rPr>
            </w:pPr>
            <w:r>
              <w:rPr>
                <w:sz w:val="20"/>
              </w:rPr>
              <w:t>Брадзот</w:t>
            </w:r>
          </w:p>
        </w:tc>
        <w:tc>
          <w:tcPr>
            <w:tcW w:w="754" w:type="dxa"/>
            <w:shd w:val="clear" w:color="auto" w:fill="FFFF00"/>
          </w:tcPr>
          <w:p>
            <w:pPr>
              <w:pStyle w:val="TableParagraph"/>
              <w:spacing w:line="210" w:lineRule="exact"/>
              <w:ind w:right="93"/>
              <w:jc w:val="right"/>
              <w:rPr>
                <w:sz w:val="20"/>
              </w:rPr>
            </w:pPr>
            <w:r>
              <w:rPr>
                <w:sz w:val="20"/>
              </w:rPr>
              <w:t>13</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5</w:t>
            </w:r>
          </w:p>
        </w:tc>
        <w:tc>
          <w:tcPr>
            <w:tcW w:w="8082" w:type="dxa"/>
            <w:shd w:val="clear" w:color="auto" w:fill="FFFF00"/>
          </w:tcPr>
          <w:p>
            <w:pPr>
              <w:pStyle w:val="TableParagraph"/>
              <w:spacing w:line="210" w:lineRule="exact"/>
              <w:ind w:left="107"/>
              <w:rPr>
                <w:sz w:val="20"/>
              </w:rPr>
            </w:pPr>
            <w:r>
              <w:rPr>
                <w:sz w:val="20"/>
              </w:rPr>
              <w:t>Контагиозный пустуллезный дерматит (эктима)</w:t>
            </w:r>
          </w:p>
        </w:tc>
        <w:tc>
          <w:tcPr>
            <w:tcW w:w="754" w:type="dxa"/>
            <w:shd w:val="clear" w:color="auto" w:fill="FFFF00"/>
          </w:tcPr>
          <w:p>
            <w:pPr>
              <w:pStyle w:val="TableParagraph"/>
              <w:spacing w:line="210" w:lineRule="exact"/>
              <w:ind w:right="93"/>
              <w:jc w:val="right"/>
              <w:rPr>
                <w:sz w:val="20"/>
              </w:rPr>
            </w:pPr>
            <w:r>
              <w:rPr>
                <w:sz w:val="20"/>
              </w:rPr>
              <w:t>13</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6</w:t>
            </w:r>
          </w:p>
        </w:tc>
        <w:tc>
          <w:tcPr>
            <w:tcW w:w="8082" w:type="dxa"/>
            <w:shd w:val="clear" w:color="auto" w:fill="FFFF00"/>
          </w:tcPr>
          <w:p>
            <w:pPr>
              <w:pStyle w:val="TableParagraph"/>
              <w:spacing w:line="210" w:lineRule="exact"/>
              <w:ind w:left="107"/>
              <w:rPr>
                <w:sz w:val="20"/>
              </w:rPr>
            </w:pPr>
            <w:r>
              <w:rPr>
                <w:sz w:val="20"/>
              </w:rPr>
              <w:t>Маэди-висна</w:t>
            </w:r>
          </w:p>
        </w:tc>
        <w:tc>
          <w:tcPr>
            <w:tcW w:w="754" w:type="dxa"/>
            <w:shd w:val="clear" w:color="auto" w:fill="FFFF00"/>
          </w:tcPr>
          <w:p>
            <w:pPr>
              <w:pStyle w:val="TableParagraph"/>
              <w:spacing w:line="210" w:lineRule="exact"/>
              <w:ind w:right="93"/>
              <w:jc w:val="right"/>
              <w:rPr>
                <w:sz w:val="20"/>
              </w:rPr>
            </w:pPr>
            <w:r>
              <w:rPr>
                <w:sz w:val="20"/>
              </w:rPr>
              <w:t>15</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7</w:t>
            </w:r>
          </w:p>
        </w:tc>
        <w:tc>
          <w:tcPr>
            <w:tcW w:w="8082" w:type="dxa"/>
            <w:shd w:val="clear" w:color="auto" w:fill="FFFF00"/>
          </w:tcPr>
          <w:p>
            <w:pPr>
              <w:pStyle w:val="TableParagraph"/>
              <w:spacing w:line="210" w:lineRule="exact"/>
              <w:ind w:left="107"/>
              <w:rPr>
                <w:sz w:val="20"/>
              </w:rPr>
            </w:pPr>
            <w:r>
              <w:rPr>
                <w:sz w:val="20"/>
              </w:rPr>
              <w:t>Блутанг</w:t>
            </w:r>
          </w:p>
        </w:tc>
        <w:tc>
          <w:tcPr>
            <w:tcW w:w="754" w:type="dxa"/>
            <w:shd w:val="clear" w:color="auto" w:fill="FFFF00"/>
          </w:tcPr>
          <w:p>
            <w:pPr>
              <w:pStyle w:val="TableParagraph"/>
              <w:spacing w:line="210" w:lineRule="exact"/>
              <w:ind w:right="93"/>
              <w:jc w:val="right"/>
              <w:rPr>
                <w:sz w:val="20"/>
              </w:rPr>
            </w:pPr>
            <w:r>
              <w:rPr>
                <w:sz w:val="20"/>
              </w:rPr>
              <w:t>18</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8</w:t>
            </w:r>
          </w:p>
        </w:tc>
        <w:tc>
          <w:tcPr>
            <w:tcW w:w="8082" w:type="dxa"/>
            <w:shd w:val="clear" w:color="auto" w:fill="FFFF00"/>
          </w:tcPr>
          <w:p>
            <w:pPr>
              <w:pStyle w:val="TableParagraph"/>
              <w:spacing w:line="210" w:lineRule="exact"/>
              <w:ind w:left="107"/>
              <w:rPr>
                <w:sz w:val="20"/>
              </w:rPr>
            </w:pPr>
            <w:r>
              <w:rPr>
                <w:sz w:val="20"/>
              </w:rPr>
              <w:t>Чума мелких жвачных</w:t>
            </w:r>
          </w:p>
        </w:tc>
        <w:tc>
          <w:tcPr>
            <w:tcW w:w="754" w:type="dxa"/>
            <w:shd w:val="clear" w:color="auto" w:fill="FFFF00"/>
          </w:tcPr>
          <w:p>
            <w:pPr>
              <w:pStyle w:val="TableParagraph"/>
              <w:spacing w:line="210" w:lineRule="exact"/>
              <w:ind w:right="93"/>
              <w:jc w:val="right"/>
              <w:rPr>
                <w:sz w:val="20"/>
              </w:rPr>
            </w:pPr>
            <w:r>
              <w:rPr>
                <w:sz w:val="20"/>
              </w:rPr>
              <w:t>23</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9</w:t>
            </w:r>
          </w:p>
        </w:tc>
        <w:tc>
          <w:tcPr>
            <w:tcW w:w="8082" w:type="dxa"/>
            <w:shd w:val="clear" w:color="auto" w:fill="FFFF00"/>
          </w:tcPr>
          <w:p>
            <w:pPr>
              <w:pStyle w:val="TableParagraph"/>
              <w:spacing w:line="210" w:lineRule="exact"/>
              <w:ind w:left="107"/>
              <w:rPr>
                <w:sz w:val="20"/>
              </w:rPr>
            </w:pPr>
            <w:r>
              <w:rPr>
                <w:sz w:val="20"/>
              </w:rPr>
              <w:t>Хламидиозный аборт овец</w:t>
            </w:r>
          </w:p>
        </w:tc>
        <w:tc>
          <w:tcPr>
            <w:tcW w:w="754" w:type="dxa"/>
            <w:shd w:val="clear" w:color="auto" w:fill="FFFF00"/>
          </w:tcPr>
          <w:p>
            <w:pPr>
              <w:pStyle w:val="TableParagraph"/>
              <w:spacing w:line="210" w:lineRule="exact"/>
              <w:ind w:right="93"/>
              <w:jc w:val="right"/>
              <w:rPr>
                <w:sz w:val="20"/>
              </w:rPr>
            </w:pPr>
            <w:r>
              <w:rPr>
                <w:sz w:val="20"/>
              </w:rPr>
              <w:t>24</w:t>
            </w:r>
          </w:p>
        </w:tc>
      </w:tr>
      <w:tr>
        <w:trPr>
          <w:trHeight w:val="230" w:hRule="atLeast"/>
        </w:trPr>
        <w:tc>
          <w:tcPr>
            <w:tcW w:w="816" w:type="dxa"/>
            <w:shd w:val="clear" w:color="auto" w:fill="FFFF00"/>
          </w:tcPr>
          <w:p>
            <w:pPr>
              <w:pStyle w:val="TableParagraph"/>
              <w:spacing w:line="211" w:lineRule="exact"/>
              <w:ind w:right="93"/>
              <w:jc w:val="right"/>
              <w:rPr>
                <w:sz w:val="20"/>
              </w:rPr>
            </w:pPr>
            <w:r>
              <w:rPr>
                <w:sz w:val="20"/>
              </w:rPr>
              <w:t>10</w:t>
            </w:r>
          </w:p>
        </w:tc>
        <w:tc>
          <w:tcPr>
            <w:tcW w:w="8082" w:type="dxa"/>
            <w:shd w:val="clear" w:color="auto" w:fill="FFFF00"/>
          </w:tcPr>
          <w:p>
            <w:pPr>
              <w:pStyle w:val="TableParagraph"/>
              <w:spacing w:line="211" w:lineRule="exact"/>
              <w:ind w:left="107"/>
              <w:rPr>
                <w:sz w:val="20"/>
              </w:rPr>
            </w:pPr>
            <w:r>
              <w:rPr>
                <w:sz w:val="20"/>
              </w:rPr>
              <w:t>Анаэробная энтероксемия овец</w:t>
            </w:r>
          </w:p>
        </w:tc>
        <w:tc>
          <w:tcPr>
            <w:tcW w:w="754" w:type="dxa"/>
            <w:shd w:val="clear" w:color="auto" w:fill="FFFF00"/>
          </w:tcPr>
          <w:p>
            <w:pPr>
              <w:pStyle w:val="TableParagraph"/>
              <w:spacing w:line="211" w:lineRule="exact"/>
              <w:ind w:right="93"/>
              <w:jc w:val="right"/>
              <w:rPr>
                <w:sz w:val="20"/>
              </w:rPr>
            </w:pPr>
            <w:r>
              <w:rPr>
                <w:sz w:val="20"/>
              </w:rPr>
              <w:t>28</w:t>
            </w:r>
          </w:p>
        </w:tc>
      </w:tr>
      <w:tr>
        <w:trPr>
          <w:trHeight w:val="230" w:hRule="atLeast"/>
        </w:trPr>
        <w:tc>
          <w:tcPr>
            <w:tcW w:w="816" w:type="dxa"/>
            <w:shd w:val="clear" w:color="auto" w:fill="FFFF00"/>
          </w:tcPr>
          <w:p>
            <w:pPr>
              <w:pStyle w:val="TableParagraph"/>
              <w:spacing w:line="210" w:lineRule="exact"/>
              <w:ind w:right="93"/>
              <w:jc w:val="right"/>
              <w:rPr>
                <w:sz w:val="20"/>
              </w:rPr>
            </w:pPr>
            <w:r>
              <w:rPr>
                <w:sz w:val="20"/>
              </w:rPr>
              <w:t>11</w:t>
            </w:r>
          </w:p>
        </w:tc>
        <w:tc>
          <w:tcPr>
            <w:tcW w:w="8082" w:type="dxa"/>
            <w:shd w:val="clear" w:color="auto" w:fill="FFFF00"/>
          </w:tcPr>
          <w:p>
            <w:pPr>
              <w:pStyle w:val="TableParagraph"/>
              <w:spacing w:line="210" w:lineRule="exact"/>
              <w:ind w:left="107"/>
              <w:rPr>
                <w:sz w:val="20"/>
              </w:rPr>
            </w:pPr>
            <w:r>
              <w:rPr>
                <w:sz w:val="20"/>
              </w:rPr>
              <w:t>Скрепи</w:t>
            </w:r>
          </w:p>
        </w:tc>
        <w:tc>
          <w:tcPr>
            <w:tcW w:w="754" w:type="dxa"/>
            <w:shd w:val="clear" w:color="auto" w:fill="FFFF00"/>
          </w:tcPr>
          <w:p>
            <w:pPr>
              <w:pStyle w:val="TableParagraph"/>
              <w:spacing w:line="210" w:lineRule="exact"/>
              <w:ind w:right="93"/>
              <w:jc w:val="right"/>
              <w:rPr>
                <w:sz w:val="20"/>
              </w:rPr>
            </w:pPr>
            <w:r>
              <w:rPr>
                <w:sz w:val="20"/>
              </w:rPr>
              <w:t>30</w:t>
            </w:r>
          </w:p>
        </w:tc>
      </w:tr>
      <w:tr>
        <w:trPr>
          <w:trHeight w:val="230" w:hRule="atLeast"/>
        </w:trPr>
        <w:tc>
          <w:tcPr>
            <w:tcW w:w="816" w:type="dxa"/>
            <w:shd w:val="clear" w:color="auto" w:fill="00AFEF"/>
          </w:tcPr>
          <w:p>
            <w:pPr>
              <w:pStyle w:val="TableParagraph"/>
              <w:rPr>
                <w:sz w:val="16"/>
              </w:rPr>
            </w:pPr>
          </w:p>
        </w:tc>
        <w:tc>
          <w:tcPr>
            <w:tcW w:w="8082" w:type="dxa"/>
            <w:shd w:val="clear" w:color="auto" w:fill="00AFEF"/>
          </w:tcPr>
          <w:p>
            <w:pPr>
              <w:pStyle w:val="TableParagraph"/>
              <w:spacing w:line="210" w:lineRule="exact"/>
              <w:ind w:left="107"/>
              <w:rPr>
                <w:sz w:val="20"/>
              </w:rPr>
            </w:pPr>
            <w:r>
              <w:rPr>
                <w:sz w:val="20"/>
              </w:rPr>
              <w:t>Болезни птиц (8 болезней)</w:t>
            </w:r>
          </w:p>
        </w:tc>
        <w:tc>
          <w:tcPr>
            <w:tcW w:w="754" w:type="dxa"/>
            <w:shd w:val="clear" w:color="auto" w:fill="00AFEF"/>
          </w:tcPr>
          <w:p>
            <w:pPr>
              <w:pStyle w:val="TableParagraph"/>
              <w:rPr>
                <w:sz w:val="16"/>
              </w:rPr>
            </w:pPr>
          </w:p>
        </w:tc>
      </w:tr>
      <w:tr>
        <w:trPr>
          <w:trHeight w:val="230" w:hRule="atLeast"/>
        </w:trPr>
        <w:tc>
          <w:tcPr>
            <w:tcW w:w="816" w:type="dxa"/>
          </w:tcPr>
          <w:p>
            <w:pPr>
              <w:pStyle w:val="TableParagraph"/>
              <w:spacing w:line="210" w:lineRule="exact"/>
              <w:ind w:right="97"/>
              <w:jc w:val="right"/>
              <w:rPr>
                <w:sz w:val="20"/>
              </w:rPr>
            </w:pPr>
            <w:r>
              <w:rPr>
                <w:w w:val="99"/>
                <w:sz w:val="20"/>
              </w:rPr>
              <w:t>1</w:t>
            </w:r>
          </w:p>
        </w:tc>
        <w:tc>
          <w:tcPr>
            <w:tcW w:w="8082" w:type="dxa"/>
          </w:tcPr>
          <w:p>
            <w:pPr>
              <w:pStyle w:val="TableParagraph"/>
              <w:spacing w:line="210" w:lineRule="exact"/>
              <w:ind w:left="107"/>
              <w:rPr>
                <w:sz w:val="20"/>
              </w:rPr>
            </w:pPr>
            <w:r>
              <w:rPr>
                <w:sz w:val="20"/>
              </w:rPr>
              <w:t>Болезнь Гамборо</w:t>
            </w:r>
          </w:p>
        </w:tc>
        <w:tc>
          <w:tcPr>
            <w:tcW w:w="754" w:type="dxa"/>
          </w:tcPr>
          <w:p>
            <w:pPr>
              <w:pStyle w:val="TableParagraph"/>
              <w:spacing w:line="210" w:lineRule="exact"/>
              <w:ind w:right="93"/>
              <w:jc w:val="right"/>
              <w:rPr>
                <w:sz w:val="20"/>
              </w:rPr>
            </w:pPr>
            <w:r>
              <w:rPr>
                <w:sz w:val="20"/>
              </w:rPr>
              <w:t>10</w:t>
            </w:r>
          </w:p>
        </w:tc>
      </w:tr>
      <w:tr>
        <w:trPr>
          <w:trHeight w:val="230" w:hRule="atLeast"/>
        </w:trPr>
        <w:tc>
          <w:tcPr>
            <w:tcW w:w="816" w:type="dxa"/>
          </w:tcPr>
          <w:p>
            <w:pPr>
              <w:pStyle w:val="TableParagraph"/>
              <w:spacing w:line="210" w:lineRule="exact"/>
              <w:ind w:right="97"/>
              <w:jc w:val="right"/>
              <w:rPr>
                <w:sz w:val="20"/>
              </w:rPr>
            </w:pPr>
            <w:r>
              <w:rPr>
                <w:w w:val="99"/>
                <w:sz w:val="20"/>
              </w:rPr>
              <w:t>2</w:t>
            </w:r>
          </w:p>
        </w:tc>
        <w:tc>
          <w:tcPr>
            <w:tcW w:w="8082" w:type="dxa"/>
          </w:tcPr>
          <w:p>
            <w:pPr>
              <w:pStyle w:val="TableParagraph"/>
              <w:spacing w:line="210" w:lineRule="exact"/>
              <w:ind w:left="107"/>
              <w:rPr>
                <w:sz w:val="20"/>
              </w:rPr>
            </w:pPr>
            <w:r>
              <w:rPr>
                <w:sz w:val="20"/>
              </w:rPr>
              <w:t>Инфекционный ларинготрахеит</w:t>
            </w:r>
          </w:p>
        </w:tc>
        <w:tc>
          <w:tcPr>
            <w:tcW w:w="754" w:type="dxa"/>
          </w:tcPr>
          <w:p>
            <w:pPr>
              <w:pStyle w:val="TableParagraph"/>
              <w:spacing w:line="210" w:lineRule="exact"/>
              <w:ind w:right="93"/>
              <w:jc w:val="right"/>
              <w:rPr>
                <w:sz w:val="20"/>
              </w:rPr>
            </w:pPr>
            <w:r>
              <w:rPr>
                <w:sz w:val="20"/>
              </w:rPr>
              <w:t>10</w:t>
            </w:r>
          </w:p>
        </w:tc>
      </w:tr>
      <w:tr>
        <w:trPr>
          <w:trHeight w:val="230" w:hRule="atLeast"/>
        </w:trPr>
        <w:tc>
          <w:tcPr>
            <w:tcW w:w="816" w:type="dxa"/>
          </w:tcPr>
          <w:p>
            <w:pPr>
              <w:pStyle w:val="TableParagraph"/>
              <w:spacing w:line="210" w:lineRule="exact"/>
              <w:ind w:right="97"/>
              <w:jc w:val="right"/>
              <w:rPr>
                <w:sz w:val="20"/>
              </w:rPr>
            </w:pPr>
            <w:r>
              <w:rPr>
                <w:w w:val="99"/>
                <w:sz w:val="20"/>
              </w:rPr>
              <w:t>3</w:t>
            </w:r>
          </w:p>
        </w:tc>
        <w:tc>
          <w:tcPr>
            <w:tcW w:w="8082" w:type="dxa"/>
          </w:tcPr>
          <w:p>
            <w:pPr>
              <w:pStyle w:val="TableParagraph"/>
              <w:spacing w:line="210" w:lineRule="exact"/>
              <w:ind w:left="107"/>
              <w:rPr>
                <w:sz w:val="20"/>
              </w:rPr>
            </w:pPr>
            <w:r>
              <w:rPr>
                <w:sz w:val="20"/>
              </w:rPr>
              <w:t>Респираторный микоплазмоз</w:t>
            </w:r>
          </w:p>
        </w:tc>
        <w:tc>
          <w:tcPr>
            <w:tcW w:w="754" w:type="dxa"/>
          </w:tcPr>
          <w:p>
            <w:pPr>
              <w:pStyle w:val="TableParagraph"/>
              <w:spacing w:line="210" w:lineRule="exact"/>
              <w:ind w:right="93"/>
              <w:jc w:val="right"/>
              <w:rPr>
                <w:sz w:val="20"/>
              </w:rPr>
            </w:pPr>
            <w:r>
              <w:rPr>
                <w:sz w:val="20"/>
              </w:rPr>
              <w:t>10</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4</w:t>
            </w:r>
          </w:p>
        </w:tc>
        <w:tc>
          <w:tcPr>
            <w:tcW w:w="8082" w:type="dxa"/>
            <w:shd w:val="clear" w:color="auto" w:fill="FFFF00"/>
          </w:tcPr>
          <w:p>
            <w:pPr>
              <w:pStyle w:val="TableParagraph"/>
              <w:spacing w:line="210" w:lineRule="exact"/>
              <w:ind w:left="107"/>
              <w:rPr>
                <w:sz w:val="20"/>
              </w:rPr>
            </w:pPr>
            <w:r>
              <w:rPr>
                <w:sz w:val="20"/>
              </w:rPr>
              <w:t>Болезнь Марека</w:t>
            </w:r>
          </w:p>
        </w:tc>
        <w:tc>
          <w:tcPr>
            <w:tcW w:w="754" w:type="dxa"/>
            <w:shd w:val="clear" w:color="auto" w:fill="FFFF00"/>
          </w:tcPr>
          <w:p>
            <w:pPr>
              <w:pStyle w:val="TableParagraph"/>
              <w:spacing w:line="210" w:lineRule="exact"/>
              <w:ind w:right="93"/>
              <w:jc w:val="right"/>
              <w:rPr>
                <w:sz w:val="20"/>
              </w:rPr>
            </w:pPr>
            <w:r>
              <w:rPr>
                <w:sz w:val="20"/>
              </w:rPr>
              <w:t>11</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5</w:t>
            </w:r>
          </w:p>
        </w:tc>
        <w:tc>
          <w:tcPr>
            <w:tcW w:w="8082" w:type="dxa"/>
            <w:shd w:val="clear" w:color="auto" w:fill="FFFF00"/>
          </w:tcPr>
          <w:p>
            <w:pPr>
              <w:pStyle w:val="TableParagraph"/>
              <w:spacing w:line="210" w:lineRule="exact"/>
              <w:ind w:left="107"/>
              <w:rPr>
                <w:sz w:val="20"/>
              </w:rPr>
            </w:pPr>
            <w:r>
              <w:rPr>
                <w:sz w:val="20"/>
              </w:rPr>
              <w:t>Оспа птиц</w:t>
            </w:r>
          </w:p>
        </w:tc>
        <w:tc>
          <w:tcPr>
            <w:tcW w:w="754" w:type="dxa"/>
            <w:shd w:val="clear" w:color="auto" w:fill="FFFF00"/>
          </w:tcPr>
          <w:p>
            <w:pPr>
              <w:pStyle w:val="TableParagraph"/>
              <w:spacing w:line="210" w:lineRule="exact"/>
              <w:ind w:right="93"/>
              <w:jc w:val="right"/>
              <w:rPr>
                <w:sz w:val="20"/>
              </w:rPr>
            </w:pPr>
            <w:r>
              <w:rPr>
                <w:sz w:val="20"/>
              </w:rPr>
              <w:t>11</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6</w:t>
            </w:r>
          </w:p>
        </w:tc>
        <w:tc>
          <w:tcPr>
            <w:tcW w:w="8082" w:type="dxa"/>
            <w:shd w:val="clear" w:color="auto" w:fill="FFFF00"/>
          </w:tcPr>
          <w:p>
            <w:pPr>
              <w:pStyle w:val="TableParagraph"/>
              <w:spacing w:line="210" w:lineRule="exact"/>
              <w:ind w:left="107"/>
              <w:rPr>
                <w:sz w:val="20"/>
              </w:rPr>
            </w:pPr>
            <w:r>
              <w:rPr>
                <w:sz w:val="20"/>
              </w:rPr>
              <w:t>Болезнь Ньюкасла</w:t>
            </w:r>
          </w:p>
        </w:tc>
        <w:tc>
          <w:tcPr>
            <w:tcW w:w="754" w:type="dxa"/>
            <w:shd w:val="clear" w:color="auto" w:fill="FFFF00"/>
          </w:tcPr>
          <w:p>
            <w:pPr>
              <w:pStyle w:val="TableParagraph"/>
              <w:spacing w:line="210" w:lineRule="exact"/>
              <w:ind w:right="93"/>
              <w:jc w:val="right"/>
              <w:rPr>
                <w:sz w:val="20"/>
              </w:rPr>
            </w:pPr>
            <w:r>
              <w:rPr>
                <w:sz w:val="20"/>
              </w:rPr>
              <w:t>17</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7</w:t>
            </w:r>
          </w:p>
        </w:tc>
        <w:tc>
          <w:tcPr>
            <w:tcW w:w="8082" w:type="dxa"/>
            <w:shd w:val="clear" w:color="auto" w:fill="FFFF00"/>
          </w:tcPr>
          <w:p>
            <w:pPr>
              <w:pStyle w:val="TableParagraph"/>
              <w:spacing w:line="210" w:lineRule="exact"/>
              <w:ind w:left="107"/>
              <w:rPr>
                <w:sz w:val="20"/>
              </w:rPr>
            </w:pPr>
            <w:r>
              <w:rPr>
                <w:sz w:val="20"/>
              </w:rPr>
              <w:t>Высокопатогенный грипп птиц</w:t>
            </w:r>
          </w:p>
        </w:tc>
        <w:tc>
          <w:tcPr>
            <w:tcW w:w="754" w:type="dxa"/>
            <w:shd w:val="clear" w:color="auto" w:fill="FFFF00"/>
          </w:tcPr>
          <w:p>
            <w:pPr>
              <w:pStyle w:val="TableParagraph"/>
              <w:spacing w:line="210" w:lineRule="exact"/>
              <w:ind w:right="93"/>
              <w:jc w:val="right"/>
              <w:rPr>
                <w:sz w:val="20"/>
              </w:rPr>
            </w:pPr>
            <w:r>
              <w:rPr>
                <w:sz w:val="20"/>
              </w:rPr>
              <w:t>29</w:t>
            </w:r>
          </w:p>
        </w:tc>
      </w:tr>
      <w:tr>
        <w:trPr>
          <w:trHeight w:val="230" w:hRule="atLeast"/>
        </w:trPr>
        <w:tc>
          <w:tcPr>
            <w:tcW w:w="816" w:type="dxa"/>
            <w:shd w:val="clear" w:color="auto" w:fill="FFFF00"/>
          </w:tcPr>
          <w:p>
            <w:pPr>
              <w:pStyle w:val="TableParagraph"/>
              <w:spacing w:line="210" w:lineRule="exact"/>
              <w:ind w:right="97"/>
              <w:jc w:val="right"/>
              <w:rPr>
                <w:sz w:val="20"/>
              </w:rPr>
            </w:pPr>
            <w:r>
              <w:rPr>
                <w:w w:val="99"/>
                <w:sz w:val="20"/>
              </w:rPr>
              <w:t>8</w:t>
            </w:r>
          </w:p>
        </w:tc>
        <w:tc>
          <w:tcPr>
            <w:tcW w:w="8082" w:type="dxa"/>
            <w:shd w:val="clear" w:color="auto" w:fill="FFFF00"/>
          </w:tcPr>
          <w:p>
            <w:pPr>
              <w:pStyle w:val="TableParagraph"/>
              <w:spacing w:line="210" w:lineRule="exact"/>
              <w:ind w:left="107"/>
              <w:rPr>
                <w:sz w:val="20"/>
              </w:rPr>
            </w:pPr>
            <w:r>
              <w:rPr>
                <w:sz w:val="20"/>
              </w:rPr>
              <w:t>Орнитоз птиц</w:t>
            </w:r>
          </w:p>
        </w:tc>
        <w:tc>
          <w:tcPr>
            <w:tcW w:w="754" w:type="dxa"/>
            <w:shd w:val="clear" w:color="auto" w:fill="FFFF00"/>
          </w:tcPr>
          <w:p>
            <w:pPr>
              <w:pStyle w:val="TableParagraph"/>
              <w:spacing w:line="210" w:lineRule="exact"/>
              <w:ind w:right="93"/>
              <w:jc w:val="right"/>
              <w:rPr>
                <w:sz w:val="20"/>
              </w:rPr>
            </w:pPr>
            <w:r>
              <w:rPr>
                <w:sz w:val="20"/>
              </w:rPr>
              <w:t>29</w:t>
            </w:r>
          </w:p>
        </w:tc>
      </w:tr>
    </w:tbl>
    <w:p>
      <w:pPr>
        <w:pStyle w:val="BodyText"/>
        <w:spacing w:before="4"/>
        <w:rPr>
          <w:sz w:val="23"/>
        </w:rPr>
      </w:pPr>
    </w:p>
    <w:p>
      <w:pPr>
        <w:spacing w:before="1"/>
        <w:ind w:left="962" w:right="0" w:firstLine="0"/>
        <w:jc w:val="left"/>
        <w:rPr>
          <w:sz w:val="20"/>
        </w:rPr>
      </w:pPr>
      <w:r>
        <w:rPr>
          <w:sz w:val="20"/>
        </w:rPr>
        <w:t>Примечание - желтым выделены более приоритетные болезни</w:t>
      </w:r>
    </w:p>
    <w:p>
      <w:pPr>
        <w:spacing w:after="0"/>
        <w:jc w:val="left"/>
        <w:rPr>
          <w:sz w:val="20"/>
        </w:rPr>
        <w:sectPr>
          <w:footerReference w:type="default" r:id="rId201"/>
          <w:pgSz w:w="11910" w:h="16840"/>
          <w:pgMar w:footer="702" w:header="0" w:top="1040" w:bottom="900" w:left="740" w:right="300"/>
          <w:pgNumType w:start="315"/>
        </w:sectPr>
      </w:pPr>
    </w:p>
    <w:p>
      <w:pPr>
        <w:pStyle w:val="BodyText"/>
        <w:spacing w:before="76"/>
        <w:ind w:left="109"/>
      </w:pPr>
      <w:r>
        <w:rPr/>
        <w:t>Таблица Е.45 - Перечень международных референтных лабораторий по списочным болезням МЭБ (информация ежегодно актуализируется)</w:t>
      </w:r>
    </w:p>
    <w:p>
      <w:pPr>
        <w:pStyle w:val="BodyText"/>
        <w:spacing w:before="9"/>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460" w:hRule="atLeast"/>
        </w:trPr>
        <w:tc>
          <w:tcPr>
            <w:tcW w:w="2184" w:type="dxa"/>
          </w:tcPr>
          <w:p>
            <w:pPr>
              <w:pStyle w:val="TableParagraph"/>
              <w:tabs>
                <w:tab w:pos="1810" w:val="left" w:leader="none"/>
              </w:tabs>
              <w:spacing w:line="230" w:lineRule="exact"/>
              <w:ind w:left="107" w:right="93"/>
              <w:rPr>
                <w:b/>
                <w:sz w:val="20"/>
              </w:rPr>
            </w:pPr>
            <w:r>
              <w:rPr>
                <w:b/>
                <w:sz w:val="20"/>
              </w:rPr>
              <w:t>Наименование</w:t>
              <w:tab/>
            </w:r>
            <w:r>
              <w:rPr>
                <w:b/>
                <w:spacing w:val="-6"/>
                <w:sz w:val="20"/>
              </w:rPr>
              <w:t>бо- </w:t>
            </w:r>
            <w:r>
              <w:rPr>
                <w:b/>
                <w:sz w:val="20"/>
              </w:rPr>
              <w:t>лезни</w:t>
            </w:r>
          </w:p>
        </w:tc>
        <w:tc>
          <w:tcPr>
            <w:tcW w:w="2266" w:type="dxa"/>
          </w:tcPr>
          <w:p>
            <w:pPr>
              <w:pStyle w:val="TableParagraph"/>
              <w:spacing w:line="228" w:lineRule="exact"/>
              <w:ind w:left="108"/>
              <w:rPr>
                <w:b/>
                <w:sz w:val="20"/>
              </w:rPr>
            </w:pPr>
            <w:r>
              <w:rPr>
                <w:b/>
                <w:sz w:val="20"/>
              </w:rPr>
              <w:t>Имя эксперта</w:t>
            </w:r>
          </w:p>
        </w:tc>
        <w:tc>
          <w:tcPr>
            <w:tcW w:w="4342" w:type="dxa"/>
          </w:tcPr>
          <w:p>
            <w:pPr>
              <w:pStyle w:val="TableParagraph"/>
              <w:spacing w:line="228" w:lineRule="exact"/>
              <w:ind w:left="108"/>
              <w:rPr>
                <w:b/>
                <w:sz w:val="20"/>
              </w:rPr>
            </w:pPr>
            <w:r>
              <w:rPr>
                <w:b/>
                <w:sz w:val="20"/>
              </w:rPr>
              <w:t>Название учреждения</w:t>
            </w:r>
          </w:p>
        </w:tc>
        <w:tc>
          <w:tcPr>
            <w:tcW w:w="1841" w:type="dxa"/>
          </w:tcPr>
          <w:p>
            <w:pPr>
              <w:pStyle w:val="TableParagraph"/>
              <w:spacing w:line="228" w:lineRule="exact"/>
              <w:ind w:left="106"/>
              <w:rPr>
                <w:b/>
                <w:sz w:val="20"/>
              </w:rPr>
            </w:pPr>
            <w:r>
              <w:rPr>
                <w:b/>
                <w:sz w:val="20"/>
              </w:rPr>
              <w:t>Страна</w:t>
            </w:r>
          </w:p>
        </w:tc>
      </w:tr>
      <w:tr>
        <w:trPr>
          <w:trHeight w:val="690" w:hRule="atLeast"/>
        </w:trPr>
        <w:tc>
          <w:tcPr>
            <w:tcW w:w="2184" w:type="dxa"/>
            <w:vMerge w:val="restart"/>
          </w:tcPr>
          <w:p>
            <w:pPr>
              <w:pStyle w:val="TableParagraph"/>
              <w:rPr>
                <w:sz w:val="22"/>
              </w:rPr>
            </w:pPr>
          </w:p>
          <w:p>
            <w:pPr>
              <w:pStyle w:val="TableParagraph"/>
              <w:spacing w:before="10"/>
              <w:rPr>
                <w:sz w:val="17"/>
              </w:rPr>
            </w:pPr>
          </w:p>
          <w:p>
            <w:pPr>
              <w:pStyle w:val="TableParagraph"/>
              <w:ind w:left="698" w:right="188" w:hanging="483"/>
              <w:rPr>
                <w:b/>
                <w:sz w:val="20"/>
              </w:rPr>
            </w:pPr>
            <w:r>
              <w:rPr>
                <w:b/>
                <w:sz w:val="20"/>
              </w:rPr>
              <w:t>Африканская чума лошадей</w:t>
            </w:r>
          </w:p>
        </w:tc>
        <w:tc>
          <w:tcPr>
            <w:tcW w:w="2266" w:type="dxa"/>
          </w:tcPr>
          <w:p>
            <w:pPr>
              <w:pStyle w:val="TableParagraph"/>
              <w:spacing w:line="223" w:lineRule="exact"/>
              <w:ind w:left="108"/>
              <w:rPr>
                <w:sz w:val="20"/>
              </w:rPr>
            </w:pPr>
            <w:r>
              <w:rPr>
                <w:sz w:val="20"/>
              </w:rPr>
              <w:t>Не решено</w:t>
            </w:r>
          </w:p>
        </w:tc>
        <w:tc>
          <w:tcPr>
            <w:tcW w:w="4342" w:type="dxa"/>
          </w:tcPr>
          <w:p>
            <w:pPr>
              <w:pStyle w:val="TableParagraph"/>
              <w:ind w:left="108"/>
              <w:rPr>
                <w:sz w:val="20"/>
              </w:rPr>
            </w:pPr>
            <w:r>
              <w:rPr>
                <w:sz w:val="20"/>
              </w:rPr>
              <w:t>Onderstepoort Veterinary Institute Agricultural Research Council</w:t>
            </w:r>
          </w:p>
        </w:tc>
        <w:tc>
          <w:tcPr>
            <w:tcW w:w="1841" w:type="dxa"/>
          </w:tcPr>
          <w:p>
            <w:pPr>
              <w:pStyle w:val="TableParagraph"/>
              <w:ind w:left="106"/>
              <w:rPr>
                <w:sz w:val="20"/>
              </w:rPr>
            </w:pPr>
            <w:r>
              <w:rPr>
                <w:sz w:val="20"/>
              </w:rPr>
              <w:t>Южно- Африканская Рес-</w:t>
            </w:r>
          </w:p>
          <w:p>
            <w:pPr>
              <w:pStyle w:val="TableParagraph"/>
              <w:spacing w:line="217" w:lineRule="exact"/>
              <w:ind w:left="106"/>
              <w:rPr>
                <w:sz w:val="20"/>
              </w:rPr>
            </w:pPr>
            <w:r>
              <w:rPr>
                <w:sz w:val="20"/>
              </w:rPr>
              <w:t>публика</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3" w:lineRule="exact"/>
              <w:ind w:left="108"/>
              <w:rPr>
                <w:sz w:val="20"/>
              </w:rPr>
            </w:pPr>
            <w:r>
              <w:rPr>
                <w:sz w:val="20"/>
              </w:rPr>
              <w:t>Dr. Montserrat Agüero</w:t>
            </w:r>
          </w:p>
          <w:p>
            <w:pPr>
              <w:pStyle w:val="TableParagraph"/>
              <w:spacing w:line="217" w:lineRule="exact"/>
              <w:ind w:left="108"/>
              <w:rPr>
                <w:sz w:val="20"/>
              </w:rPr>
            </w:pPr>
            <w:r>
              <w:rPr>
                <w:sz w:val="20"/>
              </w:rPr>
              <w:t>Garcia</w:t>
            </w:r>
          </w:p>
        </w:tc>
        <w:tc>
          <w:tcPr>
            <w:tcW w:w="4342" w:type="dxa"/>
          </w:tcPr>
          <w:p>
            <w:pPr>
              <w:pStyle w:val="TableParagraph"/>
              <w:spacing w:line="223" w:lineRule="exact"/>
              <w:ind w:left="108"/>
              <w:rPr>
                <w:sz w:val="20"/>
              </w:rPr>
            </w:pPr>
            <w:r>
              <w:rPr>
                <w:sz w:val="20"/>
              </w:rPr>
              <w:t>Laboratorio Central de Sanidad Animal LCV-</w:t>
            </w:r>
          </w:p>
          <w:p>
            <w:pPr>
              <w:pStyle w:val="TableParagraph"/>
              <w:spacing w:line="217" w:lineRule="exact"/>
              <w:ind w:left="108"/>
              <w:rPr>
                <w:sz w:val="20"/>
              </w:rPr>
            </w:pPr>
            <w:r>
              <w:rPr>
                <w:sz w:val="20"/>
              </w:rPr>
              <w:t>Algete</w:t>
            </w:r>
          </w:p>
        </w:tc>
        <w:tc>
          <w:tcPr>
            <w:tcW w:w="1841" w:type="dxa"/>
          </w:tcPr>
          <w:p>
            <w:pPr>
              <w:pStyle w:val="TableParagraph"/>
              <w:spacing w:line="223" w:lineRule="exact"/>
              <w:ind w:left="106"/>
              <w:rPr>
                <w:sz w:val="20"/>
              </w:rPr>
            </w:pPr>
            <w:r>
              <w:rPr>
                <w:sz w:val="20"/>
              </w:rPr>
              <w:t>Испания</w:t>
            </w:r>
          </w:p>
        </w:tc>
      </w:tr>
      <w:tr>
        <w:trPr>
          <w:trHeight w:val="688" w:hRule="atLeast"/>
        </w:trPr>
        <w:tc>
          <w:tcPr>
            <w:tcW w:w="2184" w:type="dxa"/>
            <w:vMerge/>
            <w:tcBorders>
              <w:top w:val="nil"/>
            </w:tcBorders>
          </w:tcPr>
          <w:p>
            <w:pPr>
              <w:rPr>
                <w:sz w:val="2"/>
                <w:szCs w:val="2"/>
              </w:rPr>
            </w:pPr>
          </w:p>
        </w:tc>
        <w:tc>
          <w:tcPr>
            <w:tcW w:w="2266" w:type="dxa"/>
          </w:tcPr>
          <w:p>
            <w:pPr>
              <w:pStyle w:val="TableParagraph"/>
              <w:tabs>
                <w:tab w:pos="760" w:val="left" w:leader="none"/>
                <w:tab w:pos="1547" w:val="left" w:leader="none"/>
              </w:tabs>
              <w:ind w:left="108" w:right="99"/>
              <w:rPr>
                <w:sz w:val="20"/>
              </w:rPr>
            </w:pPr>
            <w:r>
              <w:rPr>
                <w:sz w:val="20"/>
              </w:rPr>
              <w:t>Dr</w:t>
              <w:tab/>
              <w:t>José</w:t>
              <w:tab/>
            </w:r>
            <w:r>
              <w:rPr>
                <w:spacing w:val="-4"/>
                <w:sz w:val="20"/>
              </w:rPr>
              <w:t>Manuel </w:t>
            </w:r>
            <w:r>
              <w:rPr>
                <w:sz w:val="20"/>
              </w:rPr>
              <w:t>Sánchez-Vizcaíno</w:t>
            </w:r>
          </w:p>
        </w:tc>
        <w:tc>
          <w:tcPr>
            <w:tcW w:w="4342" w:type="dxa"/>
          </w:tcPr>
          <w:p>
            <w:pPr>
              <w:pStyle w:val="TableParagraph"/>
              <w:spacing w:line="223" w:lineRule="exact"/>
              <w:ind w:left="108"/>
              <w:rPr>
                <w:sz w:val="20"/>
              </w:rPr>
            </w:pPr>
            <w:r>
              <w:rPr>
                <w:sz w:val="20"/>
              </w:rPr>
              <w:t>Centro de Vigilancia Sanitaria Veterinaria (VISA-</w:t>
            </w:r>
          </w:p>
          <w:p>
            <w:pPr>
              <w:pStyle w:val="TableParagraph"/>
              <w:spacing w:line="228" w:lineRule="exact" w:before="4"/>
              <w:ind w:left="108"/>
              <w:rPr>
                <w:sz w:val="20"/>
              </w:rPr>
            </w:pPr>
            <w:r>
              <w:rPr>
                <w:sz w:val="20"/>
              </w:rPr>
              <w:t>VET) Facultad de Veterinaria HCV Planta sótano Universidad Complutense de Madrid (UCM)</w:t>
            </w:r>
          </w:p>
        </w:tc>
        <w:tc>
          <w:tcPr>
            <w:tcW w:w="1841" w:type="dxa"/>
          </w:tcPr>
          <w:p>
            <w:pPr>
              <w:pStyle w:val="TableParagraph"/>
              <w:spacing w:line="223" w:lineRule="exact"/>
              <w:ind w:left="106"/>
              <w:rPr>
                <w:sz w:val="20"/>
              </w:rPr>
            </w:pPr>
            <w:r>
              <w:rPr>
                <w:sz w:val="20"/>
              </w:rPr>
              <w:t>Испания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Simon Carpenter</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val="restart"/>
          </w:tcPr>
          <w:p>
            <w:pPr>
              <w:pStyle w:val="TableParagraph"/>
              <w:rPr>
                <w:sz w:val="22"/>
              </w:rPr>
            </w:pPr>
          </w:p>
          <w:p>
            <w:pPr>
              <w:pStyle w:val="TableParagraph"/>
              <w:rPr>
                <w:sz w:val="22"/>
              </w:rPr>
            </w:pPr>
          </w:p>
          <w:p>
            <w:pPr>
              <w:pStyle w:val="TableParagraph"/>
              <w:spacing w:before="183"/>
              <w:ind w:left="775" w:right="188" w:hanging="560"/>
              <w:rPr>
                <w:b/>
                <w:sz w:val="20"/>
              </w:rPr>
            </w:pPr>
            <w:r>
              <w:rPr>
                <w:b/>
                <w:sz w:val="20"/>
              </w:rPr>
              <w:t>Африканская чума свиней</w:t>
            </w:r>
          </w:p>
        </w:tc>
        <w:tc>
          <w:tcPr>
            <w:tcW w:w="2266" w:type="dxa"/>
          </w:tcPr>
          <w:p>
            <w:pPr>
              <w:pStyle w:val="TableParagraph"/>
              <w:spacing w:line="223" w:lineRule="exact"/>
              <w:ind w:left="108"/>
              <w:rPr>
                <w:sz w:val="20"/>
              </w:rPr>
            </w:pPr>
            <w:r>
              <w:rPr>
                <w:sz w:val="20"/>
              </w:rPr>
              <w:t>Dr Livio Heath</w:t>
            </w:r>
          </w:p>
        </w:tc>
        <w:tc>
          <w:tcPr>
            <w:tcW w:w="4342" w:type="dxa"/>
          </w:tcPr>
          <w:p>
            <w:pPr>
              <w:pStyle w:val="TableParagraph"/>
              <w:spacing w:line="223" w:lineRule="exact"/>
              <w:ind w:left="108"/>
              <w:rPr>
                <w:sz w:val="20"/>
              </w:rPr>
            </w:pPr>
            <w:r>
              <w:rPr>
                <w:sz w:val="20"/>
              </w:rPr>
              <w:t>Onderstepoort Veterinary Institute</w:t>
            </w:r>
          </w:p>
          <w:p>
            <w:pPr>
              <w:pStyle w:val="TableParagraph"/>
              <w:spacing w:line="217" w:lineRule="exact" w:before="1"/>
              <w:ind w:left="108"/>
              <w:rPr>
                <w:sz w:val="20"/>
              </w:rPr>
            </w:pPr>
            <w:r>
              <w:rPr>
                <w:sz w:val="20"/>
              </w:rPr>
              <w:t>Agricultural Research Council</w:t>
            </w:r>
          </w:p>
        </w:tc>
        <w:tc>
          <w:tcPr>
            <w:tcW w:w="1841" w:type="dxa"/>
          </w:tcPr>
          <w:p>
            <w:pPr>
              <w:pStyle w:val="TableParagraph"/>
              <w:spacing w:line="223" w:lineRule="exact"/>
              <w:ind w:left="106"/>
              <w:rPr>
                <w:sz w:val="20"/>
              </w:rPr>
            </w:pPr>
            <w:r>
              <w:rPr>
                <w:sz w:val="20"/>
              </w:rPr>
              <w:t>ЮАР</w:t>
            </w:r>
          </w:p>
        </w:tc>
      </w:tr>
      <w:tr>
        <w:trPr>
          <w:trHeight w:val="690" w:hRule="atLeast"/>
        </w:trPr>
        <w:tc>
          <w:tcPr>
            <w:tcW w:w="2184" w:type="dxa"/>
            <w:vMerge/>
            <w:tcBorders>
              <w:top w:val="nil"/>
            </w:tcBorders>
          </w:tcPr>
          <w:p>
            <w:pPr>
              <w:rPr>
                <w:sz w:val="2"/>
                <w:szCs w:val="2"/>
              </w:rPr>
            </w:pPr>
          </w:p>
        </w:tc>
        <w:tc>
          <w:tcPr>
            <w:tcW w:w="2266" w:type="dxa"/>
          </w:tcPr>
          <w:p>
            <w:pPr>
              <w:pStyle w:val="TableParagraph"/>
              <w:tabs>
                <w:tab w:pos="760" w:val="left" w:leader="none"/>
                <w:tab w:pos="1547" w:val="left" w:leader="none"/>
              </w:tabs>
              <w:ind w:left="108" w:right="99"/>
              <w:rPr>
                <w:sz w:val="20"/>
              </w:rPr>
            </w:pPr>
            <w:r>
              <w:rPr>
                <w:sz w:val="20"/>
              </w:rPr>
              <w:t>Dr</w:t>
              <w:tab/>
              <w:t>Jose</w:t>
              <w:tab/>
            </w:r>
            <w:r>
              <w:rPr>
                <w:spacing w:val="-4"/>
                <w:sz w:val="20"/>
              </w:rPr>
              <w:t>Manuel </w:t>
            </w:r>
            <w:r>
              <w:rPr>
                <w:sz w:val="20"/>
              </w:rPr>
              <w:t>Sanchez-Vizcaino</w:t>
            </w:r>
          </w:p>
        </w:tc>
        <w:tc>
          <w:tcPr>
            <w:tcW w:w="4342" w:type="dxa"/>
          </w:tcPr>
          <w:p>
            <w:pPr>
              <w:pStyle w:val="TableParagraph"/>
              <w:spacing w:line="223" w:lineRule="exact"/>
              <w:ind w:left="108"/>
              <w:rPr>
                <w:sz w:val="20"/>
              </w:rPr>
            </w:pPr>
            <w:r>
              <w:rPr>
                <w:sz w:val="20"/>
              </w:rPr>
              <w:t>Centro de Vigilancia Sanitaria Veterinaria (VISA-</w:t>
            </w:r>
          </w:p>
          <w:p>
            <w:pPr>
              <w:pStyle w:val="TableParagraph"/>
              <w:spacing w:line="230" w:lineRule="atLeast"/>
              <w:ind w:left="108"/>
              <w:rPr>
                <w:sz w:val="20"/>
              </w:rPr>
            </w:pPr>
            <w:r>
              <w:rPr>
                <w:sz w:val="20"/>
              </w:rPr>
              <w:t>VET) Facultad de Veterinaria HCV Planta sótano Universidad Complutense de Madrid (UCM)</w:t>
            </w:r>
          </w:p>
        </w:tc>
        <w:tc>
          <w:tcPr>
            <w:tcW w:w="1841" w:type="dxa"/>
          </w:tcPr>
          <w:p>
            <w:pPr>
              <w:pStyle w:val="TableParagraph"/>
              <w:spacing w:line="223" w:lineRule="exact"/>
              <w:ind w:left="106"/>
              <w:rPr>
                <w:sz w:val="20"/>
              </w:rPr>
            </w:pPr>
            <w:r>
              <w:rPr>
                <w:sz w:val="20"/>
              </w:rPr>
              <w:t>Испания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Linda Dixon</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57" w:hRule="atLeast"/>
        </w:trPr>
        <w:tc>
          <w:tcPr>
            <w:tcW w:w="2184" w:type="dxa"/>
          </w:tcPr>
          <w:p>
            <w:pPr>
              <w:pStyle w:val="TableParagraph"/>
              <w:spacing w:line="228" w:lineRule="exact"/>
              <w:ind w:left="100" w:right="90"/>
              <w:jc w:val="center"/>
              <w:rPr>
                <w:b/>
                <w:sz w:val="20"/>
              </w:rPr>
            </w:pPr>
            <w:r>
              <w:rPr>
                <w:b/>
                <w:sz w:val="20"/>
              </w:rPr>
              <w:t>Анаплазмоз</w:t>
            </w:r>
          </w:p>
        </w:tc>
        <w:tc>
          <w:tcPr>
            <w:tcW w:w="2266" w:type="dxa"/>
          </w:tcPr>
          <w:p>
            <w:pPr>
              <w:pStyle w:val="TableParagraph"/>
              <w:spacing w:line="223" w:lineRule="exact"/>
              <w:ind w:left="108"/>
              <w:rPr>
                <w:sz w:val="20"/>
              </w:rPr>
            </w:pPr>
            <w:r>
              <w:rPr>
                <w:sz w:val="20"/>
              </w:rPr>
              <w:t>Dr Juan Joerl Mosqueda</w:t>
            </w:r>
          </w:p>
          <w:p>
            <w:pPr>
              <w:pStyle w:val="TableParagraph"/>
              <w:spacing w:line="215" w:lineRule="exact"/>
              <w:ind w:left="108"/>
              <w:rPr>
                <w:sz w:val="20"/>
              </w:rPr>
            </w:pPr>
            <w:r>
              <w:rPr>
                <w:sz w:val="20"/>
              </w:rPr>
              <w:t>Gualito</w:t>
            </w:r>
          </w:p>
        </w:tc>
        <w:tc>
          <w:tcPr>
            <w:tcW w:w="4342" w:type="dxa"/>
          </w:tcPr>
          <w:p>
            <w:pPr>
              <w:pStyle w:val="TableParagraph"/>
              <w:spacing w:line="223" w:lineRule="exact"/>
              <w:ind w:left="108"/>
              <w:rPr>
                <w:sz w:val="20"/>
              </w:rPr>
            </w:pPr>
            <w:r>
              <w:rPr>
                <w:sz w:val="20"/>
              </w:rPr>
              <w:t>Centro Nacional de Servicios de Constatacion en</w:t>
            </w:r>
          </w:p>
          <w:p>
            <w:pPr>
              <w:pStyle w:val="TableParagraph"/>
              <w:spacing w:line="215" w:lineRule="exact"/>
              <w:ind w:left="108"/>
              <w:rPr>
                <w:sz w:val="20"/>
              </w:rPr>
            </w:pPr>
            <w:r>
              <w:rPr>
                <w:sz w:val="20"/>
              </w:rPr>
              <w:t>Salud Animal (CENAPA)</w:t>
            </w:r>
          </w:p>
        </w:tc>
        <w:tc>
          <w:tcPr>
            <w:tcW w:w="1841" w:type="dxa"/>
          </w:tcPr>
          <w:p>
            <w:pPr>
              <w:pStyle w:val="TableParagraph"/>
              <w:spacing w:line="223" w:lineRule="exact"/>
              <w:ind w:left="106"/>
              <w:rPr>
                <w:sz w:val="20"/>
              </w:rPr>
            </w:pPr>
            <w:r>
              <w:rPr>
                <w:sz w:val="20"/>
              </w:rPr>
              <w:t>Мексика</w:t>
            </w:r>
          </w:p>
        </w:tc>
      </w:tr>
      <w:tr>
        <w:trPr>
          <w:trHeight w:val="921" w:hRule="atLeast"/>
        </w:trPr>
        <w:tc>
          <w:tcPr>
            <w:tcW w:w="2184" w:type="dxa"/>
          </w:tcPr>
          <w:p>
            <w:pPr>
              <w:pStyle w:val="TableParagraph"/>
              <w:ind w:left="425" w:right="414" w:firstLine="1"/>
              <w:jc w:val="center"/>
              <w:rPr>
                <w:b/>
                <w:sz w:val="20"/>
              </w:rPr>
            </w:pPr>
            <w:r>
              <w:rPr>
                <w:b/>
                <w:sz w:val="20"/>
              </w:rPr>
              <w:t>Трипаносомоз животных </w:t>
            </w:r>
            <w:r>
              <w:rPr>
                <w:b/>
                <w:spacing w:val="-1"/>
                <w:sz w:val="20"/>
              </w:rPr>
              <w:t>Африканского</w:t>
            </w:r>
          </w:p>
          <w:p>
            <w:pPr>
              <w:pStyle w:val="TableParagraph"/>
              <w:spacing w:line="211" w:lineRule="exact"/>
              <w:ind w:left="100" w:right="96"/>
              <w:jc w:val="center"/>
              <w:rPr>
                <w:b/>
                <w:sz w:val="20"/>
              </w:rPr>
            </w:pPr>
            <w:r>
              <w:rPr>
                <w:b/>
                <w:sz w:val="20"/>
              </w:rPr>
              <w:t>происхождения</w:t>
            </w:r>
          </w:p>
        </w:tc>
        <w:tc>
          <w:tcPr>
            <w:tcW w:w="2266" w:type="dxa"/>
          </w:tcPr>
          <w:p>
            <w:pPr>
              <w:pStyle w:val="TableParagraph"/>
              <w:spacing w:line="225" w:lineRule="exact"/>
              <w:ind w:left="108"/>
              <w:rPr>
                <w:sz w:val="20"/>
              </w:rPr>
            </w:pPr>
            <w:r>
              <w:rPr>
                <w:sz w:val="20"/>
              </w:rPr>
              <w:t>Dr Marc Desquesnes</w:t>
            </w:r>
          </w:p>
        </w:tc>
        <w:tc>
          <w:tcPr>
            <w:tcW w:w="4342" w:type="dxa"/>
          </w:tcPr>
          <w:p>
            <w:pPr>
              <w:pStyle w:val="TableParagraph"/>
              <w:spacing w:line="225" w:lineRule="exact"/>
              <w:ind w:left="108"/>
              <w:rPr>
                <w:sz w:val="20"/>
              </w:rPr>
            </w:pPr>
            <w:r>
              <w:rPr>
                <w:sz w:val="20"/>
              </w:rPr>
              <w:t>UMR177-Intertryp (CIRAD-IRD)</w:t>
            </w:r>
          </w:p>
        </w:tc>
        <w:tc>
          <w:tcPr>
            <w:tcW w:w="1841" w:type="dxa"/>
          </w:tcPr>
          <w:p>
            <w:pPr>
              <w:pStyle w:val="TableParagraph"/>
              <w:spacing w:line="225" w:lineRule="exact"/>
              <w:ind w:left="106"/>
              <w:rPr>
                <w:sz w:val="20"/>
              </w:rPr>
            </w:pPr>
            <w:r>
              <w:rPr>
                <w:sz w:val="20"/>
              </w:rPr>
              <w:t>Франция</w:t>
            </w:r>
          </w:p>
        </w:tc>
      </w:tr>
      <w:tr>
        <w:trPr>
          <w:trHeight w:val="460" w:hRule="atLeast"/>
        </w:trPr>
        <w:tc>
          <w:tcPr>
            <w:tcW w:w="2184" w:type="dxa"/>
            <w:vMerge w:val="restart"/>
          </w:tcPr>
          <w:p>
            <w:pPr>
              <w:pStyle w:val="TableParagraph"/>
              <w:spacing w:before="9"/>
              <w:rPr>
                <w:sz w:val="19"/>
              </w:rPr>
            </w:pPr>
          </w:p>
          <w:p>
            <w:pPr>
              <w:pStyle w:val="TableParagraph"/>
              <w:spacing w:before="1"/>
              <w:ind w:left="369"/>
              <w:rPr>
                <w:b/>
                <w:sz w:val="20"/>
              </w:rPr>
            </w:pPr>
            <w:r>
              <w:rPr>
                <w:b/>
                <w:sz w:val="20"/>
              </w:rPr>
              <w:t>Сибирская язва</w:t>
            </w:r>
          </w:p>
        </w:tc>
        <w:tc>
          <w:tcPr>
            <w:tcW w:w="2266" w:type="dxa"/>
          </w:tcPr>
          <w:p>
            <w:pPr>
              <w:pStyle w:val="TableParagraph"/>
              <w:spacing w:line="223" w:lineRule="exact"/>
              <w:ind w:left="108"/>
              <w:rPr>
                <w:sz w:val="20"/>
              </w:rPr>
            </w:pPr>
            <w:r>
              <w:rPr>
                <w:sz w:val="20"/>
              </w:rPr>
              <w:t>Dr Kingsley Amoako</w:t>
            </w:r>
          </w:p>
        </w:tc>
        <w:tc>
          <w:tcPr>
            <w:tcW w:w="4342" w:type="dxa"/>
          </w:tcPr>
          <w:p>
            <w:pPr>
              <w:pStyle w:val="TableParagraph"/>
              <w:spacing w:line="223" w:lineRule="exact"/>
              <w:ind w:left="108"/>
              <w:rPr>
                <w:sz w:val="20"/>
              </w:rPr>
            </w:pPr>
            <w:r>
              <w:rPr>
                <w:sz w:val="20"/>
              </w:rPr>
              <w:t>Canadian Food Inspection Agency Natio-nal Cen-</w:t>
            </w:r>
          </w:p>
          <w:p>
            <w:pPr>
              <w:pStyle w:val="TableParagraph"/>
              <w:spacing w:line="217" w:lineRule="exact"/>
              <w:ind w:left="108"/>
              <w:rPr>
                <w:sz w:val="20"/>
              </w:rPr>
            </w:pPr>
            <w:r>
              <w:rPr>
                <w:sz w:val="20"/>
              </w:rPr>
              <w:t>tre for Animal Disease (NCAD)</w:t>
            </w:r>
          </w:p>
        </w:tc>
        <w:tc>
          <w:tcPr>
            <w:tcW w:w="1841" w:type="dxa"/>
          </w:tcPr>
          <w:p>
            <w:pPr>
              <w:pStyle w:val="TableParagraph"/>
              <w:spacing w:line="223" w:lineRule="exact"/>
              <w:ind w:left="106"/>
              <w:rPr>
                <w:sz w:val="20"/>
              </w:rPr>
            </w:pPr>
            <w:r>
              <w:rPr>
                <w:sz w:val="20"/>
              </w:rPr>
              <w:t>Канада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Ginger Harvey</w:t>
            </w:r>
          </w:p>
        </w:tc>
        <w:tc>
          <w:tcPr>
            <w:tcW w:w="4342" w:type="dxa"/>
          </w:tcPr>
          <w:p>
            <w:pPr>
              <w:pStyle w:val="TableParagraph"/>
              <w:spacing w:line="210" w:lineRule="exact"/>
              <w:ind w:left="108"/>
              <w:rPr>
                <w:sz w:val="20"/>
              </w:rPr>
            </w:pPr>
            <w:r>
              <w:rPr>
                <w:sz w:val="20"/>
              </w:rPr>
              <w:t>National Veterinary Services Laboratories</w:t>
            </w:r>
          </w:p>
        </w:tc>
        <w:tc>
          <w:tcPr>
            <w:tcW w:w="1841" w:type="dxa"/>
          </w:tcPr>
          <w:p>
            <w:pPr>
              <w:pStyle w:val="TableParagraph"/>
              <w:spacing w:line="210" w:lineRule="exact"/>
              <w:ind w:left="106"/>
              <w:rPr>
                <w:sz w:val="20"/>
              </w:rPr>
            </w:pPr>
            <w:r>
              <w:rPr>
                <w:sz w:val="20"/>
              </w:rPr>
              <w:t>США</w:t>
            </w:r>
          </w:p>
        </w:tc>
      </w:tr>
      <w:tr>
        <w:trPr>
          <w:trHeight w:val="460" w:hRule="atLeast"/>
        </w:trPr>
        <w:tc>
          <w:tcPr>
            <w:tcW w:w="2184" w:type="dxa"/>
            <w:vMerge w:val="restart"/>
          </w:tcPr>
          <w:p>
            <w:pPr>
              <w:pStyle w:val="TableParagraph"/>
              <w:spacing w:before="9"/>
              <w:rPr>
                <w:sz w:val="19"/>
              </w:rPr>
            </w:pPr>
          </w:p>
          <w:p>
            <w:pPr>
              <w:pStyle w:val="TableParagraph"/>
              <w:ind w:left="372"/>
              <w:rPr>
                <w:b/>
                <w:sz w:val="20"/>
              </w:rPr>
            </w:pPr>
            <w:r>
              <w:rPr>
                <w:b/>
                <w:sz w:val="20"/>
              </w:rPr>
              <w:t>Болезнь Ауески</w:t>
            </w:r>
          </w:p>
        </w:tc>
        <w:tc>
          <w:tcPr>
            <w:tcW w:w="2266" w:type="dxa"/>
          </w:tcPr>
          <w:p>
            <w:pPr>
              <w:pStyle w:val="TableParagraph"/>
              <w:spacing w:line="223" w:lineRule="exact"/>
              <w:ind w:left="108"/>
              <w:rPr>
                <w:sz w:val="20"/>
              </w:rPr>
            </w:pPr>
            <w:r>
              <w:rPr>
                <w:sz w:val="20"/>
              </w:rPr>
              <w:t>Dr Marie-Frederique Le</w:t>
            </w:r>
          </w:p>
          <w:p>
            <w:pPr>
              <w:pStyle w:val="TableParagraph"/>
              <w:spacing w:line="217" w:lineRule="exact"/>
              <w:ind w:left="108"/>
              <w:rPr>
                <w:sz w:val="20"/>
              </w:rPr>
            </w:pPr>
            <w:r>
              <w:rPr>
                <w:sz w:val="20"/>
              </w:rPr>
              <w:t>Potier</w:t>
            </w:r>
          </w:p>
        </w:tc>
        <w:tc>
          <w:tcPr>
            <w:tcW w:w="4342" w:type="dxa"/>
          </w:tcPr>
          <w:p>
            <w:pPr>
              <w:pStyle w:val="TableParagraph"/>
              <w:spacing w:line="223" w:lineRule="exact"/>
              <w:ind w:left="108"/>
              <w:rPr>
                <w:sz w:val="20"/>
              </w:rPr>
            </w:pPr>
            <w:r>
              <w:rPr>
                <w:sz w:val="20"/>
              </w:rPr>
              <w:t>Anses</w:t>
            </w:r>
          </w:p>
        </w:tc>
        <w:tc>
          <w:tcPr>
            <w:tcW w:w="1841" w:type="dxa"/>
          </w:tcPr>
          <w:p>
            <w:pPr>
              <w:pStyle w:val="TableParagraph"/>
              <w:spacing w:line="223" w:lineRule="exact"/>
              <w:ind w:left="106"/>
              <w:rPr>
                <w:sz w:val="20"/>
              </w:rPr>
            </w:pPr>
            <w:r>
              <w:rPr>
                <w:sz w:val="20"/>
              </w:rPr>
              <w:t>Франция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Willie Loeffen</w:t>
            </w:r>
          </w:p>
        </w:tc>
        <w:tc>
          <w:tcPr>
            <w:tcW w:w="4342" w:type="dxa"/>
          </w:tcPr>
          <w:p>
            <w:pPr>
              <w:pStyle w:val="TableParagraph"/>
              <w:spacing w:line="210" w:lineRule="exact"/>
              <w:ind w:left="108"/>
              <w:rPr>
                <w:sz w:val="20"/>
              </w:rPr>
            </w:pPr>
            <w:r>
              <w:rPr>
                <w:sz w:val="20"/>
              </w:rPr>
              <w:t>Wageningen Bioveterinary Research</w:t>
            </w:r>
          </w:p>
        </w:tc>
        <w:tc>
          <w:tcPr>
            <w:tcW w:w="1841" w:type="dxa"/>
          </w:tcPr>
          <w:p>
            <w:pPr>
              <w:pStyle w:val="TableParagraph"/>
              <w:spacing w:line="210" w:lineRule="exact"/>
              <w:ind w:left="106"/>
              <w:rPr>
                <w:sz w:val="20"/>
              </w:rPr>
            </w:pPr>
            <w:r>
              <w:rPr>
                <w:sz w:val="20"/>
              </w:rPr>
              <w:t>Нидерландия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Sabrina Swenson</w:t>
            </w:r>
          </w:p>
        </w:tc>
        <w:tc>
          <w:tcPr>
            <w:tcW w:w="4342" w:type="dxa"/>
          </w:tcPr>
          <w:p>
            <w:pPr>
              <w:pStyle w:val="TableParagraph"/>
              <w:spacing w:line="210" w:lineRule="exact"/>
              <w:ind w:left="108"/>
              <w:rPr>
                <w:sz w:val="20"/>
              </w:rPr>
            </w:pPr>
            <w:r>
              <w:rPr>
                <w:sz w:val="20"/>
              </w:rPr>
              <w:t>USDA, APHIS, Veterinary Services</w:t>
            </w:r>
          </w:p>
        </w:tc>
        <w:tc>
          <w:tcPr>
            <w:tcW w:w="1841" w:type="dxa"/>
          </w:tcPr>
          <w:p>
            <w:pPr>
              <w:pStyle w:val="TableParagraph"/>
              <w:spacing w:line="210" w:lineRule="exact"/>
              <w:ind w:left="106"/>
              <w:rPr>
                <w:sz w:val="20"/>
              </w:rPr>
            </w:pPr>
            <w:r>
              <w:rPr>
                <w:sz w:val="20"/>
              </w:rPr>
              <w:t>США</w:t>
            </w:r>
          </w:p>
        </w:tc>
      </w:tr>
      <w:tr>
        <w:trPr>
          <w:trHeight w:val="230" w:hRule="atLeast"/>
        </w:trPr>
        <w:tc>
          <w:tcPr>
            <w:tcW w:w="2184" w:type="dxa"/>
            <w:vMerge w:val="restart"/>
          </w:tcPr>
          <w:p>
            <w:pPr>
              <w:pStyle w:val="TableParagraph"/>
              <w:spacing w:line="228" w:lineRule="exact"/>
              <w:ind w:left="340"/>
              <w:rPr>
                <w:b/>
                <w:sz w:val="20"/>
              </w:rPr>
            </w:pPr>
            <w:r>
              <w:rPr>
                <w:b/>
                <w:sz w:val="20"/>
              </w:rPr>
              <w:t>Хламидиоз птиц</w:t>
            </w:r>
          </w:p>
        </w:tc>
        <w:tc>
          <w:tcPr>
            <w:tcW w:w="2266" w:type="dxa"/>
          </w:tcPr>
          <w:p>
            <w:pPr>
              <w:pStyle w:val="TableParagraph"/>
              <w:spacing w:line="210" w:lineRule="exact"/>
              <w:ind w:left="108"/>
              <w:rPr>
                <w:sz w:val="20"/>
              </w:rPr>
            </w:pPr>
            <w:r>
              <w:rPr>
                <w:sz w:val="20"/>
              </w:rPr>
              <w:t>Dr Karine Laroucau</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r>
        <w:trPr>
          <w:trHeight w:val="457" w:hRule="atLeast"/>
        </w:trPr>
        <w:tc>
          <w:tcPr>
            <w:tcW w:w="2184" w:type="dxa"/>
            <w:vMerge/>
            <w:tcBorders>
              <w:top w:val="nil"/>
            </w:tcBorders>
          </w:tcPr>
          <w:p>
            <w:pPr>
              <w:rPr>
                <w:sz w:val="2"/>
                <w:szCs w:val="2"/>
              </w:rPr>
            </w:pPr>
          </w:p>
        </w:tc>
        <w:tc>
          <w:tcPr>
            <w:tcW w:w="2266" w:type="dxa"/>
          </w:tcPr>
          <w:p>
            <w:pPr>
              <w:pStyle w:val="TableParagraph"/>
              <w:spacing w:line="223" w:lineRule="exact"/>
              <w:ind w:left="108"/>
              <w:rPr>
                <w:sz w:val="20"/>
              </w:rPr>
            </w:pPr>
            <w:r>
              <w:rPr>
                <w:sz w:val="20"/>
              </w:rPr>
              <w:t>Dr Christiane Schnee</w:t>
            </w:r>
          </w:p>
        </w:tc>
        <w:tc>
          <w:tcPr>
            <w:tcW w:w="4342" w:type="dxa"/>
          </w:tcPr>
          <w:p>
            <w:pPr>
              <w:pStyle w:val="TableParagraph"/>
              <w:spacing w:line="223" w:lineRule="exact"/>
              <w:ind w:left="108"/>
              <w:rPr>
                <w:sz w:val="20"/>
              </w:rPr>
            </w:pPr>
            <w:r>
              <w:rPr>
                <w:sz w:val="20"/>
              </w:rPr>
              <w:t>Institute of Molecular Pathogenesis Friedrich-</w:t>
            </w:r>
          </w:p>
          <w:p>
            <w:pPr>
              <w:pStyle w:val="TableParagraph"/>
              <w:spacing w:line="215" w:lineRule="exact"/>
              <w:ind w:left="108"/>
              <w:rPr>
                <w:sz w:val="20"/>
              </w:rPr>
            </w:pPr>
            <w:r>
              <w:rPr>
                <w:sz w:val="20"/>
              </w:rPr>
              <w:t>Loeffler-Institute</w:t>
            </w:r>
          </w:p>
        </w:tc>
        <w:tc>
          <w:tcPr>
            <w:tcW w:w="1841" w:type="dxa"/>
          </w:tcPr>
          <w:p>
            <w:pPr>
              <w:pStyle w:val="TableParagraph"/>
              <w:spacing w:line="223" w:lineRule="exact"/>
              <w:ind w:left="106"/>
              <w:rPr>
                <w:sz w:val="20"/>
              </w:rPr>
            </w:pPr>
            <w:r>
              <w:rPr>
                <w:sz w:val="20"/>
              </w:rPr>
              <w:t>Германия</w:t>
            </w:r>
          </w:p>
        </w:tc>
      </w:tr>
      <w:tr>
        <w:trPr>
          <w:trHeight w:val="690" w:hRule="atLeast"/>
        </w:trPr>
        <w:tc>
          <w:tcPr>
            <w:tcW w:w="2184" w:type="dxa"/>
            <w:vMerge w:val="restart"/>
          </w:tcPr>
          <w:p>
            <w:pPr>
              <w:pStyle w:val="TableParagraph"/>
              <w:spacing w:before="9"/>
              <w:rPr>
                <w:sz w:val="19"/>
              </w:rPr>
            </w:pPr>
          </w:p>
          <w:p>
            <w:pPr>
              <w:pStyle w:val="TableParagraph"/>
              <w:ind w:left="338" w:right="196" w:hanging="118"/>
              <w:rPr>
                <w:b/>
                <w:sz w:val="20"/>
              </w:rPr>
            </w:pPr>
            <w:r>
              <w:rPr>
                <w:b/>
                <w:sz w:val="20"/>
              </w:rPr>
              <w:t>Микоплазмоз птиц (M.gallisepticum)</w:t>
            </w:r>
          </w:p>
        </w:tc>
        <w:tc>
          <w:tcPr>
            <w:tcW w:w="2266" w:type="dxa"/>
          </w:tcPr>
          <w:p>
            <w:pPr>
              <w:pStyle w:val="TableParagraph"/>
              <w:spacing w:line="225" w:lineRule="exact"/>
              <w:ind w:left="108"/>
              <w:rPr>
                <w:sz w:val="20"/>
              </w:rPr>
            </w:pPr>
            <w:r>
              <w:rPr>
                <w:sz w:val="20"/>
              </w:rPr>
              <w:t>Dr Evelin Lobo Riveroi</w:t>
            </w:r>
          </w:p>
        </w:tc>
        <w:tc>
          <w:tcPr>
            <w:tcW w:w="4342" w:type="dxa"/>
          </w:tcPr>
          <w:p>
            <w:pPr>
              <w:pStyle w:val="TableParagraph"/>
              <w:spacing w:line="237" w:lineRule="auto"/>
              <w:ind w:left="108"/>
              <w:rPr>
                <w:sz w:val="20"/>
              </w:rPr>
            </w:pPr>
            <w:r>
              <w:rPr>
                <w:sz w:val="20"/>
              </w:rPr>
              <w:t>MYCOLAB Laboratorio para diagnostico de micoplasmas Сentro National de Sanidad Ag-</w:t>
            </w:r>
          </w:p>
          <w:p>
            <w:pPr>
              <w:pStyle w:val="TableParagraph"/>
              <w:spacing w:line="217" w:lineRule="exact"/>
              <w:ind w:left="108"/>
              <w:rPr>
                <w:sz w:val="20"/>
              </w:rPr>
            </w:pPr>
            <w:r>
              <w:rPr>
                <w:sz w:val="20"/>
              </w:rPr>
              <w:t>ropecuaria</w:t>
            </w:r>
          </w:p>
        </w:tc>
        <w:tc>
          <w:tcPr>
            <w:tcW w:w="1841" w:type="dxa"/>
          </w:tcPr>
          <w:p>
            <w:pPr>
              <w:pStyle w:val="TableParagraph"/>
              <w:spacing w:line="225" w:lineRule="exact"/>
              <w:ind w:left="106"/>
              <w:rPr>
                <w:sz w:val="20"/>
              </w:rPr>
            </w:pPr>
            <w:r>
              <w:rPr>
                <w:sz w:val="20"/>
              </w:rPr>
              <w:t>Республика Куба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Umit Ozdemir</w:t>
            </w:r>
          </w:p>
        </w:tc>
        <w:tc>
          <w:tcPr>
            <w:tcW w:w="4342" w:type="dxa"/>
          </w:tcPr>
          <w:p>
            <w:pPr>
              <w:pStyle w:val="TableParagraph"/>
              <w:spacing w:line="210" w:lineRule="exact"/>
              <w:ind w:left="108"/>
              <w:rPr>
                <w:sz w:val="20"/>
              </w:rPr>
            </w:pPr>
            <w:r>
              <w:rPr>
                <w:sz w:val="20"/>
              </w:rPr>
              <w:t>Pendik Veterinary Control Institute</w:t>
            </w:r>
          </w:p>
        </w:tc>
        <w:tc>
          <w:tcPr>
            <w:tcW w:w="1841" w:type="dxa"/>
          </w:tcPr>
          <w:p>
            <w:pPr>
              <w:pStyle w:val="TableParagraph"/>
              <w:spacing w:line="210" w:lineRule="exact"/>
              <w:ind w:left="106"/>
              <w:rPr>
                <w:sz w:val="20"/>
              </w:rPr>
            </w:pPr>
            <w:r>
              <w:rPr>
                <w:sz w:val="20"/>
              </w:rPr>
              <w:t>Турция</w:t>
            </w:r>
          </w:p>
        </w:tc>
      </w:tr>
      <w:tr>
        <w:trPr>
          <w:trHeight w:val="688" w:hRule="atLeast"/>
        </w:trPr>
        <w:tc>
          <w:tcPr>
            <w:tcW w:w="2184" w:type="dxa"/>
            <w:vMerge w:val="restart"/>
          </w:tcPr>
          <w:p>
            <w:pPr>
              <w:pStyle w:val="TableParagraph"/>
              <w:spacing w:before="9"/>
              <w:rPr>
                <w:sz w:val="19"/>
              </w:rPr>
            </w:pPr>
          </w:p>
          <w:p>
            <w:pPr>
              <w:pStyle w:val="TableParagraph"/>
              <w:ind w:left="537" w:right="197" w:hanging="318"/>
              <w:rPr>
                <w:b/>
                <w:sz w:val="20"/>
              </w:rPr>
            </w:pPr>
            <w:r>
              <w:rPr>
                <w:b/>
                <w:sz w:val="20"/>
              </w:rPr>
              <w:t>Микоплазмоз птиц (M.synoviae)</w:t>
            </w:r>
          </w:p>
        </w:tc>
        <w:tc>
          <w:tcPr>
            <w:tcW w:w="2266" w:type="dxa"/>
            <w:tcBorders>
              <w:bottom w:val="single" w:sz="6" w:space="0" w:color="000000"/>
            </w:tcBorders>
          </w:tcPr>
          <w:p>
            <w:pPr>
              <w:pStyle w:val="TableParagraph"/>
              <w:spacing w:line="223" w:lineRule="exact"/>
              <w:ind w:left="108"/>
              <w:rPr>
                <w:sz w:val="20"/>
              </w:rPr>
            </w:pPr>
            <w:r>
              <w:rPr>
                <w:sz w:val="20"/>
              </w:rPr>
              <w:t>Dr Evelin Lobo Riveroi</w:t>
            </w:r>
          </w:p>
        </w:tc>
        <w:tc>
          <w:tcPr>
            <w:tcW w:w="4342" w:type="dxa"/>
            <w:tcBorders>
              <w:bottom w:val="single" w:sz="6" w:space="0" w:color="000000"/>
            </w:tcBorders>
          </w:tcPr>
          <w:p>
            <w:pPr>
              <w:pStyle w:val="TableParagraph"/>
              <w:ind w:left="108"/>
              <w:rPr>
                <w:sz w:val="20"/>
              </w:rPr>
            </w:pPr>
            <w:r>
              <w:rPr>
                <w:sz w:val="20"/>
              </w:rPr>
              <w:t>MYCOLAB Laboratorio para diagnostico de micoplasmas Сentro National de Sanidad Ag-</w:t>
            </w:r>
          </w:p>
          <w:p>
            <w:pPr>
              <w:pStyle w:val="TableParagraph"/>
              <w:spacing w:line="215" w:lineRule="exact"/>
              <w:ind w:left="108"/>
              <w:rPr>
                <w:sz w:val="20"/>
              </w:rPr>
            </w:pPr>
            <w:r>
              <w:rPr>
                <w:sz w:val="20"/>
              </w:rPr>
              <w:t>ropecuaria</w:t>
            </w:r>
          </w:p>
        </w:tc>
        <w:tc>
          <w:tcPr>
            <w:tcW w:w="1841" w:type="dxa"/>
            <w:tcBorders>
              <w:bottom w:val="single" w:sz="6" w:space="0" w:color="000000"/>
            </w:tcBorders>
          </w:tcPr>
          <w:p>
            <w:pPr>
              <w:pStyle w:val="TableParagraph"/>
              <w:spacing w:line="223" w:lineRule="exact"/>
              <w:ind w:left="106"/>
              <w:rPr>
                <w:sz w:val="20"/>
              </w:rPr>
            </w:pPr>
            <w:r>
              <w:rPr>
                <w:sz w:val="20"/>
              </w:rPr>
              <w:t>Республика Куба</w:t>
            </w:r>
          </w:p>
        </w:tc>
      </w:tr>
      <w:tr>
        <w:trPr>
          <w:trHeight w:val="227" w:hRule="atLeast"/>
        </w:trPr>
        <w:tc>
          <w:tcPr>
            <w:tcW w:w="2184" w:type="dxa"/>
            <w:vMerge/>
            <w:tcBorders>
              <w:top w:val="nil"/>
            </w:tcBorders>
          </w:tcPr>
          <w:p>
            <w:pPr>
              <w:rPr>
                <w:sz w:val="2"/>
                <w:szCs w:val="2"/>
              </w:rPr>
            </w:pPr>
          </w:p>
        </w:tc>
        <w:tc>
          <w:tcPr>
            <w:tcW w:w="2266" w:type="dxa"/>
            <w:tcBorders>
              <w:top w:val="single" w:sz="6" w:space="0" w:color="000000"/>
            </w:tcBorders>
          </w:tcPr>
          <w:p>
            <w:pPr>
              <w:pStyle w:val="TableParagraph"/>
              <w:spacing w:line="208" w:lineRule="exact"/>
              <w:ind w:left="108"/>
              <w:rPr>
                <w:sz w:val="20"/>
              </w:rPr>
            </w:pPr>
            <w:r>
              <w:rPr>
                <w:sz w:val="20"/>
              </w:rPr>
              <w:t>Dr Umit Ozdemir</w:t>
            </w:r>
          </w:p>
        </w:tc>
        <w:tc>
          <w:tcPr>
            <w:tcW w:w="4342" w:type="dxa"/>
            <w:tcBorders>
              <w:top w:val="single" w:sz="6" w:space="0" w:color="000000"/>
            </w:tcBorders>
          </w:tcPr>
          <w:p>
            <w:pPr>
              <w:pStyle w:val="TableParagraph"/>
              <w:spacing w:line="208" w:lineRule="exact"/>
              <w:ind w:left="108"/>
              <w:rPr>
                <w:sz w:val="20"/>
              </w:rPr>
            </w:pPr>
            <w:r>
              <w:rPr>
                <w:sz w:val="20"/>
              </w:rPr>
              <w:t>Pendik Veterinary Control Institute</w:t>
            </w:r>
          </w:p>
        </w:tc>
        <w:tc>
          <w:tcPr>
            <w:tcW w:w="1841" w:type="dxa"/>
            <w:tcBorders>
              <w:top w:val="single" w:sz="6" w:space="0" w:color="000000"/>
            </w:tcBorders>
          </w:tcPr>
          <w:p>
            <w:pPr>
              <w:pStyle w:val="TableParagraph"/>
              <w:spacing w:line="208" w:lineRule="exact"/>
              <w:ind w:left="106"/>
              <w:rPr>
                <w:sz w:val="20"/>
              </w:rPr>
            </w:pPr>
            <w:r>
              <w:rPr>
                <w:sz w:val="20"/>
              </w:rPr>
              <w:t>Турция</w:t>
            </w:r>
          </w:p>
        </w:tc>
      </w:tr>
      <w:tr>
        <w:trPr>
          <w:trHeight w:val="458" w:hRule="atLeast"/>
        </w:trPr>
        <w:tc>
          <w:tcPr>
            <w:tcW w:w="2184" w:type="dxa"/>
          </w:tcPr>
          <w:p>
            <w:pPr>
              <w:pStyle w:val="TableParagraph"/>
              <w:spacing w:line="228" w:lineRule="exact"/>
              <w:ind w:left="100" w:right="93"/>
              <w:jc w:val="center"/>
              <w:rPr>
                <w:b/>
                <w:sz w:val="20"/>
              </w:rPr>
            </w:pPr>
            <w:r>
              <w:rPr>
                <w:b/>
                <w:sz w:val="20"/>
              </w:rPr>
              <w:t>Туберкулез птиц</w:t>
            </w:r>
          </w:p>
        </w:tc>
        <w:tc>
          <w:tcPr>
            <w:tcW w:w="2266" w:type="dxa"/>
          </w:tcPr>
          <w:p>
            <w:pPr>
              <w:pStyle w:val="TableParagraph"/>
              <w:spacing w:line="223" w:lineRule="exact"/>
              <w:ind w:left="108"/>
              <w:rPr>
                <w:sz w:val="20"/>
              </w:rPr>
            </w:pPr>
            <w:r>
              <w:rPr>
                <w:sz w:val="20"/>
              </w:rPr>
              <w:t>Dr Iva Slana</w:t>
            </w:r>
          </w:p>
        </w:tc>
        <w:tc>
          <w:tcPr>
            <w:tcW w:w="4342" w:type="dxa"/>
          </w:tcPr>
          <w:p>
            <w:pPr>
              <w:pStyle w:val="TableParagraph"/>
              <w:spacing w:line="223" w:lineRule="exact"/>
              <w:ind w:left="108"/>
              <w:rPr>
                <w:sz w:val="20"/>
              </w:rPr>
            </w:pPr>
            <w:r>
              <w:rPr>
                <w:sz w:val="20"/>
              </w:rPr>
              <w:t>Veterinary Research Institute</w:t>
            </w:r>
          </w:p>
        </w:tc>
        <w:tc>
          <w:tcPr>
            <w:tcW w:w="1841" w:type="dxa"/>
          </w:tcPr>
          <w:p>
            <w:pPr>
              <w:pStyle w:val="TableParagraph"/>
              <w:spacing w:line="223" w:lineRule="exact"/>
              <w:ind w:left="106"/>
              <w:rPr>
                <w:sz w:val="20"/>
              </w:rPr>
            </w:pPr>
            <w:r>
              <w:rPr>
                <w:sz w:val="20"/>
              </w:rPr>
              <w:t>Чешская</w:t>
            </w:r>
          </w:p>
          <w:p>
            <w:pPr>
              <w:pStyle w:val="TableParagraph"/>
              <w:spacing w:line="215" w:lineRule="exact"/>
              <w:ind w:left="106"/>
              <w:rPr>
                <w:sz w:val="20"/>
              </w:rPr>
            </w:pPr>
            <w:r>
              <w:rPr>
                <w:sz w:val="20"/>
              </w:rPr>
              <w:t>Республика</w:t>
            </w:r>
          </w:p>
        </w:tc>
      </w:tr>
      <w:tr>
        <w:trPr>
          <w:trHeight w:val="460" w:hRule="atLeast"/>
        </w:trPr>
        <w:tc>
          <w:tcPr>
            <w:tcW w:w="2184" w:type="dxa"/>
            <w:vMerge w:val="restart"/>
          </w:tcPr>
          <w:p>
            <w:pPr>
              <w:pStyle w:val="TableParagraph"/>
              <w:spacing w:before="9"/>
              <w:rPr>
                <w:sz w:val="19"/>
              </w:rPr>
            </w:pPr>
          </w:p>
          <w:p>
            <w:pPr>
              <w:pStyle w:val="TableParagraph"/>
              <w:ind w:left="693"/>
              <w:rPr>
                <w:b/>
                <w:sz w:val="20"/>
              </w:rPr>
            </w:pPr>
            <w:r>
              <w:rPr>
                <w:b/>
                <w:sz w:val="20"/>
              </w:rPr>
              <w:t>Бабезиоз</w:t>
            </w:r>
          </w:p>
        </w:tc>
        <w:tc>
          <w:tcPr>
            <w:tcW w:w="2266" w:type="dxa"/>
          </w:tcPr>
          <w:p>
            <w:pPr>
              <w:pStyle w:val="TableParagraph"/>
              <w:spacing w:line="225" w:lineRule="exact"/>
              <w:ind w:left="108"/>
              <w:rPr>
                <w:sz w:val="20"/>
              </w:rPr>
            </w:pPr>
            <w:r>
              <w:rPr>
                <w:sz w:val="20"/>
              </w:rPr>
              <w:t>Dr Santo Caracappa</w:t>
            </w:r>
          </w:p>
        </w:tc>
        <w:tc>
          <w:tcPr>
            <w:tcW w:w="4342" w:type="dxa"/>
          </w:tcPr>
          <w:p>
            <w:pPr>
              <w:pStyle w:val="TableParagraph"/>
              <w:spacing w:line="224" w:lineRule="exact"/>
              <w:ind w:left="108"/>
              <w:rPr>
                <w:sz w:val="20"/>
              </w:rPr>
            </w:pPr>
            <w:r>
              <w:rPr>
                <w:sz w:val="20"/>
              </w:rPr>
              <w:t>Istituto Zooprofilattico Sperimentale della Sicilia</w:t>
            </w:r>
          </w:p>
          <w:p>
            <w:pPr>
              <w:pStyle w:val="TableParagraph"/>
              <w:spacing w:line="216" w:lineRule="exact"/>
              <w:ind w:left="108"/>
              <w:rPr>
                <w:sz w:val="20"/>
              </w:rPr>
            </w:pPr>
            <w:r>
              <w:rPr>
                <w:sz w:val="20"/>
              </w:rPr>
              <w:t>(IZSSi)</w:t>
            </w:r>
          </w:p>
        </w:tc>
        <w:tc>
          <w:tcPr>
            <w:tcW w:w="1841" w:type="dxa"/>
          </w:tcPr>
          <w:p>
            <w:pPr>
              <w:pStyle w:val="TableParagraph"/>
              <w:spacing w:line="225"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3" w:lineRule="exact"/>
              <w:ind w:left="108"/>
              <w:rPr>
                <w:sz w:val="20"/>
              </w:rPr>
            </w:pPr>
            <w:r>
              <w:rPr>
                <w:sz w:val="20"/>
              </w:rPr>
              <w:t>Dr Juan Joel Mosqueda</w:t>
            </w:r>
          </w:p>
          <w:p>
            <w:pPr>
              <w:pStyle w:val="TableParagraph"/>
              <w:spacing w:line="217" w:lineRule="exact"/>
              <w:ind w:left="108"/>
              <w:rPr>
                <w:sz w:val="20"/>
              </w:rPr>
            </w:pPr>
            <w:r>
              <w:rPr>
                <w:sz w:val="20"/>
              </w:rPr>
              <w:t>Gualito</w:t>
            </w:r>
          </w:p>
        </w:tc>
        <w:tc>
          <w:tcPr>
            <w:tcW w:w="4342" w:type="dxa"/>
          </w:tcPr>
          <w:p>
            <w:pPr>
              <w:pStyle w:val="TableParagraph"/>
              <w:spacing w:line="223" w:lineRule="exact"/>
              <w:ind w:left="108"/>
              <w:rPr>
                <w:sz w:val="20"/>
              </w:rPr>
            </w:pPr>
            <w:r>
              <w:rPr>
                <w:sz w:val="20"/>
              </w:rPr>
              <w:t>Centro Nacional de Servicios de Constatacion en</w:t>
            </w:r>
          </w:p>
          <w:p>
            <w:pPr>
              <w:pStyle w:val="TableParagraph"/>
              <w:spacing w:line="217" w:lineRule="exact"/>
              <w:ind w:left="108"/>
              <w:rPr>
                <w:sz w:val="20"/>
              </w:rPr>
            </w:pPr>
            <w:r>
              <w:rPr>
                <w:sz w:val="20"/>
              </w:rPr>
              <w:t>Salud Animal (CENAPA)</w:t>
            </w:r>
          </w:p>
        </w:tc>
        <w:tc>
          <w:tcPr>
            <w:tcW w:w="1841" w:type="dxa"/>
          </w:tcPr>
          <w:p>
            <w:pPr>
              <w:pStyle w:val="TableParagraph"/>
              <w:spacing w:line="223" w:lineRule="exact"/>
              <w:ind w:left="106"/>
              <w:rPr>
                <w:sz w:val="20"/>
              </w:rPr>
            </w:pPr>
            <w:r>
              <w:rPr>
                <w:sz w:val="20"/>
              </w:rPr>
              <w:t>Мексика</w:t>
            </w:r>
          </w:p>
        </w:tc>
      </w:tr>
      <w:tr>
        <w:trPr>
          <w:trHeight w:val="230"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spacing w:before="160"/>
              <w:ind w:left="691"/>
              <w:rPr>
                <w:b/>
                <w:sz w:val="20"/>
              </w:rPr>
            </w:pPr>
            <w:r>
              <w:rPr>
                <w:b/>
                <w:sz w:val="20"/>
              </w:rPr>
              <w:t>Блютанг</w:t>
            </w:r>
          </w:p>
        </w:tc>
        <w:tc>
          <w:tcPr>
            <w:tcW w:w="2266" w:type="dxa"/>
          </w:tcPr>
          <w:p>
            <w:pPr>
              <w:pStyle w:val="TableParagraph"/>
              <w:spacing w:line="210" w:lineRule="exact"/>
              <w:ind w:left="108"/>
              <w:rPr>
                <w:sz w:val="20"/>
              </w:rPr>
            </w:pPr>
            <w:r>
              <w:rPr>
                <w:sz w:val="20"/>
              </w:rPr>
              <w:t>Dr Debbie Eagles</w:t>
            </w:r>
          </w:p>
        </w:tc>
        <w:tc>
          <w:tcPr>
            <w:tcW w:w="4342" w:type="dxa"/>
          </w:tcPr>
          <w:p>
            <w:pPr>
              <w:pStyle w:val="TableParagraph"/>
              <w:spacing w:line="210" w:lineRule="exact"/>
              <w:ind w:left="108"/>
              <w:rPr>
                <w:sz w:val="20"/>
              </w:rPr>
            </w:pPr>
            <w:r>
              <w:rPr>
                <w:sz w:val="20"/>
              </w:rPr>
              <w:t>CSIRO Australian Animal Health Laboratory</w:t>
            </w:r>
          </w:p>
        </w:tc>
        <w:tc>
          <w:tcPr>
            <w:tcW w:w="1841" w:type="dxa"/>
          </w:tcPr>
          <w:p>
            <w:pPr>
              <w:pStyle w:val="TableParagraph"/>
              <w:spacing w:line="210" w:lineRule="exact"/>
              <w:ind w:left="106"/>
              <w:rPr>
                <w:sz w:val="20"/>
              </w:rPr>
            </w:pPr>
            <w:r>
              <w:rPr>
                <w:sz w:val="20"/>
              </w:rPr>
              <w:t>Австралия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Giovanni Savini</w:t>
            </w:r>
          </w:p>
        </w:tc>
        <w:tc>
          <w:tcPr>
            <w:tcW w:w="4342" w:type="dxa"/>
          </w:tcPr>
          <w:p>
            <w:pPr>
              <w:pStyle w:val="TableParagraph"/>
              <w:spacing w:line="210" w:lineRule="exact"/>
              <w:ind w:left="108"/>
              <w:rPr>
                <w:sz w:val="20"/>
              </w:rPr>
            </w:pPr>
            <w:r>
              <w:rPr>
                <w:sz w:val="20"/>
              </w:rPr>
              <w:t>Istituto Zooprofilattico Sperimentale</w:t>
            </w:r>
          </w:p>
        </w:tc>
        <w:tc>
          <w:tcPr>
            <w:tcW w:w="1841" w:type="dxa"/>
          </w:tcPr>
          <w:p>
            <w:pPr>
              <w:pStyle w:val="TableParagraph"/>
              <w:spacing w:line="210"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3" w:lineRule="exact"/>
              <w:ind w:left="108"/>
              <w:rPr>
                <w:sz w:val="20"/>
              </w:rPr>
            </w:pPr>
            <w:r>
              <w:rPr>
                <w:sz w:val="20"/>
              </w:rPr>
              <w:t>Dr Baratang Alison Lu-</w:t>
            </w:r>
          </w:p>
          <w:p>
            <w:pPr>
              <w:pStyle w:val="TableParagraph"/>
              <w:spacing w:line="217" w:lineRule="exact"/>
              <w:ind w:left="108"/>
              <w:rPr>
                <w:sz w:val="20"/>
              </w:rPr>
            </w:pPr>
            <w:r>
              <w:rPr>
                <w:sz w:val="20"/>
              </w:rPr>
              <w:t>bisi</w:t>
            </w:r>
          </w:p>
        </w:tc>
        <w:tc>
          <w:tcPr>
            <w:tcW w:w="4342" w:type="dxa"/>
          </w:tcPr>
          <w:p>
            <w:pPr>
              <w:pStyle w:val="TableParagraph"/>
              <w:spacing w:line="223" w:lineRule="exact"/>
              <w:ind w:left="108"/>
              <w:rPr>
                <w:sz w:val="20"/>
              </w:rPr>
            </w:pPr>
            <w:r>
              <w:rPr>
                <w:sz w:val="20"/>
              </w:rPr>
              <w:t>Onderstepoort Veterinary Institute Agricultural</w:t>
            </w:r>
          </w:p>
          <w:p>
            <w:pPr>
              <w:pStyle w:val="TableParagraph"/>
              <w:spacing w:line="217" w:lineRule="exact"/>
              <w:ind w:left="108"/>
              <w:rPr>
                <w:sz w:val="20"/>
              </w:rPr>
            </w:pPr>
            <w:r>
              <w:rPr>
                <w:sz w:val="20"/>
              </w:rPr>
              <w:t>Research Council</w:t>
            </w:r>
          </w:p>
        </w:tc>
        <w:tc>
          <w:tcPr>
            <w:tcW w:w="1841" w:type="dxa"/>
          </w:tcPr>
          <w:p>
            <w:pPr>
              <w:pStyle w:val="TableParagraph"/>
              <w:spacing w:line="223" w:lineRule="exact"/>
              <w:ind w:left="106"/>
              <w:rPr>
                <w:sz w:val="20"/>
              </w:rPr>
            </w:pPr>
            <w:r>
              <w:rPr>
                <w:sz w:val="20"/>
              </w:rPr>
              <w:t>ЮАР</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Peter Mertens</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3" w:lineRule="exact"/>
              <w:ind w:left="108"/>
              <w:rPr>
                <w:sz w:val="20"/>
              </w:rPr>
            </w:pPr>
            <w:r>
              <w:rPr>
                <w:sz w:val="20"/>
              </w:rPr>
              <w:t>Dr Tracy Sturgill</w:t>
            </w:r>
          </w:p>
        </w:tc>
        <w:tc>
          <w:tcPr>
            <w:tcW w:w="4342" w:type="dxa"/>
          </w:tcPr>
          <w:p>
            <w:pPr>
              <w:pStyle w:val="TableParagraph"/>
              <w:spacing w:line="223" w:lineRule="exact"/>
              <w:ind w:left="108"/>
              <w:rPr>
                <w:sz w:val="20"/>
              </w:rPr>
            </w:pPr>
            <w:r>
              <w:rPr>
                <w:sz w:val="20"/>
              </w:rPr>
              <w:t>National Veterinary Services Laboratories USDA,</w:t>
            </w:r>
          </w:p>
          <w:p>
            <w:pPr>
              <w:pStyle w:val="TableParagraph"/>
              <w:spacing w:line="217" w:lineRule="exact"/>
              <w:ind w:left="108"/>
              <w:rPr>
                <w:sz w:val="20"/>
              </w:rPr>
            </w:pPr>
            <w:r>
              <w:rPr>
                <w:sz w:val="20"/>
              </w:rPr>
              <w:t>APHIS</w:t>
            </w:r>
          </w:p>
        </w:tc>
        <w:tc>
          <w:tcPr>
            <w:tcW w:w="1841" w:type="dxa"/>
          </w:tcPr>
          <w:p>
            <w:pPr>
              <w:pStyle w:val="TableParagraph"/>
              <w:spacing w:line="223" w:lineRule="exact"/>
              <w:ind w:left="106"/>
              <w:rPr>
                <w:sz w:val="20"/>
              </w:rPr>
            </w:pPr>
            <w:r>
              <w:rPr>
                <w:sz w:val="20"/>
              </w:rPr>
              <w:t>США</w:t>
            </w:r>
          </w:p>
        </w:tc>
      </w:tr>
      <w:tr>
        <w:trPr>
          <w:trHeight w:val="688" w:hRule="atLeast"/>
        </w:trPr>
        <w:tc>
          <w:tcPr>
            <w:tcW w:w="2184" w:type="dxa"/>
          </w:tcPr>
          <w:p>
            <w:pPr>
              <w:pStyle w:val="TableParagraph"/>
              <w:ind w:left="420" w:right="218" w:hanging="179"/>
              <w:rPr>
                <w:b/>
                <w:sz w:val="20"/>
              </w:rPr>
            </w:pPr>
            <w:r>
              <w:rPr>
                <w:b/>
                <w:sz w:val="20"/>
              </w:rPr>
              <w:t>Бабезиоз крупного рогатого скота</w:t>
            </w:r>
          </w:p>
        </w:tc>
        <w:tc>
          <w:tcPr>
            <w:tcW w:w="2266" w:type="dxa"/>
          </w:tcPr>
          <w:p>
            <w:pPr>
              <w:pStyle w:val="TableParagraph"/>
              <w:spacing w:line="224" w:lineRule="exact"/>
              <w:ind w:left="108"/>
              <w:rPr>
                <w:sz w:val="20"/>
              </w:rPr>
            </w:pPr>
            <w:r>
              <w:rPr>
                <w:sz w:val="20"/>
              </w:rPr>
              <w:t>Prof. Naoaki Yokoyama</w:t>
            </w:r>
          </w:p>
        </w:tc>
        <w:tc>
          <w:tcPr>
            <w:tcW w:w="4342" w:type="dxa"/>
          </w:tcPr>
          <w:p>
            <w:pPr>
              <w:pStyle w:val="TableParagraph"/>
              <w:ind w:left="108"/>
              <w:rPr>
                <w:sz w:val="20"/>
              </w:rPr>
            </w:pPr>
            <w:r>
              <w:rPr>
                <w:sz w:val="20"/>
              </w:rPr>
              <w:t>National Research Center for Protozoan Disease Obihiro University of Agriculture and Veterinary</w:t>
            </w:r>
          </w:p>
          <w:p>
            <w:pPr>
              <w:pStyle w:val="TableParagraph"/>
              <w:spacing w:line="215" w:lineRule="exact"/>
              <w:ind w:left="108"/>
              <w:rPr>
                <w:sz w:val="20"/>
              </w:rPr>
            </w:pPr>
            <w:r>
              <w:rPr>
                <w:sz w:val="20"/>
              </w:rPr>
              <w:t>Medicine</w:t>
            </w:r>
          </w:p>
        </w:tc>
        <w:tc>
          <w:tcPr>
            <w:tcW w:w="1841" w:type="dxa"/>
          </w:tcPr>
          <w:p>
            <w:pPr>
              <w:pStyle w:val="TableParagraph"/>
              <w:spacing w:line="224" w:lineRule="exact"/>
              <w:ind w:left="106"/>
              <w:rPr>
                <w:sz w:val="20"/>
              </w:rPr>
            </w:pPr>
            <w:r>
              <w:rPr>
                <w:sz w:val="20"/>
              </w:rPr>
              <w:t>Япония</w:t>
            </w:r>
          </w:p>
        </w:tc>
      </w:tr>
    </w:tbl>
    <w:p>
      <w:pPr>
        <w:spacing w:after="0" w:line="224" w:lineRule="exact"/>
        <w:rPr>
          <w:sz w:val="20"/>
        </w:rPr>
        <w:sectPr>
          <w:pgSz w:w="11910" w:h="16840"/>
          <w:pgMar w:header="0" w:footer="702" w:top="1260" w:bottom="98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460"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spacing w:before="155"/>
              <w:ind w:left="244" w:right="238" w:firstLine="4"/>
              <w:jc w:val="center"/>
              <w:rPr>
                <w:b/>
                <w:sz w:val="20"/>
              </w:rPr>
            </w:pPr>
            <w:r>
              <w:rPr>
                <w:b/>
                <w:sz w:val="20"/>
              </w:rPr>
              <w:t>Губкообразная энцефалопатия крупного рогатого скота</w:t>
            </w:r>
          </w:p>
        </w:tc>
        <w:tc>
          <w:tcPr>
            <w:tcW w:w="2266" w:type="dxa"/>
          </w:tcPr>
          <w:p>
            <w:pPr>
              <w:pStyle w:val="TableParagraph"/>
              <w:spacing w:line="220" w:lineRule="exact"/>
              <w:ind w:left="108"/>
              <w:rPr>
                <w:sz w:val="20"/>
              </w:rPr>
            </w:pPr>
            <w:r>
              <w:rPr>
                <w:sz w:val="20"/>
              </w:rPr>
              <w:t>Dr Stefanie Czub</w:t>
            </w:r>
          </w:p>
        </w:tc>
        <w:tc>
          <w:tcPr>
            <w:tcW w:w="4342" w:type="dxa"/>
          </w:tcPr>
          <w:p>
            <w:pPr>
              <w:pStyle w:val="TableParagraph"/>
              <w:spacing w:line="219" w:lineRule="exact"/>
              <w:ind w:left="108"/>
              <w:rPr>
                <w:sz w:val="20"/>
              </w:rPr>
            </w:pPr>
            <w:r>
              <w:rPr>
                <w:sz w:val="20"/>
              </w:rPr>
              <w:t>Canada Food Inspection Agency</w:t>
            </w:r>
          </w:p>
          <w:p>
            <w:pPr>
              <w:pStyle w:val="TableParagraph"/>
              <w:spacing w:line="222" w:lineRule="exact"/>
              <w:ind w:left="108"/>
              <w:rPr>
                <w:sz w:val="20"/>
              </w:rPr>
            </w:pPr>
            <w:r>
              <w:rPr>
                <w:sz w:val="20"/>
              </w:rPr>
              <w:t>National Centre for Animal Disease (NCAD)</w:t>
            </w:r>
          </w:p>
        </w:tc>
        <w:tc>
          <w:tcPr>
            <w:tcW w:w="1841" w:type="dxa"/>
          </w:tcPr>
          <w:p>
            <w:pPr>
              <w:pStyle w:val="TableParagraph"/>
              <w:spacing w:line="220" w:lineRule="exact"/>
              <w:ind w:left="106"/>
              <w:rPr>
                <w:sz w:val="20"/>
              </w:rPr>
            </w:pPr>
            <w:r>
              <w:rPr>
                <w:sz w:val="20"/>
              </w:rPr>
              <w:t>Канада</w:t>
            </w:r>
          </w:p>
        </w:tc>
      </w:tr>
      <w:tr>
        <w:trPr>
          <w:trHeight w:val="921" w:hRule="atLeast"/>
        </w:trPr>
        <w:tc>
          <w:tcPr>
            <w:tcW w:w="2184" w:type="dxa"/>
            <w:vMerge/>
            <w:tcBorders>
              <w:top w:val="nil"/>
            </w:tcBorders>
          </w:tcPr>
          <w:p>
            <w:pPr>
              <w:rPr>
                <w:sz w:val="2"/>
                <w:szCs w:val="2"/>
              </w:rPr>
            </w:pPr>
          </w:p>
        </w:tc>
        <w:tc>
          <w:tcPr>
            <w:tcW w:w="2266" w:type="dxa"/>
          </w:tcPr>
          <w:p>
            <w:pPr>
              <w:pStyle w:val="TableParagraph"/>
              <w:spacing w:line="218" w:lineRule="exact"/>
              <w:ind w:left="108"/>
              <w:rPr>
                <w:sz w:val="20"/>
              </w:rPr>
            </w:pPr>
            <w:r>
              <w:rPr>
                <w:sz w:val="20"/>
              </w:rPr>
              <w:t>Dr Cristina Casalone</w:t>
            </w:r>
          </w:p>
        </w:tc>
        <w:tc>
          <w:tcPr>
            <w:tcW w:w="4342" w:type="dxa"/>
          </w:tcPr>
          <w:p>
            <w:pPr>
              <w:pStyle w:val="TableParagraph"/>
              <w:ind w:left="108"/>
              <w:rPr>
                <w:sz w:val="20"/>
              </w:rPr>
            </w:pPr>
            <w:r>
              <w:rPr>
                <w:sz w:val="20"/>
              </w:rPr>
              <w:t>Istituto Zooprofilattico Sperimentale del Piemonte Liguria e Valle d</w:t>
            </w:r>
            <w:r>
              <w:rPr>
                <w:sz w:val="20"/>
                <w:vertAlign w:val="superscript"/>
              </w:rPr>
              <w:t>,</w:t>
            </w:r>
            <w:r>
              <w:rPr>
                <w:sz w:val="20"/>
                <w:vertAlign w:val="baseline"/>
              </w:rPr>
              <w:t>Aosta</w:t>
            </w:r>
          </w:p>
          <w:p>
            <w:pPr>
              <w:pStyle w:val="TableParagraph"/>
              <w:spacing w:line="230" w:lineRule="atLeast"/>
              <w:ind w:left="108"/>
              <w:rPr>
                <w:sz w:val="20"/>
              </w:rPr>
            </w:pPr>
            <w:r>
              <w:rPr>
                <w:sz w:val="20"/>
              </w:rPr>
              <w:t>Italian National Reference Centre for Diagnostic Activities in Stranded Marine Mammals</w:t>
            </w:r>
          </w:p>
        </w:tc>
        <w:tc>
          <w:tcPr>
            <w:tcW w:w="1841" w:type="dxa"/>
          </w:tcPr>
          <w:p>
            <w:pPr>
              <w:pStyle w:val="TableParagraph"/>
              <w:spacing w:line="218"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Yoshifumi Iwamaru</w:t>
            </w:r>
          </w:p>
        </w:tc>
        <w:tc>
          <w:tcPr>
            <w:tcW w:w="4342" w:type="dxa"/>
          </w:tcPr>
          <w:p>
            <w:pPr>
              <w:pStyle w:val="TableParagraph"/>
              <w:spacing w:line="217" w:lineRule="exact"/>
              <w:ind w:left="108"/>
              <w:rPr>
                <w:sz w:val="20"/>
              </w:rPr>
            </w:pPr>
            <w:r>
              <w:rPr>
                <w:sz w:val="20"/>
              </w:rPr>
              <w:t>National Agricultural Research Organization</w:t>
            </w:r>
          </w:p>
          <w:p>
            <w:pPr>
              <w:pStyle w:val="TableParagraph"/>
              <w:spacing w:line="223" w:lineRule="exact"/>
              <w:ind w:left="108"/>
              <w:rPr>
                <w:sz w:val="20"/>
              </w:rPr>
            </w:pPr>
            <w:r>
              <w:rPr>
                <w:sz w:val="20"/>
              </w:rPr>
              <w:t>Prion Diseases Research Unit</w:t>
            </w:r>
          </w:p>
        </w:tc>
        <w:tc>
          <w:tcPr>
            <w:tcW w:w="1841" w:type="dxa"/>
          </w:tcPr>
          <w:p>
            <w:pPr>
              <w:pStyle w:val="TableParagraph"/>
              <w:spacing w:line="217" w:lineRule="exact"/>
              <w:ind w:left="106"/>
              <w:rPr>
                <w:sz w:val="20"/>
              </w:rPr>
            </w:pPr>
            <w:r>
              <w:rPr>
                <w:sz w:val="20"/>
              </w:rPr>
              <w:t>Япония</w:t>
            </w:r>
          </w:p>
        </w:tc>
      </w:tr>
      <w:tr>
        <w:trPr>
          <w:trHeight w:val="68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Juan Jose Badiola</w:t>
            </w:r>
          </w:p>
          <w:p>
            <w:pPr>
              <w:pStyle w:val="TableParagraph"/>
              <w:ind w:left="108"/>
              <w:rPr>
                <w:sz w:val="20"/>
              </w:rPr>
            </w:pPr>
            <w:r>
              <w:rPr>
                <w:sz w:val="20"/>
              </w:rPr>
              <w:t>Diez</w:t>
            </w:r>
          </w:p>
        </w:tc>
        <w:tc>
          <w:tcPr>
            <w:tcW w:w="4342" w:type="dxa"/>
          </w:tcPr>
          <w:p>
            <w:pPr>
              <w:pStyle w:val="TableParagraph"/>
              <w:spacing w:line="217" w:lineRule="exact"/>
              <w:ind w:left="108"/>
              <w:rPr>
                <w:sz w:val="20"/>
              </w:rPr>
            </w:pPr>
            <w:r>
              <w:rPr>
                <w:sz w:val="20"/>
              </w:rPr>
              <w:t>Centro de investigacion en Encefalopatias y</w:t>
            </w:r>
          </w:p>
          <w:p>
            <w:pPr>
              <w:pStyle w:val="TableParagraph"/>
              <w:spacing w:line="228" w:lineRule="exact" w:before="4"/>
              <w:ind w:left="108"/>
              <w:rPr>
                <w:sz w:val="20"/>
              </w:rPr>
            </w:pPr>
            <w:r>
              <w:rPr>
                <w:sz w:val="20"/>
              </w:rPr>
              <w:t>enfermedades transmisibles emergentes Univer- sidad de Zaragoza</w:t>
            </w:r>
          </w:p>
        </w:tc>
        <w:tc>
          <w:tcPr>
            <w:tcW w:w="1841" w:type="dxa"/>
          </w:tcPr>
          <w:p>
            <w:pPr>
              <w:pStyle w:val="TableParagraph"/>
              <w:spacing w:line="217" w:lineRule="exact"/>
              <w:ind w:left="106"/>
              <w:rPr>
                <w:sz w:val="20"/>
              </w:rPr>
            </w:pPr>
            <w:r>
              <w:rPr>
                <w:sz w:val="20"/>
              </w:rPr>
              <w:t>Испания</w:t>
            </w:r>
          </w:p>
        </w:tc>
      </w:tr>
      <w:tr>
        <w:trPr>
          <w:trHeight w:val="69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Prof.Torsten Seuberlich</w:t>
            </w:r>
          </w:p>
        </w:tc>
        <w:tc>
          <w:tcPr>
            <w:tcW w:w="4342" w:type="dxa"/>
          </w:tcPr>
          <w:p>
            <w:pPr>
              <w:pStyle w:val="TableParagraph"/>
              <w:spacing w:line="217" w:lineRule="exact"/>
              <w:ind w:left="108"/>
              <w:rPr>
                <w:sz w:val="20"/>
              </w:rPr>
            </w:pPr>
            <w:r>
              <w:rPr>
                <w:sz w:val="20"/>
              </w:rPr>
              <w:t>NeuroCentre</w:t>
            </w:r>
          </w:p>
          <w:p>
            <w:pPr>
              <w:pStyle w:val="TableParagraph"/>
              <w:spacing w:line="230" w:lineRule="atLeast"/>
              <w:ind w:left="108"/>
              <w:rPr>
                <w:sz w:val="20"/>
              </w:rPr>
            </w:pPr>
            <w:r>
              <w:rPr>
                <w:sz w:val="20"/>
              </w:rPr>
              <w:t>Department of Clinical Research and Veterinary Public Health</w:t>
            </w:r>
          </w:p>
        </w:tc>
        <w:tc>
          <w:tcPr>
            <w:tcW w:w="1841" w:type="dxa"/>
          </w:tcPr>
          <w:p>
            <w:pPr>
              <w:pStyle w:val="TableParagraph"/>
              <w:spacing w:line="217" w:lineRule="exact"/>
              <w:ind w:left="106"/>
              <w:rPr>
                <w:sz w:val="20"/>
              </w:rPr>
            </w:pPr>
            <w:r>
              <w:rPr>
                <w:sz w:val="20"/>
              </w:rPr>
              <w:t>Швейцария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John Spiropoulos</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691" w:hRule="atLeast"/>
        </w:trPr>
        <w:tc>
          <w:tcPr>
            <w:tcW w:w="2184" w:type="dxa"/>
            <w:vMerge w:val="restart"/>
          </w:tcPr>
          <w:p>
            <w:pPr>
              <w:pStyle w:val="TableParagraph"/>
              <w:rPr>
                <w:sz w:val="22"/>
              </w:rPr>
            </w:pPr>
          </w:p>
          <w:p>
            <w:pPr>
              <w:pStyle w:val="TableParagraph"/>
              <w:spacing w:before="5"/>
              <w:rPr>
                <w:sz w:val="17"/>
              </w:rPr>
            </w:pPr>
          </w:p>
          <w:p>
            <w:pPr>
              <w:pStyle w:val="TableParagraph"/>
              <w:ind w:left="345"/>
              <w:rPr>
                <w:b/>
                <w:sz w:val="20"/>
              </w:rPr>
            </w:pPr>
            <w:r>
              <w:rPr>
                <w:b/>
                <w:sz w:val="20"/>
              </w:rPr>
              <w:t>Туберкулез КРС</w:t>
            </w:r>
          </w:p>
        </w:tc>
        <w:tc>
          <w:tcPr>
            <w:tcW w:w="2266" w:type="dxa"/>
          </w:tcPr>
          <w:p>
            <w:pPr>
              <w:pStyle w:val="TableParagraph"/>
              <w:spacing w:line="217" w:lineRule="exact"/>
              <w:ind w:left="108"/>
              <w:rPr>
                <w:sz w:val="20"/>
              </w:rPr>
            </w:pPr>
            <w:r>
              <w:rPr>
                <w:sz w:val="20"/>
              </w:rPr>
              <w:t>Dr. Bernardo Alonso</w:t>
            </w:r>
          </w:p>
        </w:tc>
        <w:tc>
          <w:tcPr>
            <w:tcW w:w="4342" w:type="dxa"/>
          </w:tcPr>
          <w:p>
            <w:pPr>
              <w:pStyle w:val="TableParagraph"/>
              <w:spacing w:line="217" w:lineRule="exact"/>
              <w:ind w:left="108"/>
              <w:rPr>
                <w:sz w:val="20"/>
              </w:rPr>
            </w:pPr>
            <w:r>
              <w:rPr>
                <w:sz w:val="20"/>
              </w:rPr>
              <w:t>Gerencia de Laboratorios (GELAB) del Servicio</w:t>
            </w:r>
          </w:p>
          <w:p>
            <w:pPr>
              <w:pStyle w:val="TableParagraph"/>
              <w:spacing w:line="230" w:lineRule="atLeast" w:before="1"/>
              <w:ind w:left="108"/>
              <w:rPr>
                <w:sz w:val="20"/>
              </w:rPr>
            </w:pPr>
            <w:r>
              <w:rPr>
                <w:sz w:val="20"/>
              </w:rPr>
              <w:t>National de Sanidad y Calidad, Agroalimentaria (SENASA)</w:t>
            </w:r>
          </w:p>
        </w:tc>
        <w:tc>
          <w:tcPr>
            <w:tcW w:w="1841" w:type="dxa"/>
          </w:tcPr>
          <w:p>
            <w:pPr>
              <w:pStyle w:val="TableParagraph"/>
              <w:spacing w:line="217" w:lineRule="exact"/>
              <w:ind w:left="106"/>
              <w:rPr>
                <w:sz w:val="20"/>
              </w:rPr>
            </w:pPr>
            <w:r>
              <w:rPr>
                <w:sz w:val="20"/>
              </w:rPr>
              <w:t>Аргентина</w:t>
            </w:r>
          </w:p>
        </w:tc>
      </w:tr>
      <w:tr>
        <w:trPr>
          <w:trHeight w:val="68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Maria Laura Boschi-</w:t>
            </w:r>
          </w:p>
          <w:p>
            <w:pPr>
              <w:pStyle w:val="TableParagraph"/>
              <w:ind w:left="108"/>
              <w:rPr>
                <w:sz w:val="20"/>
              </w:rPr>
            </w:pPr>
            <w:r>
              <w:rPr>
                <w:sz w:val="20"/>
              </w:rPr>
              <w:t>roli-Cara</w:t>
            </w:r>
          </w:p>
        </w:tc>
        <w:tc>
          <w:tcPr>
            <w:tcW w:w="4342" w:type="dxa"/>
          </w:tcPr>
          <w:p>
            <w:pPr>
              <w:pStyle w:val="TableParagraph"/>
              <w:spacing w:line="217" w:lineRule="exact"/>
              <w:ind w:left="108"/>
              <w:rPr>
                <w:sz w:val="20"/>
              </w:rPr>
            </w:pPr>
            <w:r>
              <w:rPr>
                <w:sz w:val="20"/>
              </w:rPr>
              <w:t>Agence Nationale de Securite Sanitaire de</w:t>
            </w:r>
          </w:p>
          <w:p>
            <w:pPr>
              <w:pStyle w:val="TableParagraph"/>
              <w:spacing w:line="228" w:lineRule="exact" w:before="4"/>
              <w:ind w:left="108"/>
              <w:rPr>
                <w:sz w:val="20"/>
              </w:rPr>
            </w:pPr>
            <w:r>
              <w:rPr>
                <w:sz w:val="20"/>
              </w:rPr>
              <w:t>l</w:t>
            </w:r>
            <w:r>
              <w:rPr>
                <w:sz w:val="20"/>
                <w:vertAlign w:val="superscript"/>
              </w:rPr>
              <w:t>,</w:t>
            </w:r>
            <w:r>
              <w:rPr>
                <w:sz w:val="20"/>
                <w:vertAlign w:val="baseline"/>
              </w:rPr>
              <w:t>Alimentation, de l</w:t>
            </w:r>
            <w:r>
              <w:rPr>
                <w:sz w:val="20"/>
                <w:vertAlign w:val="superscript"/>
              </w:rPr>
              <w:t>,</w:t>
            </w:r>
            <w:r>
              <w:rPr>
                <w:sz w:val="20"/>
                <w:vertAlign w:val="baseline"/>
              </w:rPr>
              <w:t>Environnement et du Travail (Anses)</w:t>
            </w:r>
          </w:p>
        </w:tc>
        <w:tc>
          <w:tcPr>
            <w:tcW w:w="1841" w:type="dxa"/>
          </w:tcPr>
          <w:p>
            <w:pPr>
              <w:pStyle w:val="TableParagraph"/>
              <w:spacing w:line="217" w:lineRule="exact"/>
              <w:ind w:left="106"/>
              <w:rPr>
                <w:sz w:val="20"/>
              </w:rPr>
            </w:pPr>
            <w:r>
              <w:rPr>
                <w:sz w:val="20"/>
              </w:rPr>
              <w:t>Франция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Glyn Hewinson</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val="restart"/>
          </w:tcPr>
          <w:p>
            <w:pPr>
              <w:pStyle w:val="TableParagraph"/>
              <w:ind w:left="244" w:right="238" w:firstLine="1"/>
              <w:jc w:val="center"/>
              <w:rPr>
                <w:b/>
                <w:sz w:val="20"/>
              </w:rPr>
            </w:pPr>
            <w:r>
              <w:rPr>
                <w:b/>
                <w:sz w:val="20"/>
              </w:rPr>
              <w:t>Вирусная диарея крупного рогатого скота</w:t>
            </w:r>
          </w:p>
        </w:tc>
        <w:tc>
          <w:tcPr>
            <w:tcW w:w="2266" w:type="dxa"/>
          </w:tcPr>
          <w:p>
            <w:pPr>
              <w:pStyle w:val="TableParagraph"/>
              <w:spacing w:line="210" w:lineRule="exact"/>
              <w:ind w:left="108"/>
              <w:rPr>
                <w:sz w:val="20"/>
              </w:rPr>
            </w:pPr>
            <w:r>
              <w:rPr>
                <w:sz w:val="20"/>
              </w:rPr>
              <w:t>Dr Peter Kirkland</w:t>
            </w:r>
          </w:p>
        </w:tc>
        <w:tc>
          <w:tcPr>
            <w:tcW w:w="4342" w:type="dxa"/>
          </w:tcPr>
          <w:p>
            <w:pPr>
              <w:pStyle w:val="TableParagraph"/>
              <w:spacing w:line="210" w:lineRule="exact"/>
              <w:ind w:left="108"/>
              <w:rPr>
                <w:sz w:val="20"/>
              </w:rPr>
            </w:pPr>
            <w:r>
              <w:rPr>
                <w:sz w:val="20"/>
              </w:rPr>
              <w:t>Elizabeth Macarthur Agriculture Institute (EMAI)</w:t>
            </w:r>
          </w:p>
        </w:tc>
        <w:tc>
          <w:tcPr>
            <w:tcW w:w="1841" w:type="dxa"/>
          </w:tcPr>
          <w:p>
            <w:pPr>
              <w:pStyle w:val="TableParagraph"/>
              <w:spacing w:line="210" w:lineRule="exact"/>
              <w:ind w:left="106"/>
              <w:rPr>
                <w:sz w:val="20"/>
              </w:rPr>
            </w:pPr>
            <w:r>
              <w:rPr>
                <w:sz w:val="20"/>
              </w:rPr>
              <w:t>Австралия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Oliver Lung</w:t>
            </w:r>
          </w:p>
        </w:tc>
        <w:tc>
          <w:tcPr>
            <w:tcW w:w="4342" w:type="dxa"/>
          </w:tcPr>
          <w:p>
            <w:pPr>
              <w:pStyle w:val="TableParagraph"/>
              <w:spacing w:line="217" w:lineRule="exact"/>
              <w:ind w:left="108"/>
              <w:rPr>
                <w:sz w:val="20"/>
              </w:rPr>
            </w:pPr>
            <w:r>
              <w:rPr>
                <w:sz w:val="20"/>
              </w:rPr>
              <w:t>Canadian Food Inspection Agency National Centre</w:t>
            </w:r>
          </w:p>
          <w:p>
            <w:pPr>
              <w:pStyle w:val="TableParagraph"/>
              <w:spacing w:line="223" w:lineRule="exact"/>
              <w:ind w:left="108"/>
              <w:rPr>
                <w:sz w:val="20"/>
              </w:rPr>
            </w:pPr>
            <w:r>
              <w:rPr>
                <w:sz w:val="20"/>
              </w:rPr>
              <w:t>for Animal Disease (NCAD)</w:t>
            </w:r>
          </w:p>
        </w:tc>
        <w:tc>
          <w:tcPr>
            <w:tcW w:w="1841" w:type="dxa"/>
          </w:tcPr>
          <w:p>
            <w:pPr>
              <w:pStyle w:val="TableParagraph"/>
              <w:spacing w:line="217" w:lineRule="exact"/>
              <w:ind w:left="106"/>
              <w:rPr>
                <w:sz w:val="20"/>
              </w:rPr>
            </w:pPr>
            <w:r>
              <w:rPr>
                <w:sz w:val="20"/>
              </w:rPr>
              <w:t>Канада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Rebecca Strong</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690"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30"/>
              <w:ind w:left="561" w:right="531" w:firstLine="60"/>
              <w:rPr>
                <w:b/>
                <w:sz w:val="20"/>
              </w:rPr>
            </w:pPr>
            <w:r>
              <w:rPr>
                <w:b/>
                <w:sz w:val="20"/>
              </w:rPr>
              <w:t>Бруцеллез (Br.abortus)</w:t>
            </w:r>
          </w:p>
        </w:tc>
        <w:tc>
          <w:tcPr>
            <w:tcW w:w="2266" w:type="dxa"/>
          </w:tcPr>
          <w:p>
            <w:pPr>
              <w:pStyle w:val="TableParagraph"/>
              <w:spacing w:line="217" w:lineRule="exact"/>
              <w:ind w:left="108"/>
              <w:rPr>
                <w:sz w:val="20"/>
              </w:rPr>
            </w:pPr>
            <w:r>
              <w:rPr>
                <w:sz w:val="20"/>
              </w:rPr>
              <w:t>Dra. Ana Maria Nicola</w:t>
            </w:r>
          </w:p>
        </w:tc>
        <w:tc>
          <w:tcPr>
            <w:tcW w:w="4342" w:type="dxa"/>
          </w:tcPr>
          <w:p>
            <w:pPr>
              <w:pStyle w:val="TableParagraph"/>
              <w:spacing w:line="217" w:lineRule="exact"/>
              <w:ind w:left="108"/>
              <w:rPr>
                <w:sz w:val="20"/>
              </w:rPr>
            </w:pPr>
            <w:r>
              <w:rPr>
                <w:sz w:val="20"/>
              </w:rPr>
              <w:t>Direccion General de Laboratorios y Control Tec-</w:t>
            </w:r>
          </w:p>
          <w:p>
            <w:pPr>
              <w:pStyle w:val="TableParagraph"/>
              <w:spacing w:line="230" w:lineRule="atLeast"/>
              <w:ind w:left="108"/>
              <w:rPr>
                <w:sz w:val="20"/>
              </w:rPr>
            </w:pPr>
            <w:r>
              <w:rPr>
                <w:sz w:val="20"/>
              </w:rPr>
              <w:t>nico Servicio Nacional de Sanidad y Calidad Agroalimentaria (SENASA)</w:t>
            </w:r>
          </w:p>
        </w:tc>
        <w:tc>
          <w:tcPr>
            <w:tcW w:w="1841" w:type="dxa"/>
          </w:tcPr>
          <w:p>
            <w:pPr>
              <w:pStyle w:val="TableParagraph"/>
              <w:spacing w:line="217" w:lineRule="exact"/>
              <w:ind w:left="106"/>
              <w:rPr>
                <w:sz w:val="20"/>
              </w:rPr>
            </w:pPr>
            <w:r>
              <w:rPr>
                <w:sz w:val="20"/>
              </w:rPr>
              <w:t>Аргентина</w:t>
            </w:r>
          </w:p>
        </w:tc>
      </w:tr>
      <w:tr>
        <w:trPr>
          <w:trHeight w:val="45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Prof. Jiabo Ding</w:t>
            </w:r>
          </w:p>
        </w:tc>
        <w:tc>
          <w:tcPr>
            <w:tcW w:w="4342" w:type="dxa"/>
          </w:tcPr>
          <w:p>
            <w:pPr>
              <w:pStyle w:val="TableParagraph"/>
              <w:spacing w:line="217" w:lineRule="exact"/>
              <w:ind w:left="108"/>
              <w:rPr>
                <w:sz w:val="20"/>
              </w:rPr>
            </w:pPr>
            <w:r>
              <w:rPr>
                <w:sz w:val="20"/>
              </w:rPr>
              <w:t>National Reference Laboratory for Animal Brucel-</w:t>
            </w:r>
          </w:p>
          <w:p>
            <w:pPr>
              <w:pStyle w:val="TableParagraph"/>
              <w:spacing w:line="220" w:lineRule="exact" w:before="1"/>
              <w:ind w:left="108"/>
              <w:rPr>
                <w:sz w:val="20"/>
              </w:rPr>
            </w:pPr>
            <w:r>
              <w:rPr>
                <w:sz w:val="20"/>
              </w:rPr>
              <w:t>losis (NRLAB)</w:t>
            </w:r>
          </w:p>
        </w:tc>
        <w:tc>
          <w:tcPr>
            <w:tcW w:w="1841" w:type="dxa"/>
          </w:tcPr>
          <w:p>
            <w:pPr>
              <w:pStyle w:val="TableParagraph"/>
              <w:spacing w:line="217" w:lineRule="exact"/>
              <w:ind w:left="106"/>
              <w:rPr>
                <w:sz w:val="20"/>
              </w:rPr>
            </w:pPr>
            <w:r>
              <w:rPr>
                <w:sz w:val="20"/>
              </w:rPr>
              <w:t>Китай</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Bruno Garin-Bastuji</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Heinrich Neubauer</w:t>
            </w:r>
          </w:p>
        </w:tc>
        <w:tc>
          <w:tcPr>
            <w:tcW w:w="4342" w:type="dxa"/>
          </w:tcPr>
          <w:p>
            <w:pPr>
              <w:pStyle w:val="TableParagraph"/>
              <w:spacing w:line="219" w:lineRule="exact"/>
              <w:ind w:left="108"/>
              <w:rPr>
                <w:sz w:val="20"/>
              </w:rPr>
            </w:pPr>
            <w:r>
              <w:rPr>
                <w:sz w:val="20"/>
              </w:rPr>
              <w:t>Institute of Bacterial Infections and Zoonoses Frie-</w:t>
            </w:r>
          </w:p>
          <w:p>
            <w:pPr>
              <w:pStyle w:val="TableParagraph"/>
              <w:spacing w:line="222" w:lineRule="exact"/>
              <w:ind w:left="108"/>
              <w:rPr>
                <w:sz w:val="20"/>
              </w:rPr>
            </w:pPr>
            <w:r>
              <w:rPr>
                <w:sz w:val="20"/>
              </w:rPr>
              <w:t>drich-Loeffer Institute</w:t>
            </w:r>
          </w:p>
        </w:tc>
        <w:tc>
          <w:tcPr>
            <w:tcW w:w="1841" w:type="dxa"/>
          </w:tcPr>
          <w:p>
            <w:pPr>
              <w:pStyle w:val="TableParagraph"/>
              <w:spacing w:line="220"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Menachem Banai</w:t>
            </w:r>
          </w:p>
        </w:tc>
        <w:tc>
          <w:tcPr>
            <w:tcW w:w="4342" w:type="dxa"/>
          </w:tcPr>
          <w:p>
            <w:pPr>
              <w:pStyle w:val="TableParagraph"/>
              <w:spacing w:line="217" w:lineRule="exact"/>
              <w:ind w:left="108"/>
              <w:rPr>
                <w:sz w:val="20"/>
              </w:rPr>
            </w:pPr>
            <w:r>
              <w:rPr>
                <w:sz w:val="20"/>
              </w:rPr>
              <w:t>Kimron Veterinary Institute Department of Bacte-</w:t>
            </w:r>
          </w:p>
          <w:p>
            <w:pPr>
              <w:pStyle w:val="TableParagraph"/>
              <w:spacing w:line="223" w:lineRule="exact"/>
              <w:ind w:left="108"/>
              <w:rPr>
                <w:sz w:val="20"/>
              </w:rPr>
            </w:pPr>
            <w:r>
              <w:rPr>
                <w:sz w:val="20"/>
              </w:rPr>
              <w:t>riology</w:t>
            </w:r>
          </w:p>
        </w:tc>
        <w:tc>
          <w:tcPr>
            <w:tcW w:w="1841" w:type="dxa"/>
          </w:tcPr>
          <w:p>
            <w:pPr>
              <w:pStyle w:val="TableParagraph"/>
              <w:spacing w:line="217" w:lineRule="exact"/>
              <w:ind w:left="106"/>
              <w:rPr>
                <w:sz w:val="20"/>
              </w:rPr>
            </w:pPr>
            <w:r>
              <w:rPr>
                <w:sz w:val="20"/>
              </w:rPr>
              <w:t>Израиль</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Fabrizio De Massis</w:t>
            </w:r>
          </w:p>
        </w:tc>
        <w:tc>
          <w:tcPr>
            <w:tcW w:w="4342" w:type="dxa"/>
          </w:tcPr>
          <w:p>
            <w:pPr>
              <w:pStyle w:val="TableParagraph"/>
              <w:spacing w:line="217" w:lineRule="exact"/>
              <w:ind w:left="108"/>
              <w:rPr>
                <w:sz w:val="20"/>
              </w:rPr>
            </w:pPr>
            <w:r>
              <w:rPr>
                <w:sz w:val="20"/>
              </w:rPr>
              <w:t>Istituto Zooprofilattico Sperimentale dell</w:t>
            </w:r>
            <w:r>
              <w:rPr>
                <w:sz w:val="20"/>
                <w:vertAlign w:val="superscript"/>
              </w:rPr>
              <w:t>’</w:t>
            </w:r>
            <w:r>
              <w:rPr>
                <w:sz w:val="20"/>
                <w:vertAlign w:val="baseline"/>
              </w:rPr>
              <w:t> Abruzzo</w:t>
            </w:r>
          </w:p>
          <w:p>
            <w:pPr>
              <w:pStyle w:val="TableParagraph"/>
              <w:spacing w:line="223" w:lineRule="exact"/>
              <w:ind w:left="108"/>
              <w:rPr>
                <w:sz w:val="20"/>
              </w:rPr>
            </w:pPr>
            <w:r>
              <w:rPr>
                <w:sz w:val="20"/>
              </w:rPr>
              <w:t>e del Molise </w:t>
            </w:r>
            <w:r>
              <w:rPr>
                <w:sz w:val="20"/>
                <w:vertAlign w:val="superscript"/>
              </w:rPr>
              <w:t>‘</w:t>
            </w:r>
            <w:r>
              <w:rPr>
                <w:sz w:val="20"/>
                <w:vertAlign w:val="baseline"/>
              </w:rPr>
              <w:t>G.Caporale</w:t>
            </w:r>
            <w:r>
              <w:rPr>
                <w:sz w:val="20"/>
                <w:vertAlign w:val="superscript"/>
              </w:rPr>
              <w:t>’</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Moon Her</w:t>
            </w:r>
          </w:p>
        </w:tc>
        <w:tc>
          <w:tcPr>
            <w:tcW w:w="4342" w:type="dxa"/>
          </w:tcPr>
          <w:p>
            <w:pPr>
              <w:pStyle w:val="TableParagraph"/>
              <w:spacing w:line="217" w:lineRule="exact"/>
              <w:ind w:left="108"/>
              <w:rPr>
                <w:sz w:val="20"/>
              </w:rPr>
            </w:pPr>
            <w:r>
              <w:rPr>
                <w:sz w:val="20"/>
              </w:rPr>
              <w:t>Brucellosis Laboratory, Bacteriology Division An-</w:t>
            </w:r>
          </w:p>
          <w:p>
            <w:pPr>
              <w:pStyle w:val="TableParagraph"/>
              <w:spacing w:line="223" w:lineRule="exact"/>
              <w:ind w:left="108"/>
              <w:rPr>
                <w:sz w:val="20"/>
              </w:rPr>
            </w:pPr>
            <w:r>
              <w:rPr>
                <w:sz w:val="20"/>
              </w:rPr>
              <w:t>imal and Plant Quarantine Agency (QIA)</w:t>
            </w:r>
          </w:p>
        </w:tc>
        <w:tc>
          <w:tcPr>
            <w:tcW w:w="1841" w:type="dxa"/>
          </w:tcPr>
          <w:p>
            <w:pPr>
              <w:pStyle w:val="TableParagraph"/>
              <w:spacing w:line="217" w:lineRule="exact"/>
              <w:ind w:left="106"/>
              <w:rPr>
                <w:sz w:val="20"/>
              </w:rPr>
            </w:pPr>
            <w:r>
              <w:rPr>
                <w:sz w:val="20"/>
              </w:rPr>
              <w:t>Корея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Monaya Ekgatat</w:t>
            </w:r>
          </w:p>
        </w:tc>
        <w:tc>
          <w:tcPr>
            <w:tcW w:w="4342" w:type="dxa"/>
          </w:tcPr>
          <w:p>
            <w:pPr>
              <w:pStyle w:val="TableParagraph"/>
              <w:spacing w:line="210" w:lineRule="exact"/>
              <w:ind w:left="108"/>
              <w:rPr>
                <w:sz w:val="20"/>
              </w:rPr>
            </w:pPr>
            <w:r>
              <w:rPr>
                <w:sz w:val="20"/>
              </w:rPr>
              <w:t>National Institute of Animal Health</w:t>
            </w:r>
          </w:p>
        </w:tc>
        <w:tc>
          <w:tcPr>
            <w:tcW w:w="1841" w:type="dxa"/>
          </w:tcPr>
          <w:p>
            <w:pPr>
              <w:pStyle w:val="TableParagraph"/>
              <w:spacing w:line="210" w:lineRule="exact"/>
              <w:ind w:left="106"/>
              <w:rPr>
                <w:sz w:val="20"/>
              </w:rPr>
            </w:pPr>
            <w:r>
              <w:rPr>
                <w:sz w:val="20"/>
              </w:rPr>
              <w:t>Таиланд</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Adrian Whatmore</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688"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30"/>
              <w:ind w:left="465" w:right="188" w:firstLine="156"/>
              <w:rPr>
                <w:b/>
                <w:sz w:val="20"/>
              </w:rPr>
            </w:pPr>
            <w:r>
              <w:rPr>
                <w:b/>
                <w:sz w:val="20"/>
              </w:rPr>
              <w:t>Бруцеллез </w:t>
            </w:r>
            <w:r>
              <w:rPr>
                <w:b/>
                <w:w w:val="95"/>
                <w:sz w:val="20"/>
              </w:rPr>
              <w:t>(Br.melitensis)</w:t>
            </w:r>
          </w:p>
        </w:tc>
        <w:tc>
          <w:tcPr>
            <w:tcW w:w="2266" w:type="dxa"/>
          </w:tcPr>
          <w:p>
            <w:pPr>
              <w:pStyle w:val="TableParagraph"/>
              <w:spacing w:line="217" w:lineRule="exact"/>
              <w:ind w:left="108"/>
              <w:rPr>
                <w:sz w:val="20"/>
              </w:rPr>
            </w:pPr>
            <w:r>
              <w:rPr>
                <w:sz w:val="20"/>
              </w:rPr>
              <w:t>Dra. Ana Maria Nicola</w:t>
            </w:r>
          </w:p>
        </w:tc>
        <w:tc>
          <w:tcPr>
            <w:tcW w:w="4342" w:type="dxa"/>
          </w:tcPr>
          <w:p>
            <w:pPr>
              <w:pStyle w:val="TableParagraph"/>
              <w:spacing w:line="217" w:lineRule="exact"/>
              <w:ind w:left="108"/>
              <w:rPr>
                <w:sz w:val="20"/>
              </w:rPr>
            </w:pPr>
            <w:r>
              <w:rPr>
                <w:sz w:val="20"/>
              </w:rPr>
              <w:t>Direccion General de Laboratorios y Control Tec-</w:t>
            </w:r>
          </w:p>
          <w:p>
            <w:pPr>
              <w:pStyle w:val="TableParagraph"/>
              <w:spacing w:line="228" w:lineRule="exact" w:before="4"/>
              <w:ind w:left="108"/>
              <w:rPr>
                <w:sz w:val="20"/>
              </w:rPr>
            </w:pPr>
            <w:r>
              <w:rPr>
                <w:sz w:val="20"/>
              </w:rPr>
              <w:t>nico Servicio Nacional de Sanidad y Calidad Agroalimentaria (SENASA)</w:t>
            </w:r>
          </w:p>
        </w:tc>
        <w:tc>
          <w:tcPr>
            <w:tcW w:w="1841" w:type="dxa"/>
          </w:tcPr>
          <w:p>
            <w:pPr>
              <w:pStyle w:val="TableParagraph"/>
              <w:spacing w:line="217" w:lineRule="exact"/>
              <w:ind w:left="106"/>
              <w:rPr>
                <w:sz w:val="20"/>
              </w:rPr>
            </w:pPr>
            <w:r>
              <w:rPr>
                <w:sz w:val="20"/>
              </w:rPr>
              <w:t>Аргентина</w:t>
            </w:r>
          </w:p>
        </w:tc>
      </w:tr>
      <w:tr>
        <w:trPr>
          <w:trHeight w:val="69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Prof. Jiabo Ding</w:t>
            </w:r>
          </w:p>
        </w:tc>
        <w:tc>
          <w:tcPr>
            <w:tcW w:w="4342" w:type="dxa"/>
          </w:tcPr>
          <w:p>
            <w:pPr>
              <w:pStyle w:val="TableParagraph"/>
              <w:spacing w:line="217" w:lineRule="exact"/>
              <w:ind w:left="108"/>
              <w:rPr>
                <w:sz w:val="20"/>
              </w:rPr>
            </w:pPr>
            <w:r>
              <w:rPr>
                <w:sz w:val="20"/>
              </w:rPr>
              <w:t>National Reference Laboratory for Animal Brucel-</w:t>
            </w:r>
          </w:p>
          <w:p>
            <w:pPr>
              <w:pStyle w:val="TableParagraph"/>
              <w:spacing w:line="230" w:lineRule="atLeast"/>
              <w:ind w:left="108"/>
              <w:rPr>
                <w:sz w:val="20"/>
              </w:rPr>
            </w:pPr>
            <w:r>
              <w:rPr>
                <w:sz w:val="20"/>
              </w:rPr>
              <w:t>losis (NRLAB) Department of Diagnostic Tech- nology</w:t>
            </w:r>
          </w:p>
        </w:tc>
        <w:tc>
          <w:tcPr>
            <w:tcW w:w="1841" w:type="dxa"/>
          </w:tcPr>
          <w:p>
            <w:pPr>
              <w:pStyle w:val="TableParagraph"/>
              <w:spacing w:line="217" w:lineRule="exact"/>
              <w:ind w:left="106"/>
              <w:rPr>
                <w:sz w:val="20"/>
              </w:rPr>
            </w:pPr>
            <w:r>
              <w:rPr>
                <w:sz w:val="20"/>
              </w:rPr>
              <w:t>Китай</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Bruno Garin-Bastuji</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Heinrich Neubauer</w:t>
            </w:r>
          </w:p>
        </w:tc>
        <w:tc>
          <w:tcPr>
            <w:tcW w:w="4342" w:type="dxa"/>
          </w:tcPr>
          <w:p>
            <w:pPr>
              <w:pStyle w:val="TableParagraph"/>
              <w:spacing w:line="217" w:lineRule="exact"/>
              <w:ind w:left="108"/>
              <w:rPr>
                <w:sz w:val="20"/>
              </w:rPr>
            </w:pPr>
            <w:r>
              <w:rPr>
                <w:sz w:val="20"/>
              </w:rPr>
              <w:t>Institute of Bacterial Infections and Zoonoses Frie-</w:t>
            </w:r>
          </w:p>
          <w:p>
            <w:pPr>
              <w:pStyle w:val="TableParagraph"/>
              <w:spacing w:line="223" w:lineRule="exact"/>
              <w:ind w:left="108"/>
              <w:rPr>
                <w:sz w:val="20"/>
              </w:rPr>
            </w:pPr>
            <w:r>
              <w:rPr>
                <w:sz w:val="20"/>
              </w:rPr>
              <w:t>drich-Loeffer Institute</w:t>
            </w:r>
          </w:p>
        </w:tc>
        <w:tc>
          <w:tcPr>
            <w:tcW w:w="1841" w:type="dxa"/>
          </w:tcPr>
          <w:p>
            <w:pPr>
              <w:pStyle w:val="TableParagraph"/>
              <w:spacing w:line="217"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Menachem Banai</w:t>
            </w:r>
          </w:p>
        </w:tc>
        <w:tc>
          <w:tcPr>
            <w:tcW w:w="4342" w:type="dxa"/>
          </w:tcPr>
          <w:p>
            <w:pPr>
              <w:pStyle w:val="TableParagraph"/>
              <w:spacing w:line="217" w:lineRule="exact"/>
              <w:ind w:left="108"/>
              <w:rPr>
                <w:sz w:val="20"/>
              </w:rPr>
            </w:pPr>
            <w:r>
              <w:rPr>
                <w:sz w:val="20"/>
              </w:rPr>
              <w:t>Kimron Veterinary Institute Department of Bacte-</w:t>
            </w:r>
          </w:p>
          <w:p>
            <w:pPr>
              <w:pStyle w:val="TableParagraph"/>
              <w:spacing w:line="223" w:lineRule="exact"/>
              <w:ind w:left="108"/>
              <w:rPr>
                <w:sz w:val="20"/>
              </w:rPr>
            </w:pPr>
            <w:r>
              <w:rPr>
                <w:sz w:val="20"/>
              </w:rPr>
              <w:t>riology</w:t>
            </w:r>
          </w:p>
        </w:tc>
        <w:tc>
          <w:tcPr>
            <w:tcW w:w="1841" w:type="dxa"/>
          </w:tcPr>
          <w:p>
            <w:pPr>
              <w:pStyle w:val="TableParagraph"/>
              <w:spacing w:line="217" w:lineRule="exact"/>
              <w:ind w:left="106"/>
              <w:rPr>
                <w:sz w:val="20"/>
              </w:rPr>
            </w:pPr>
            <w:r>
              <w:rPr>
                <w:sz w:val="20"/>
              </w:rPr>
              <w:t>Израиль</w:t>
            </w:r>
          </w:p>
        </w:tc>
      </w:tr>
      <w:tr>
        <w:trPr>
          <w:trHeight w:val="457"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Fabrizio De Massis</w:t>
            </w:r>
          </w:p>
        </w:tc>
        <w:tc>
          <w:tcPr>
            <w:tcW w:w="4342" w:type="dxa"/>
          </w:tcPr>
          <w:p>
            <w:pPr>
              <w:pStyle w:val="TableParagraph"/>
              <w:spacing w:line="217" w:lineRule="exact"/>
              <w:ind w:left="108"/>
              <w:rPr>
                <w:sz w:val="20"/>
              </w:rPr>
            </w:pPr>
            <w:r>
              <w:rPr>
                <w:sz w:val="20"/>
              </w:rPr>
              <w:t>Istituto Zooprofilattico Sperimentale dell</w:t>
            </w:r>
            <w:r>
              <w:rPr>
                <w:sz w:val="20"/>
                <w:vertAlign w:val="superscript"/>
              </w:rPr>
              <w:t>’</w:t>
            </w:r>
            <w:r>
              <w:rPr>
                <w:sz w:val="20"/>
                <w:vertAlign w:val="baseline"/>
              </w:rPr>
              <w:t> Abruzzo</w:t>
            </w:r>
          </w:p>
          <w:p>
            <w:pPr>
              <w:pStyle w:val="TableParagraph"/>
              <w:spacing w:line="220" w:lineRule="exact"/>
              <w:ind w:left="108"/>
              <w:rPr>
                <w:sz w:val="20"/>
              </w:rPr>
            </w:pPr>
            <w:r>
              <w:rPr>
                <w:sz w:val="20"/>
              </w:rPr>
              <w:t>e del Molise </w:t>
            </w:r>
            <w:r>
              <w:rPr>
                <w:sz w:val="20"/>
                <w:vertAlign w:val="superscript"/>
              </w:rPr>
              <w:t>‘</w:t>
            </w:r>
            <w:r>
              <w:rPr>
                <w:sz w:val="20"/>
                <w:vertAlign w:val="baseline"/>
              </w:rPr>
              <w:t>G.Caporale</w:t>
            </w:r>
            <w:r>
              <w:rPr>
                <w:sz w:val="20"/>
                <w:vertAlign w:val="superscript"/>
              </w:rPr>
              <w:t>’</w:t>
            </w:r>
          </w:p>
        </w:tc>
        <w:tc>
          <w:tcPr>
            <w:tcW w:w="1841" w:type="dxa"/>
          </w:tcPr>
          <w:p>
            <w:pPr>
              <w:pStyle w:val="TableParagraph"/>
              <w:spacing w:line="217" w:lineRule="exact"/>
              <w:ind w:left="106"/>
              <w:rPr>
                <w:sz w:val="20"/>
              </w:rPr>
            </w:pPr>
            <w:r>
              <w:rPr>
                <w:sz w:val="20"/>
              </w:rPr>
              <w:t>Италия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Monaya Ekgatat</w:t>
            </w:r>
          </w:p>
        </w:tc>
        <w:tc>
          <w:tcPr>
            <w:tcW w:w="4342" w:type="dxa"/>
          </w:tcPr>
          <w:p>
            <w:pPr>
              <w:pStyle w:val="TableParagraph"/>
              <w:spacing w:line="210" w:lineRule="exact"/>
              <w:ind w:left="108"/>
              <w:rPr>
                <w:sz w:val="20"/>
              </w:rPr>
            </w:pPr>
            <w:r>
              <w:rPr>
                <w:sz w:val="20"/>
              </w:rPr>
              <w:t>National Institute of Animal Health</w:t>
            </w:r>
          </w:p>
        </w:tc>
        <w:tc>
          <w:tcPr>
            <w:tcW w:w="1841" w:type="dxa"/>
          </w:tcPr>
          <w:p>
            <w:pPr>
              <w:pStyle w:val="TableParagraph"/>
              <w:spacing w:line="210" w:lineRule="exact"/>
              <w:ind w:left="106"/>
              <w:rPr>
                <w:sz w:val="20"/>
              </w:rPr>
            </w:pPr>
            <w:r>
              <w:rPr>
                <w:sz w:val="20"/>
              </w:rPr>
              <w:t>Таиланд</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Adrian Whatmore</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691" w:hRule="atLeast"/>
        </w:trPr>
        <w:tc>
          <w:tcPr>
            <w:tcW w:w="2184" w:type="dxa"/>
            <w:vMerge w:val="restart"/>
          </w:tcPr>
          <w:p>
            <w:pPr>
              <w:pStyle w:val="TableParagraph"/>
              <w:spacing w:line="225" w:lineRule="exact"/>
              <w:ind w:left="232"/>
              <w:rPr>
                <w:b/>
                <w:sz w:val="20"/>
              </w:rPr>
            </w:pPr>
            <w:r>
              <w:rPr>
                <w:b/>
                <w:sz w:val="20"/>
              </w:rPr>
              <w:t>Бруцеллез (Br.suis)</w:t>
            </w:r>
          </w:p>
        </w:tc>
        <w:tc>
          <w:tcPr>
            <w:tcW w:w="2266" w:type="dxa"/>
          </w:tcPr>
          <w:p>
            <w:pPr>
              <w:pStyle w:val="TableParagraph"/>
              <w:spacing w:line="220" w:lineRule="exact"/>
              <w:ind w:left="108"/>
              <w:rPr>
                <w:sz w:val="20"/>
              </w:rPr>
            </w:pPr>
            <w:r>
              <w:rPr>
                <w:sz w:val="20"/>
              </w:rPr>
              <w:t>Dra. Ana Maria Nicola</w:t>
            </w:r>
          </w:p>
        </w:tc>
        <w:tc>
          <w:tcPr>
            <w:tcW w:w="4342" w:type="dxa"/>
          </w:tcPr>
          <w:p>
            <w:pPr>
              <w:pStyle w:val="TableParagraph"/>
              <w:spacing w:line="237" w:lineRule="auto"/>
              <w:ind w:left="108"/>
              <w:rPr>
                <w:sz w:val="20"/>
              </w:rPr>
            </w:pPr>
            <w:r>
              <w:rPr>
                <w:sz w:val="20"/>
              </w:rPr>
              <w:t>Direccion General de Laboratorios y Control Tec- nico Servicio Nacional de Sanidad y Calidad</w:t>
            </w:r>
          </w:p>
          <w:p>
            <w:pPr>
              <w:pStyle w:val="TableParagraph"/>
              <w:spacing w:line="223" w:lineRule="exact"/>
              <w:ind w:left="108"/>
              <w:rPr>
                <w:sz w:val="20"/>
              </w:rPr>
            </w:pPr>
            <w:r>
              <w:rPr>
                <w:sz w:val="20"/>
              </w:rPr>
              <w:t>Agroalimentaria (SENASA)</w:t>
            </w:r>
          </w:p>
        </w:tc>
        <w:tc>
          <w:tcPr>
            <w:tcW w:w="1841" w:type="dxa"/>
          </w:tcPr>
          <w:p>
            <w:pPr>
              <w:pStyle w:val="TableParagraph"/>
              <w:spacing w:line="220" w:lineRule="exact"/>
              <w:ind w:left="106"/>
              <w:rPr>
                <w:sz w:val="20"/>
              </w:rPr>
            </w:pPr>
            <w:r>
              <w:rPr>
                <w:sz w:val="20"/>
              </w:rPr>
              <w:t>Аргентина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Jiabo Ding</w:t>
            </w:r>
          </w:p>
        </w:tc>
        <w:tc>
          <w:tcPr>
            <w:tcW w:w="4342" w:type="dxa"/>
          </w:tcPr>
          <w:p>
            <w:pPr>
              <w:pStyle w:val="TableParagraph"/>
              <w:spacing w:line="210" w:lineRule="exact"/>
              <w:ind w:left="108"/>
              <w:rPr>
                <w:sz w:val="20"/>
              </w:rPr>
            </w:pPr>
            <w:r>
              <w:rPr>
                <w:sz w:val="20"/>
              </w:rPr>
              <w:t>National Reference Laboratory for Animal Brucel-</w:t>
            </w:r>
          </w:p>
        </w:tc>
        <w:tc>
          <w:tcPr>
            <w:tcW w:w="1841" w:type="dxa"/>
          </w:tcPr>
          <w:p>
            <w:pPr>
              <w:pStyle w:val="TableParagraph"/>
              <w:spacing w:line="210" w:lineRule="exact"/>
              <w:ind w:left="106"/>
              <w:rPr>
                <w:sz w:val="20"/>
              </w:rPr>
            </w:pPr>
            <w:r>
              <w:rPr>
                <w:sz w:val="20"/>
              </w:rPr>
              <w:t>Китай</w:t>
            </w:r>
          </w:p>
        </w:tc>
      </w:tr>
    </w:tbl>
    <w:p>
      <w:pPr>
        <w:spacing w:after="0" w:line="210" w:lineRule="exact"/>
        <w:rPr>
          <w:sz w:val="20"/>
        </w:rPr>
        <w:sectPr>
          <w:pgSz w:w="11910" w:h="16840"/>
          <w:pgMar w:header="0" w:footer="702" w:top="112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460" w:hRule="atLeast"/>
        </w:trPr>
        <w:tc>
          <w:tcPr>
            <w:tcW w:w="2184" w:type="dxa"/>
            <w:vMerge w:val="restart"/>
          </w:tcPr>
          <w:p>
            <w:pPr>
              <w:pStyle w:val="TableParagraph"/>
              <w:rPr>
                <w:sz w:val="18"/>
              </w:rPr>
            </w:pPr>
          </w:p>
        </w:tc>
        <w:tc>
          <w:tcPr>
            <w:tcW w:w="2266" w:type="dxa"/>
          </w:tcPr>
          <w:p>
            <w:pPr>
              <w:pStyle w:val="TableParagraph"/>
              <w:rPr>
                <w:sz w:val="18"/>
              </w:rPr>
            </w:pPr>
          </w:p>
        </w:tc>
        <w:tc>
          <w:tcPr>
            <w:tcW w:w="4342" w:type="dxa"/>
          </w:tcPr>
          <w:p>
            <w:pPr>
              <w:pStyle w:val="TableParagraph"/>
              <w:spacing w:line="219" w:lineRule="exact"/>
              <w:ind w:left="108"/>
              <w:rPr>
                <w:sz w:val="20"/>
              </w:rPr>
            </w:pPr>
            <w:r>
              <w:rPr>
                <w:sz w:val="20"/>
              </w:rPr>
              <w:t>losis (NRLAB) Department of Diagnostic Tech-</w:t>
            </w:r>
          </w:p>
          <w:p>
            <w:pPr>
              <w:pStyle w:val="TableParagraph"/>
              <w:spacing w:line="222" w:lineRule="exact"/>
              <w:ind w:left="108"/>
              <w:rPr>
                <w:sz w:val="20"/>
              </w:rPr>
            </w:pPr>
            <w:r>
              <w:rPr>
                <w:sz w:val="20"/>
              </w:rPr>
              <w:t>nology</w:t>
            </w:r>
          </w:p>
        </w:tc>
        <w:tc>
          <w:tcPr>
            <w:tcW w:w="1841" w:type="dxa"/>
          </w:tcPr>
          <w:p>
            <w:pPr>
              <w:pStyle w:val="TableParagraph"/>
              <w:rPr>
                <w:sz w:val="18"/>
              </w:rPr>
            </w:pP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Bruno Garin-Bastuji</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Heinrich Neubauer</w:t>
            </w:r>
          </w:p>
        </w:tc>
        <w:tc>
          <w:tcPr>
            <w:tcW w:w="4342" w:type="dxa"/>
          </w:tcPr>
          <w:p>
            <w:pPr>
              <w:pStyle w:val="TableParagraph"/>
              <w:spacing w:line="217" w:lineRule="exact"/>
              <w:ind w:left="108"/>
              <w:rPr>
                <w:sz w:val="20"/>
              </w:rPr>
            </w:pPr>
            <w:r>
              <w:rPr>
                <w:sz w:val="20"/>
              </w:rPr>
              <w:t>Institute of Bacterial Infections and Zoonoses Frie-</w:t>
            </w:r>
          </w:p>
          <w:p>
            <w:pPr>
              <w:pStyle w:val="TableParagraph"/>
              <w:spacing w:line="223" w:lineRule="exact"/>
              <w:ind w:left="108"/>
              <w:rPr>
                <w:sz w:val="20"/>
              </w:rPr>
            </w:pPr>
            <w:r>
              <w:rPr>
                <w:sz w:val="20"/>
              </w:rPr>
              <w:t>drich-Loeffer- Institute</w:t>
            </w:r>
          </w:p>
        </w:tc>
        <w:tc>
          <w:tcPr>
            <w:tcW w:w="1841" w:type="dxa"/>
          </w:tcPr>
          <w:p>
            <w:pPr>
              <w:pStyle w:val="TableParagraph"/>
              <w:spacing w:line="217"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Fabrizio De Massis</w:t>
            </w:r>
          </w:p>
        </w:tc>
        <w:tc>
          <w:tcPr>
            <w:tcW w:w="4342" w:type="dxa"/>
          </w:tcPr>
          <w:p>
            <w:pPr>
              <w:pStyle w:val="TableParagraph"/>
              <w:spacing w:line="217" w:lineRule="exact"/>
              <w:ind w:left="108"/>
              <w:rPr>
                <w:sz w:val="20"/>
              </w:rPr>
            </w:pPr>
            <w:r>
              <w:rPr>
                <w:sz w:val="20"/>
              </w:rPr>
              <w:t>Istituto Zooprofilattico Sperimentale dell</w:t>
            </w:r>
            <w:r>
              <w:rPr>
                <w:sz w:val="20"/>
                <w:vertAlign w:val="superscript"/>
              </w:rPr>
              <w:t>’</w:t>
            </w:r>
            <w:r>
              <w:rPr>
                <w:sz w:val="20"/>
                <w:vertAlign w:val="baseline"/>
              </w:rPr>
              <w:t> Abruzzo</w:t>
            </w:r>
          </w:p>
          <w:p>
            <w:pPr>
              <w:pStyle w:val="TableParagraph"/>
              <w:spacing w:line="223" w:lineRule="exact"/>
              <w:ind w:left="108"/>
              <w:rPr>
                <w:sz w:val="20"/>
              </w:rPr>
            </w:pPr>
            <w:r>
              <w:rPr>
                <w:sz w:val="20"/>
              </w:rPr>
              <w:t>e del Molise </w:t>
            </w:r>
            <w:r>
              <w:rPr>
                <w:sz w:val="20"/>
                <w:vertAlign w:val="superscript"/>
              </w:rPr>
              <w:t>‘</w:t>
            </w:r>
            <w:r>
              <w:rPr>
                <w:sz w:val="20"/>
                <w:vertAlign w:val="baseline"/>
              </w:rPr>
              <w:t>G.Caporale</w:t>
            </w:r>
            <w:r>
              <w:rPr>
                <w:sz w:val="20"/>
                <w:vertAlign w:val="superscript"/>
              </w:rPr>
              <w:t>’</w:t>
            </w:r>
          </w:p>
        </w:tc>
        <w:tc>
          <w:tcPr>
            <w:tcW w:w="1841" w:type="dxa"/>
          </w:tcPr>
          <w:p>
            <w:pPr>
              <w:pStyle w:val="TableParagraph"/>
              <w:spacing w:line="217" w:lineRule="exact"/>
              <w:ind w:left="106"/>
              <w:rPr>
                <w:sz w:val="20"/>
              </w:rPr>
            </w:pPr>
            <w:r>
              <w:rPr>
                <w:sz w:val="20"/>
              </w:rPr>
              <w:t>Италия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Adrian Whatmore</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tcPr>
          <w:p>
            <w:pPr>
              <w:pStyle w:val="TableParagraph"/>
              <w:spacing w:line="210" w:lineRule="exact"/>
              <w:ind w:left="100" w:right="93"/>
              <w:jc w:val="center"/>
              <w:rPr>
                <w:b/>
                <w:sz w:val="20"/>
              </w:rPr>
            </w:pPr>
            <w:r>
              <w:rPr>
                <w:b/>
                <w:sz w:val="20"/>
              </w:rPr>
              <w:t>Оспа верблюдов</w:t>
            </w:r>
          </w:p>
        </w:tc>
        <w:tc>
          <w:tcPr>
            <w:tcW w:w="2266" w:type="dxa"/>
          </w:tcPr>
          <w:p>
            <w:pPr>
              <w:pStyle w:val="TableParagraph"/>
              <w:spacing w:line="210" w:lineRule="exact"/>
              <w:ind w:left="108"/>
              <w:rPr>
                <w:sz w:val="20"/>
              </w:rPr>
            </w:pPr>
            <w:r>
              <w:rPr>
                <w:sz w:val="20"/>
              </w:rPr>
              <w:t>Prof. Ulrich Wernery</w:t>
            </w:r>
          </w:p>
        </w:tc>
        <w:tc>
          <w:tcPr>
            <w:tcW w:w="4342" w:type="dxa"/>
          </w:tcPr>
          <w:p>
            <w:pPr>
              <w:pStyle w:val="TableParagraph"/>
              <w:spacing w:line="210" w:lineRule="exact"/>
              <w:ind w:left="108"/>
              <w:rPr>
                <w:sz w:val="20"/>
              </w:rPr>
            </w:pPr>
            <w:r>
              <w:rPr>
                <w:sz w:val="20"/>
              </w:rPr>
              <w:t>Central Veterinary Research Laboratory</w:t>
            </w:r>
          </w:p>
        </w:tc>
        <w:tc>
          <w:tcPr>
            <w:tcW w:w="1841" w:type="dxa"/>
          </w:tcPr>
          <w:p>
            <w:pPr>
              <w:pStyle w:val="TableParagraph"/>
              <w:spacing w:line="210" w:lineRule="exact"/>
              <w:ind w:left="106"/>
              <w:rPr>
                <w:sz w:val="20"/>
              </w:rPr>
            </w:pPr>
            <w:r>
              <w:rPr>
                <w:sz w:val="20"/>
              </w:rPr>
              <w:t>ОАЭ</w:t>
            </w:r>
          </w:p>
        </w:tc>
      </w:tr>
      <w:tr>
        <w:trPr>
          <w:trHeight w:val="690" w:hRule="atLeast"/>
        </w:trPr>
        <w:tc>
          <w:tcPr>
            <w:tcW w:w="2184" w:type="dxa"/>
          </w:tcPr>
          <w:p>
            <w:pPr>
              <w:pStyle w:val="TableParagraph"/>
              <w:spacing w:line="222" w:lineRule="exact"/>
              <w:ind w:left="100" w:right="89"/>
              <w:jc w:val="center"/>
              <w:rPr>
                <w:b/>
                <w:sz w:val="20"/>
              </w:rPr>
            </w:pPr>
            <w:r>
              <w:rPr>
                <w:b/>
                <w:sz w:val="20"/>
              </w:rPr>
              <w:t>Кампилобактериоз</w:t>
            </w:r>
          </w:p>
        </w:tc>
        <w:tc>
          <w:tcPr>
            <w:tcW w:w="2266" w:type="dxa"/>
          </w:tcPr>
          <w:p>
            <w:pPr>
              <w:pStyle w:val="TableParagraph"/>
              <w:spacing w:line="217" w:lineRule="exact"/>
              <w:ind w:left="108"/>
              <w:rPr>
                <w:sz w:val="20"/>
              </w:rPr>
            </w:pPr>
            <w:r>
              <w:rPr>
                <w:sz w:val="20"/>
              </w:rPr>
              <w:t>Dr Jaap Wagenaar</w:t>
            </w:r>
          </w:p>
        </w:tc>
        <w:tc>
          <w:tcPr>
            <w:tcW w:w="4342" w:type="dxa"/>
          </w:tcPr>
          <w:p>
            <w:pPr>
              <w:pStyle w:val="TableParagraph"/>
              <w:spacing w:line="217" w:lineRule="exact"/>
              <w:ind w:left="108"/>
              <w:rPr>
                <w:sz w:val="20"/>
              </w:rPr>
            </w:pPr>
            <w:r>
              <w:rPr>
                <w:sz w:val="20"/>
              </w:rPr>
              <w:t>Department of Infectious Diseases and Immunolo-</w:t>
            </w:r>
          </w:p>
          <w:p>
            <w:pPr>
              <w:pStyle w:val="TableParagraph"/>
              <w:spacing w:line="230" w:lineRule="atLeast"/>
              <w:ind w:left="108"/>
              <w:rPr>
                <w:sz w:val="20"/>
              </w:rPr>
            </w:pPr>
            <w:r>
              <w:rPr>
                <w:sz w:val="20"/>
              </w:rPr>
              <w:t>gy, Faculty of Veterinary Medicine, Utrecht Uni- versity</w:t>
            </w:r>
          </w:p>
        </w:tc>
        <w:tc>
          <w:tcPr>
            <w:tcW w:w="1841" w:type="dxa"/>
          </w:tcPr>
          <w:p>
            <w:pPr>
              <w:pStyle w:val="TableParagraph"/>
              <w:spacing w:line="217" w:lineRule="exact"/>
              <w:ind w:left="106"/>
              <w:rPr>
                <w:sz w:val="20"/>
              </w:rPr>
            </w:pPr>
            <w:r>
              <w:rPr>
                <w:sz w:val="20"/>
              </w:rPr>
              <w:t>Нидерландия</w:t>
            </w:r>
          </w:p>
        </w:tc>
      </w:tr>
      <w:tr>
        <w:trPr>
          <w:trHeight w:val="457" w:hRule="atLeast"/>
        </w:trPr>
        <w:tc>
          <w:tcPr>
            <w:tcW w:w="2184" w:type="dxa"/>
            <w:vMerge w:val="restart"/>
          </w:tcPr>
          <w:p>
            <w:pPr>
              <w:pStyle w:val="TableParagraph"/>
              <w:rPr>
                <w:sz w:val="22"/>
              </w:rPr>
            </w:pPr>
          </w:p>
          <w:p>
            <w:pPr>
              <w:pStyle w:val="TableParagraph"/>
              <w:rPr>
                <w:sz w:val="22"/>
              </w:rPr>
            </w:pPr>
          </w:p>
          <w:p>
            <w:pPr>
              <w:pStyle w:val="TableParagraph"/>
              <w:spacing w:before="175"/>
              <w:ind w:left="775" w:right="183" w:hanging="567"/>
              <w:rPr>
                <w:b/>
                <w:sz w:val="20"/>
              </w:rPr>
            </w:pPr>
            <w:r>
              <w:rPr>
                <w:b/>
                <w:sz w:val="20"/>
              </w:rPr>
              <w:t>Классическая чума свиней</w:t>
            </w:r>
          </w:p>
        </w:tc>
        <w:tc>
          <w:tcPr>
            <w:tcW w:w="2266" w:type="dxa"/>
          </w:tcPr>
          <w:p>
            <w:pPr>
              <w:pStyle w:val="TableParagraph"/>
              <w:spacing w:line="217" w:lineRule="exact"/>
              <w:ind w:left="108"/>
              <w:rPr>
                <w:sz w:val="20"/>
              </w:rPr>
            </w:pPr>
            <w:r>
              <w:rPr>
                <w:sz w:val="20"/>
              </w:rPr>
              <w:t>Dr Aruna Ambagala</w:t>
            </w:r>
          </w:p>
        </w:tc>
        <w:tc>
          <w:tcPr>
            <w:tcW w:w="4342" w:type="dxa"/>
          </w:tcPr>
          <w:p>
            <w:pPr>
              <w:pStyle w:val="TableParagraph"/>
              <w:spacing w:line="217" w:lineRule="exact"/>
              <w:ind w:left="108"/>
              <w:rPr>
                <w:sz w:val="20"/>
              </w:rPr>
            </w:pPr>
            <w:r>
              <w:rPr>
                <w:sz w:val="20"/>
              </w:rPr>
              <w:t>Canadian Food Inspection Agency National Centre</w:t>
            </w:r>
          </w:p>
          <w:p>
            <w:pPr>
              <w:pStyle w:val="TableParagraph"/>
              <w:spacing w:line="220" w:lineRule="exact"/>
              <w:ind w:left="108"/>
              <w:rPr>
                <w:sz w:val="20"/>
              </w:rPr>
            </w:pPr>
            <w:r>
              <w:rPr>
                <w:sz w:val="20"/>
              </w:rPr>
              <w:t>for Foreign Animal Disease (NCAD)</w:t>
            </w:r>
          </w:p>
        </w:tc>
        <w:tc>
          <w:tcPr>
            <w:tcW w:w="1841" w:type="dxa"/>
          </w:tcPr>
          <w:p>
            <w:pPr>
              <w:pStyle w:val="TableParagraph"/>
              <w:spacing w:line="217" w:lineRule="exact"/>
              <w:ind w:left="106"/>
              <w:rPr>
                <w:sz w:val="20"/>
              </w:rPr>
            </w:pPr>
            <w:r>
              <w:rPr>
                <w:sz w:val="20"/>
              </w:rPr>
              <w:t>Канада</w:t>
            </w:r>
          </w:p>
        </w:tc>
      </w:tr>
      <w:tr>
        <w:trPr>
          <w:trHeight w:val="691"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Prof. Qin Wang</w:t>
            </w:r>
          </w:p>
        </w:tc>
        <w:tc>
          <w:tcPr>
            <w:tcW w:w="4342" w:type="dxa"/>
          </w:tcPr>
          <w:p>
            <w:pPr>
              <w:pStyle w:val="TableParagraph"/>
              <w:spacing w:line="237" w:lineRule="auto"/>
              <w:ind w:left="108"/>
              <w:rPr>
                <w:sz w:val="20"/>
              </w:rPr>
            </w:pPr>
            <w:r>
              <w:rPr>
                <w:sz w:val="20"/>
              </w:rPr>
              <w:t>China Institute of Veterinary Drug Control (IVDC)/Center for Veterinary Drug Evaluation</w:t>
            </w:r>
          </w:p>
          <w:p>
            <w:pPr>
              <w:pStyle w:val="TableParagraph"/>
              <w:spacing w:line="223" w:lineRule="exact"/>
              <w:ind w:left="108"/>
              <w:rPr>
                <w:sz w:val="20"/>
              </w:rPr>
            </w:pPr>
            <w:r>
              <w:rPr>
                <w:sz w:val="20"/>
              </w:rPr>
              <w:t>(CVDE)</w:t>
            </w:r>
          </w:p>
        </w:tc>
        <w:tc>
          <w:tcPr>
            <w:tcW w:w="1841" w:type="dxa"/>
          </w:tcPr>
          <w:p>
            <w:pPr>
              <w:pStyle w:val="TableParagraph"/>
              <w:spacing w:line="220" w:lineRule="exact"/>
              <w:ind w:left="106"/>
              <w:rPr>
                <w:sz w:val="20"/>
              </w:rPr>
            </w:pPr>
            <w:r>
              <w:rPr>
                <w:sz w:val="20"/>
              </w:rPr>
              <w:t>Китай</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Chia-yi Chang</w:t>
            </w:r>
          </w:p>
        </w:tc>
        <w:tc>
          <w:tcPr>
            <w:tcW w:w="4342" w:type="dxa"/>
          </w:tcPr>
          <w:p>
            <w:pPr>
              <w:pStyle w:val="TableParagraph"/>
              <w:spacing w:line="210" w:lineRule="exact"/>
              <w:ind w:left="108"/>
              <w:rPr>
                <w:sz w:val="20"/>
              </w:rPr>
            </w:pPr>
            <w:r>
              <w:rPr>
                <w:sz w:val="20"/>
              </w:rPr>
              <w:t>Animal Health Research Institute (AHRI)</w:t>
            </w:r>
          </w:p>
        </w:tc>
        <w:tc>
          <w:tcPr>
            <w:tcW w:w="1841" w:type="dxa"/>
          </w:tcPr>
          <w:p>
            <w:pPr>
              <w:pStyle w:val="TableParagraph"/>
              <w:spacing w:line="210" w:lineRule="exact"/>
              <w:ind w:left="106"/>
              <w:rPr>
                <w:sz w:val="20"/>
              </w:rPr>
            </w:pPr>
            <w:r>
              <w:rPr>
                <w:sz w:val="20"/>
              </w:rPr>
              <w:t>Китайский Тайбэй</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Paul Becher</w:t>
            </w:r>
          </w:p>
        </w:tc>
        <w:tc>
          <w:tcPr>
            <w:tcW w:w="4342" w:type="dxa"/>
          </w:tcPr>
          <w:p>
            <w:pPr>
              <w:pStyle w:val="TableParagraph"/>
              <w:spacing w:line="210" w:lineRule="exact"/>
              <w:ind w:left="108"/>
              <w:rPr>
                <w:sz w:val="20"/>
              </w:rPr>
            </w:pPr>
            <w:r>
              <w:rPr>
                <w:sz w:val="20"/>
              </w:rPr>
              <w:t>University of Veterinary Medicine of Hannover</w:t>
            </w:r>
          </w:p>
        </w:tc>
        <w:tc>
          <w:tcPr>
            <w:tcW w:w="1841" w:type="dxa"/>
          </w:tcPr>
          <w:p>
            <w:pPr>
              <w:pStyle w:val="TableParagraph"/>
              <w:spacing w:line="210"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Katsuhiko Fukai</w:t>
            </w:r>
          </w:p>
        </w:tc>
        <w:tc>
          <w:tcPr>
            <w:tcW w:w="4342" w:type="dxa"/>
          </w:tcPr>
          <w:p>
            <w:pPr>
              <w:pStyle w:val="TableParagraph"/>
              <w:spacing w:line="217" w:lineRule="exact"/>
              <w:ind w:left="108"/>
              <w:rPr>
                <w:sz w:val="20"/>
              </w:rPr>
            </w:pPr>
            <w:r>
              <w:rPr>
                <w:sz w:val="20"/>
              </w:rPr>
              <w:t>National Institute of Animal Health Department of</w:t>
            </w:r>
          </w:p>
          <w:p>
            <w:pPr>
              <w:pStyle w:val="TableParagraph"/>
              <w:spacing w:line="223" w:lineRule="exact"/>
              <w:ind w:left="108"/>
              <w:rPr>
                <w:sz w:val="20"/>
              </w:rPr>
            </w:pPr>
            <w:r>
              <w:rPr>
                <w:sz w:val="20"/>
              </w:rPr>
              <w:t>Exotic Diseases</w:t>
            </w:r>
          </w:p>
        </w:tc>
        <w:tc>
          <w:tcPr>
            <w:tcW w:w="1841" w:type="dxa"/>
          </w:tcPr>
          <w:p>
            <w:pPr>
              <w:pStyle w:val="TableParagraph"/>
              <w:spacing w:line="217" w:lineRule="exact"/>
              <w:ind w:left="106"/>
              <w:rPr>
                <w:sz w:val="20"/>
              </w:rPr>
            </w:pPr>
            <w:r>
              <w:rPr>
                <w:sz w:val="20"/>
              </w:rPr>
              <w:t>Япония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Katarzyna Podgorska</w:t>
            </w:r>
          </w:p>
        </w:tc>
        <w:tc>
          <w:tcPr>
            <w:tcW w:w="4342" w:type="dxa"/>
          </w:tcPr>
          <w:p>
            <w:pPr>
              <w:pStyle w:val="TableParagraph"/>
              <w:spacing w:line="210" w:lineRule="exact"/>
              <w:ind w:left="108"/>
              <w:rPr>
                <w:sz w:val="20"/>
              </w:rPr>
            </w:pPr>
            <w:r>
              <w:rPr>
                <w:sz w:val="20"/>
              </w:rPr>
              <w:t>National Veterinary Research Institute</w:t>
            </w:r>
          </w:p>
        </w:tc>
        <w:tc>
          <w:tcPr>
            <w:tcW w:w="1841" w:type="dxa"/>
          </w:tcPr>
          <w:p>
            <w:pPr>
              <w:pStyle w:val="TableParagraph"/>
              <w:spacing w:line="210" w:lineRule="exact"/>
              <w:ind w:left="106"/>
              <w:rPr>
                <w:sz w:val="20"/>
              </w:rPr>
            </w:pPr>
            <w:r>
              <w:rPr>
                <w:sz w:val="20"/>
              </w:rPr>
              <w:t>Польша</w:t>
            </w:r>
          </w:p>
        </w:tc>
      </w:tr>
      <w:tr>
        <w:trPr>
          <w:trHeight w:val="68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Lilianne Ganges</w:t>
            </w:r>
          </w:p>
        </w:tc>
        <w:tc>
          <w:tcPr>
            <w:tcW w:w="4342" w:type="dxa"/>
          </w:tcPr>
          <w:p>
            <w:pPr>
              <w:pStyle w:val="TableParagraph"/>
              <w:spacing w:line="217" w:lineRule="exact"/>
              <w:ind w:left="108"/>
              <w:rPr>
                <w:sz w:val="20"/>
              </w:rPr>
            </w:pPr>
            <w:r>
              <w:rPr>
                <w:sz w:val="20"/>
              </w:rPr>
              <w:t>Institut de Recerca i Tecnologia Agroalimentaries</w:t>
            </w:r>
          </w:p>
          <w:p>
            <w:pPr>
              <w:pStyle w:val="TableParagraph"/>
              <w:spacing w:line="230" w:lineRule="atLeast"/>
              <w:ind w:left="108"/>
              <w:rPr>
                <w:sz w:val="20"/>
              </w:rPr>
            </w:pPr>
            <w:r>
              <w:rPr>
                <w:sz w:val="20"/>
              </w:rPr>
              <w:t>(IRTA) Centre de Recerca en Sanitat Animal (CReSA)</w:t>
            </w:r>
          </w:p>
        </w:tc>
        <w:tc>
          <w:tcPr>
            <w:tcW w:w="1841" w:type="dxa"/>
          </w:tcPr>
          <w:p>
            <w:pPr>
              <w:pStyle w:val="TableParagraph"/>
              <w:spacing w:line="217" w:lineRule="exact"/>
              <w:ind w:left="106"/>
              <w:rPr>
                <w:sz w:val="20"/>
              </w:rPr>
            </w:pPr>
            <w:r>
              <w:rPr>
                <w:sz w:val="20"/>
              </w:rPr>
              <w:t>Испания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Helen Crooke</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val="restart"/>
          </w:tcPr>
          <w:p>
            <w:pPr>
              <w:pStyle w:val="TableParagraph"/>
              <w:spacing w:line="224" w:lineRule="exact"/>
              <w:ind w:left="100" w:right="91"/>
              <w:jc w:val="center"/>
              <w:rPr>
                <w:b/>
                <w:sz w:val="20"/>
              </w:rPr>
            </w:pPr>
            <w:r>
              <w:rPr>
                <w:b/>
                <w:sz w:val="20"/>
              </w:rPr>
              <w:t>Инфекционная</w:t>
            </w:r>
          </w:p>
          <w:p>
            <w:pPr>
              <w:pStyle w:val="TableParagraph"/>
              <w:spacing w:line="226" w:lineRule="exact"/>
              <w:ind w:left="100" w:right="90"/>
              <w:jc w:val="center"/>
              <w:rPr>
                <w:b/>
                <w:sz w:val="20"/>
              </w:rPr>
            </w:pPr>
            <w:r>
              <w:rPr>
                <w:b/>
                <w:sz w:val="20"/>
              </w:rPr>
              <w:t>агалактия</w:t>
            </w:r>
          </w:p>
        </w:tc>
        <w:tc>
          <w:tcPr>
            <w:tcW w:w="2266" w:type="dxa"/>
          </w:tcPr>
          <w:p>
            <w:pPr>
              <w:pStyle w:val="TableParagraph"/>
              <w:spacing w:line="210" w:lineRule="exact"/>
              <w:ind w:left="108"/>
              <w:rPr>
                <w:sz w:val="20"/>
              </w:rPr>
            </w:pPr>
            <w:r>
              <w:rPr>
                <w:sz w:val="20"/>
              </w:rPr>
              <w:t>Dr Guido Loria</w:t>
            </w:r>
          </w:p>
        </w:tc>
        <w:tc>
          <w:tcPr>
            <w:tcW w:w="4342" w:type="dxa"/>
          </w:tcPr>
          <w:p>
            <w:pPr>
              <w:pStyle w:val="TableParagraph"/>
              <w:spacing w:line="210" w:lineRule="exact"/>
              <w:ind w:left="108"/>
              <w:rPr>
                <w:sz w:val="20"/>
              </w:rPr>
            </w:pPr>
            <w:r>
              <w:rPr>
                <w:sz w:val="20"/>
              </w:rPr>
              <w:t>Istituto Zooprofilattico Sperimentale della Sicilia</w:t>
            </w:r>
          </w:p>
        </w:tc>
        <w:tc>
          <w:tcPr>
            <w:tcW w:w="1841" w:type="dxa"/>
          </w:tcPr>
          <w:p>
            <w:pPr>
              <w:pStyle w:val="TableParagraph"/>
              <w:spacing w:line="210" w:lineRule="exact"/>
              <w:ind w:left="106"/>
              <w:rPr>
                <w:sz w:val="20"/>
              </w:rPr>
            </w:pPr>
            <w:r>
              <w:rPr>
                <w:sz w:val="20"/>
              </w:rPr>
              <w:t>Италия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Roger Ayling</w:t>
            </w:r>
          </w:p>
        </w:tc>
        <w:tc>
          <w:tcPr>
            <w:tcW w:w="4342" w:type="dxa"/>
          </w:tcPr>
          <w:p>
            <w:pPr>
              <w:pStyle w:val="TableParagraph"/>
              <w:spacing w:line="210" w:lineRule="exact"/>
              <w:ind w:left="108"/>
              <w:rPr>
                <w:sz w:val="20"/>
              </w:rPr>
            </w:pPr>
            <w:r>
              <w:rPr>
                <w:sz w:val="20"/>
              </w:rPr>
              <w:t>Mycoplasma Group</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val="restart"/>
          </w:tcPr>
          <w:p>
            <w:pPr>
              <w:pStyle w:val="TableParagraph"/>
              <w:rPr>
                <w:sz w:val="22"/>
              </w:rPr>
            </w:pPr>
          </w:p>
          <w:p>
            <w:pPr>
              <w:pStyle w:val="TableParagraph"/>
              <w:spacing w:before="5"/>
              <w:rPr>
                <w:sz w:val="17"/>
              </w:rPr>
            </w:pPr>
          </w:p>
          <w:p>
            <w:pPr>
              <w:pStyle w:val="TableParagraph"/>
              <w:ind w:left="244" w:right="221" w:firstLine="211"/>
              <w:rPr>
                <w:b/>
                <w:sz w:val="20"/>
              </w:rPr>
            </w:pPr>
            <w:r>
              <w:rPr>
                <w:b/>
                <w:sz w:val="20"/>
              </w:rPr>
              <w:t>Контагиозная плевропневмония крупного рогатого</w:t>
            </w:r>
          </w:p>
          <w:p>
            <w:pPr>
              <w:pStyle w:val="TableParagraph"/>
              <w:spacing w:before="1"/>
              <w:ind w:left="840"/>
              <w:rPr>
                <w:b/>
                <w:sz w:val="20"/>
              </w:rPr>
            </w:pPr>
            <w:r>
              <w:rPr>
                <w:b/>
                <w:sz w:val="20"/>
              </w:rPr>
              <w:t>скота</w:t>
            </w:r>
          </w:p>
        </w:tc>
        <w:tc>
          <w:tcPr>
            <w:tcW w:w="2266" w:type="dxa"/>
          </w:tcPr>
          <w:p>
            <w:pPr>
              <w:pStyle w:val="TableParagraph"/>
              <w:tabs>
                <w:tab w:pos="1156" w:val="left" w:leader="none"/>
              </w:tabs>
              <w:spacing w:line="219" w:lineRule="exact"/>
              <w:ind w:left="108"/>
              <w:rPr>
                <w:sz w:val="20"/>
              </w:rPr>
            </w:pPr>
            <w:r>
              <w:rPr>
                <w:sz w:val="20"/>
              </w:rPr>
              <w:t>Dr</w:t>
              <w:tab/>
              <w:t>Chandapiwa</w:t>
            </w:r>
          </w:p>
          <w:p>
            <w:pPr>
              <w:pStyle w:val="TableParagraph"/>
              <w:spacing w:line="222" w:lineRule="exact"/>
              <w:ind w:left="108"/>
              <w:rPr>
                <w:sz w:val="20"/>
              </w:rPr>
            </w:pPr>
            <w:r>
              <w:rPr>
                <w:sz w:val="20"/>
              </w:rPr>
              <w:t>Marobela Raborokgwe</w:t>
            </w:r>
          </w:p>
        </w:tc>
        <w:tc>
          <w:tcPr>
            <w:tcW w:w="4342" w:type="dxa"/>
          </w:tcPr>
          <w:p>
            <w:pPr>
              <w:pStyle w:val="TableParagraph"/>
              <w:spacing w:line="220" w:lineRule="exact"/>
              <w:ind w:left="108"/>
              <w:rPr>
                <w:sz w:val="20"/>
              </w:rPr>
            </w:pPr>
            <w:r>
              <w:rPr>
                <w:sz w:val="20"/>
              </w:rPr>
              <w:t>National Veterinary Laboratory</w:t>
            </w:r>
          </w:p>
        </w:tc>
        <w:tc>
          <w:tcPr>
            <w:tcW w:w="1841" w:type="dxa"/>
          </w:tcPr>
          <w:p>
            <w:pPr>
              <w:pStyle w:val="TableParagraph"/>
              <w:spacing w:line="220" w:lineRule="exact"/>
              <w:ind w:left="106"/>
              <w:rPr>
                <w:sz w:val="20"/>
              </w:rPr>
            </w:pPr>
            <w:r>
              <w:rPr>
                <w:sz w:val="20"/>
              </w:rPr>
              <w:t>Ботсвана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Francois Thiaucourt</w:t>
            </w:r>
          </w:p>
        </w:tc>
        <w:tc>
          <w:tcPr>
            <w:tcW w:w="4342" w:type="dxa"/>
          </w:tcPr>
          <w:p>
            <w:pPr>
              <w:pStyle w:val="TableParagraph"/>
              <w:spacing w:line="210" w:lineRule="exact"/>
              <w:ind w:left="108"/>
              <w:rPr>
                <w:sz w:val="20"/>
              </w:rPr>
            </w:pPr>
            <w:r>
              <w:rPr>
                <w:sz w:val="20"/>
              </w:rPr>
              <w:t>CIRAD-UMR</w:t>
            </w:r>
          </w:p>
        </w:tc>
        <w:tc>
          <w:tcPr>
            <w:tcW w:w="1841" w:type="dxa"/>
          </w:tcPr>
          <w:p>
            <w:pPr>
              <w:pStyle w:val="TableParagraph"/>
              <w:spacing w:line="210"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Massimo Scacchia</w:t>
            </w:r>
          </w:p>
        </w:tc>
        <w:tc>
          <w:tcPr>
            <w:tcW w:w="4342" w:type="dxa"/>
          </w:tcPr>
          <w:p>
            <w:pPr>
              <w:pStyle w:val="TableParagraph"/>
              <w:spacing w:line="217" w:lineRule="exact"/>
              <w:ind w:left="108"/>
              <w:rPr>
                <w:sz w:val="20"/>
              </w:rPr>
            </w:pPr>
            <w:r>
              <w:rPr>
                <w:sz w:val="20"/>
              </w:rPr>
              <w:t>Istituto Zooprofilattico Sperimentale dell</w:t>
            </w:r>
            <w:r>
              <w:rPr>
                <w:sz w:val="20"/>
                <w:vertAlign w:val="superscript"/>
              </w:rPr>
              <w:t>’</w:t>
            </w:r>
            <w:r>
              <w:rPr>
                <w:sz w:val="20"/>
                <w:vertAlign w:val="baseline"/>
              </w:rPr>
              <w:t> Abruzzo</w:t>
            </w:r>
          </w:p>
          <w:p>
            <w:pPr>
              <w:pStyle w:val="TableParagraph"/>
              <w:spacing w:line="223" w:lineRule="exact"/>
              <w:ind w:left="108"/>
              <w:rPr>
                <w:sz w:val="20"/>
              </w:rPr>
            </w:pPr>
            <w:r>
              <w:rPr>
                <w:sz w:val="20"/>
              </w:rPr>
              <w:t>e del Molise </w:t>
            </w:r>
            <w:r>
              <w:rPr>
                <w:sz w:val="20"/>
                <w:vertAlign w:val="superscript"/>
              </w:rPr>
              <w:t>‘</w:t>
            </w:r>
            <w:r>
              <w:rPr>
                <w:sz w:val="20"/>
                <w:vertAlign w:val="baseline"/>
              </w:rPr>
              <w:t>G.Caporale</w:t>
            </w:r>
            <w:r>
              <w:rPr>
                <w:sz w:val="20"/>
                <w:vertAlign w:val="superscript"/>
              </w:rPr>
              <w:t>’</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Ana Rosa Pombo</w:t>
            </w:r>
          </w:p>
          <w:p>
            <w:pPr>
              <w:pStyle w:val="TableParagraph"/>
              <w:spacing w:line="223" w:lineRule="exact"/>
              <w:ind w:left="108"/>
              <w:rPr>
                <w:sz w:val="20"/>
              </w:rPr>
            </w:pPr>
            <w:r>
              <w:rPr>
                <w:sz w:val="20"/>
              </w:rPr>
              <w:t>Botelho</w:t>
            </w:r>
          </w:p>
        </w:tc>
        <w:tc>
          <w:tcPr>
            <w:tcW w:w="4342" w:type="dxa"/>
          </w:tcPr>
          <w:p>
            <w:pPr>
              <w:pStyle w:val="TableParagraph"/>
              <w:spacing w:line="217" w:lineRule="exact"/>
              <w:ind w:left="108"/>
              <w:rPr>
                <w:sz w:val="20"/>
              </w:rPr>
            </w:pPr>
            <w:r>
              <w:rPr>
                <w:sz w:val="20"/>
              </w:rPr>
              <w:t>Instituto National de Investigacao Agrarie e Veter-</w:t>
            </w:r>
          </w:p>
          <w:p>
            <w:pPr>
              <w:pStyle w:val="TableParagraph"/>
              <w:spacing w:line="223" w:lineRule="exact"/>
              <w:ind w:left="108"/>
              <w:rPr>
                <w:sz w:val="20"/>
              </w:rPr>
            </w:pPr>
            <w:r>
              <w:rPr>
                <w:sz w:val="20"/>
              </w:rPr>
              <w:t>inaria (INIAV, IP)</w:t>
            </w:r>
          </w:p>
        </w:tc>
        <w:tc>
          <w:tcPr>
            <w:tcW w:w="1841" w:type="dxa"/>
          </w:tcPr>
          <w:p>
            <w:pPr>
              <w:pStyle w:val="TableParagraph"/>
              <w:spacing w:line="217" w:lineRule="exact"/>
              <w:ind w:left="106"/>
              <w:rPr>
                <w:sz w:val="20"/>
              </w:rPr>
            </w:pPr>
            <w:r>
              <w:rPr>
                <w:sz w:val="20"/>
              </w:rPr>
              <w:t>Португалия</w:t>
            </w:r>
          </w:p>
        </w:tc>
      </w:tr>
      <w:tr>
        <w:trPr>
          <w:trHeight w:val="230" w:hRule="atLeast"/>
        </w:trPr>
        <w:tc>
          <w:tcPr>
            <w:tcW w:w="2184" w:type="dxa"/>
            <w:vMerge w:val="restart"/>
          </w:tcPr>
          <w:p>
            <w:pPr>
              <w:pStyle w:val="TableParagraph"/>
              <w:ind w:left="270" w:right="188" w:firstLine="185"/>
              <w:rPr>
                <w:b/>
                <w:sz w:val="20"/>
              </w:rPr>
            </w:pPr>
            <w:r>
              <w:rPr>
                <w:b/>
                <w:sz w:val="20"/>
              </w:rPr>
              <w:t>Контагиозная </w:t>
            </w:r>
            <w:r>
              <w:rPr>
                <w:b/>
                <w:w w:val="95"/>
                <w:sz w:val="20"/>
              </w:rPr>
              <w:t>плевропневмония</w:t>
            </w:r>
          </w:p>
          <w:p>
            <w:pPr>
              <w:pStyle w:val="TableParagraph"/>
              <w:spacing w:line="218" w:lineRule="exact"/>
              <w:ind w:left="943"/>
              <w:rPr>
                <w:b/>
                <w:sz w:val="20"/>
              </w:rPr>
            </w:pPr>
            <w:r>
              <w:rPr>
                <w:b/>
                <w:sz w:val="20"/>
              </w:rPr>
              <w:t>коз</w:t>
            </w:r>
          </w:p>
        </w:tc>
        <w:tc>
          <w:tcPr>
            <w:tcW w:w="2266" w:type="dxa"/>
          </w:tcPr>
          <w:p>
            <w:pPr>
              <w:pStyle w:val="TableParagraph"/>
              <w:spacing w:line="210" w:lineRule="exact"/>
              <w:ind w:left="108"/>
              <w:rPr>
                <w:sz w:val="20"/>
              </w:rPr>
            </w:pPr>
            <w:r>
              <w:rPr>
                <w:sz w:val="20"/>
              </w:rPr>
              <w:t>Dr FrancoisThiaucourt</w:t>
            </w:r>
          </w:p>
        </w:tc>
        <w:tc>
          <w:tcPr>
            <w:tcW w:w="4342" w:type="dxa"/>
          </w:tcPr>
          <w:p>
            <w:pPr>
              <w:pStyle w:val="TableParagraph"/>
              <w:spacing w:line="210" w:lineRule="exact"/>
              <w:ind w:left="108"/>
              <w:rPr>
                <w:sz w:val="20"/>
              </w:rPr>
            </w:pPr>
            <w:r>
              <w:rPr>
                <w:sz w:val="20"/>
              </w:rPr>
              <w:t>CIRAD-UMR</w:t>
            </w:r>
          </w:p>
        </w:tc>
        <w:tc>
          <w:tcPr>
            <w:tcW w:w="1841" w:type="dxa"/>
          </w:tcPr>
          <w:p>
            <w:pPr>
              <w:pStyle w:val="TableParagraph"/>
              <w:spacing w:line="210" w:lineRule="exact"/>
              <w:ind w:left="106"/>
              <w:rPr>
                <w:sz w:val="20"/>
              </w:rPr>
            </w:pPr>
            <w:r>
              <w:rPr>
                <w:sz w:val="20"/>
              </w:rPr>
              <w:t>Франция</w:t>
            </w:r>
          </w:p>
        </w:tc>
      </w:tr>
      <w:tr>
        <w:trPr>
          <w:trHeight w:val="45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Umit Ozdemir</w:t>
            </w:r>
          </w:p>
        </w:tc>
        <w:tc>
          <w:tcPr>
            <w:tcW w:w="4342" w:type="dxa"/>
          </w:tcPr>
          <w:p>
            <w:pPr>
              <w:pStyle w:val="TableParagraph"/>
              <w:spacing w:line="217" w:lineRule="exact"/>
              <w:ind w:left="108"/>
              <w:rPr>
                <w:sz w:val="20"/>
              </w:rPr>
            </w:pPr>
            <w:r>
              <w:rPr>
                <w:sz w:val="20"/>
              </w:rPr>
              <w:t>Pendik Veterinary Control Institute</w:t>
            </w:r>
          </w:p>
        </w:tc>
        <w:tc>
          <w:tcPr>
            <w:tcW w:w="1841" w:type="dxa"/>
          </w:tcPr>
          <w:p>
            <w:pPr>
              <w:pStyle w:val="TableParagraph"/>
              <w:spacing w:line="217" w:lineRule="exact"/>
              <w:ind w:left="106"/>
              <w:rPr>
                <w:sz w:val="20"/>
              </w:rPr>
            </w:pPr>
            <w:r>
              <w:rPr>
                <w:sz w:val="20"/>
              </w:rPr>
              <w:t>Турция</w:t>
            </w:r>
          </w:p>
        </w:tc>
      </w:tr>
      <w:tr>
        <w:trPr>
          <w:trHeight w:val="458" w:hRule="atLeast"/>
        </w:trPr>
        <w:tc>
          <w:tcPr>
            <w:tcW w:w="2184" w:type="dxa"/>
            <w:vMerge w:val="restart"/>
          </w:tcPr>
          <w:p>
            <w:pPr>
              <w:pStyle w:val="TableParagraph"/>
              <w:ind w:left="350" w:right="319" w:firstLine="74"/>
              <w:rPr>
                <w:b/>
                <w:sz w:val="20"/>
              </w:rPr>
            </w:pPr>
            <w:r>
              <w:rPr>
                <w:b/>
                <w:sz w:val="20"/>
              </w:rPr>
              <w:t>Контагиозный метрит лошадей</w:t>
            </w:r>
          </w:p>
        </w:tc>
        <w:tc>
          <w:tcPr>
            <w:tcW w:w="2266" w:type="dxa"/>
          </w:tcPr>
          <w:p>
            <w:pPr>
              <w:pStyle w:val="TableParagraph"/>
              <w:spacing w:line="217" w:lineRule="exact"/>
              <w:ind w:left="108"/>
              <w:rPr>
                <w:sz w:val="20"/>
              </w:rPr>
            </w:pPr>
            <w:r>
              <w:rPr>
                <w:sz w:val="20"/>
              </w:rPr>
              <w:t>Dr Hendrik Jan Roest</w:t>
            </w:r>
          </w:p>
        </w:tc>
        <w:tc>
          <w:tcPr>
            <w:tcW w:w="4342" w:type="dxa"/>
          </w:tcPr>
          <w:p>
            <w:pPr>
              <w:pStyle w:val="TableParagraph"/>
              <w:spacing w:line="217" w:lineRule="exact"/>
              <w:ind w:left="108"/>
              <w:rPr>
                <w:sz w:val="20"/>
              </w:rPr>
            </w:pPr>
            <w:r>
              <w:rPr>
                <w:sz w:val="20"/>
              </w:rPr>
              <w:t>Wageningen Bioveterinary Research Department</w:t>
            </w:r>
          </w:p>
          <w:p>
            <w:pPr>
              <w:pStyle w:val="TableParagraph"/>
              <w:spacing w:line="220" w:lineRule="exact"/>
              <w:ind w:left="108"/>
              <w:rPr>
                <w:sz w:val="20"/>
              </w:rPr>
            </w:pPr>
            <w:r>
              <w:rPr>
                <w:sz w:val="20"/>
              </w:rPr>
              <w:t>of Bacteriology &amp;Epidemiology</w:t>
            </w:r>
          </w:p>
        </w:tc>
        <w:tc>
          <w:tcPr>
            <w:tcW w:w="1841" w:type="dxa"/>
          </w:tcPr>
          <w:p>
            <w:pPr>
              <w:pStyle w:val="TableParagraph"/>
              <w:spacing w:line="217" w:lineRule="exact"/>
              <w:ind w:left="106"/>
              <w:rPr>
                <w:sz w:val="20"/>
              </w:rPr>
            </w:pPr>
            <w:r>
              <w:rPr>
                <w:sz w:val="20"/>
              </w:rPr>
              <w:t>Нидерландия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Ian Mawhinney</w:t>
            </w:r>
          </w:p>
        </w:tc>
        <w:tc>
          <w:tcPr>
            <w:tcW w:w="4342" w:type="dxa"/>
          </w:tcPr>
          <w:p>
            <w:pPr>
              <w:pStyle w:val="TableParagraph"/>
              <w:spacing w:line="219" w:lineRule="exact"/>
              <w:ind w:left="108"/>
              <w:rPr>
                <w:sz w:val="20"/>
              </w:rPr>
            </w:pPr>
            <w:r>
              <w:rPr>
                <w:sz w:val="20"/>
              </w:rPr>
              <w:t>Animal and Plant Health Agency Bury St Ed-</w:t>
            </w:r>
          </w:p>
          <w:p>
            <w:pPr>
              <w:pStyle w:val="TableParagraph"/>
              <w:spacing w:line="222" w:lineRule="exact"/>
              <w:ind w:left="108"/>
              <w:rPr>
                <w:sz w:val="20"/>
              </w:rPr>
            </w:pPr>
            <w:r>
              <w:rPr>
                <w:sz w:val="20"/>
              </w:rPr>
              <w:t>mubds</w:t>
            </w:r>
          </w:p>
        </w:tc>
        <w:tc>
          <w:tcPr>
            <w:tcW w:w="1841" w:type="dxa"/>
          </w:tcPr>
          <w:p>
            <w:pPr>
              <w:pStyle w:val="TableParagraph"/>
              <w:spacing w:line="220" w:lineRule="exact"/>
              <w:ind w:left="106"/>
              <w:rPr>
                <w:sz w:val="20"/>
              </w:rPr>
            </w:pPr>
            <w:r>
              <w:rPr>
                <w:sz w:val="20"/>
              </w:rPr>
              <w:t>Великобритания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Matthew M.Erdman</w:t>
            </w:r>
          </w:p>
        </w:tc>
        <w:tc>
          <w:tcPr>
            <w:tcW w:w="4342" w:type="dxa"/>
          </w:tcPr>
          <w:p>
            <w:pPr>
              <w:pStyle w:val="TableParagraph"/>
              <w:spacing w:line="210" w:lineRule="exact"/>
              <w:ind w:left="108"/>
              <w:rPr>
                <w:sz w:val="20"/>
              </w:rPr>
            </w:pPr>
            <w:r>
              <w:rPr>
                <w:sz w:val="20"/>
              </w:rPr>
              <w:t>National Veterinary Services Laboratories</w:t>
            </w:r>
          </w:p>
        </w:tc>
        <w:tc>
          <w:tcPr>
            <w:tcW w:w="1841" w:type="dxa"/>
          </w:tcPr>
          <w:p>
            <w:pPr>
              <w:pStyle w:val="TableParagraph"/>
              <w:spacing w:line="210" w:lineRule="exact"/>
              <w:ind w:left="106"/>
              <w:rPr>
                <w:sz w:val="20"/>
              </w:rPr>
            </w:pPr>
            <w:r>
              <w:rPr>
                <w:sz w:val="20"/>
              </w:rPr>
              <w:t>США</w:t>
            </w:r>
          </w:p>
        </w:tc>
      </w:tr>
      <w:tr>
        <w:trPr>
          <w:trHeight w:val="691" w:hRule="atLeast"/>
        </w:trPr>
        <w:tc>
          <w:tcPr>
            <w:tcW w:w="2184" w:type="dxa"/>
          </w:tcPr>
          <w:p>
            <w:pPr>
              <w:pStyle w:val="TableParagraph"/>
              <w:spacing w:line="222" w:lineRule="exact"/>
              <w:ind w:left="311" w:firstLine="4"/>
              <w:rPr>
                <w:b/>
                <w:sz w:val="20"/>
              </w:rPr>
            </w:pPr>
            <w:r>
              <w:rPr>
                <w:b/>
                <w:sz w:val="20"/>
              </w:rPr>
              <w:t>Конго-крымская</w:t>
            </w:r>
          </w:p>
          <w:p>
            <w:pPr>
              <w:pStyle w:val="TableParagraph"/>
              <w:spacing w:line="230" w:lineRule="atLeast" w:before="1"/>
              <w:ind w:left="614" w:right="284" w:hanging="303"/>
              <w:rPr>
                <w:b/>
                <w:sz w:val="20"/>
              </w:rPr>
            </w:pPr>
            <w:r>
              <w:rPr>
                <w:b/>
                <w:sz w:val="20"/>
              </w:rPr>
              <w:t>геморрагическая лихорадка</w:t>
            </w:r>
          </w:p>
        </w:tc>
        <w:tc>
          <w:tcPr>
            <w:tcW w:w="2266" w:type="dxa"/>
          </w:tcPr>
          <w:p>
            <w:pPr>
              <w:pStyle w:val="TableParagraph"/>
              <w:spacing w:line="217" w:lineRule="exact"/>
              <w:ind w:left="108"/>
              <w:rPr>
                <w:sz w:val="20"/>
              </w:rPr>
            </w:pPr>
            <w:r>
              <w:rPr>
                <w:sz w:val="20"/>
              </w:rPr>
              <w:t>Dr Noёl Tordo</w:t>
            </w:r>
          </w:p>
        </w:tc>
        <w:tc>
          <w:tcPr>
            <w:tcW w:w="4342" w:type="dxa"/>
          </w:tcPr>
          <w:p>
            <w:pPr>
              <w:pStyle w:val="TableParagraph"/>
              <w:spacing w:line="217" w:lineRule="exact"/>
              <w:ind w:left="108"/>
              <w:rPr>
                <w:sz w:val="20"/>
              </w:rPr>
            </w:pPr>
            <w:r>
              <w:rPr>
                <w:sz w:val="20"/>
              </w:rPr>
              <w:t>Institut Pasteur Unite des Strategies Antivirales</w:t>
            </w:r>
          </w:p>
        </w:tc>
        <w:tc>
          <w:tcPr>
            <w:tcW w:w="1841" w:type="dxa"/>
          </w:tcPr>
          <w:p>
            <w:pPr>
              <w:pStyle w:val="TableParagraph"/>
              <w:spacing w:line="217" w:lineRule="exact"/>
              <w:ind w:left="106"/>
              <w:rPr>
                <w:sz w:val="20"/>
              </w:rPr>
            </w:pPr>
            <w:r>
              <w:rPr>
                <w:sz w:val="20"/>
              </w:rPr>
              <w:t>Франция</w:t>
            </w:r>
          </w:p>
        </w:tc>
      </w:tr>
      <w:tr>
        <w:trPr>
          <w:trHeight w:val="230" w:hRule="atLeast"/>
        </w:trPr>
        <w:tc>
          <w:tcPr>
            <w:tcW w:w="2184" w:type="dxa"/>
          </w:tcPr>
          <w:p>
            <w:pPr>
              <w:pStyle w:val="TableParagraph"/>
              <w:spacing w:line="210" w:lineRule="exact"/>
              <w:ind w:left="100" w:right="90"/>
              <w:jc w:val="center"/>
              <w:rPr>
                <w:b/>
                <w:sz w:val="20"/>
              </w:rPr>
            </w:pPr>
            <w:r>
              <w:rPr>
                <w:b/>
                <w:sz w:val="20"/>
              </w:rPr>
              <w:t>Цистицеркоз</w:t>
            </w:r>
          </w:p>
        </w:tc>
        <w:tc>
          <w:tcPr>
            <w:tcW w:w="2266" w:type="dxa"/>
          </w:tcPr>
          <w:p>
            <w:pPr>
              <w:pStyle w:val="TableParagraph"/>
              <w:spacing w:line="210" w:lineRule="exact"/>
              <w:ind w:left="108"/>
              <w:rPr>
                <w:sz w:val="20"/>
              </w:rPr>
            </w:pPr>
            <w:r>
              <w:rPr>
                <w:sz w:val="20"/>
              </w:rPr>
              <w:t>Prof. Xuepeng Cai</w:t>
            </w:r>
          </w:p>
        </w:tc>
        <w:tc>
          <w:tcPr>
            <w:tcW w:w="4342" w:type="dxa"/>
          </w:tcPr>
          <w:p>
            <w:pPr>
              <w:pStyle w:val="TableParagraph"/>
              <w:spacing w:line="210" w:lineRule="exact"/>
              <w:ind w:left="108"/>
              <w:rPr>
                <w:sz w:val="20"/>
              </w:rPr>
            </w:pPr>
            <w:r>
              <w:rPr>
                <w:sz w:val="20"/>
              </w:rPr>
              <w:t>Helminthosis Laboratory</w:t>
            </w:r>
          </w:p>
        </w:tc>
        <w:tc>
          <w:tcPr>
            <w:tcW w:w="1841" w:type="dxa"/>
          </w:tcPr>
          <w:p>
            <w:pPr>
              <w:pStyle w:val="TableParagraph"/>
              <w:spacing w:line="210" w:lineRule="exact"/>
              <w:ind w:left="106"/>
              <w:rPr>
                <w:sz w:val="20"/>
              </w:rPr>
            </w:pPr>
            <w:r>
              <w:rPr>
                <w:sz w:val="20"/>
              </w:rPr>
              <w:t>Китай</w:t>
            </w:r>
          </w:p>
        </w:tc>
      </w:tr>
      <w:tr>
        <w:trPr>
          <w:trHeight w:val="688" w:hRule="atLeast"/>
        </w:trPr>
        <w:tc>
          <w:tcPr>
            <w:tcW w:w="2184" w:type="dxa"/>
          </w:tcPr>
          <w:p>
            <w:pPr>
              <w:pStyle w:val="TableParagraph"/>
              <w:spacing w:line="222" w:lineRule="exact"/>
              <w:ind w:left="98" w:right="96"/>
              <w:jc w:val="center"/>
              <w:rPr>
                <w:b/>
                <w:sz w:val="20"/>
              </w:rPr>
            </w:pPr>
            <w:r>
              <w:rPr>
                <w:b/>
                <w:sz w:val="20"/>
              </w:rPr>
              <w:t>Восточный</w:t>
            </w:r>
          </w:p>
          <w:p>
            <w:pPr>
              <w:pStyle w:val="TableParagraph"/>
              <w:spacing w:line="230" w:lineRule="atLeast"/>
              <w:ind w:left="100" w:right="96"/>
              <w:jc w:val="center"/>
              <w:rPr>
                <w:b/>
                <w:sz w:val="20"/>
              </w:rPr>
            </w:pPr>
            <w:r>
              <w:rPr>
                <w:b/>
                <w:sz w:val="20"/>
              </w:rPr>
              <w:t>энцефаломиелит лошадей</w:t>
            </w:r>
          </w:p>
        </w:tc>
        <w:tc>
          <w:tcPr>
            <w:tcW w:w="2266" w:type="dxa"/>
          </w:tcPr>
          <w:p>
            <w:pPr>
              <w:pStyle w:val="TableParagraph"/>
              <w:spacing w:line="217" w:lineRule="exact"/>
              <w:ind w:left="108"/>
              <w:rPr>
                <w:sz w:val="20"/>
              </w:rPr>
            </w:pPr>
            <w:r>
              <w:rPr>
                <w:sz w:val="20"/>
              </w:rPr>
              <w:t>Dr Tracy Sturgill</w:t>
            </w:r>
          </w:p>
        </w:tc>
        <w:tc>
          <w:tcPr>
            <w:tcW w:w="4342" w:type="dxa"/>
          </w:tcPr>
          <w:p>
            <w:pPr>
              <w:pStyle w:val="TableParagraph"/>
              <w:spacing w:line="217" w:lineRule="exact"/>
              <w:ind w:left="108"/>
              <w:rPr>
                <w:sz w:val="20"/>
              </w:rPr>
            </w:pPr>
            <w:r>
              <w:rPr>
                <w:sz w:val="20"/>
              </w:rPr>
              <w:t>National Veterinary Services Laboratories USDA,</w:t>
            </w:r>
          </w:p>
          <w:p>
            <w:pPr>
              <w:pStyle w:val="TableParagraph"/>
              <w:ind w:left="108"/>
              <w:rPr>
                <w:sz w:val="20"/>
              </w:rPr>
            </w:pPr>
            <w:r>
              <w:rPr>
                <w:sz w:val="20"/>
              </w:rPr>
              <w:t>APHIS Services</w:t>
            </w:r>
          </w:p>
        </w:tc>
        <w:tc>
          <w:tcPr>
            <w:tcW w:w="1841" w:type="dxa"/>
          </w:tcPr>
          <w:p>
            <w:pPr>
              <w:pStyle w:val="TableParagraph"/>
              <w:spacing w:line="217" w:lineRule="exact"/>
              <w:ind w:left="106"/>
              <w:rPr>
                <w:sz w:val="20"/>
              </w:rPr>
            </w:pPr>
            <w:r>
              <w:rPr>
                <w:sz w:val="20"/>
              </w:rPr>
              <w:t>США</w:t>
            </w:r>
          </w:p>
        </w:tc>
      </w:tr>
      <w:tr>
        <w:trPr>
          <w:trHeight w:val="690" w:hRule="atLeast"/>
        </w:trPr>
        <w:tc>
          <w:tcPr>
            <w:tcW w:w="2184" w:type="dxa"/>
          </w:tcPr>
          <w:p>
            <w:pPr>
              <w:pStyle w:val="TableParagraph"/>
              <w:spacing w:line="225" w:lineRule="exact"/>
              <w:ind w:left="100" w:right="95"/>
              <w:jc w:val="center"/>
              <w:rPr>
                <w:b/>
                <w:sz w:val="20"/>
              </w:rPr>
            </w:pPr>
            <w:r>
              <w:rPr>
                <w:b/>
                <w:sz w:val="20"/>
              </w:rPr>
              <w:t>Эхинококкоз</w:t>
            </w:r>
          </w:p>
        </w:tc>
        <w:tc>
          <w:tcPr>
            <w:tcW w:w="2266" w:type="dxa"/>
          </w:tcPr>
          <w:p>
            <w:pPr>
              <w:pStyle w:val="TableParagraph"/>
              <w:spacing w:line="220" w:lineRule="exact"/>
              <w:ind w:left="108"/>
              <w:rPr>
                <w:sz w:val="20"/>
              </w:rPr>
            </w:pPr>
            <w:r>
              <w:rPr>
                <w:sz w:val="20"/>
              </w:rPr>
              <w:t>Dr Giovanna Masala</w:t>
            </w:r>
          </w:p>
        </w:tc>
        <w:tc>
          <w:tcPr>
            <w:tcW w:w="4342" w:type="dxa"/>
          </w:tcPr>
          <w:p>
            <w:pPr>
              <w:pStyle w:val="TableParagraph"/>
              <w:spacing w:line="237" w:lineRule="auto"/>
              <w:ind w:left="108"/>
              <w:rPr>
                <w:sz w:val="20"/>
              </w:rPr>
            </w:pPr>
            <w:r>
              <w:rPr>
                <w:sz w:val="20"/>
              </w:rPr>
              <w:t>Istituto Zooprofilattico Sperimentale (IZS) of Sar- dinia National Reference Laboratory for Cistic</w:t>
            </w:r>
          </w:p>
          <w:p>
            <w:pPr>
              <w:pStyle w:val="TableParagraph"/>
              <w:spacing w:line="223" w:lineRule="exact"/>
              <w:ind w:left="108"/>
              <w:rPr>
                <w:sz w:val="20"/>
              </w:rPr>
            </w:pPr>
            <w:r>
              <w:rPr>
                <w:sz w:val="20"/>
              </w:rPr>
              <w:t>Echinococcosis (CE)</w:t>
            </w:r>
          </w:p>
        </w:tc>
        <w:tc>
          <w:tcPr>
            <w:tcW w:w="1841" w:type="dxa"/>
          </w:tcPr>
          <w:p>
            <w:pPr>
              <w:pStyle w:val="TableParagraph"/>
              <w:spacing w:line="220" w:lineRule="exact"/>
              <w:ind w:left="106"/>
              <w:rPr>
                <w:sz w:val="20"/>
              </w:rPr>
            </w:pPr>
            <w:r>
              <w:rPr>
                <w:sz w:val="20"/>
              </w:rPr>
              <w:t>Италия</w:t>
            </w:r>
          </w:p>
        </w:tc>
      </w:tr>
      <w:tr>
        <w:trPr>
          <w:trHeight w:val="230" w:hRule="atLeast"/>
        </w:trPr>
        <w:tc>
          <w:tcPr>
            <w:tcW w:w="2184" w:type="dxa"/>
            <w:vMerge w:val="restart"/>
          </w:tcPr>
          <w:p>
            <w:pPr>
              <w:pStyle w:val="TableParagraph"/>
              <w:spacing w:before="4"/>
              <w:rPr>
                <w:sz w:val="19"/>
              </w:rPr>
            </w:pPr>
          </w:p>
          <w:p>
            <w:pPr>
              <w:pStyle w:val="TableParagraph"/>
              <w:ind w:left="100" w:right="96"/>
              <w:jc w:val="center"/>
              <w:rPr>
                <w:b/>
                <w:sz w:val="20"/>
              </w:rPr>
            </w:pPr>
            <w:r>
              <w:rPr>
                <w:b/>
                <w:sz w:val="20"/>
              </w:rPr>
              <w:t>Энзоотический аборт овец (Хламидиоз овец)</w:t>
            </w:r>
          </w:p>
        </w:tc>
        <w:tc>
          <w:tcPr>
            <w:tcW w:w="2266" w:type="dxa"/>
          </w:tcPr>
          <w:p>
            <w:pPr>
              <w:pStyle w:val="TableParagraph"/>
              <w:spacing w:line="210" w:lineRule="exact"/>
              <w:ind w:left="108"/>
              <w:rPr>
                <w:sz w:val="20"/>
              </w:rPr>
            </w:pPr>
            <w:r>
              <w:rPr>
                <w:sz w:val="20"/>
              </w:rPr>
              <w:t>Dr Karine Laroucau</w:t>
            </w:r>
          </w:p>
        </w:tc>
        <w:tc>
          <w:tcPr>
            <w:tcW w:w="4342" w:type="dxa"/>
          </w:tcPr>
          <w:p>
            <w:pPr>
              <w:pStyle w:val="TableParagraph"/>
              <w:spacing w:line="210" w:lineRule="exact"/>
              <w:ind w:left="108"/>
              <w:rPr>
                <w:sz w:val="20"/>
              </w:rPr>
            </w:pPr>
            <w:r>
              <w:rPr>
                <w:sz w:val="20"/>
              </w:rPr>
              <w:t>Anses Maisons-Alfort Animal Health Laboratory</w:t>
            </w:r>
          </w:p>
        </w:tc>
        <w:tc>
          <w:tcPr>
            <w:tcW w:w="1841" w:type="dxa"/>
          </w:tcPr>
          <w:p>
            <w:pPr>
              <w:pStyle w:val="TableParagraph"/>
              <w:spacing w:line="210"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Christiane Schnee</w:t>
            </w:r>
          </w:p>
        </w:tc>
        <w:tc>
          <w:tcPr>
            <w:tcW w:w="4342" w:type="dxa"/>
          </w:tcPr>
          <w:p>
            <w:pPr>
              <w:pStyle w:val="TableParagraph"/>
              <w:spacing w:line="217" w:lineRule="exact"/>
              <w:ind w:left="108"/>
              <w:rPr>
                <w:sz w:val="20"/>
              </w:rPr>
            </w:pPr>
            <w:r>
              <w:rPr>
                <w:sz w:val="20"/>
              </w:rPr>
              <w:t>Institute of Molecular Pathogenesis Friedrich-</w:t>
            </w:r>
          </w:p>
          <w:p>
            <w:pPr>
              <w:pStyle w:val="TableParagraph"/>
              <w:spacing w:line="223" w:lineRule="exact"/>
              <w:ind w:left="108"/>
              <w:rPr>
                <w:sz w:val="20"/>
              </w:rPr>
            </w:pPr>
            <w:r>
              <w:rPr>
                <w:sz w:val="20"/>
              </w:rPr>
              <w:t>Loeffer-Institute</w:t>
            </w:r>
          </w:p>
        </w:tc>
        <w:tc>
          <w:tcPr>
            <w:tcW w:w="1841" w:type="dxa"/>
          </w:tcPr>
          <w:p>
            <w:pPr>
              <w:pStyle w:val="TableParagraph"/>
              <w:spacing w:line="217"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Nicole Borel</w:t>
            </w:r>
          </w:p>
        </w:tc>
        <w:tc>
          <w:tcPr>
            <w:tcW w:w="4342" w:type="dxa"/>
          </w:tcPr>
          <w:p>
            <w:pPr>
              <w:pStyle w:val="TableParagraph"/>
              <w:spacing w:line="217" w:lineRule="exact"/>
              <w:ind w:left="108"/>
              <w:rPr>
                <w:sz w:val="20"/>
              </w:rPr>
            </w:pPr>
            <w:r>
              <w:rPr>
                <w:sz w:val="20"/>
              </w:rPr>
              <w:t>Institute for Veterinary Pathology (IVPZ) Vet-</w:t>
            </w:r>
          </w:p>
          <w:p>
            <w:pPr>
              <w:pStyle w:val="TableParagraph"/>
              <w:spacing w:line="223" w:lineRule="exact"/>
              <w:ind w:left="108"/>
              <w:rPr>
                <w:sz w:val="20"/>
              </w:rPr>
            </w:pPr>
            <w:r>
              <w:rPr>
                <w:sz w:val="20"/>
              </w:rPr>
              <w:t>suisse Faculty</w:t>
            </w:r>
          </w:p>
        </w:tc>
        <w:tc>
          <w:tcPr>
            <w:tcW w:w="1841" w:type="dxa"/>
          </w:tcPr>
          <w:p>
            <w:pPr>
              <w:pStyle w:val="TableParagraph"/>
              <w:spacing w:line="217" w:lineRule="exact"/>
              <w:ind w:left="106"/>
              <w:rPr>
                <w:sz w:val="20"/>
              </w:rPr>
            </w:pPr>
            <w:r>
              <w:rPr>
                <w:sz w:val="20"/>
              </w:rPr>
              <w:t>Швейцария</w:t>
            </w:r>
          </w:p>
        </w:tc>
      </w:tr>
      <w:tr>
        <w:trPr>
          <w:trHeight w:val="230" w:hRule="atLeast"/>
        </w:trPr>
        <w:tc>
          <w:tcPr>
            <w:tcW w:w="2184" w:type="dxa"/>
            <w:vMerge w:val="restart"/>
          </w:tcPr>
          <w:p>
            <w:pPr>
              <w:pStyle w:val="TableParagraph"/>
              <w:spacing w:line="223" w:lineRule="exact"/>
              <w:ind w:left="335" w:firstLine="65"/>
              <w:rPr>
                <w:b/>
                <w:sz w:val="20"/>
              </w:rPr>
            </w:pPr>
            <w:r>
              <w:rPr>
                <w:b/>
                <w:sz w:val="20"/>
              </w:rPr>
              <w:t>Энзоотический</w:t>
            </w:r>
          </w:p>
          <w:p>
            <w:pPr>
              <w:pStyle w:val="TableParagraph"/>
              <w:spacing w:line="230" w:lineRule="atLeast"/>
              <w:ind w:left="420" w:right="309" w:hanging="85"/>
              <w:rPr>
                <w:b/>
                <w:sz w:val="20"/>
              </w:rPr>
            </w:pPr>
            <w:r>
              <w:rPr>
                <w:b/>
                <w:sz w:val="20"/>
              </w:rPr>
              <w:t>лейкоз крупного рогатого</w:t>
            </w:r>
            <w:r>
              <w:rPr>
                <w:b/>
                <w:spacing w:val="-3"/>
                <w:sz w:val="20"/>
              </w:rPr>
              <w:t> </w:t>
            </w:r>
            <w:r>
              <w:rPr>
                <w:b/>
                <w:sz w:val="20"/>
              </w:rPr>
              <w:t>скота</w:t>
            </w:r>
          </w:p>
        </w:tc>
        <w:tc>
          <w:tcPr>
            <w:tcW w:w="2266" w:type="dxa"/>
          </w:tcPr>
          <w:p>
            <w:pPr>
              <w:pStyle w:val="TableParagraph"/>
              <w:spacing w:line="210" w:lineRule="exact"/>
              <w:ind w:left="108"/>
              <w:rPr>
                <w:sz w:val="20"/>
              </w:rPr>
            </w:pPr>
            <w:r>
              <w:rPr>
                <w:sz w:val="20"/>
              </w:rPr>
              <w:t>Dr Jacek Kuzmak</w:t>
            </w:r>
          </w:p>
        </w:tc>
        <w:tc>
          <w:tcPr>
            <w:tcW w:w="4342" w:type="dxa"/>
          </w:tcPr>
          <w:p>
            <w:pPr>
              <w:pStyle w:val="TableParagraph"/>
              <w:spacing w:line="210" w:lineRule="exact"/>
              <w:ind w:left="108"/>
              <w:rPr>
                <w:sz w:val="20"/>
              </w:rPr>
            </w:pPr>
            <w:r>
              <w:rPr>
                <w:sz w:val="20"/>
              </w:rPr>
              <w:t>National Veterinary Research Institute</w:t>
            </w:r>
          </w:p>
        </w:tc>
        <w:tc>
          <w:tcPr>
            <w:tcW w:w="1841" w:type="dxa"/>
          </w:tcPr>
          <w:p>
            <w:pPr>
              <w:pStyle w:val="TableParagraph"/>
              <w:spacing w:line="210" w:lineRule="exact"/>
              <w:ind w:left="106"/>
              <w:rPr>
                <w:sz w:val="20"/>
              </w:rPr>
            </w:pPr>
            <w:r>
              <w:rPr>
                <w:sz w:val="20"/>
              </w:rPr>
              <w:t>Польша</w:t>
            </w:r>
          </w:p>
        </w:tc>
      </w:tr>
      <w:tr>
        <w:trPr>
          <w:trHeight w:val="45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Bhudipa Choudhury</w:t>
            </w:r>
          </w:p>
        </w:tc>
        <w:tc>
          <w:tcPr>
            <w:tcW w:w="4342" w:type="dxa"/>
          </w:tcPr>
          <w:p>
            <w:pPr>
              <w:pStyle w:val="TableParagraph"/>
              <w:spacing w:line="217" w:lineRule="exact"/>
              <w:ind w:left="108"/>
              <w:rPr>
                <w:sz w:val="20"/>
              </w:rPr>
            </w:pPr>
            <w:r>
              <w:rPr>
                <w:sz w:val="20"/>
              </w:rPr>
              <w:t>Animal and Plant Health Agency</w:t>
            </w:r>
          </w:p>
        </w:tc>
        <w:tc>
          <w:tcPr>
            <w:tcW w:w="1841" w:type="dxa"/>
          </w:tcPr>
          <w:p>
            <w:pPr>
              <w:pStyle w:val="TableParagraph"/>
              <w:spacing w:line="217" w:lineRule="exact"/>
              <w:ind w:left="106"/>
              <w:rPr>
                <w:sz w:val="20"/>
              </w:rPr>
            </w:pPr>
            <w:r>
              <w:rPr>
                <w:sz w:val="20"/>
              </w:rPr>
              <w:t>Великобритания</w:t>
            </w:r>
          </w:p>
        </w:tc>
      </w:tr>
    </w:tbl>
    <w:p>
      <w:pPr>
        <w:spacing w:after="0" w:line="217" w:lineRule="exact"/>
        <w:rPr>
          <w:sz w:val="20"/>
        </w:rPr>
        <w:sectPr>
          <w:pgSz w:w="11910" w:h="16840"/>
          <w:pgMar w:header="0" w:footer="702" w:top="112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691" w:hRule="atLeast"/>
        </w:trPr>
        <w:tc>
          <w:tcPr>
            <w:tcW w:w="2184" w:type="dxa"/>
          </w:tcPr>
          <w:p>
            <w:pPr>
              <w:pStyle w:val="TableParagraph"/>
              <w:spacing w:line="237" w:lineRule="auto"/>
              <w:ind w:left="311" w:right="301" w:hanging="2"/>
              <w:jc w:val="center"/>
              <w:rPr>
                <w:b/>
                <w:sz w:val="20"/>
              </w:rPr>
            </w:pPr>
            <w:r>
              <w:rPr>
                <w:b/>
                <w:sz w:val="20"/>
              </w:rPr>
              <w:t>Эпизоотическая </w:t>
            </w:r>
            <w:r>
              <w:rPr>
                <w:b/>
                <w:w w:val="95"/>
                <w:sz w:val="20"/>
              </w:rPr>
              <w:t>геморрагическая</w:t>
            </w:r>
          </w:p>
          <w:p>
            <w:pPr>
              <w:pStyle w:val="TableParagraph"/>
              <w:spacing w:line="218" w:lineRule="exact"/>
              <w:ind w:left="100" w:right="93"/>
              <w:jc w:val="center"/>
              <w:rPr>
                <w:b/>
                <w:sz w:val="20"/>
              </w:rPr>
            </w:pPr>
            <w:r>
              <w:rPr>
                <w:b/>
                <w:sz w:val="20"/>
              </w:rPr>
              <w:t>болезнь</w:t>
            </w:r>
          </w:p>
        </w:tc>
        <w:tc>
          <w:tcPr>
            <w:tcW w:w="2266" w:type="dxa"/>
          </w:tcPr>
          <w:p>
            <w:pPr>
              <w:pStyle w:val="TableParagraph"/>
              <w:spacing w:line="220" w:lineRule="exact"/>
              <w:ind w:left="108"/>
              <w:rPr>
                <w:sz w:val="20"/>
              </w:rPr>
            </w:pPr>
            <w:r>
              <w:rPr>
                <w:sz w:val="20"/>
              </w:rPr>
              <w:t>Dr Stephan Zientara</w:t>
            </w:r>
          </w:p>
        </w:tc>
        <w:tc>
          <w:tcPr>
            <w:tcW w:w="4342" w:type="dxa"/>
          </w:tcPr>
          <w:p>
            <w:pPr>
              <w:pStyle w:val="TableParagraph"/>
              <w:tabs>
                <w:tab w:pos="939" w:val="left" w:leader="none"/>
                <w:tab w:pos="1891" w:val="left" w:leader="none"/>
                <w:tab w:pos="2301" w:val="left" w:leader="none"/>
                <w:tab w:pos="3143" w:val="left" w:leader="none"/>
                <w:tab w:pos="4040" w:val="left" w:leader="none"/>
              </w:tabs>
              <w:spacing w:line="237" w:lineRule="auto"/>
              <w:ind w:left="108" w:right="100"/>
              <w:rPr>
                <w:sz w:val="20"/>
              </w:rPr>
            </w:pPr>
            <w:r>
              <w:rPr>
                <w:sz w:val="20"/>
              </w:rPr>
              <w:t>Agence</w:t>
              <w:tab/>
              <w:t>nationale</w:t>
              <w:tab/>
              <w:t>de</w:t>
              <w:tab/>
              <w:t>securite</w:t>
              <w:tab/>
              <w:t>sanitaire</w:t>
              <w:tab/>
            </w:r>
            <w:r>
              <w:rPr>
                <w:spacing w:val="-9"/>
                <w:sz w:val="20"/>
              </w:rPr>
              <w:t>de </w:t>
            </w:r>
            <w:r>
              <w:rPr>
                <w:sz w:val="20"/>
              </w:rPr>
              <w:t>l</w:t>
            </w:r>
            <w:r>
              <w:rPr>
                <w:sz w:val="20"/>
                <w:vertAlign w:val="superscript"/>
              </w:rPr>
              <w:t>,</w:t>
            </w:r>
            <w:r>
              <w:rPr>
                <w:sz w:val="20"/>
                <w:vertAlign w:val="baseline"/>
              </w:rPr>
              <w:t>alimentation, de l</w:t>
            </w:r>
            <w:r>
              <w:rPr>
                <w:sz w:val="20"/>
                <w:vertAlign w:val="superscript"/>
              </w:rPr>
              <w:t>,</w:t>
            </w:r>
            <w:r>
              <w:rPr>
                <w:sz w:val="20"/>
                <w:vertAlign w:val="baseline"/>
              </w:rPr>
              <w:t>environnement et du</w:t>
            </w:r>
            <w:r>
              <w:rPr>
                <w:spacing w:val="-8"/>
                <w:sz w:val="20"/>
                <w:vertAlign w:val="baseline"/>
              </w:rPr>
              <w:t> </w:t>
            </w:r>
            <w:r>
              <w:rPr>
                <w:sz w:val="20"/>
                <w:vertAlign w:val="baseline"/>
              </w:rPr>
              <w:t>travail</w:t>
            </w:r>
          </w:p>
          <w:p>
            <w:pPr>
              <w:pStyle w:val="TableParagraph"/>
              <w:spacing w:line="223" w:lineRule="exact"/>
              <w:ind w:left="108"/>
              <w:rPr>
                <w:sz w:val="20"/>
              </w:rPr>
            </w:pPr>
            <w:r>
              <w:rPr>
                <w:sz w:val="20"/>
              </w:rPr>
              <w:t>Laboratoire de santé animale de Maisons-Alfort</w:t>
            </w:r>
          </w:p>
        </w:tc>
        <w:tc>
          <w:tcPr>
            <w:tcW w:w="1841" w:type="dxa"/>
          </w:tcPr>
          <w:p>
            <w:pPr>
              <w:pStyle w:val="TableParagraph"/>
              <w:spacing w:line="220" w:lineRule="exact"/>
              <w:ind w:left="106"/>
              <w:rPr>
                <w:sz w:val="20"/>
              </w:rPr>
            </w:pPr>
            <w:r>
              <w:rPr>
                <w:sz w:val="20"/>
              </w:rPr>
              <w:t>Франция</w:t>
            </w:r>
          </w:p>
        </w:tc>
      </w:tr>
      <w:tr>
        <w:trPr>
          <w:trHeight w:val="690" w:hRule="atLeast"/>
        </w:trPr>
        <w:tc>
          <w:tcPr>
            <w:tcW w:w="2184" w:type="dxa"/>
            <w:vMerge w:val="restart"/>
          </w:tcPr>
          <w:p>
            <w:pPr>
              <w:pStyle w:val="TableParagraph"/>
              <w:rPr>
                <w:sz w:val="22"/>
              </w:rPr>
            </w:pPr>
          </w:p>
          <w:p>
            <w:pPr>
              <w:pStyle w:val="TableParagraph"/>
              <w:spacing w:before="4"/>
              <w:rPr>
                <w:sz w:val="17"/>
              </w:rPr>
            </w:pPr>
          </w:p>
          <w:p>
            <w:pPr>
              <w:pStyle w:val="TableParagraph"/>
              <w:ind w:left="340" w:right="314" w:firstLine="60"/>
              <w:rPr>
                <w:b/>
                <w:sz w:val="20"/>
              </w:rPr>
            </w:pPr>
            <w:r>
              <w:rPr>
                <w:b/>
                <w:sz w:val="20"/>
              </w:rPr>
              <w:t>Инфекционная анемия лошадей</w:t>
            </w:r>
          </w:p>
        </w:tc>
        <w:tc>
          <w:tcPr>
            <w:tcW w:w="2266" w:type="dxa"/>
          </w:tcPr>
          <w:p>
            <w:pPr>
              <w:pStyle w:val="TableParagraph"/>
              <w:spacing w:line="217" w:lineRule="exact"/>
              <w:ind w:left="108"/>
              <w:rPr>
                <w:sz w:val="20"/>
              </w:rPr>
            </w:pPr>
            <w:r>
              <w:rPr>
                <w:sz w:val="20"/>
              </w:rPr>
              <w:t>Dr Xiaojun Wang</w:t>
            </w:r>
          </w:p>
        </w:tc>
        <w:tc>
          <w:tcPr>
            <w:tcW w:w="4342" w:type="dxa"/>
          </w:tcPr>
          <w:p>
            <w:pPr>
              <w:pStyle w:val="TableParagraph"/>
              <w:spacing w:line="217" w:lineRule="exact"/>
              <w:ind w:left="108"/>
              <w:rPr>
                <w:sz w:val="20"/>
              </w:rPr>
            </w:pPr>
            <w:r>
              <w:rPr>
                <w:sz w:val="20"/>
              </w:rPr>
              <w:t>Laboratory of Equine Infectious Anemia Harbin</w:t>
            </w:r>
          </w:p>
          <w:p>
            <w:pPr>
              <w:pStyle w:val="TableParagraph"/>
              <w:spacing w:line="230" w:lineRule="atLeast"/>
              <w:ind w:left="108" w:right="100"/>
              <w:rPr>
                <w:sz w:val="20"/>
              </w:rPr>
            </w:pPr>
            <w:r>
              <w:rPr>
                <w:sz w:val="20"/>
              </w:rPr>
              <w:t>Veterinary Research Institute of Chinese Academy of Agricultural Sciences</w:t>
            </w:r>
          </w:p>
        </w:tc>
        <w:tc>
          <w:tcPr>
            <w:tcW w:w="1841" w:type="dxa"/>
          </w:tcPr>
          <w:p>
            <w:pPr>
              <w:pStyle w:val="TableParagraph"/>
              <w:spacing w:line="217" w:lineRule="exact"/>
              <w:ind w:left="106"/>
              <w:rPr>
                <w:sz w:val="20"/>
              </w:rPr>
            </w:pPr>
            <w:r>
              <w:rPr>
                <w:sz w:val="20"/>
              </w:rPr>
              <w:t>Китай</w:t>
            </w:r>
          </w:p>
        </w:tc>
      </w:tr>
      <w:tr>
        <w:trPr>
          <w:trHeight w:val="68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Maria Teresa Sciclu-</w:t>
            </w:r>
          </w:p>
          <w:p>
            <w:pPr>
              <w:pStyle w:val="TableParagraph"/>
              <w:ind w:left="108"/>
              <w:rPr>
                <w:sz w:val="20"/>
              </w:rPr>
            </w:pPr>
            <w:r>
              <w:rPr>
                <w:sz w:val="20"/>
              </w:rPr>
              <w:t>na</w:t>
            </w:r>
          </w:p>
        </w:tc>
        <w:tc>
          <w:tcPr>
            <w:tcW w:w="4342" w:type="dxa"/>
          </w:tcPr>
          <w:p>
            <w:pPr>
              <w:pStyle w:val="TableParagraph"/>
              <w:spacing w:line="217" w:lineRule="exact"/>
              <w:ind w:left="108"/>
              <w:rPr>
                <w:sz w:val="20"/>
              </w:rPr>
            </w:pPr>
            <w:r>
              <w:rPr>
                <w:sz w:val="20"/>
              </w:rPr>
              <w:t>Division for the Diagnosis of Viral Diseases and</w:t>
            </w:r>
          </w:p>
          <w:p>
            <w:pPr>
              <w:pStyle w:val="TableParagraph"/>
              <w:spacing w:line="230" w:lineRule="atLeast"/>
              <w:ind w:left="108"/>
              <w:rPr>
                <w:sz w:val="20"/>
              </w:rPr>
            </w:pPr>
            <w:r>
              <w:rPr>
                <w:sz w:val="20"/>
              </w:rPr>
              <w:t>Leptospirosis Istituto Zooprofillatico Sperimentale delle Regioni Lazio e Toscana (IZSLT)</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Tracy Sturgill</w:t>
            </w:r>
          </w:p>
        </w:tc>
        <w:tc>
          <w:tcPr>
            <w:tcW w:w="4342" w:type="dxa"/>
          </w:tcPr>
          <w:p>
            <w:pPr>
              <w:pStyle w:val="TableParagraph"/>
              <w:spacing w:line="219" w:lineRule="exact"/>
              <w:ind w:left="108"/>
              <w:rPr>
                <w:sz w:val="20"/>
              </w:rPr>
            </w:pPr>
            <w:r>
              <w:rPr>
                <w:sz w:val="20"/>
              </w:rPr>
              <w:t>National Veterinary Services Laboratories USDA,</w:t>
            </w:r>
          </w:p>
          <w:p>
            <w:pPr>
              <w:pStyle w:val="TableParagraph"/>
              <w:spacing w:line="222" w:lineRule="exact"/>
              <w:ind w:left="108"/>
              <w:rPr>
                <w:sz w:val="20"/>
              </w:rPr>
            </w:pPr>
            <w:r>
              <w:rPr>
                <w:sz w:val="20"/>
              </w:rPr>
              <w:t>APHIS</w:t>
            </w:r>
          </w:p>
        </w:tc>
        <w:tc>
          <w:tcPr>
            <w:tcW w:w="1841" w:type="dxa"/>
          </w:tcPr>
          <w:p>
            <w:pPr>
              <w:pStyle w:val="TableParagraph"/>
              <w:spacing w:line="220" w:lineRule="exact"/>
              <w:ind w:left="106"/>
              <w:rPr>
                <w:sz w:val="20"/>
              </w:rPr>
            </w:pPr>
            <w:r>
              <w:rPr>
                <w:sz w:val="20"/>
              </w:rPr>
              <w:t>США</w:t>
            </w:r>
          </w:p>
        </w:tc>
      </w:tr>
      <w:tr>
        <w:trPr>
          <w:trHeight w:val="230" w:hRule="atLeast"/>
        </w:trPr>
        <w:tc>
          <w:tcPr>
            <w:tcW w:w="2184" w:type="dxa"/>
            <w:vMerge w:val="restart"/>
          </w:tcPr>
          <w:p>
            <w:pPr>
              <w:pStyle w:val="TableParagraph"/>
              <w:spacing w:before="4"/>
              <w:rPr>
                <w:sz w:val="19"/>
              </w:rPr>
            </w:pPr>
          </w:p>
          <w:p>
            <w:pPr>
              <w:pStyle w:val="TableParagraph"/>
              <w:ind w:left="381"/>
              <w:rPr>
                <w:b/>
                <w:sz w:val="20"/>
              </w:rPr>
            </w:pPr>
            <w:r>
              <w:rPr>
                <w:b/>
                <w:sz w:val="20"/>
              </w:rPr>
              <w:t>Грипп лошадей</w:t>
            </w:r>
          </w:p>
        </w:tc>
        <w:tc>
          <w:tcPr>
            <w:tcW w:w="2266" w:type="dxa"/>
          </w:tcPr>
          <w:p>
            <w:pPr>
              <w:pStyle w:val="TableParagraph"/>
              <w:spacing w:line="210" w:lineRule="exact"/>
              <w:ind w:left="108"/>
              <w:rPr>
                <w:sz w:val="20"/>
              </w:rPr>
            </w:pPr>
            <w:r>
              <w:rPr>
                <w:sz w:val="20"/>
              </w:rPr>
              <w:t>Prof. Ann Cullinane</w:t>
            </w:r>
          </w:p>
        </w:tc>
        <w:tc>
          <w:tcPr>
            <w:tcW w:w="4342" w:type="dxa"/>
          </w:tcPr>
          <w:p>
            <w:pPr>
              <w:pStyle w:val="TableParagraph"/>
              <w:spacing w:line="210" w:lineRule="exact"/>
              <w:ind w:left="108"/>
              <w:rPr>
                <w:sz w:val="20"/>
              </w:rPr>
            </w:pPr>
            <w:r>
              <w:rPr>
                <w:sz w:val="20"/>
              </w:rPr>
              <w:t>Head of the Virology Unit Irish Equine Centre</w:t>
            </w:r>
          </w:p>
        </w:tc>
        <w:tc>
          <w:tcPr>
            <w:tcW w:w="1841" w:type="dxa"/>
          </w:tcPr>
          <w:p>
            <w:pPr>
              <w:pStyle w:val="TableParagraph"/>
              <w:spacing w:line="210" w:lineRule="exact"/>
              <w:ind w:left="106"/>
              <w:rPr>
                <w:sz w:val="20"/>
              </w:rPr>
            </w:pPr>
            <w:r>
              <w:rPr>
                <w:sz w:val="20"/>
              </w:rPr>
              <w:t>Ирландия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Debra Elton</w:t>
            </w:r>
          </w:p>
        </w:tc>
        <w:tc>
          <w:tcPr>
            <w:tcW w:w="4342" w:type="dxa"/>
          </w:tcPr>
          <w:p>
            <w:pPr>
              <w:pStyle w:val="TableParagraph"/>
              <w:spacing w:line="217" w:lineRule="exact"/>
              <w:ind w:left="108"/>
              <w:rPr>
                <w:sz w:val="20"/>
              </w:rPr>
            </w:pPr>
            <w:r>
              <w:rPr>
                <w:sz w:val="20"/>
              </w:rPr>
              <w:t>Animal Health Trust Centre for Preventive Medi-</w:t>
            </w:r>
          </w:p>
          <w:p>
            <w:pPr>
              <w:pStyle w:val="TableParagraph"/>
              <w:spacing w:line="223" w:lineRule="exact"/>
              <w:ind w:left="108"/>
              <w:rPr>
                <w:sz w:val="20"/>
              </w:rPr>
            </w:pPr>
            <w:r>
              <w:rPr>
                <w:sz w:val="20"/>
              </w:rPr>
              <w:t>cine</w:t>
            </w:r>
          </w:p>
        </w:tc>
        <w:tc>
          <w:tcPr>
            <w:tcW w:w="1841" w:type="dxa"/>
          </w:tcPr>
          <w:p>
            <w:pPr>
              <w:pStyle w:val="TableParagraph"/>
              <w:spacing w:line="217" w:lineRule="exact"/>
              <w:ind w:left="106"/>
              <w:rPr>
                <w:sz w:val="20"/>
              </w:rPr>
            </w:pPr>
            <w:r>
              <w:rPr>
                <w:sz w:val="20"/>
              </w:rPr>
              <w:t>Великобритания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Thomas M. Chambers</w:t>
            </w:r>
          </w:p>
        </w:tc>
        <w:tc>
          <w:tcPr>
            <w:tcW w:w="4342" w:type="dxa"/>
          </w:tcPr>
          <w:p>
            <w:pPr>
              <w:pStyle w:val="TableParagraph"/>
              <w:spacing w:line="217" w:lineRule="exact"/>
              <w:ind w:left="108"/>
              <w:rPr>
                <w:sz w:val="20"/>
              </w:rPr>
            </w:pPr>
            <w:r>
              <w:rPr>
                <w:sz w:val="20"/>
              </w:rPr>
              <w:t>Maxwell H.Guck Equine Research Center Depart-</w:t>
            </w:r>
          </w:p>
          <w:p>
            <w:pPr>
              <w:pStyle w:val="TableParagraph"/>
              <w:spacing w:line="223" w:lineRule="exact"/>
              <w:ind w:left="108"/>
              <w:rPr>
                <w:sz w:val="20"/>
              </w:rPr>
            </w:pPr>
            <w:r>
              <w:rPr>
                <w:sz w:val="20"/>
              </w:rPr>
              <w:t>ment of Veterinary Science</w:t>
            </w:r>
          </w:p>
        </w:tc>
        <w:tc>
          <w:tcPr>
            <w:tcW w:w="1841" w:type="dxa"/>
          </w:tcPr>
          <w:p>
            <w:pPr>
              <w:pStyle w:val="TableParagraph"/>
              <w:spacing w:line="217" w:lineRule="exact"/>
              <w:ind w:left="106"/>
              <w:rPr>
                <w:sz w:val="20"/>
              </w:rPr>
            </w:pPr>
            <w:r>
              <w:rPr>
                <w:sz w:val="20"/>
              </w:rPr>
              <w:t>США</w:t>
            </w:r>
          </w:p>
        </w:tc>
      </w:tr>
      <w:tr>
        <w:trPr>
          <w:trHeight w:val="691" w:hRule="atLeast"/>
        </w:trPr>
        <w:tc>
          <w:tcPr>
            <w:tcW w:w="2184" w:type="dxa"/>
          </w:tcPr>
          <w:p>
            <w:pPr>
              <w:pStyle w:val="TableParagraph"/>
              <w:ind w:left="107" w:right="840"/>
              <w:rPr>
                <w:b/>
                <w:sz w:val="20"/>
              </w:rPr>
            </w:pPr>
            <w:r>
              <w:rPr>
                <w:b/>
                <w:sz w:val="20"/>
              </w:rPr>
              <w:t>Пироплазмоз лошадей</w:t>
            </w:r>
          </w:p>
        </w:tc>
        <w:tc>
          <w:tcPr>
            <w:tcW w:w="2266" w:type="dxa"/>
          </w:tcPr>
          <w:p>
            <w:pPr>
              <w:pStyle w:val="TableParagraph"/>
              <w:spacing w:line="218" w:lineRule="exact"/>
              <w:ind w:left="108"/>
              <w:rPr>
                <w:sz w:val="20"/>
              </w:rPr>
            </w:pPr>
            <w:r>
              <w:rPr>
                <w:sz w:val="20"/>
              </w:rPr>
              <w:t>Prof. Naoaki Yokoyama</w:t>
            </w:r>
          </w:p>
        </w:tc>
        <w:tc>
          <w:tcPr>
            <w:tcW w:w="4342" w:type="dxa"/>
          </w:tcPr>
          <w:p>
            <w:pPr>
              <w:pStyle w:val="TableParagraph"/>
              <w:spacing w:line="218" w:lineRule="exact"/>
              <w:ind w:left="108"/>
              <w:rPr>
                <w:sz w:val="20"/>
              </w:rPr>
            </w:pPr>
            <w:r>
              <w:rPr>
                <w:sz w:val="20"/>
              </w:rPr>
              <w:t>National Research Center for Protozoan Disease</w:t>
            </w:r>
          </w:p>
          <w:p>
            <w:pPr>
              <w:pStyle w:val="TableParagraph"/>
              <w:spacing w:line="230" w:lineRule="atLeast"/>
              <w:ind w:left="108"/>
              <w:rPr>
                <w:sz w:val="20"/>
              </w:rPr>
            </w:pPr>
            <w:r>
              <w:rPr>
                <w:sz w:val="20"/>
              </w:rPr>
              <w:t>Obihiro University of Agriculture and Veterinary Medicine</w:t>
            </w:r>
          </w:p>
        </w:tc>
        <w:tc>
          <w:tcPr>
            <w:tcW w:w="1841" w:type="dxa"/>
          </w:tcPr>
          <w:p>
            <w:pPr>
              <w:pStyle w:val="TableParagraph"/>
              <w:spacing w:line="218" w:lineRule="exact"/>
              <w:ind w:left="106"/>
              <w:rPr>
                <w:sz w:val="20"/>
              </w:rPr>
            </w:pPr>
            <w:r>
              <w:rPr>
                <w:sz w:val="20"/>
              </w:rPr>
              <w:t>Япония</w:t>
            </w:r>
          </w:p>
        </w:tc>
      </w:tr>
      <w:tr>
        <w:trPr>
          <w:trHeight w:val="457" w:hRule="atLeast"/>
        </w:trPr>
        <w:tc>
          <w:tcPr>
            <w:tcW w:w="2184" w:type="dxa"/>
            <w:vMerge w:val="restart"/>
          </w:tcPr>
          <w:p>
            <w:pPr>
              <w:pStyle w:val="TableParagraph"/>
              <w:rPr>
                <w:sz w:val="22"/>
              </w:rPr>
            </w:pPr>
          </w:p>
          <w:p>
            <w:pPr>
              <w:pStyle w:val="TableParagraph"/>
              <w:tabs>
                <w:tab w:pos="1800" w:val="left" w:leader="none"/>
              </w:tabs>
              <w:spacing w:before="197"/>
              <w:ind w:left="107" w:right="93"/>
              <w:rPr>
                <w:b/>
                <w:sz w:val="20"/>
              </w:rPr>
            </w:pPr>
            <w:r>
              <w:rPr>
                <w:b/>
                <w:sz w:val="20"/>
              </w:rPr>
              <w:t>Ринопневмония</w:t>
              <w:tab/>
            </w:r>
            <w:r>
              <w:rPr>
                <w:b/>
                <w:spacing w:val="-6"/>
                <w:sz w:val="20"/>
              </w:rPr>
              <w:t>ло- </w:t>
            </w:r>
            <w:r>
              <w:rPr>
                <w:b/>
                <w:sz w:val="20"/>
              </w:rPr>
              <w:t>шадей</w:t>
            </w:r>
          </w:p>
        </w:tc>
        <w:tc>
          <w:tcPr>
            <w:tcW w:w="2266" w:type="dxa"/>
          </w:tcPr>
          <w:p>
            <w:pPr>
              <w:pStyle w:val="TableParagraph"/>
              <w:spacing w:line="217" w:lineRule="exact"/>
              <w:ind w:left="108"/>
              <w:rPr>
                <w:sz w:val="20"/>
              </w:rPr>
            </w:pPr>
            <w:r>
              <w:rPr>
                <w:sz w:val="20"/>
              </w:rPr>
              <w:t>Prof. Ann Cullinane</w:t>
            </w:r>
          </w:p>
        </w:tc>
        <w:tc>
          <w:tcPr>
            <w:tcW w:w="4342" w:type="dxa"/>
          </w:tcPr>
          <w:p>
            <w:pPr>
              <w:pStyle w:val="TableParagraph"/>
              <w:spacing w:line="217" w:lineRule="exact"/>
              <w:ind w:left="108"/>
              <w:rPr>
                <w:sz w:val="20"/>
              </w:rPr>
            </w:pPr>
            <w:r>
              <w:rPr>
                <w:sz w:val="20"/>
              </w:rPr>
              <w:t>Head of the Virology Unit</w:t>
            </w:r>
          </w:p>
          <w:p>
            <w:pPr>
              <w:pStyle w:val="TableParagraph"/>
              <w:spacing w:line="220" w:lineRule="exact"/>
              <w:ind w:left="108"/>
              <w:rPr>
                <w:sz w:val="20"/>
              </w:rPr>
            </w:pPr>
            <w:r>
              <w:rPr>
                <w:sz w:val="20"/>
              </w:rPr>
              <w:t>Irish Equine Centre</w:t>
            </w:r>
          </w:p>
        </w:tc>
        <w:tc>
          <w:tcPr>
            <w:tcW w:w="1841" w:type="dxa"/>
          </w:tcPr>
          <w:p>
            <w:pPr>
              <w:pStyle w:val="TableParagraph"/>
              <w:spacing w:line="217" w:lineRule="exact"/>
              <w:ind w:left="106"/>
              <w:rPr>
                <w:sz w:val="20"/>
              </w:rPr>
            </w:pPr>
            <w:r>
              <w:rPr>
                <w:sz w:val="20"/>
              </w:rPr>
              <w:t>Ирландия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Debra Elton</w:t>
            </w:r>
          </w:p>
        </w:tc>
        <w:tc>
          <w:tcPr>
            <w:tcW w:w="4342" w:type="dxa"/>
          </w:tcPr>
          <w:p>
            <w:pPr>
              <w:pStyle w:val="TableParagraph"/>
              <w:spacing w:line="217" w:lineRule="exact"/>
              <w:ind w:left="108"/>
              <w:rPr>
                <w:sz w:val="20"/>
              </w:rPr>
            </w:pPr>
            <w:r>
              <w:rPr>
                <w:sz w:val="20"/>
              </w:rPr>
              <w:t>Animal Health Trust</w:t>
            </w:r>
          </w:p>
          <w:p>
            <w:pPr>
              <w:pStyle w:val="TableParagraph"/>
              <w:spacing w:line="223" w:lineRule="exact"/>
              <w:ind w:left="108"/>
              <w:rPr>
                <w:sz w:val="20"/>
              </w:rPr>
            </w:pPr>
            <w:r>
              <w:rPr>
                <w:sz w:val="20"/>
              </w:rPr>
              <w:t>Centre for Preventive Medicine</w:t>
            </w:r>
          </w:p>
        </w:tc>
        <w:tc>
          <w:tcPr>
            <w:tcW w:w="1841" w:type="dxa"/>
          </w:tcPr>
          <w:p>
            <w:pPr>
              <w:pStyle w:val="TableParagraph"/>
              <w:spacing w:line="217" w:lineRule="exact"/>
              <w:ind w:left="106"/>
              <w:rPr>
                <w:sz w:val="20"/>
              </w:rPr>
            </w:pPr>
            <w:r>
              <w:rPr>
                <w:sz w:val="20"/>
              </w:rPr>
              <w:t>Великобритания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Peter Timoney</w:t>
            </w:r>
          </w:p>
        </w:tc>
        <w:tc>
          <w:tcPr>
            <w:tcW w:w="4342" w:type="dxa"/>
          </w:tcPr>
          <w:p>
            <w:pPr>
              <w:pStyle w:val="TableParagraph"/>
              <w:spacing w:line="217" w:lineRule="exact"/>
              <w:ind w:left="108"/>
              <w:rPr>
                <w:sz w:val="20"/>
              </w:rPr>
            </w:pPr>
            <w:r>
              <w:rPr>
                <w:sz w:val="20"/>
              </w:rPr>
              <w:t>Maxwell H. Gluck Equine Research Center</w:t>
            </w:r>
          </w:p>
          <w:p>
            <w:pPr>
              <w:pStyle w:val="TableParagraph"/>
              <w:spacing w:line="223" w:lineRule="exact"/>
              <w:ind w:left="108"/>
              <w:rPr>
                <w:sz w:val="20"/>
              </w:rPr>
            </w:pPr>
            <w:r>
              <w:rPr>
                <w:sz w:val="20"/>
              </w:rPr>
              <w:t>Department of Veterinary Science</w:t>
            </w:r>
          </w:p>
        </w:tc>
        <w:tc>
          <w:tcPr>
            <w:tcW w:w="1841" w:type="dxa"/>
          </w:tcPr>
          <w:p>
            <w:pPr>
              <w:pStyle w:val="TableParagraph"/>
              <w:spacing w:line="217" w:lineRule="exact"/>
              <w:ind w:left="106"/>
              <w:rPr>
                <w:sz w:val="20"/>
              </w:rPr>
            </w:pPr>
            <w:r>
              <w:rPr>
                <w:sz w:val="20"/>
              </w:rPr>
              <w:t>США</w:t>
            </w:r>
          </w:p>
        </w:tc>
      </w:tr>
      <w:tr>
        <w:trPr>
          <w:trHeight w:val="230" w:hRule="atLeast"/>
        </w:trPr>
        <w:tc>
          <w:tcPr>
            <w:tcW w:w="2184" w:type="dxa"/>
            <w:vMerge w:val="restart"/>
          </w:tcPr>
          <w:p>
            <w:pPr>
              <w:pStyle w:val="TableParagraph"/>
              <w:ind w:left="698" w:right="255" w:hanging="419"/>
              <w:rPr>
                <w:b/>
                <w:sz w:val="20"/>
              </w:rPr>
            </w:pPr>
            <w:r>
              <w:rPr>
                <w:b/>
                <w:sz w:val="20"/>
              </w:rPr>
              <w:t>Вирусный артрит лошадей</w:t>
            </w:r>
          </w:p>
        </w:tc>
        <w:tc>
          <w:tcPr>
            <w:tcW w:w="2266" w:type="dxa"/>
          </w:tcPr>
          <w:p>
            <w:pPr>
              <w:pStyle w:val="TableParagraph"/>
              <w:spacing w:line="210" w:lineRule="exact"/>
              <w:ind w:left="108"/>
              <w:rPr>
                <w:sz w:val="20"/>
              </w:rPr>
            </w:pPr>
            <w:r>
              <w:rPr>
                <w:sz w:val="20"/>
              </w:rPr>
              <w:t>Prof. Falko Steinbach</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Peter Timoney</w:t>
            </w:r>
          </w:p>
        </w:tc>
        <w:tc>
          <w:tcPr>
            <w:tcW w:w="4342" w:type="dxa"/>
          </w:tcPr>
          <w:p>
            <w:pPr>
              <w:pStyle w:val="TableParagraph"/>
              <w:spacing w:line="217" w:lineRule="exact"/>
              <w:ind w:left="108"/>
              <w:rPr>
                <w:sz w:val="20"/>
              </w:rPr>
            </w:pPr>
            <w:r>
              <w:rPr>
                <w:sz w:val="20"/>
              </w:rPr>
              <w:t>Maxwell H.Guck Equine Research Center Depart-</w:t>
            </w:r>
          </w:p>
          <w:p>
            <w:pPr>
              <w:pStyle w:val="TableParagraph"/>
              <w:spacing w:line="223" w:lineRule="exact"/>
              <w:ind w:left="108"/>
              <w:rPr>
                <w:sz w:val="20"/>
              </w:rPr>
            </w:pPr>
            <w:r>
              <w:rPr>
                <w:sz w:val="20"/>
              </w:rPr>
              <w:t>ment of Veterinary Science</w:t>
            </w:r>
          </w:p>
        </w:tc>
        <w:tc>
          <w:tcPr>
            <w:tcW w:w="1841" w:type="dxa"/>
          </w:tcPr>
          <w:p>
            <w:pPr>
              <w:pStyle w:val="TableParagraph"/>
              <w:spacing w:line="217" w:lineRule="exact"/>
              <w:ind w:left="106"/>
              <w:rPr>
                <w:sz w:val="20"/>
              </w:rPr>
            </w:pPr>
            <w:r>
              <w:rPr>
                <w:sz w:val="20"/>
              </w:rPr>
              <w:t>США</w:t>
            </w:r>
          </w:p>
        </w:tc>
      </w:tr>
      <w:tr>
        <w:trPr>
          <w:trHeight w:val="460" w:hRule="atLeast"/>
        </w:trPr>
        <w:tc>
          <w:tcPr>
            <w:tcW w:w="2184" w:type="dxa"/>
          </w:tcPr>
          <w:p>
            <w:pPr>
              <w:pStyle w:val="TableParagraph"/>
              <w:spacing w:line="222" w:lineRule="exact"/>
              <w:ind w:left="100" w:right="90"/>
              <w:jc w:val="center"/>
              <w:rPr>
                <w:b/>
                <w:sz w:val="20"/>
              </w:rPr>
            </w:pPr>
            <w:r>
              <w:rPr>
                <w:b/>
                <w:sz w:val="20"/>
              </w:rPr>
              <w:t>Escherichia coli</w:t>
            </w:r>
          </w:p>
        </w:tc>
        <w:tc>
          <w:tcPr>
            <w:tcW w:w="2266" w:type="dxa"/>
          </w:tcPr>
          <w:p>
            <w:pPr>
              <w:pStyle w:val="TableParagraph"/>
              <w:spacing w:line="217" w:lineRule="exact"/>
              <w:ind w:left="108"/>
              <w:rPr>
                <w:sz w:val="20"/>
              </w:rPr>
            </w:pPr>
            <w:r>
              <w:rPr>
                <w:sz w:val="20"/>
              </w:rPr>
              <w:t>Dr John Morris Fair-</w:t>
            </w:r>
          </w:p>
          <w:p>
            <w:pPr>
              <w:pStyle w:val="TableParagraph"/>
              <w:spacing w:line="223" w:lineRule="exact"/>
              <w:ind w:left="108"/>
              <w:rPr>
                <w:sz w:val="20"/>
              </w:rPr>
            </w:pPr>
            <w:r>
              <w:rPr>
                <w:sz w:val="20"/>
              </w:rPr>
              <w:t>brother</w:t>
            </w:r>
          </w:p>
        </w:tc>
        <w:tc>
          <w:tcPr>
            <w:tcW w:w="4342" w:type="dxa"/>
          </w:tcPr>
          <w:p>
            <w:pPr>
              <w:pStyle w:val="TableParagraph"/>
              <w:spacing w:line="217" w:lineRule="exact"/>
              <w:ind w:left="108"/>
              <w:rPr>
                <w:sz w:val="20"/>
              </w:rPr>
            </w:pPr>
            <w:r>
              <w:rPr>
                <w:sz w:val="20"/>
              </w:rPr>
              <w:t>The Escherichia coli Laboratory (EcL) Faculty of</w:t>
            </w:r>
          </w:p>
          <w:p>
            <w:pPr>
              <w:pStyle w:val="TableParagraph"/>
              <w:spacing w:line="223" w:lineRule="exact"/>
              <w:ind w:left="108"/>
              <w:rPr>
                <w:sz w:val="20"/>
              </w:rPr>
            </w:pPr>
            <w:r>
              <w:rPr>
                <w:sz w:val="20"/>
              </w:rPr>
              <w:t>Veternary Medicine, University of Montreal</w:t>
            </w:r>
          </w:p>
        </w:tc>
        <w:tc>
          <w:tcPr>
            <w:tcW w:w="1841" w:type="dxa"/>
          </w:tcPr>
          <w:p>
            <w:pPr>
              <w:pStyle w:val="TableParagraph"/>
              <w:spacing w:line="217" w:lineRule="exact"/>
              <w:ind w:left="106"/>
              <w:rPr>
                <w:sz w:val="20"/>
              </w:rPr>
            </w:pPr>
            <w:r>
              <w:rPr>
                <w:sz w:val="20"/>
              </w:rPr>
              <w:t>Канада</w:t>
            </w:r>
          </w:p>
        </w:tc>
      </w:tr>
      <w:tr>
        <w:trPr>
          <w:trHeight w:val="458"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4"/>
              <w:rPr>
                <w:sz w:val="21"/>
              </w:rPr>
            </w:pPr>
          </w:p>
          <w:p>
            <w:pPr>
              <w:pStyle w:val="TableParagraph"/>
              <w:ind w:left="100" w:right="92"/>
              <w:jc w:val="center"/>
              <w:rPr>
                <w:b/>
                <w:sz w:val="20"/>
              </w:rPr>
            </w:pPr>
            <w:r>
              <w:rPr>
                <w:b/>
                <w:sz w:val="20"/>
              </w:rPr>
              <w:t>Ящур</w:t>
            </w:r>
          </w:p>
        </w:tc>
        <w:tc>
          <w:tcPr>
            <w:tcW w:w="2266" w:type="dxa"/>
          </w:tcPr>
          <w:p>
            <w:pPr>
              <w:pStyle w:val="TableParagraph"/>
              <w:spacing w:line="218" w:lineRule="exact"/>
              <w:ind w:left="108"/>
              <w:rPr>
                <w:sz w:val="20"/>
              </w:rPr>
            </w:pPr>
            <w:r>
              <w:rPr>
                <w:sz w:val="20"/>
              </w:rPr>
              <w:t>Dr Andrea Pedemonte</w:t>
            </w:r>
          </w:p>
        </w:tc>
        <w:tc>
          <w:tcPr>
            <w:tcW w:w="4342" w:type="dxa"/>
          </w:tcPr>
          <w:p>
            <w:pPr>
              <w:pStyle w:val="TableParagraph"/>
              <w:spacing w:line="218" w:lineRule="exact"/>
              <w:ind w:left="108"/>
              <w:rPr>
                <w:sz w:val="20"/>
              </w:rPr>
            </w:pPr>
            <w:r>
              <w:rPr>
                <w:sz w:val="20"/>
              </w:rPr>
              <w:t>Laboratorio de Fiebre Aftosa de la Diveccion de</w:t>
            </w:r>
          </w:p>
          <w:p>
            <w:pPr>
              <w:pStyle w:val="TableParagraph"/>
              <w:spacing w:line="220" w:lineRule="exact"/>
              <w:ind w:left="108"/>
              <w:rPr>
                <w:sz w:val="20"/>
              </w:rPr>
            </w:pPr>
            <w:r>
              <w:rPr>
                <w:sz w:val="20"/>
              </w:rPr>
              <w:t>Laboratorios y Control Tecnico</w:t>
            </w:r>
          </w:p>
        </w:tc>
        <w:tc>
          <w:tcPr>
            <w:tcW w:w="1841" w:type="dxa"/>
          </w:tcPr>
          <w:p>
            <w:pPr>
              <w:pStyle w:val="TableParagraph"/>
              <w:spacing w:line="218" w:lineRule="exact"/>
              <w:ind w:left="106"/>
              <w:rPr>
                <w:sz w:val="20"/>
              </w:rPr>
            </w:pPr>
            <w:r>
              <w:rPr>
                <w:sz w:val="20"/>
              </w:rPr>
              <w:t>Аргентина</w:t>
            </w:r>
          </w:p>
        </w:tc>
      </w:tr>
      <w:tr>
        <w:trPr>
          <w:trHeight w:val="460" w:hRule="atLeast"/>
        </w:trPr>
        <w:tc>
          <w:tcPr>
            <w:tcW w:w="2184" w:type="dxa"/>
            <w:vMerge/>
            <w:tcBorders>
              <w:top w:val="nil"/>
            </w:tcBorders>
          </w:tcPr>
          <w:p>
            <w:pPr>
              <w:rPr>
                <w:sz w:val="2"/>
                <w:szCs w:val="2"/>
              </w:rPr>
            </w:pPr>
          </w:p>
        </w:tc>
        <w:tc>
          <w:tcPr>
            <w:tcW w:w="2266" w:type="dxa"/>
          </w:tcPr>
          <w:p>
            <w:pPr>
              <w:pStyle w:val="TableParagraph"/>
              <w:tabs>
                <w:tab w:pos="520" w:val="left" w:leader="none"/>
                <w:tab w:pos="1566" w:val="left" w:leader="none"/>
              </w:tabs>
              <w:spacing w:line="219" w:lineRule="exact"/>
              <w:ind w:left="108"/>
              <w:rPr>
                <w:sz w:val="20"/>
              </w:rPr>
            </w:pPr>
            <w:r>
              <w:rPr>
                <w:sz w:val="20"/>
              </w:rPr>
              <w:t>Dr</w:t>
              <w:tab/>
              <w:t>Onkabetse</w:t>
              <w:tab/>
              <w:t>George</w:t>
            </w:r>
          </w:p>
          <w:p>
            <w:pPr>
              <w:pStyle w:val="TableParagraph"/>
              <w:spacing w:line="222" w:lineRule="exact"/>
              <w:ind w:left="108"/>
              <w:rPr>
                <w:sz w:val="20"/>
              </w:rPr>
            </w:pPr>
            <w:r>
              <w:rPr>
                <w:sz w:val="20"/>
              </w:rPr>
              <w:t>Matlho</w:t>
            </w:r>
          </w:p>
        </w:tc>
        <w:tc>
          <w:tcPr>
            <w:tcW w:w="4342" w:type="dxa"/>
          </w:tcPr>
          <w:p>
            <w:pPr>
              <w:pStyle w:val="TableParagraph"/>
              <w:spacing w:line="219" w:lineRule="exact"/>
              <w:ind w:left="108"/>
              <w:rPr>
                <w:sz w:val="20"/>
              </w:rPr>
            </w:pPr>
            <w:r>
              <w:rPr>
                <w:sz w:val="20"/>
              </w:rPr>
              <w:t>Botswana Vaccine Institute Department of Animal</w:t>
            </w:r>
          </w:p>
          <w:p>
            <w:pPr>
              <w:pStyle w:val="TableParagraph"/>
              <w:spacing w:line="222" w:lineRule="exact"/>
              <w:ind w:left="108"/>
              <w:rPr>
                <w:sz w:val="20"/>
              </w:rPr>
            </w:pPr>
            <w:r>
              <w:rPr>
                <w:sz w:val="20"/>
              </w:rPr>
              <w:t>Health and Production Broadhurst Industrial Site</w:t>
            </w:r>
          </w:p>
        </w:tc>
        <w:tc>
          <w:tcPr>
            <w:tcW w:w="1841" w:type="dxa"/>
          </w:tcPr>
          <w:p>
            <w:pPr>
              <w:pStyle w:val="TableParagraph"/>
              <w:spacing w:line="220" w:lineRule="exact"/>
              <w:ind w:left="106"/>
              <w:rPr>
                <w:sz w:val="20"/>
              </w:rPr>
            </w:pPr>
            <w:r>
              <w:rPr>
                <w:sz w:val="20"/>
              </w:rPr>
              <w:t>Ботсвана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Не решено</w:t>
            </w:r>
          </w:p>
        </w:tc>
        <w:tc>
          <w:tcPr>
            <w:tcW w:w="4342" w:type="dxa"/>
          </w:tcPr>
          <w:p>
            <w:pPr>
              <w:pStyle w:val="TableParagraph"/>
              <w:spacing w:line="210" w:lineRule="exact"/>
              <w:ind w:left="108"/>
              <w:rPr>
                <w:sz w:val="20"/>
              </w:rPr>
            </w:pPr>
            <w:r>
              <w:rPr>
                <w:sz w:val="20"/>
              </w:rPr>
              <w:t>PANAFTOSA</w:t>
            </w:r>
          </w:p>
        </w:tc>
        <w:tc>
          <w:tcPr>
            <w:tcW w:w="1841" w:type="dxa"/>
          </w:tcPr>
          <w:p>
            <w:pPr>
              <w:pStyle w:val="TableParagraph"/>
              <w:spacing w:line="210" w:lineRule="exact"/>
              <w:ind w:left="106"/>
              <w:rPr>
                <w:sz w:val="20"/>
              </w:rPr>
            </w:pPr>
            <w:r>
              <w:rPr>
                <w:sz w:val="20"/>
              </w:rPr>
              <w:t>Бразилия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Xiangtao Liu</w:t>
            </w:r>
          </w:p>
        </w:tc>
        <w:tc>
          <w:tcPr>
            <w:tcW w:w="4342" w:type="dxa"/>
          </w:tcPr>
          <w:p>
            <w:pPr>
              <w:pStyle w:val="TableParagraph"/>
              <w:spacing w:line="210" w:lineRule="exact"/>
              <w:ind w:left="108"/>
              <w:rPr>
                <w:sz w:val="20"/>
              </w:rPr>
            </w:pPr>
            <w:r>
              <w:rPr>
                <w:sz w:val="20"/>
              </w:rPr>
              <w:t>Lanzhou Veterinary Research Institute CAAS</w:t>
            </w:r>
          </w:p>
        </w:tc>
        <w:tc>
          <w:tcPr>
            <w:tcW w:w="1841" w:type="dxa"/>
          </w:tcPr>
          <w:p>
            <w:pPr>
              <w:pStyle w:val="TableParagraph"/>
              <w:spacing w:line="210" w:lineRule="exact"/>
              <w:ind w:left="106"/>
              <w:rPr>
                <w:sz w:val="20"/>
              </w:rPr>
            </w:pPr>
            <w:r>
              <w:rPr>
                <w:sz w:val="20"/>
              </w:rPr>
              <w:t>Китай</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Bakkali Kassimi La-</w:t>
            </w:r>
          </w:p>
          <w:p>
            <w:pPr>
              <w:pStyle w:val="TableParagraph"/>
              <w:spacing w:line="223" w:lineRule="exact"/>
              <w:ind w:left="108"/>
              <w:rPr>
                <w:sz w:val="20"/>
              </w:rPr>
            </w:pPr>
            <w:r>
              <w:rPr>
                <w:sz w:val="20"/>
              </w:rPr>
              <w:t>bib</w:t>
            </w:r>
          </w:p>
        </w:tc>
        <w:tc>
          <w:tcPr>
            <w:tcW w:w="4342" w:type="dxa"/>
          </w:tcPr>
          <w:p>
            <w:pPr>
              <w:pStyle w:val="TableParagraph"/>
              <w:spacing w:line="217" w:lineRule="exact"/>
              <w:ind w:left="108"/>
              <w:rPr>
                <w:sz w:val="20"/>
              </w:rPr>
            </w:pPr>
            <w:r>
              <w:rPr>
                <w:sz w:val="20"/>
              </w:rPr>
              <w:t>Agence Nationale de Securite de l</w:t>
            </w:r>
            <w:r>
              <w:rPr>
                <w:sz w:val="20"/>
                <w:vertAlign w:val="superscript"/>
              </w:rPr>
              <w:t>,</w:t>
            </w:r>
            <w:r>
              <w:rPr>
                <w:sz w:val="20"/>
                <w:vertAlign w:val="baseline"/>
              </w:rPr>
              <w:t>Environnement</w:t>
            </w:r>
          </w:p>
          <w:p>
            <w:pPr>
              <w:pStyle w:val="TableParagraph"/>
              <w:spacing w:line="223" w:lineRule="exact"/>
              <w:ind w:left="108"/>
              <w:rPr>
                <w:sz w:val="20"/>
              </w:rPr>
            </w:pPr>
            <w:r>
              <w:rPr>
                <w:sz w:val="20"/>
              </w:rPr>
              <w:t>et du Travail (Anses-LSAn)</w:t>
            </w:r>
          </w:p>
        </w:tc>
        <w:tc>
          <w:tcPr>
            <w:tcW w:w="1841" w:type="dxa"/>
          </w:tcPr>
          <w:p>
            <w:pPr>
              <w:pStyle w:val="TableParagraph"/>
              <w:spacing w:line="217"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Emiliana Brocchi</w:t>
            </w:r>
          </w:p>
        </w:tc>
        <w:tc>
          <w:tcPr>
            <w:tcW w:w="4342" w:type="dxa"/>
          </w:tcPr>
          <w:p>
            <w:pPr>
              <w:pStyle w:val="TableParagraph"/>
              <w:spacing w:line="217" w:lineRule="exact"/>
              <w:ind w:left="108"/>
              <w:rPr>
                <w:sz w:val="20"/>
              </w:rPr>
            </w:pPr>
            <w:r>
              <w:rPr>
                <w:sz w:val="20"/>
              </w:rPr>
              <w:t>Istituto Zooprofilattico Sperimentale delle Lom-</w:t>
            </w:r>
          </w:p>
          <w:p>
            <w:pPr>
              <w:pStyle w:val="TableParagraph"/>
              <w:spacing w:line="223" w:lineRule="exact"/>
              <w:ind w:left="108"/>
              <w:rPr>
                <w:sz w:val="20"/>
              </w:rPr>
            </w:pPr>
            <w:r>
              <w:rPr>
                <w:sz w:val="20"/>
              </w:rPr>
              <w:t>bardia e dell</w:t>
            </w:r>
            <w:r>
              <w:rPr>
                <w:sz w:val="20"/>
                <w:vertAlign w:val="superscript"/>
              </w:rPr>
              <w:t>,</w:t>
            </w:r>
            <w:r>
              <w:rPr>
                <w:sz w:val="20"/>
                <w:vertAlign w:val="baseline"/>
              </w:rPr>
              <w:t>Emilia Romagna (IZSLER)</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Jong-Hyeon Park</w:t>
            </w:r>
          </w:p>
        </w:tc>
        <w:tc>
          <w:tcPr>
            <w:tcW w:w="4342" w:type="dxa"/>
          </w:tcPr>
          <w:p>
            <w:pPr>
              <w:pStyle w:val="TableParagraph"/>
              <w:spacing w:line="217" w:lineRule="exact"/>
              <w:ind w:left="108"/>
              <w:rPr>
                <w:sz w:val="20"/>
              </w:rPr>
            </w:pPr>
            <w:r>
              <w:rPr>
                <w:sz w:val="20"/>
              </w:rPr>
              <w:t>Division of Foot and Mouth Disease Animal and</w:t>
            </w:r>
          </w:p>
          <w:p>
            <w:pPr>
              <w:pStyle w:val="TableParagraph"/>
              <w:spacing w:line="223" w:lineRule="exact"/>
              <w:ind w:left="108"/>
              <w:rPr>
                <w:sz w:val="20"/>
              </w:rPr>
            </w:pPr>
            <w:r>
              <w:rPr>
                <w:sz w:val="20"/>
              </w:rPr>
              <w:t>Plant Quarantine Agency</w:t>
            </w:r>
          </w:p>
        </w:tc>
        <w:tc>
          <w:tcPr>
            <w:tcW w:w="1841" w:type="dxa"/>
          </w:tcPr>
          <w:p>
            <w:pPr>
              <w:pStyle w:val="TableParagraph"/>
              <w:spacing w:line="217" w:lineRule="exact"/>
              <w:ind w:left="106"/>
              <w:rPr>
                <w:sz w:val="20"/>
              </w:rPr>
            </w:pPr>
            <w:r>
              <w:rPr>
                <w:sz w:val="20"/>
              </w:rPr>
              <w:t>Корея</w:t>
            </w:r>
          </w:p>
        </w:tc>
      </w:tr>
      <w:tr>
        <w:trPr>
          <w:trHeight w:val="457"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Valery Zakharov</w:t>
            </w:r>
          </w:p>
        </w:tc>
        <w:tc>
          <w:tcPr>
            <w:tcW w:w="4342" w:type="dxa"/>
          </w:tcPr>
          <w:p>
            <w:pPr>
              <w:pStyle w:val="TableParagraph"/>
              <w:spacing w:line="217" w:lineRule="exact"/>
              <w:ind w:left="108"/>
              <w:rPr>
                <w:sz w:val="20"/>
              </w:rPr>
            </w:pPr>
            <w:r>
              <w:rPr>
                <w:sz w:val="20"/>
              </w:rPr>
              <w:t>Federal Govrtnmental Institute Centre for Animal</w:t>
            </w:r>
          </w:p>
          <w:p>
            <w:pPr>
              <w:pStyle w:val="TableParagraph"/>
              <w:spacing w:line="220" w:lineRule="exact"/>
              <w:ind w:left="108"/>
              <w:rPr>
                <w:sz w:val="20"/>
              </w:rPr>
            </w:pPr>
            <w:r>
              <w:rPr>
                <w:sz w:val="20"/>
              </w:rPr>
              <w:t>Heaith (FGI-ARRIAH)</w:t>
            </w:r>
          </w:p>
        </w:tc>
        <w:tc>
          <w:tcPr>
            <w:tcW w:w="1841" w:type="dxa"/>
          </w:tcPr>
          <w:p>
            <w:pPr>
              <w:pStyle w:val="TableParagraph"/>
              <w:spacing w:line="217" w:lineRule="exact"/>
              <w:ind w:left="106"/>
              <w:rPr>
                <w:sz w:val="20"/>
              </w:rPr>
            </w:pPr>
            <w:r>
              <w:rPr>
                <w:sz w:val="20"/>
              </w:rPr>
              <w:t>Россия</w:t>
            </w:r>
          </w:p>
        </w:tc>
      </w:tr>
      <w:tr>
        <w:trPr>
          <w:trHeight w:val="461"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Francois Maree</w:t>
            </w:r>
          </w:p>
        </w:tc>
        <w:tc>
          <w:tcPr>
            <w:tcW w:w="4342" w:type="dxa"/>
          </w:tcPr>
          <w:p>
            <w:pPr>
              <w:pStyle w:val="TableParagraph"/>
              <w:spacing w:line="219" w:lineRule="exact"/>
              <w:ind w:left="108"/>
              <w:rPr>
                <w:sz w:val="20"/>
              </w:rPr>
            </w:pPr>
            <w:r>
              <w:rPr>
                <w:sz w:val="20"/>
              </w:rPr>
              <w:t>Onderstepoort Veterinary Institute Trabsboundary</w:t>
            </w:r>
          </w:p>
          <w:p>
            <w:pPr>
              <w:pStyle w:val="TableParagraph"/>
              <w:spacing w:line="222" w:lineRule="exact"/>
              <w:ind w:left="108"/>
              <w:rPr>
                <w:sz w:val="20"/>
              </w:rPr>
            </w:pPr>
            <w:r>
              <w:rPr>
                <w:sz w:val="20"/>
              </w:rPr>
              <w:t>Animal Diseases Programme</w:t>
            </w:r>
          </w:p>
        </w:tc>
        <w:tc>
          <w:tcPr>
            <w:tcW w:w="1841" w:type="dxa"/>
          </w:tcPr>
          <w:p>
            <w:pPr>
              <w:pStyle w:val="TableParagraph"/>
              <w:spacing w:line="220" w:lineRule="exact"/>
              <w:ind w:left="106"/>
              <w:rPr>
                <w:sz w:val="20"/>
              </w:rPr>
            </w:pPr>
            <w:r>
              <w:rPr>
                <w:sz w:val="20"/>
              </w:rPr>
              <w:t>ЮА Р</w:t>
            </w:r>
          </w:p>
        </w:tc>
      </w:tr>
      <w:tr>
        <w:trPr>
          <w:trHeight w:val="460" w:hRule="atLeast"/>
        </w:trPr>
        <w:tc>
          <w:tcPr>
            <w:tcW w:w="2184" w:type="dxa"/>
            <w:vMerge/>
            <w:tcBorders>
              <w:top w:val="nil"/>
            </w:tcBorders>
          </w:tcPr>
          <w:p>
            <w:pPr>
              <w:rPr>
                <w:sz w:val="2"/>
                <w:szCs w:val="2"/>
              </w:rPr>
            </w:pPr>
          </w:p>
        </w:tc>
        <w:tc>
          <w:tcPr>
            <w:tcW w:w="2266" w:type="dxa"/>
          </w:tcPr>
          <w:p>
            <w:pPr>
              <w:pStyle w:val="TableParagraph"/>
              <w:tabs>
                <w:tab w:pos="599" w:val="left" w:leader="none"/>
                <w:tab w:pos="1324" w:val="left" w:leader="none"/>
              </w:tabs>
              <w:spacing w:line="217" w:lineRule="exact"/>
              <w:ind w:left="108"/>
              <w:rPr>
                <w:sz w:val="20"/>
              </w:rPr>
            </w:pPr>
            <w:r>
              <w:rPr>
                <w:sz w:val="20"/>
              </w:rPr>
              <w:t>Dr</w:t>
              <w:tab/>
              <w:t>Wilai</w:t>
              <w:tab/>
              <w:t>Linchong-</w:t>
            </w:r>
          </w:p>
          <w:p>
            <w:pPr>
              <w:pStyle w:val="TableParagraph"/>
              <w:spacing w:line="223" w:lineRule="exact"/>
              <w:ind w:left="108"/>
              <w:rPr>
                <w:sz w:val="20"/>
              </w:rPr>
            </w:pPr>
            <w:r>
              <w:rPr>
                <w:sz w:val="20"/>
              </w:rPr>
              <w:t>subongkoch</w:t>
            </w:r>
          </w:p>
        </w:tc>
        <w:tc>
          <w:tcPr>
            <w:tcW w:w="4342" w:type="dxa"/>
          </w:tcPr>
          <w:p>
            <w:pPr>
              <w:pStyle w:val="TableParagraph"/>
              <w:spacing w:line="217" w:lineRule="exact"/>
              <w:ind w:left="108"/>
              <w:rPr>
                <w:sz w:val="20"/>
              </w:rPr>
            </w:pPr>
            <w:r>
              <w:rPr>
                <w:sz w:val="20"/>
              </w:rPr>
              <w:t>National Institute of Animal Health Department of</w:t>
            </w:r>
          </w:p>
          <w:p>
            <w:pPr>
              <w:pStyle w:val="TableParagraph"/>
              <w:spacing w:line="223" w:lineRule="exact"/>
              <w:ind w:left="108"/>
              <w:rPr>
                <w:sz w:val="20"/>
              </w:rPr>
            </w:pPr>
            <w:r>
              <w:rPr>
                <w:sz w:val="20"/>
              </w:rPr>
              <w:t>Livestock Development</w:t>
            </w:r>
          </w:p>
        </w:tc>
        <w:tc>
          <w:tcPr>
            <w:tcW w:w="1841" w:type="dxa"/>
          </w:tcPr>
          <w:p>
            <w:pPr>
              <w:pStyle w:val="TableParagraph"/>
              <w:spacing w:line="217" w:lineRule="exact"/>
              <w:ind w:left="106"/>
              <w:rPr>
                <w:sz w:val="20"/>
              </w:rPr>
            </w:pPr>
            <w:r>
              <w:rPr>
                <w:sz w:val="20"/>
              </w:rPr>
              <w:t>Таиланд</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Donald King</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Consuelo Carrillo</w:t>
            </w:r>
          </w:p>
        </w:tc>
        <w:tc>
          <w:tcPr>
            <w:tcW w:w="4342" w:type="dxa"/>
          </w:tcPr>
          <w:p>
            <w:pPr>
              <w:pStyle w:val="TableParagraph"/>
              <w:spacing w:line="210" w:lineRule="exact"/>
              <w:ind w:left="108"/>
              <w:rPr>
                <w:sz w:val="20"/>
              </w:rPr>
            </w:pPr>
            <w:r>
              <w:rPr>
                <w:sz w:val="20"/>
              </w:rPr>
              <w:t>National Veterinary Services Laboratories</w:t>
            </w:r>
          </w:p>
        </w:tc>
        <w:tc>
          <w:tcPr>
            <w:tcW w:w="1841" w:type="dxa"/>
          </w:tcPr>
          <w:p>
            <w:pPr>
              <w:pStyle w:val="TableParagraph"/>
              <w:spacing w:line="210" w:lineRule="exact"/>
              <w:ind w:left="106"/>
              <w:rPr>
                <w:sz w:val="20"/>
              </w:rPr>
            </w:pPr>
            <w:r>
              <w:rPr>
                <w:sz w:val="20"/>
              </w:rPr>
              <w:t>США</w:t>
            </w:r>
          </w:p>
        </w:tc>
      </w:tr>
      <w:tr>
        <w:trPr>
          <w:trHeight w:val="230" w:hRule="atLeast"/>
        </w:trPr>
        <w:tc>
          <w:tcPr>
            <w:tcW w:w="2184" w:type="dxa"/>
            <w:vMerge w:val="restart"/>
          </w:tcPr>
          <w:p>
            <w:pPr>
              <w:pStyle w:val="TableParagraph"/>
              <w:spacing w:before="4"/>
              <w:rPr>
                <w:sz w:val="19"/>
              </w:rPr>
            </w:pPr>
          </w:p>
          <w:p>
            <w:pPr>
              <w:pStyle w:val="TableParagraph"/>
              <w:ind w:left="100" w:right="91"/>
              <w:jc w:val="center"/>
              <w:rPr>
                <w:b/>
                <w:sz w:val="20"/>
              </w:rPr>
            </w:pPr>
            <w:r>
              <w:rPr>
                <w:b/>
                <w:sz w:val="20"/>
              </w:rPr>
              <w:t>Сап</w:t>
            </w:r>
          </w:p>
        </w:tc>
        <w:tc>
          <w:tcPr>
            <w:tcW w:w="2266" w:type="dxa"/>
          </w:tcPr>
          <w:p>
            <w:pPr>
              <w:pStyle w:val="TableParagraph"/>
              <w:spacing w:line="210" w:lineRule="exact"/>
              <w:ind w:left="108"/>
              <w:rPr>
                <w:sz w:val="20"/>
              </w:rPr>
            </w:pPr>
            <w:r>
              <w:rPr>
                <w:sz w:val="20"/>
              </w:rPr>
              <w:t>Dr Karine Laroucau</w:t>
            </w:r>
          </w:p>
        </w:tc>
        <w:tc>
          <w:tcPr>
            <w:tcW w:w="4342" w:type="dxa"/>
          </w:tcPr>
          <w:p>
            <w:pPr>
              <w:pStyle w:val="TableParagraph"/>
              <w:spacing w:line="210" w:lineRule="exact"/>
              <w:ind w:left="108"/>
              <w:rPr>
                <w:sz w:val="20"/>
              </w:rPr>
            </w:pPr>
            <w:r>
              <w:rPr>
                <w:sz w:val="20"/>
              </w:rPr>
              <w:t>Anses Maisons-Alfort</w:t>
            </w:r>
          </w:p>
        </w:tc>
        <w:tc>
          <w:tcPr>
            <w:tcW w:w="1841" w:type="dxa"/>
          </w:tcPr>
          <w:p>
            <w:pPr>
              <w:pStyle w:val="TableParagraph"/>
              <w:spacing w:line="210" w:lineRule="exact"/>
              <w:ind w:left="106"/>
              <w:rPr>
                <w:sz w:val="20"/>
              </w:rPr>
            </w:pPr>
            <w:r>
              <w:rPr>
                <w:sz w:val="20"/>
              </w:rPr>
              <w:t>Франция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Heinrich Neubauer</w:t>
            </w:r>
          </w:p>
        </w:tc>
        <w:tc>
          <w:tcPr>
            <w:tcW w:w="4342" w:type="dxa"/>
          </w:tcPr>
          <w:p>
            <w:pPr>
              <w:pStyle w:val="TableParagraph"/>
              <w:spacing w:line="210" w:lineRule="exact"/>
              <w:ind w:left="108"/>
              <w:rPr>
                <w:sz w:val="20"/>
              </w:rPr>
            </w:pPr>
            <w:r>
              <w:rPr>
                <w:sz w:val="20"/>
              </w:rPr>
              <w:t>Institute of Bacterial Infections and Zoonoses</w:t>
            </w:r>
          </w:p>
        </w:tc>
        <w:tc>
          <w:tcPr>
            <w:tcW w:w="1841" w:type="dxa"/>
          </w:tcPr>
          <w:p>
            <w:pPr>
              <w:pStyle w:val="TableParagraph"/>
              <w:spacing w:line="210" w:lineRule="exact"/>
              <w:ind w:left="106"/>
              <w:rPr>
                <w:sz w:val="20"/>
              </w:rPr>
            </w:pPr>
            <w:r>
              <w:rPr>
                <w:sz w:val="20"/>
              </w:rPr>
              <w:t>Германия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Prof.Ulrich Wernery</w:t>
            </w:r>
          </w:p>
        </w:tc>
        <w:tc>
          <w:tcPr>
            <w:tcW w:w="4342" w:type="dxa"/>
          </w:tcPr>
          <w:p>
            <w:pPr>
              <w:pStyle w:val="TableParagraph"/>
              <w:spacing w:line="210" w:lineRule="exact"/>
              <w:ind w:left="108"/>
              <w:rPr>
                <w:sz w:val="20"/>
              </w:rPr>
            </w:pPr>
            <w:r>
              <w:rPr>
                <w:sz w:val="20"/>
              </w:rPr>
              <w:t>Central Veterinary Research Laboratory</w:t>
            </w:r>
          </w:p>
        </w:tc>
        <w:tc>
          <w:tcPr>
            <w:tcW w:w="1841" w:type="dxa"/>
          </w:tcPr>
          <w:p>
            <w:pPr>
              <w:pStyle w:val="TableParagraph"/>
              <w:spacing w:line="210" w:lineRule="exact"/>
              <w:ind w:left="106"/>
              <w:rPr>
                <w:sz w:val="20"/>
              </w:rPr>
            </w:pPr>
            <w:r>
              <w:rPr>
                <w:sz w:val="20"/>
              </w:rPr>
              <w:t>ОАЭ</w:t>
            </w:r>
          </w:p>
        </w:tc>
      </w:tr>
      <w:tr>
        <w:trPr>
          <w:trHeight w:val="460" w:hRule="atLeast"/>
        </w:trPr>
        <w:tc>
          <w:tcPr>
            <w:tcW w:w="2184" w:type="dxa"/>
          </w:tcPr>
          <w:p>
            <w:pPr>
              <w:pStyle w:val="TableParagraph"/>
              <w:spacing w:line="222" w:lineRule="exact"/>
              <w:ind w:left="100" w:right="95"/>
              <w:jc w:val="center"/>
              <w:rPr>
                <w:b/>
                <w:sz w:val="20"/>
              </w:rPr>
            </w:pPr>
            <w:r>
              <w:rPr>
                <w:b/>
                <w:sz w:val="20"/>
              </w:rPr>
              <w:t>Гидроперикардит</w:t>
            </w:r>
          </w:p>
        </w:tc>
        <w:tc>
          <w:tcPr>
            <w:tcW w:w="2266" w:type="dxa"/>
          </w:tcPr>
          <w:p>
            <w:pPr>
              <w:pStyle w:val="TableParagraph"/>
              <w:spacing w:line="217" w:lineRule="exact"/>
              <w:ind w:left="108"/>
              <w:rPr>
                <w:sz w:val="20"/>
              </w:rPr>
            </w:pPr>
            <w:r>
              <w:rPr>
                <w:sz w:val="20"/>
              </w:rPr>
              <w:t>Dr Nathalie Vachiery</w:t>
            </w:r>
          </w:p>
        </w:tc>
        <w:tc>
          <w:tcPr>
            <w:tcW w:w="4342" w:type="dxa"/>
          </w:tcPr>
          <w:p>
            <w:pPr>
              <w:pStyle w:val="TableParagraph"/>
              <w:spacing w:line="217" w:lineRule="exact"/>
              <w:ind w:left="108"/>
              <w:rPr>
                <w:sz w:val="20"/>
              </w:rPr>
            </w:pPr>
            <w:r>
              <w:rPr>
                <w:sz w:val="20"/>
              </w:rPr>
              <w:t>Centre international en recherché agronomique</w:t>
            </w:r>
          </w:p>
          <w:p>
            <w:pPr>
              <w:pStyle w:val="TableParagraph"/>
              <w:spacing w:line="223" w:lineRule="exact"/>
              <w:ind w:left="108"/>
              <w:rPr>
                <w:sz w:val="20"/>
              </w:rPr>
            </w:pPr>
            <w:r>
              <w:rPr>
                <w:sz w:val="20"/>
              </w:rPr>
              <w:t>pour le developpement</w:t>
            </w:r>
          </w:p>
        </w:tc>
        <w:tc>
          <w:tcPr>
            <w:tcW w:w="1841" w:type="dxa"/>
          </w:tcPr>
          <w:p>
            <w:pPr>
              <w:pStyle w:val="TableParagraph"/>
              <w:spacing w:line="217" w:lineRule="exact"/>
              <w:ind w:left="106"/>
              <w:rPr>
                <w:sz w:val="20"/>
              </w:rPr>
            </w:pPr>
            <w:r>
              <w:rPr>
                <w:sz w:val="20"/>
              </w:rPr>
              <w:t>Франция</w:t>
            </w:r>
          </w:p>
        </w:tc>
      </w:tr>
      <w:tr>
        <w:trPr>
          <w:trHeight w:val="460" w:hRule="atLeast"/>
        </w:trPr>
        <w:tc>
          <w:tcPr>
            <w:tcW w:w="2184" w:type="dxa"/>
          </w:tcPr>
          <w:p>
            <w:pPr>
              <w:pStyle w:val="TableParagraph"/>
              <w:spacing w:line="222" w:lineRule="exact"/>
              <w:ind w:left="100" w:right="93"/>
              <w:jc w:val="center"/>
              <w:rPr>
                <w:b/>
                <w:sz w:val="20"/>
              </w:rPr>
            </w:pPr>
            <w:r>
              <w:rPr>
                <w:b/>
                <w:sz w:val="20"/>
              </w:rPr>
              <w:t>Нипах (вирус</w:t>
            </w:r>
          </w:p>
          <w:p>
            <w:pPr>
              <w:pStyle w:val="TableParagraph"/>
              <w:spacing w:line="218" w:lineRule="exact"/>
              <w:ind w:left="100" w:right="94"/>
              <w:jc w:val="center"/>
              <w:rPr>
                <w:b/>
                <w:sz w:val="20"/>
              </w:rPr>
            </w:pPr>
            <w:r>
              <w:rPr>
                <w:b/>
                <w:sz w:val="20"/>
              </w:rPr>
              <w:t>Хендра)</w:t>
            </w:r>
          </w:p>
        </w:tc>
        <w:tc>
          <w:tcPr>
            <w:tcW w:w="2266" w:type="dxa"/>
          </w:tcPr>
          <w:p>
            <w:pPr>
              <w:pStyle w:val="TableParagraph"/>
              <w:spacing w:line="217" w:lineRule="exact"/>
              <w:ind w:left="108"/>
              <w:rPr>
                <w:sz w:val="20"/>
              </w:rPr>
            </w:pPr>
            <w:r>
              <w:rPr>
                <w:sz w:val="20"/>
              </w:rPr>
              <w:t>Dr Kim Halpin</w:t>
            </w:r>
          </w:p>
        </w:tc>
        <w:tc>
          <w:tcPr>
            <w:tcW w:w="4342" w:type="dxa"/>
          </w:tcPr>
          <w:p>
            <w:pPr>
              <w:pStyle w:val="TableParagraph"/>
              <w:spacing w:line="217" w:lineRule="exact"/>
              <w:ind w:left="108"/>
              <w:rPr>
                <w:sz w:val="20"/>
              </w:rPr>
            </w:pPr>
            <w:r>
              <w:rPr>
                <w:sz w:val="20"/>
              </w:rPr>
              <w:t>CSIRO Australian Animal Health Laboratory</w:t>
            </w:r>
          </w:p>
        </w:tc>
        <w:tc>
          <w:tcPr>
            <w:tcW w:w="1841" w:type="dxa"/>
          </w:tcPr>
          <w:p>
            <w:pPr>
              <w:pStyle w:val="TableParagraph"/>
              <w:spacing w:line="217" w:lineRule="exact"/>
              <w:ind w:left="106"/>
              <w:rPr>
                <w:sz w:val="20"/>
              </w:rPr>
            </w:pPr>
            <w:r>
              <w:rPr>
                <w:sz w:val="20"/>
              </w:rPr>
              <w:t>Австралия</w:t>
            </w:r>
          </w:p>
        </w:tc>
      </w:tr>
      <w:tr>
        <w:trPr>
          <w:trHeight w:val="230" w:hRule="atLeast"/>
        </w:trPr>
        <w:tc>
          <w:tcPr>
            <w:tcW w:w="2184" w:type="dxa"/>
            <w:vMerge w:val="restart"/>
          </w:tcPr>
          <w:p>
            <w:pPr>
              <w:pStyle w:val="TableParagraph"/>
              <w:rPr>
                <w:sz w:val="18"/>
              </w:rPr>
            </w:pPr>
          </w:p>
        </w:tc>
        <w:tc>
          <w:tcPr>
            <w:tcW w:w="2266" w:type="dxa"/>
          </w:tcPr>
          <w:p>
            <w:pPr>
              <w:pStyle w:val="TableParagraph"/>
              <w:spacing w:line="210" w:lineRule="exact"/>
              <w:ind w:left="108"/>
              <w:rPr>
                <w:sz w:val="20"/>
              </w:rPr>
            </w:pPr>
            <w:r>
              <w:rPr>
                <w:sz w:val="20"/>
              </w:rPr>
              <w:t>Dr Frank Wong</w:t>
            </w:r>
          </w:p>
        </w:tc>
        <w:tc>
          <w:tcPr>
            <w:tcW w:w="4342" w:type="dxa"/>
          </w:tcPr>
          <w:p>
            <w:pPr>
              <w:pStyle w:val="TableParagraph"/>
              <w:spacing w:line="210" w:lineRule="exact"/>
              <w:ind w:left="108"/>
              <w:rPr>
                <w:sz w:val="20"/>
              </w:rPr>
            </w:pPr>
            <w:r>
              <w:rPr>
                <w:sz w:val="20"/>
              </w:rPr>
              <w:t>CSIRO Australian Animal Health Laboratory</w:t>
            </w:r>
          </w:p>
        </w:tc>
        <w:tc>
          <w:tcPr>
            <w:tcW w:w="1841" w:type="dxa"/>
          </w:tcPr>
          <w:p>
            <w:pPr>
              <w:pStyle w:val="TableParagraph"/>
              <w:spacing w:line="210" w:lineRule="exact"/>
              <w:ind w:left="106"/>
              <w:rPr>
                <w:sz w:val="20"/>
              </w:rPr>
            </w:pPr>
            <w:r>
              <w:rPr>
                <w:sz w:val="20"/>
              </w:rPr>
              <w:t>Австралия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8" w:lineRule="exact"/>
              <w:ind w:left="108"/>
              <w:rPr>
                <w:sz w:val="20"/>
              </w:rPr>
            </w:pPr>
            <w:r>
              <w:rPr>
                <w:sz w:val="20"/>
              </w:rPr>
              <w:t>Dr Dilmara Reischak</w:t>
            </w:r>
          </w:p>
        </w:tc>
        <w:tc>
          <w:tcPr>
            <w:tcW w:w="4342" w:type="dxa"/>
          </w:tcPr>
          <w:p>
            <w:pPr>
              <w:pStyle w:val="TableParagraph"/>
              <w:spacing w:line="218" w:lineRule="exact"/>
              <w:ind w:left="108"/>
              <w:rPr>
                <w:sz w:val="20"/>
              </w:rPr>
            </w:pPr>
            <w:r>
              <w:rPr>
                <w:sz w:val="20"/>
              </w:rPr>
              <w:t>Laboratorio Federal de Defesa Agropecuaria em</w:t>
            </w:r>
          </w:p>
          <w:p>
            <w:pPr>
              <w:pStyle w:val="TableParagraph"/>
              <w:spacing w:line="223" w:lineRule="exact"/>
              <w:ind w:left="108"/>
              <w:rPr>
                <w:sz w:val="20"/>
              </w:rPr>
            </w:pPr>
            <w:r>
              <w:rPr>
                <w:sz w:val="20"/>
              </w:rPr>
              <w:t>Sao Paulo-LFDA-SP Inidade de Sanidade Aviaria</w:t>
            </w:r>
          </w:p>
        </w:tc>
        <w:tc>
          <w:tcPr>
            <w:tcW w:w="1841" w:type="dxa"/>
          </w:tcPr>
          <w:p>
            <w:pPr>
              <w:pStyle w:val="TableParagraph"/>
              <w:spacing w:line="218" w:lineRule="exact"/>
              <w:ind w:left="106"/>
              <w:rPr>
                <w:sz w:val="20"/>
              </w:rPr>
            </w:pPr>
            <w:r>
              <w:rPr>
                <w:sz w:val="20"/>
              </w:rPr>
              <w:t>Бразилия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Yohannes Berhane</w:t>
            </w:r>
          </w:p>
        </w:tc>
        <w:tc>
          <w:tcPr>
            <w:tcW w:w="4342" w:type="dxa"/>
          </w:tcPr>
          <w:p>
            <w:pPr>
              <w:pStyle w:val="TableParagraph"/>
              <w:spacing w:line="210" w:lineRule="exact"/>
              <w:ind w:left="108"/>
              <w:rPr>
                <w:sz w:val="20"/>
              </w:rPr>
            </w:pPr>
            <w:r>
              <w:rPr>
                <w:sz w:val="20"/>
              </w:rPr>
              <w:t>Canadian Food Inspection Agency National Centre</w:t>
            </w:r>
          </w:p>
        </w:tc>
        <w:tc>
          <w:tcPr>
            <w:tcW w:w="1841" w:type="dxa"/>
          </w:tcPr>
          <w:p>
            <w:pPr>
              <w:pStyle w:val="TableParagraph"/>
              <w:spacing w:line="210" w:lineRule="exact"/>
              <w:ind w:left="106"/>
              <w:rPr>
                <w:sz w:val="20"/>
              </w:rPr>
            </w:pPr>
            <w:r>
              <w:rPr>
                <w:sz w:val="20"/>
              </w:rPr>
              <w:t>Канада</w:t>
            </w:r>
          </w:p>
        </w:tc>
      </w:tr>
    </w:tbl>
    <w:p>
      <w:pPr>
        <w:spacing w:after="0" w:line="210" w:lineRule="exact"/>
        <w:rPr>
          <w:sz w:val="20"/>
        </w:rPr>
        <w:sectPr>
          <w:pgSz w:w="11910" w:h="16840"/>
          <w:pgMar w:header="0" w:footer="702" w:top="112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230" w:hRule="atLeast"/>
        </w:trPr>
        <w:tc>
          <w:tcPr>
            <w:tcW w:w="2184" w:type="dxa"/>
            <w:vMerge w:val="restart"/>
          </w:tcPr>
          <w:p>
            <w:pPr>
              <w:pStyle w:val="TableParagraph"/>
              <w:ind w:left="100" w:right="93"/>
              <w:jc w:val="center"/>
              <w:rPr>
                <w:b/>
                <w:sz w:val="20"/>
              </w:rPr>
            </w:pPr>
            <w:r>
              <w:rPr>
                <w:b/>
                <w:sz w:val="20"/>
              </w:rPr>
              <w:t>Высокопатогенный и низкопатогенный грипп птиц</w:t>
            </w:r>
          </w:p>
        </w:tc>
        <w:tc>
          <w:tcPr>
            <w:tcW w:w="2266" w:type="dxa"/>
          </w:tcPr>
          <w:p>
            <w:pPr>
              <w:pStyle w:val="TableParagraph"/>
              <w:rPr>
                <w:sz w:val="16"/>
              </w:rPr>
            </w:pPr>
          </w:p>
        </w:tc>
        <w:tc>
          <w:tcPr>
            <w:tcW w:w="4342" w:type="dxa"/>
          </w:tcPr>
          <w:p>
            <w:pPr>
              <w:pStyle w:val="TableParagraph"/>
              <w:spacing w:line="210" w:lineRule="exact"/>
              <w:ind w:left="108"/>
              <w:rPr>
                <w:sz w:val="20"/>
              </w:rPr>
            </w:pPr>
            <w:r>
              <w:rPr>
                <w:sz w:val="20"/>
              </w:rPr>
              <w:t>for Foreign Animal Disease (NCAD)</w:t>
            </w:r>
          </w:p>
        </w:tc>
        <w:tc>
          <w:tcPr>
            <w:tcW w:w="1841" w:type="dxa"/>
          </w:tcPr>
          <w:p>
            <w:pPr>
              <w:pStyle w:val="TableParagraph"/>
              <w:rPr>
                <w:sz w:val="16"/>
              </w:rPr>
            </w:pPr>
          </w:p>
        </w:tc>
      </w:tr>
      <w:tr>
        <w:trPr>
          <w:trHeight w:val="691"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Hualan Chen</w:t>
            </w:r>
          </w:p>
        </w:tc>
        <w:tc>
          <w:tcPr>
            <w:tcW w:w="4342" w:type="dxa"/>
          </w:tcPr>
          <w:p>
            <w:pPr>
              <w:pStyle w:val="TableParagraph"/>
              <w:spacing w:line="237" w:lineRule="auto"/>
              <w:ind w:left="108"/>
              <w:rPr>
                <w:sz w:val="20"/>
              </w:rPr>
            </w:pPr>
            <w:r>
              <w:rPr>
                <w:sz w:val="20"/>
              </w:rPr>
              <w:t>National Avian Influebza Reference Laboratory Animal Influenza Laboratory of the Ministry of</w:t>
            </w:r>
          </w:p>
          <w:p>
            <w:pPr>
              <w:pStyle w:val="TableParagraph"/>
              <w:spacing w:line="223" w:lineRule="exact"/>
              <w:ind w:left="108"/>
              <w:rPr>
                <w:sz w:val="20"/>
              </w:rPr>
            </w:pPr>
            <w:r>
              <w:rPr>
                <w:sz w:val="20"/>
              </w:rPr>
              <w:t>Agriculture</w:t>
            </w:r>
          </w:p>
        </w:tc>
        <w:tc>
          <w:tcPr>
            <w:tcW w:w="1841" w:type="dxa"/>
          </w:tcPr>
          <w:p>
            <w:pPr>
              <w:pStyle w:val="TableParagraph"/>
              <w:spacing w:line="220" w:lineRule="exact"/>
              <w:ind w:left="106"/>
              <w:rPr>
                <w:sz w:val="20"/>
              </w:rPr>
            </w:pPr>
            <w:r>
              <w:rPr>
                <w:sz w:val="20"/>
              </w:rPr>
              <w:t>Китай</w:t>
            </w:r>
          </w:p>
        </w:tc>
      </w:tr>
      <w:tr>
        <w:trPr>
          <w:trHeight w:val="69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Timm C.Harder</w:t>
            </w:r>
          </w:p>
        </w:tc>
        <w:tc>
          <w:tcPr>
            <w:tcW w:w="4342" w:type="dxa"/>
          </w:tcPr>
          <w:p>
            <w:pPr>
              <w:pStyle w:val="TableParagraph"/>
              <w:spacing w:line="217" w:lineRule="exact"/>
              <w:ind w:left="108"/>
              <w:rPr>
                <w:sz w:val="20"/>
              </w:rPr>
            </w:pPr>
            <w:r>
              <w:rPr>
                <w:sz w:val="20"/>
              </w:rPr>
              <w:t>Friedrich-Loeffer- Institute Federal Research Insti-</w:t>
            </w:r>
          </w:p>
          <w:p>
            <w:pPr>
              <w:pStyle w:val="TableParagraph"/>
              <w:spacing w:line="230" w:lineRule="atLeast"/>
              <w:ind w:left="108"/>
              <w:rPr>
                <w:sz w:val="20"/>
              </w:rPr>
            </w:pPr>
            <w:r>
              <w:rPr>
                <w:sz w:val="20"/>
              </w:rPr>
              <w:t>tute for Animal Health Institute of Diagnostic Vi- rology</w:t>
            </w:r>
          </w:p>
        </w:tc>
        <w:tc>
          <w:tcPr>
            <w:tcW w:w="1841" w:type="dxa"/>
          </w:tcPr>
          <w:p>
            <w:pPr>
              <w:pStyle w:val="TableParagraph"/>
              <w:spacing w:line="217" w:lineRule="exact"/>
              <w:ind w:left="106"/>
              <w:rPr>
                <w:sz w:val="20"/>
              </w:rPr>
            </w:pPr>
            <w:r>
              <w:rPr>
                <w:sz w:val="20"/>
              </w:rPr>
              <w:t>Германия</w:t>
            </w:r>
          </w:p>
        </w:tc>
      </w:tr>
      <w:tr>
        <w:trPr>
          <w:trHeight w:val="68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Chakradhar Tosh</w:t>
            </w:r>
          </w:p>
        </w:tc>
        <w:tc>
          <w:tcPr>
            <w:tcW w:w="4342" w:type="dxa"/>
          </w:tcPr>
          <w:p>
            <w:pPr>
              <w:pStyle w:val="TableParagraph"/>
              <w:spacing w:line="217" w:lineRule="exact"/>
              <w:ind w:left="108"/>
              <w:rPr>
                <w:sz w:val="20"/>
              </w:rPr>
            </w:pPr>
            <w:r>
              <w:rPr>
                <w:sz w:val="20"/>
              </w:rPr>
              <w:t>Indian Council of Agricultural Research (ICAR)</w:t>
            </w:r>
          </w:p>
          <w:p>
            <w:pPr>
              <w:pStyle w:val="TableParagraph"/>
              <w:spacing w:line="230" w:lineRule="atLeast"/>
              <w:ind w:left="108" w:right="100"/>
              <w:rPr>
                <w:sz w:val="20"/>
              </w:rPr>
            </w:pPr>
            <w:r>
              <w:rPr>
                <w:sz w:val="20"/>
              </w:rPr>
              <w:t>National Institute of High Security Animal Diseas- es (NIHSAD)</w:t>
            </w:r>
          </w:p>
        </w:tc>
        <w:tc>
          <w:tcPr>
            <w:tcW w:w="1841" w:type="dxa"/>
          </w:tcPr>
          <w:p>
            <w:pPr>
              <w:pStyle w:val="TableParagraph"/>
              <w:spacing w:line="217" w:lineRule="exact"/>
              <w:ind w:left="106"/>
              <w:rPr>
                <w:sz w:val="20"/>
              </w:rPr>
            </w:pPr>
            <w:r>
              <w:rPr>
                <w:sz w:val="20"/>
              </w:rPr>
              <w:t>Индия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Isabella Monne</w:t>
            </w:r>
          </w:p>
        </w:tc>
        <w:tc>
          <w:tcPr>
            <w:tcW w:w="4342" w:type="dxa"/>
          </w:tcPr>
          <w:p>
            <w:pPr>
              <w:pStyle w:val="TableParagraph"/>
              <w:spacing w:line="219" w:lineRule="exact"/>
              <w:ind w:left="108"/>
              <w:rPr>
                <w:sz w:val="20"/>
              </w:rPr>
            </w:pPr>
            <w:r>
              <w:rPr>
                <w:sz w:val="20"/>
              </w:rPr>
              <w:t>Istituto Zooprofilattico Sperimentale delle Venezie</w:t>
            </w:r>
          </w:p>
          <w:p>
            <w:pPr>
              <w:pStyle w:val="TableParagraph"/>
              <w:spacing w:line="222" w:lineRule="exact"/>
              <w:ind w:left="108"/>
              <w:rPr>
                <w:sz w:val="20"/>
              </w:rPr>
            </w:pPr>
            <w:r>
              <w:rPr>
                <w:sz w:val="20"/>
              </w:rPr>
              <w:t>Research and Innovation Dept.</w:t>
            </w:r>
          </w:p>
        </w:tc>
        <w:tc>
          <w:tcPr>
            <w:tcW w:w="1841" w:type="dxa"/>
          </w:tcPr>
          <w:p>
            <w:pPr>
              <w:pStyle w:val="TableParagraph"/>
              <w:spacing w:line="220"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Prof. Yoshihiro Sakoda</w:t>
            </w:r>
          </w:p>
        </w:tc>
        <w:tc>
          <w:tcPr>
            <w:tcW w:w="4342" w:type="dxa"/>
          </w:tcPr>
          <w:p>
            <w:pPr>
              <w:pStyle w:val="TableParagraph"/>
              <w:spacing w:line="217" w:lineRule="exact"/>
              <w:ind w:left="108"/>
              <w:rPr>
                <w:sz w:val="20"/>
              </w:rPr>
            </w:pPr>
            <w:r>
              <w:rPr>
                <w:sz w:val="20"/>
              </w:rPr>
              <w:t>Hokkaido University Research Center for Zoonosis</w:t>
            </w:r>
          </w:p>
          <w:p>
            <w:pPr>
              <w:pStyle w:val="TableParagraph"/>
              <w:spacing w:line="223" w:lineRule="exact"/>
              <w:ind w:left="108"/>
              <w:rPr>
                <w:sz w:val="20"/>
              </w:rPr>
            </w:pPr>
            <w:r>
              <w:rPr>
                <w:sz w:val="20"/>
              </w:rPr>
              <w:t>Control</w:t>
            </w:r>
          </w:p>
        </w:tc>
        <w:tc>
          <w:tcPr>
            <w:tcW w:w="1841" w:type="dxa"/>
          </w:tcPr>
          <w:p>
            <w:pPr>
              <w:pStyle w:val="TableParagraph"/>
              <w:spacing w:line="217" w:lineRule="exact"/>
              <w:ind w:left="106"/>
              <w:rPr>
                <w:sz w:val="20"/>
              </w:rPr>
            </w:pPr>
            <w:r>
              <w:rPr>
                <w:sz w:val="20"/>
              </w:rPr>
              <w:t>Япония</w:t>
            </w:r>
          </w:p>
        </w:tc>
      </w:tr>
      <w:tr>
        <w:trPr>
          <w:trHeight w:val="691"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Viktor N.Irza</w:t>
            </w:r>
          </w:p>
        </w:tc>
        <w:tc>
          <w:tcPr>
            <w:tcW w:w="4342" w:type="dxa"/>
          </w:tcPr>
          <w:p>
            <w:pPr>
              <w:pStyle w:val="TableParagraph"/>
              <w:spacing w:line="217" w:lineRule="exact"/>
              <w:ind w:left="108"/>
              <w:rPr>
                <w:sz w:val="20"/>
              </w:rPr>
            </w:pPr>
            <w:r>
              <w:rPr>
                <w:sz w:val="20"/>
              </w:rPr>
              <w:t>Head, National Reference Laboratory for Avian</w:t>
            </w:r>
          </w:p>
          <w:p>
            <w:pPr>
              <w:pStyle w:val="TableParagraph"/>
              <w:spacing w:line="230" w:lineRule="exact" w:before="3"/>
              <w:ind w:left="108"/>
              <w:rPr>
                <w:sz w:val="20"/>
              </w:rPr>
            </w:pPr>
            <w:r>
              <w:rPr>
                <w:sz w:val="20"/>
              </w:rPr>
              <w:t>Influenza and Newcastle Disesease Federal State- Financed Institution</w:t>
            </w:r>
          </w:p>
        </w:tc>
        <w:tc>
          <w:tcPr>
            <w:tcW w:w="1841" w:type="dxa"/>
          </w:tcPr>
          <w:p>
            <w:pPr>
              <w:pStyle w:val="TableParagraph"/>
              <w:spacing w:line="217" w:lineRule="exact"/>
              <w:ind w:left="106"/>
              <w:rPr>
                <w:sz w:val="20"/>
              </w:rPr>
            </w:pPr>
            <w:r>
              <w:rPr>
                <w:sz w:val="20"/>
              </w:rPr>
              <w:t>Россия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Ian Brown</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Mia Torchetti</w:t>
            </w:r>
          </w:p>
        </w:tc>
        <w:tc>
          <w:tcPr>
            <w:tcW w:w="4342" w:type="dxa"/>
          </w:tcPr>
          <w:p>
            <w:pPr>
              <w:pStyle w:val="TableParagraph"/>
              <w:spacing w:line="217" w:lineRule="exact"/>
              <w:ind w:left="108"/>
              <w:rPr>
                <w:sz w:val="20"/>
              </w:rPr>
            </w:pPr>
            <w:r>
              <w:rPr>
                <w:sz w:val="20"/>
              </w:rPr>
              <w:t>National Veterinary Services Laboratories USDA,</w:t>
            </w:r>
          </w:p>
          <w:p>
            <w:pPr>
              <w:pStyle w:val="TableParagraph"/>
              <w:spacing w:line="223" w:lineRule="exact"/>
              <w:ind w:left="108"/>
              <w:rPr>
                <w:sz w:val="20"/>
              </w:rPr>
            </w:pPr>
            <w:r>
              <w:rPr>
                <w:sz w:val="20"/>
              </w:rPr>
              <w:t>APHIS, Veterinary Services</w:t>
            </w:r>
          </w:p>
        </w:tc>
        <w:tc>
          <w:tcPr>
            <w:tcW w:w="1841" w:type="dxa"/>
          </w:tcPr>
          <w:p>
            <w:pPr>
              <w:pStyle w:val="TableParagraph"/>
              <w:spacing w:line="217" w:lineRule="exact"/>
              <w:ind w:left="106"/>
              <w:rPr>
                <w:sz w:val="20"/>
              </w:rPr>
            </w:pPr>
            <w:r>
              <w:rPr>
                <w:sz w:val="20"/>
              </w:rPr>
              <w:t>США</w:t>
            </w:r>
          </w:p>
        </w:tc>
      </w:tr>
      <w:tr>
        <w:trPr>
          <w:trHeight w:val="1379" w:hRule="atLeast"/>
        </w:trPr>
        <w:tc>
          <w:tcPr>
            <w:tcW w:w="2184" w:type="dxa"/>
          </w:tcPr>
          <w:p>
            <w:pPr>
              <w:pStyle w:val="TableParagraph"/>
              <w:spacing w:line="221" w:lineRule="exact"/>
              <w:ind w:left="100" w:right="94"/>
              <w:jc w:val="center"/>
              <w:rPr>
                <w:b/>
                <w:sz w:val="20"/>
              </w:rPr>
            </w:pPr>
            <w:r>
              <w:rPr>
                <w:b/>
                <w:sz w:val="20"/>
              </w:rPr>
              <w:t>Заражение</w:t>
            </w:r>
          </w:p>
          <w:p>
            <w:pPr>
              <w:pStyle w:val="TableParagraph"/>
              <w:spacing w:line="230" w:lineRule="exact" w:before="1"/>
              <w:ind w:left="299" w:right="293"/>
              <w:jc w:val="center"/>
              <w:rPr>
                <w:b/>
                <w:sz w:val="20"/>
              </w:rPr>
            </w:pPr>
            <w:r>
              <w:rPr>
                <w:b/>
                <w:sz w:val="20"/>
              </w:rPr>
              <w:t>медоносных пчел Melissococcus plutonius (Европейский гнилец)</w:t>
            </w:r>
          </w:p>
        </w:tc>
        <w:tc>
          <w:tcPr>
            <w:tcW w:w="2266" w:type="dxa"/>
          </w:tcPr>
          <w:p>
            <w:pPr>
              <w:pStyle w:val="TableParagraph"/>
              <w:spacing w:line="237" w:lineRule="auto"/>
              <w:ind w:left="108" w:right="99"/>
              <w:rPr>
                <w:sz w:val="20"/>
              </w:rPr>
            </w:pPr>
            <w:r>
              <w:rPr>
                <w:sz w:val="20"/>
              </w:rPr>
              <w:t>Dre Marie-Pierre Chau- zat</w:t>
            </w:r>
          </w:p>
        </w:tc>
        <w:tc>
          <w:tcPr>
            <w:tcW w:w="4342" w:type="dxa"/>
          </w:tcPr>
          <w:p>
            <w:pPr>
              <w:pStyle w:val="TableParagraph"/>
              <w:spacing w:line="217" w:lineRule="exact"/>
              <w:ind w:left="108"/>
              <w:rPr>
                <w:sz w:val="20"/>
              </w:rPr>
            </w:pPr>
            <w:r>
              <w:rPr>
                <w:sz w:val="20"/>
              </w:rPr>
              <w:t>Anses</w:t>
            </w:r>
          </w:p>
        </w:tc>
        <w:tc>
          <w:tcPr>
            <w:tcW w:w="1841" w:type="dxa"/>
          </w:tcPr>
          <w:p>
            <w:pPr>
              <w:pStyle w:val="TableParagraph"/>
              <w:spacing w:line="217" w:lineRule="exact"/>
              <w:ind w:left="106"/>
              <w:rPr>
                <w:sz w:val="20"/>
              </w:rPr>
            </w:pPr>
            <w:r>
              <w:rPr>
                <w:sz w:val="20"/>
              </w:rPr>
              <w:t>Франция</w:t>
            </w:r>
          </w:p>
        </w:tc>
      </w:tr>
      <w:tr>
        <w:trPr>
          <w:trHeight w:val="458" w:hRule="atLeast"/>
        </w:trPr>
        <w:tc>
          <w:tcPr>
            <w:tcW w:w="2184" w:type="dxa"/>
            <w:vMerge w:val="restart"/>
          </w:tcPr>
          <w:p>
            <w:pPr>
              <w:pStyle w:val="TableParagraph"/>
              <w:spacing w:before="4"/>
              <w:rPr>
                <w:sz w:val="19"/>
              </w:rPr>
            </w:pPr>
          </w:p>
          <w:p>
            <w:pPr>
              <w:pStyle w:val="TableParagraph"/>
              <w:spacing w:line="229" w:lineRule="exact"/>
              <w:ind w:left="100" w:right="94"/>
              <w:jc w:val="center"/>
              <w:rPr>
                <w:b/>
                <w:sz w:val="20"/>
              </w:rPr>
            </w:pPr>
            <w:r>
              <w:rPr>
                <w:b/>
                <w:sz w:val="20"/>
              </w:rPr>
              <w:t>Заражение</w:t>
            </w:r>
          </w:p>
          <w:p>
            <w:pPr>
              <w:pStyle w:val="TableParagraph"/>
              <w:ind w:left="100" w:right="94"/>
              <w:jc w:val="center"/>
              <w:rPr>
                <w:b/>
                <w:sz w:val="20"/>
              </w:rPr>
            </w:pPr>
            <w:r>
              <w:rPr>
                <w:b/>
                <w:sz w:val="20"/>
              </w:rPr>
              <w:t>медоносных пчел личинками Paenibacillus </w:t>
            </w:r>
            <w:r>
              <w:rPr>
                <w:sz w:val="20"/>
              </w:rPr>
              <w:t>(</w:t>
            </w:r>
            <w:r>
              <w:rPr>
                <w:b/>
                <w:sz w:val="20"/>
              </w:rPr>
              <w:t>Американский гнилец)</w:t>
            </w:r>
          </w:p>
        </w:tc>
        <w:tc>
          <w:tcPr>
            <w:tcW w:w="2266" w:type="dxa"/>
          </w:tcPr>
          <w:p>
            <w:pPr>
              <w:pStyle w:val="TableParagraph"/>
              <w:spacing w:line="217" w:lineRule="exact"/>
              <w:ind w:left="108"/>
              <w:rPr>
                <w:sz w:val="20"/>
              </w:rPr>
            </w:pPr>
            <w:r>
              <w:rPr>
                <w:sz w:val="20"/>
              </w:rPr>
              <w:t>Dra. Adriana Alippi</w:t>
            </w:r>
          </w:p>
        </w:tc>
        <w:tc>
          <w:tcPr>
            <w:tcW w:w="4342" w:type="dxa"/>
          </w:tcPr>
          <w:p>
            <w:pPr>
              <w:pStyle w:val="TableParagraph"/>
              <w:spacing w:line="217" w:lineRule="exact"/>
              <w:ind w:left="108"/>
              <w:rPr>
                <w:sz w:val="20"/>
              </w:rPr>
            </w:pPr>
            <w:r>
              <w:rPr>
                <w:sz w:val="20"/>
              </w:rPr>
              <w:t>Facultad de Ciencias Agrarias y Forestales Univer-</w:t>
            </w:r>
          </w:p>
          <w:p>
            <w:pPr>
              <w:pStyle w:val="TableParagraph"/>
              <w:spacing w:line="220" w:lineRule="exact"/>
              <w:ind w:left="108"/>
              <w:rPr>
                <w:sz w:val="20"/>
              </w:rPr>
            </w:pPr>
            <w:r>
              <w:rPr>
                <w:sz w:val="20"/>
              </w:rPr>
              <w:t>sidad National de La Plata</w:t>
            </w:r>
          </w:p>
        </w:tc>
        <w:tc>
          <w:tcPr>
            <w:tcW w:w="1841" w:type="dxa"/>
          </w:tcPr>
          <w:p>
            <w:pPr>
              <w:pStyle w:val="TableParagraph"/>
              <w:spacing w:line="217" w:lineRule="exact"/>
              <w:ind w:left="106"/>
              <w:rPr>
                <w:sz w:val="20"/>
              </w:rPr>
            </w:pPr>
            <w:r>
              <w:rPr>
                <w:sz w:val="20"/>
              </w:rPr>
              <w:t>Аргентина</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9" w:lineRule="exact"/>
              <w:ind w:left="108"/>
              <w:rPr>
                <w:sz w:val="20"/>
              </w:rPr>
            </w:pPr>
            <w:r>
              <w:rPr>
                <w:sz w:val="20"/>
              </w:rPr>
              <w:t>Dre Marie-Pierre Chau-</w:t>
            </w:r>
          </w:p>
          <w:p>
            <w:pPr>
              <w:pStyle w:val="TableParagraph"/>
              <w:spacing w:line="222" w:lineRule="exact"/>
              <w:ind w:left="108"/>
              <w:rPr>
                <w:sz w:val="20"/>
              </w:rPr>
            </w:pPr>
            <w:r>
              <w:rPr>
                <w:sz w:val="20"/>
              </w:rPr>
              <w:t>zat</w:t>
            </w:r>
          </w:p>
        </w:tc>
        <w:tc>
          <w:tcPr>
            <w:tcW w:w="4342" w:type="dxa"/>
          </w:tcPr>
          <w:p>
            <w:pPr>
              <w:pStyle w:val="TableParagraph"/>
              <w:spacing w:line="220" w:lineRule="exact"/>
              <w:ind w:left="108"/>
              <w:rPr>
                <w:sz w:val="20"/>
              </w:rPr>
            </w:pPr>
            <w:r>
              <w:rPr>
                <w:sz w:val="20"/>
              </w:rPr>
              <w:t>Anses</w:t>
            </w:r>
          </w:p>
        </w:tc>
        <w:tc>
          <w:tcPr>
            <w:tcW w:w="1841" w:type="dxa"/>
          </w:tcPr>
          <w:p>
            <w:pPr>
              <w:pStyle w:val="TableParagraph"/>
              <w:spacing w:line="220" w:lineRule="exact"/>
              <w:ind w:left="106"/>
              <w:rPr>
                <w:sz w:val="20"/>
              </w:rPr>
            </w:pPr>
            <w:r>
              <w:rPr>
                <w:sz w:val="20"/>
              </w:rPr>
              <w:t>Франция</w:t>
            </w:r>
          </w:p>
        </w:tc>
      </w:tr>
      <w:tr>
        <w:trPr>
          <w:trHeight w:val="691" w:hRule="atLeast"/>
        </w:trPr>
        <w:tc>
          <w:tcPr>
            <w:tcW w:w="2184" w:type="dxa"/>
            <w:vMerge/>
            <w:tcBorders>
              <w:top w:val="nil"/>
            </w:tcBorders>
          </w:tcPr>
          <w:p>
            <w:pPr>
              <w:rPr>
                <w:sz w:val="2"/>
                <w:szCs w:val="2"/>
              </w:rPr>
            </w:pPr>
          </w:p>
        </w:tc>
        <w:tc>
          <w:tcPr>
            <w:tcW w:w="2266" w:type="dxa"/>
          </w:tcPr>
          <w:p>
            <w:pPr>
              <w:pStyle w:val="TableParagraph"/>
              <w:spacing w:line="218" w:lineRule="exact"/>
              <w:ind w:left="108"/>
              <w:rPr>
                <w:sz w:val="20"/>
              </w:rPr>
            </w:pPr>
            <w:r>
              <w:rPr>
                <w:sz w:val="20"/>
              </w:rPr>
              <w:t>Dr Mare O.Schäfer</w:t>
            </w:r>
          </w:p>
        </w:tc>
        <w:tc>
          <w:tcPr>
            <w:tcW w:w="4342" w:type="dxa"/>
          </w:tcPr>
          <w:p>
            <w:pPr>
              <w:pStyle w:val="TableParagraph"/>
              <w:spacing w:line="218" w:lineRule="exact"/>
              <w:ind w:left="108"/>
              <w:rPr>
                <w:sz w:val="20"/>
              </w:rPr>
            </w:pPr>
            <w:r>
              <w:rPr>
                <w:sz w:val="20"/>
              </w:rPr>
              <w:t>National Reference Laboratory for Bee Dieseases</w:t>
            </w:r>
          </w:p>
          <w:p>
            <w:pPr>
              <w:pStyle w:val="TableParagraph"/>
              <w:spacing w:line="230" w:lineRule="atLeast"/>
              <w:ind w:left="108"/>
              <w:rPr>
                <w:sz w:val="20"/>
              </w:rPr>
            </w:pPr>
            <w:r>
              <w:rPr>
                <w:sz w:val="20"/>
              </w:rPr>
              <w:t>Friedrich-Loeffer- Institute Federal Research Insti- tute for Animal Health Institute of Infectology</w:t>
            </w:r>
          </w:p>
        </w:tc>
        <w:tc>
          <w:tcPr>
            <w:tcW w:w="1841" w:type="dxa"/>
          </w:tcPr>
          <w:p>
            <w:pPr>
              <w:pStyle w:val="TableParagraph"/>
              <w:spacing w:line="218" w:lineRule="exact"/>
              <w:ind w:left="106"/>
              <w:rPr>
                <w:sz w:val="20"/>
              </w:rPr>
            </w:pPr>
            <w:r>
              <w:rPr>
                <w:sz w:val="20"/>
              </w:rPr>
              <w:t>Германия</w:t>
            </w:r>
          </w:p>
        </w:tc>
      </w:tr>
      <w:tr>
        <w:trPr>
          <w:trHeight w:val="690" w:hRule="atLeast"/>
        </w:trPr>
        <w:tc>
          <w:tcPr>
            <w:tcW w:w="2184" w:type="dxa"/>
            <w:vMerge w:val="restart"/>
          </w:tcPr>
          <w:p>
            <w:pPr>
              <w:pStyle w:val="TableParagraph"/>
              <w:tabs>
                <w:tab w:pos="1285" w:val="left" w:leader="none"/>
                <w:tab w:pos="2022" w:val="left" w:leader="none"/>
              </w:tabs>
              <w:ind w:left="107" w:right="93"/>
              <w:rPr>
                <w:b/>
                <w:sz w:val="20"/>
              </w:rPr>
            </w:pPr>
            <w:r>
              <w:rPr>
                <w:b/>
                <w:sz w:val="20"/>
              </w:rPr>
              <w:t>Инфекционный ринотрахеит крупного</w:t>
              <w:tab/>
              <w:t>рогатого скота</w:t>
              <w:tab/>
              <w:tab/>
            </w:r>
            <w:r>
              <w:rPr>
                <w:b/>
                <w:spacing w:val="-17"/>
                <w:sz w:val="20"/>
              </w:rPr>
              <w:t>/</w:t>
            </w:r>
          </w:p>
          <w:p>
            <w:pPr>
              <w:pStyle w:val="TableParagraph"/>
              <w:spacing w:line="230" w:lineRule="exact"/>
              <w:ind w:left="107" w:right="188"/>
              <w:rPr>
                <w:b/>
                <w:sz w:val="20"/>
              </w:rPr>
            </w:pPr>
            <w:r>
              <w:rPr>
                <w:b/>
                <w:w w:val="95"/>
                <w:sz w:val="20"/>
              </w:rPr>
              <w:t>инфекционный </w:t>
            </w:r>
            <w:r>
              <w:rPr>
                <w:b/>
                <w:sz w:val="20"/>
              </w:rPr>
              <w:t>пустулезный вульвовагинит</w:t>
            </w:r>
          </w:p>
        </w:tc>
        <w:tc>
          <w:tcPr>
            <w:tcW w:w="2266" w:type="dxa"/>
          </w:tcPr>
          <w:p>
            <w:pPr>
              <w:pStyle w:val="TableParagraph"/>
              <w:spacing w:line="217" w:lineRule="exact"/>
              <w:ind w:left="108"/>
              <w:rPr>
                <w:sz w:val="20"/>
              </w:rPr>
            </w:pPr>
            <w:r>
              <w:rPr>
                <w:sz w:val="20"/>
              </w:rPr>
              <w:t>Dr Martin Beer</w:t>
            </w:r>
          </w:p>
        </w:tc>
        <w:tc>
          <w:tcPr>
            <w:tcW w:w="4342" w:type="dxa"/>
          </w:tcPr>
          <w:p>
            <w:pPr>
              <w:pStyle w:val="TableParagraph"/>
              <w:spacing w:line="217" w:lineRule="exact"/>
              <w:ind w:left="108"/>
              <w:rPr>
                <w:sz w:val="20"/>
              </w:rPr>
            </w:pPr>
            <w:r>
              <w:rPr>
                <w:sz w:val="20"/>
              </w:rPr>
              <w:t>Institute of Diagnostic Virology</w:t>
            </w:r>
          </w:p>
          <w:p>
            <w:pPr>
              <w:pStyle w:val="TableParagraph"/>
              <w:ind w:left="108"/>
              <w:rPr>
                <w:sz w:val="20"/>
              </w:rPr>
            </w:pPr>
            <w:r>
              <w:rPr>
                <w:sz w:val="20"/>
              </w:rPr>
              <w:t>Friedrich-Loeffler Institut,</w:t>
            </w:r>
          </w:p>
          <w:p>
            <w:pPr>
              <w:pStyle w:val="TableParagraph"/>
              <w:spacing w:line="223" w:lineRule="exact" w:before="1"/>
              <w:ind w:left="108"/>
              <w:rPr>
                <w:sz w:val="20"/>
              </w:rPr>
            </w:pPr>
            <w:r>
              <w:rPr>
                <w:sz w:val="20"/>
              </w:rPr>
              <w:t>Federal Research Institute for Animal Health</w:t>
            </w:r>
          </w:p>
        </w:tc>
        <w:tc>
          <w:tcPr>
            <w:tcW w:w="1841" w:type="dxa"/>
          </w:tcPr>
          <w:p>
            <w:pPr>
              <w:pStyle w:val="TableParagraph"/>
              <w:spacing w:line="217" w:lineRule="exact"/>
              <w:ind w:left="106"/>
              <w:rPr>
                <w:sz w:val="20"/>
              </w:rPr>
            </w:pPr>
            <w:r>
              <w:rPr>
                <w:sz w:val="20"/>
              </w:rPr>
              <w:t>Германия</w:t>
            </w:r>
          </w:p>
        </w:tc>
      </w:tr>
      <w:tr>
        <w:trPr>
          <w:trHeight w:val="909"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Akbar Dastjerdi</w:t>
            </w:r>
          </w:p>
        </w:tc>
        <w:tc>
          <w:tcPr>
            <w:tcW w:w="4342" w:type="dxa"/>
          </w:tcPr>
          <w:p>
            <w:pPr>
              <w:pStyle w:val="TableParagraph"/>
              <w:spacing w:line="217" w:lineRule="exact"/>
              <w:ind w:left="108"/>
              <w:rPr>
                <w:sz w:val="20"/>
              </w:rPr>
            </w:pPr>
            <w:r>
              <w:rPr>
                <w:sz w:val="20"/>
              </w:rPr>
              <w:t>Animal and Plant Health Agency</w:t>
            </w:r>
          </w:p>
        </w:tc>
        <w:tc>
          <w:tcPr>
            <w:tcW w:w="1841" w:type="dxa"/>
          </w:tcPr>
          <w:p>
            <w:pPr>
              <w:pStyle w:val="TableParagraph"/>
              <w:spacing w:line="217" w:lineRule="exact"/>
              <w:ind w:left="106"/>
              <w:rPr>
                <w:sz w:val="20"/>
              </w:rPr>
            </w:pPr>
            <w:r>
              <w:rPr>
                <w:sz w:val="20"/>
              </w:rPr>
              <w:t>Великобритания</w:t>
            </w:r>
          </w:p>
        </w:tc>
      </w:tr>
      <w:tr>
        <w:trPr>
          <w:trHeight w:val="460" w:hRule="atLeast"/>
        </w:trPr>
        <w:tc>
          <w:tcPr>
            <w:tcW w:w="2184" w:type="dxa"/>
            <w:vMerge w:val="restart"/>
          </w:tcPr>
          <w:p>
            <w:pPr>
              <w:pStyle w:val="TableParagraph"/>
              <w:spacing w:before="4"/>
              <w:rPr>
                <w:sz w:val="19"/>
              </w:rPr>
            </w:pPr>
          </w:p>
          <w:p>
            <w:pPr>
              <w:pStyle w:val="TableParagraph"/>
              <w:ind w:left="309"/>
              <w:rPr>
                <w:b/>
                <w:sz w:val="20"/>
              </w:rPr>
            </w:pPr>
            <w:r>
              <w:rPr>
                <w:b/>
                <w:sz w:val="20"/>
              </w:rPr>
              <w:t>Болезнь Гамборо</w:t>
            </w:r>
          </w:p>
        </w:tc>
        <w:tc>
          <w:tcPr>
            <w:tcW w:w="2266" w:type="dxa"/>
          </w:tcPr>
          <w:p>
            <w:pPr>
              <w:pStyle w:val="TableParagraph"/>
              <w:spacing w:line="217" w:lineRule="exact"/>
              <w:ind w:left="108"/>
              <w:rPr>
                <w:sz w:val="20"/>
              </w:rPr>
            </w:pPr>
            <w:r>
              <w:rPr>
                <w:sz w:val="20"/>
              </w:rPr>
              <w:t>Dr Xiaomei Wang</w:t>
            </w:r>
          </w:p>
        </w:tc>
        <w:tc>
          <w:tcPr>
            <w:tcW w:w="4342" w:type="dxa"/>
          </w:tcPr>
          <w:p>
            <w:pPr>
              <w:pStyle w:val="TableParagraph"/>
              <w:spacing w:line="217" w:lineRule="exact"/>
              <w:ind w:left="108"/>
              <w:rPr>
                <w:sz w:val="20"/>
              </w:rPr>
            </w:pPr>
            <w:r>
              <w:rPr>
                <w:sz w:val="20"/>
              </w:rPr>
              <w:t>Division of Avian Immunosuppressive Disease</w:t>
            </w:r>
          </w:p>
          <w:p>
            <w:pPr>
              <w:pStyle w:val="TableParagraph"/>
              <w:spacing w:line="223" w:lineRule="exact"/>
              <w:ind w:left="108"/>
              <w:rPr>
                <w:sz w:val="20"/>
              </w:rPr>
            </w:pPr>
            <w:r>
              <w:rPr>
                <w:sz w:val="20"/>
              </w:rPr>
              <w:t>Harbin Veterinary Research Institute (HVRI)</w:t>
            </w:r>
          </w:p>
        </w:tc>
        <w:tc>
          <w:tcPr>
            <w:tcW w:w="1841" w:type="dxa"/>
          </w:tcPr>
          <w:p>
            <w:pPr>
              <w:pStyle w:val="TableParagraph"/>
              <w:spacing w:line="217" w:lineRule="exact"/>
              <w:ind w:left="106"/>
              <w:rPr>
                <w:sz w:val="20"/>
              </w:rPr>
            </w:pPr>
            <w:r>
              <w:rPr>
                <w:sz w:val="20"/>
              </w:rPr>
              <w:t>Китай</w:t>
            </w:r>
          </w:p>
        </w:tc>
      </w:tr>
      <w:tr>
        <w:trPr>
          <w:trHeight w:val="457"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Nicolas Eterradossi</w:t>
            </w:r>
          </w:p>
        </w:tc>
        <w:tc>
          <w:tcPr>
            <w:tcW w:w="4342" w:type="dxa"/>
          </w:tcPr>
          <w:p>
            <w:pPr>
              <w:pStyle w:val="TableParagraph"/>
              <w:tabs>
                <w:tab w:pos="917" w:val="left" w:leader="none"/>
              </w:tabs>
              <w:spacing w:line="217" w:lineRule="exact"/>
              <w:ind w:left="108"/>
              <w:rPr>
                <w:sz w:val="20"/>
              </w:rPr>
            </w:pPr>
            <w:r>
              <w:rPr>
                <w:sz w:val="20"/>
              </w:rPr>
              <w:t>Agence</w:t>
              <w:tab/>
              <w:t>Nationale de Securite Sanitaire</w:t>
            </w:r>
            <w:r>
              <w:rPr>
                <w:spacing w:val="39"/>
                <w:sz w:val="20"/>
              </w:rPr>
              <w:t> </w:t>
            </w:r>
            <w:r>
              <w:rPr>
                <w:sz w:val="20"/>
              </w:rPr>
              <w:t>de</w:t>
            </w:r>
          </w:p>
          <w:p>
            <w:pPr>
              <w:pStyle w:val="TableParagraph"/>
              <w:spacing w:line="220" w:lineRule="exact"/>
              <w:ind w:left="108"/>
              <w:rPr>
                <w:sz w:val="20"/>
              </w:rPr>
            </w:pPr>
            <w:r>
              <w:rPr>
                <w:sz w:val="20"/>
              </w:rPr>
              <w:t>l</w:t>
            </w:r>
            <w:r>
              <w:rPr>
                <w:sz w:val="20"/>
                <w:vertAlign w:val="superscript"/>
              </w:rPr>
              <w:t>,</w:t>
            </w:r>
            <w:r>
              <w:rPr>
                <w:sz w:val="20"/>
                <w:vertAlign w:val="baseline"/>
              </w:rPr>
              <w:t>Alimentation, de l</w:t>
            </w:r>
            <w:r>
              <w:rPr>
                <w:sz w:val="20"/>
                <w:vertAlign w:val="superscript"/>
              </w:rPr>
              <w:t>,</w:t>
            </w:r>
            <w:r>
              <w:rPr>
                <w:sz w:val="20"/>
                <w:vertAlign w:val="baseline"/>
              </w:rPr>
              <w:t>Environnement et du Travail</w:t>
            </w:r>
          </w:p>
        </w:tc>
        <w:tc>
          <w:tcPr>
            <w:tcW w:w="1841" w:type="dxa"/>
          </w:tcPr>
          <w:p>
            <w:pPr>
              <w:pStyle w:val="TableParagraph"/>
              <w:spacing w:line="217" w:lineRule="exact"/>
              <w:ind w:left="106"/>
              <w:rPr>
                <w:sz w:val="20"/>
              </w:rPr>
            </w:pPr>
            <w:r>
              <w:rPr>
                <w:sz w:val="20"/>
              </w:rPr>
              <w:t>Франция</w:t>
            </w:r>
          </w:p>
        </w:tc>
      </w:tr>
      <w:tr>
        <w:trPr>
          <w:trHeight w:val="691" w:hRule="atLeast"/>
        </w:trPr>
        <w:tc>
          <w:tcPr>
            <w:tcW w:w="2184" w:type="dxa"/>
          </w:tcPr>
          <w:p>
            <w:pPr>
              <w:pStyle w:val="TableParagraph"/>
              <w:spacing w:line="224" w:lineRule="exact"/>
              <w:ind w:left="100" w:right="94"/>
              <w:jc w:val="center"/>
              <w:rPr>
                <w:b/>
                <w:sz w:val="20"/>
              </w:rPr>
            </w:pPr>
            <w:r>
              <w:rPr>
                <w:b/>
                <w:sz w:val="20"/>
              </w:rPr>
              <w:t>Заражение</w:t>
            </w:r>
          </w:p>
          <w:p>
            <w:pPr>
              <w:pStyle w:val="TableParagraph"/>
              <w:spacing w:line="230" w:lineRule="exact" w:before="1"/>
              <w:ind w:left="100" w:right="94"/>
              <w:jc w:val="center"/>
              <w:rPr>
                <w:b/>
                <w:sz w:val="20"/>
              </w:rPr>
            </w:pPr>
            <w:r>
              <w:rPr>
                <w:b/>
                <w:sz w:val="20"/>
              </w:rPr>
              <w:t>медоносных пчел Acarapis woodi</w:t>
            </w:r>
          </w:p>
        </w:tc>
        <w:tc>
          <w:tcPr>
            <w:tcW w:w="2266" w:type="dxa"/>
          </w:tcPr>
          <w:p>
            <w:pPr>
              <w:pStyle w:val="TableParagraph"/>
              <w:tabs>
                <w:tab w:pos="1134" w:val="left" w:leader="none"/>
              </w:tabs>
              <w:spacing w:line="237" w:lineRule="auto"/>
              <w:ind w:left="108" w:right="99"/>
              <w:rPr>
                <w:sz w:val="20"/>
              </w:rPr>
            </w:pPr>
            <w:r>
              <w:rPr>
                <w:sz w:val="20"/>
              </w:rPr>
              <w:t>Dre</w:t>
              <w:tab/>
            </w:r>
            <w:r>
              <w:rPr>
                <w:w w:val="95"/>
                <w:sz w:val="20"/>
              </w:rPr>
              <w:t>Marie-Pierre </w:t>
            </w:r>
            <w:r>
              <w:rPr>
                <w:sz w:val="20"/>
              </w:rPr>
              <w:t>Chauzat</w:t>
            </w:r>
          </w:p>
        </w:tc>
        <w:tc>
          <w:tcPr>
            <w:tcW w:w="4342" w:type="dxa"/>
          </w:tcPr>
          <w:p>
            <w:pPr>
              <w:pStyle w:val="TableParagraph"/>
              <w:spacing w:line="220" w:lineRule="exact"/>
              <w:ind w:left="108"/>
              <w:rPr>
                <w:sz w:val="20"/>
              </w:rPr>
            </w:pPr>
            <w:r>
              <w:rPr>
                <w:sz w:val="20"/>
              </w:rPr>
              <w:t>Anses</w:t>
            </w:r>
          </w:p>
        </w:tc>
        <w:tc>
          <w:tcPr>
            <w:tcW w:w="1841" w:type="dxa"/>
          </w:tcPr>
          <w:p>
            <w:pPr>
              <w:pStyle w:val="TableParagraph"/>
              <w:spacing w:line="220" w:lineRule="exact"/>
              <w:ind w:left="106"/>
              <w:rPr>
                <w:sz w:val="20"/>
              </w:rPr>
            </w:pPr>
            <w:r>
              <w:rPr>
                <w:sz w:val="20"/>
              </w:rPr>
              <w:t>Франция</w:t>
            </w:r>
          </w:p>
        </w:tc>
      </w:tr>
      <w:tr>
        <w:trPr>
          <w:trHeight w:val="690" w:hRule="atLeast"/>
        </w:trPr>
        <w:tc>
          <w:tcPr>
            <w:tcW w:w="2184" w:type="dxa"/>
          </w:tcPr>
          <w:p>
            <w:pPr>
              <w:pStyle w:val="TableParagraph"/>
              <w:spacing w:line="222" w:lineRule="exact"/>
              <w:ind w:left="100" w:right="94"/>
              <w:jc w:val="center"/>
              <w:rPr>
                <w:b/>
                <w:sz w:val="20"/>
              </w:rPr>
            </w:pPr>
            <w:r>
              <w:rPr>
                <w:b/>
                <w:sz w:val="20"/>
              </w:rPr>
              <w:t>Заражение</w:t>
            </w:r>
          </w:p>
          <w:p>
            <w:pPr>
              <w:pStyle w:val="TableParagraph"/>
              <w:spacing w:line="230" w:lineRule="atLeast"/>
              <w:ind w:left="100" w:right="94"/>
              <w:jc w:val="center"/>
              <w:rPr>
                <w:b/>
                <w:sz w:val="20"/>
              </w:rPr>
            </w:pPr>
            <w:r>
              <w:rPr>
                <w:b/>
                <w:sz w:val="20"/>
              </w:rPr>
              <w:t>медоносных пчел Tropilaelaps spp.</w:t>
            </w:r>
          </w:p>
        </w:tc>
        <w:tc>
          <w:tcPr>
            <w:tcW w:w="2266" w:type="dxa"/>
          </w:tcPr>
          <w:p>
            <w:pPr>
              <w:pStyle w:val="TableParagraph"/>
              <w:tabs>
                <w:tab w:pos="1134" w:val="left" w:leader="none"/>
              </w:tabs>
              <w:spacing w:line="217" w:lineRule="exact"/>
              <w:ind w:left="108"/>
              <w:rPr>
                <w:sz w:val="20"/>
              </w:rPr>
            </w:pPr>
            <w:r>
              <w:rPr>
                <w:sz w:val="20"/>
              </w:rPr>
              <w:t>Dre</w:t>
              <w:tab/>
              <w:t>Marie-Pierre</w:t>
            </w:r>
          </w:p>
          <w:p>
            <w:pPr>
              <w:pStyle w:val="TableParagraph"/>
              <w:ind w:left="108"/>
              <w:rPr>
                <w:sz w:val="20"/>
              </w:rPr>
            </w:pPr>
            <w:r>
              <w:rPr>
                <w:sz w:val="20"/>
              </w:rPr>
              <w:t>Chauzat</w:t>
            </w:r>
          </w:p>
        </w:tc>
        <w:tc>
          <w:tcPr>
            <w:tcW w:w="4342" w:type="dxa"/>
          </w:tcPr>
          <w:p>
            <w:pPr>
              <w:pStyle w:val="TableParagraph"/>
              <w:spacing w:line="217" w:lineRule="exact"/>
              <w:ind w:left="108"/>
              <w:rPr>
                <w:sz w:val="20"/>
              </w:rPr>
            </w:pPr>
            <w:r>
              <w:rPr>
                <w:sz w:val="20"/>
              </w:rPr>
              <w:t>Anses</w:t>
            </w:r>
          </w:p>
        </w:tc>
        <w:tc>
          <w:tcPr>
            <w:tcW w:w="1841" w:type="dxa"/>
          </w:tcPr>
          <w:p>
            <w:pPr>
              <w:pStyle w:val="TableParagraph"/>
              <w:spacing w:line="217" w:lineRule="exact"/>
              <w:ind w:left="106"/>
              <w:rPr>
                <w:sz w:val="20"/>
              </w:rPr>
            </w:pPr>
            <w:r>
              <w:rPr>
                <w:sz w:val="20"/>
              </w:rPr>
              <w:t>Франция</w:t>
            </w:r>
          </w:p>
        </w:tc>
      </w:tr>
      <w:tr>
        <w:trPr>
          <w:trHeight w:val="460" w:hRule="atLeast"/>
        </w:trPr>
        <w:tc>
          <w:tcPr>
            <w:tcW w:w="2184" w:type="dxa"/>
            <w:vMerge w:val="restart"/>
          </w:tcPr>
          <w:p>
            <w:pPr>
              <w:pStyle w:val="TableParagraph"/>
              <w:spacing w:before="4"/>
              <w:rPr>
                <w:sz w:val="19"/>
              </w:rPr>
            </w:pPr>
          </w:p>
          <w:p>
            <w:pPr>
              <w:pStyle w:val="TableParagraph"/>
              <w:ind w:left="100" w:right="90"/>
              <w:jc w:val="center"/>
              <w:rPr>
                <w:b/>
                <w:sz w:val="20"/>
              </w:rPr>
            </w:pPr>
            <w:r>
              <w:rPr>
                <w:b/>
                <w:sz w:val="20"/>
              </w:rPr>
              <w:t>Варроатоз</w:t>
            </w:r>
          </w:p>
          <w:p>
            <w:pPr>
              <w:pStyle w:val="TableParagraph"/>
              <w:ind w:left="100" w:right="96"/>
              <w:jc w:val="center"/>
              <w:rPr>
                <w:b/>
                <w:sz w:val="20"/>
              </w:rPr>
            </w:pPr>
            <w:r>
              <w:rPr>
                <w:b/>
                <w:sz w:val="20"/>
              </w:rPr>
              <w:t>медоносных пчел</w:t>
            </w:r>
          </w:p>
        </w:tc>
        <w:tc>
          <w:tcPr>
            <w:tcW w:w="2266" w:type="dxa"/>
          </w:tcPr>
          <w:p>
            <w:pPr>
              <w:pStyle w:val="TableParagraph"/>
              <w:tabs>
                <w:tab w:pos="1134" w:val="left" w:leader="none"/>
              </w:tabs>
              <w:spacing w:line="217" w:lineRule="exact"/>
              <w:ind w:left="108"/>
              <w:rPr>
                <w:sz w:val="20"/>
              </w:rPr>
            </w:pPr>
            <w:r>
              <w:rPr>
                <w:sz w:val="20"/>
              </w:rPr>
              <w:t>Dre</w:t>
              <w:tab/>
              <w:t>Marie-Pierre</w:t>
            </w:r>
          </w:p>
          <w:p>
            <w:pPr>
              <w:pStyle w:val="TableParagraph"/>
              <w:spacing w:line="223" w:lineRule="exact"/>
              <w:ind w:left="108"/>
              <w:rPr>
                <w:sz w:val="20"/>
              </w:rPr>
            </w:pPr>
            <w:r>
              <w:rPr>
                <w:sz w:val="20"/>
              </w:rPr>
              <w:t>Chauzat</w:t>
            </w:r>
          </w:p>
        </w:tc>
        <w:tc>
          <w:tcPr>
            <w:tcW w:w="4342" w:type="dxa"/>
          </w:tcPr>
          <w:p>
            <w:pPr>
              <w:pStyle w:val="TableParagraph"/>
              <w:spacing w:line="217" w:lineRule="exact"/>
              <w:ind w:left="108"/>
              <w:rPr>
                <w:sz w:val="20"/>
              </w:rPr>
            </w:pPr>
            <w:r>
              <w:rPr>
                <w:sz w:val="20"/>
              </w:rPr>
              <w:t>Anses</w:t>
            </w:r>
          </w:p>
        </w:tc>
        <w:tc>
          <w:tcPr>
            <w:tcW w:w="1841" w:type="dxa"/>
          </w:tcPr>
          <w:p>
            <w:pPr>
              <w:pStyle w:val="TableParagraph"/>
              <w:spacing w:line="217" w:lineRule="exact"/>
              <w:ind w:left="106"/>
              <w:rPr>
                <w:sz w:val="20"/>
              </w:rPr>
            </w:pPr>
            <w:r>
              <w:rPr>
                <w:sz w:val="20"/>
              </w:rPr>
              <w:t>Франция</w:t>
            </w:r>
          </w:p>
        </w:tc>
      </w:tr>
      <w:tr>
        <w:trPr>
          <w:trHeight w:val="68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Mare O.Schäfer</w:t>
            </w:r>
          </w:p>
        </w:tc>
        <w:tc>
          <w:tcPr>
            <w:tcW w:w="4342" w:type="dxa"/>
          </w:tcPr>
          <w:p>
            <w:pPr>
              <w:pStyle w:val="TableParagraph"/>
              <w:spacing w:line="217" w:lineRule="exact"/>
              <w:ind w:left="108"/>
              <w:rPr>
                <w:sz w:val="20"/>
              </w:rPr>
            </w:pPr>
            <w:r>
              <w:rPr>
                <w:sz w:val="20"/>
              </w:rPr>
              <w:t>National Reference Laboratory for Bee Dieseases</w:t>
            </w:r>
          </w:p>
          <w:p>
            <w:pPr>
              <w:pStyle w:val="TableParagraph"/>
              <w:spacing w:line="228" w:lineRule="exact" w:before="4"/>
              <w:ind w:left="108"/>
              <w:rPr>
                <w:sz w:val="20"/>
              </w:rPr>
            </w:pPr>
            <w:r>
              <w:rPr>
                <w:sz w:val="20"/>
              </w:rPr>
              <w:t>Friedrich-Loeffer- Institute Federal Research Insti- tute for Animal Health Institute of Infectology</w:t>
            </w:r>
          </w:p>
        </w:tc>
        <w:tc>
          <w:tcPr>
            <w:tcW w:w="1841" w:type="dxa"/>
          </w:tcPr>
          <w:p>
            <w:pPr>
              <w:pStyle w:val="TableParagraph"/>
              <w:spacing w:line="217" w:lineRule="exact"/>
              <w:ind w:left="106"/>
              <w:rPr>
                <w:sz w:val="20"/>
              </w:rPr>
            </w:pPr>
            <w:r>
              <w:rPr>
                <w:sz w:val="20"/>
              </w:rPr>
              <w:t>Германия</w:t>
            </w:r>
          </w:p>
        </w:tc>
      </w:tr>
      <w:tr>
        <w:trPr>
          <w:trHeight w:val="460" w:hRule="atLeast"/>
        </w:trPr>
        <w:tc>
          <w:tcPr>
            <w:tcW w:w="2184" w:type="dxa"/>
            <w:vMerge w:val="restart"/>
          </w:tcPr>
          <w:p>
            <w:pPr>
              <w:pStyle w:val="TableParagraph"/>
              <w:spacing w:before="4"/>
              <w:rPr>
                <w:sz w:val="19"/>
              </w:rPr>
            </w:pPr>
          </w:p>
          <w:p>
            <w:pPr>
              <w:pStyle w:val="TableParagraph"/>
              <w:ind w:left="172" w:right="149" w:firstLine="526"/>
              <w:rPr>
                <w:b/>
                <w:sz w:val="20"/>
              </w:rPr>
            </w:pPr>
            <w:r>
              <w:rPr>
                <w:b/>
                <w:sz w:val="20"/>
              </w:rPr>
              <w:t>Болезнь, вызываемая малым</w:t>
            </w:r>
          </w:p>
          <w:p>
            <w:pPr>
              <w:pStyle w:val="TableParagraph"/>
              <w:spacing w:before="1"/>
              <w:ind w:left="365"/>
              <w:rPr>
                <w:b/>
                <w:sz w:val="20"/>
              </w:rPr>
            </w:pPr>
            <w:r>
              <w:rPr>
                <w:b/>
                <w:sz w:val="20"/>
              </w:rPr>
              <w:t>ульевым жуком</w:t>
            </w:r>
          </w:p>
        </w:tc>
        <w:tc>
          <w:tcPr>
            <w:tcW w:w="2266" w:type="dxa"/>
          </w:tcPr>
          <w:p>
            <w:pPr>
              <w:pStyle w:val="TableParagraph"/>
              <w:tabs>
                <w:tab w:pos="1134" w:val="left" w:leader="none"/>
              </w:tabs>
              <w:spacing w:line="217" w:lineRule="exact"/>
              <w:ind w:left="108"/>
              <w:rPr>
                <w:sz w:val="20"/>
              </w:rPr>
            </w:pPr>
            <w:r>
              <w:rPr>
                <w:sz w:val="20"/>
              </w:rPr>
              <w:t>Dre</w:t>
              <w:tab/>
              <w:t>Marie-Pierre</w:t>
            </w:r>
          </w:p>
          <w:p>
            <w:pPr>
              <w:pStyle w:val="TableParagraph"/>
              <w:spacing w:line="223" w:lineRule="exact"/>
              <w:ind w:left="108"/>
              <w:rPr>
                <w:sz w:val="20"/>
              </w:rPr>
            </w:pPr>
            <w:r>
              <w:rPr>
                <w:sz w:val="20"/>
              </w:rPr>
              <w:t>Chauzat</w:t>
            </w:r>
          </w:p>
        </w:tc>
        <w:tc>
          <w:tcPr>
            <w:tcW w:w="4342" w:type="dxa"/>
          </w:tcPr>
          <w:p>
            <w:pPr>
              <w:pStyle w:val="TableParagraph"/>
              <w:spacing w:line="217" w:lineRule="exact"/>
              <w:ind w:left="108"/>
              <w:rPr>
                <w:sz w:val="20"/>
              </w:rPr>
            </w:pPr>
            <w:r>
              <w:rPr>
                <w:sz w:val="20"/>
              </w:rPr>
              <w:t>Anses</w:t>
            </w:r>
          </w:p>
        </w:tc>
        <w:tc>
          <w:tcPr>
            <w:tcW w:w="1841" w:type="dxa"/>
          </w:tcPr>
          <w:p>
            <w:pPr>
              <w:pStyle w:val="TableParagraph"/>
              <w:spacing w:line="217" w:lineRule="exact"/>
              <w:ind w:left="106"/>
              <w:rPr>
                <w:sz w:val="20"/>
              </w:rPr>
            </w:pPr>
            <w:r>
              <w:rPr>
                <w:sz w:val="20"/>
              </w:rPr>
              <w:t>Франция</w:t>
            </w:r>
          </w:p>
        </w:tc>
      </w:tr>
      <w:tr>
        <w:trPr>
          <w:trHeight w:val="691"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Mare O.Schäfer</w:t>
            </w:r>
          </w:p>
        </w:tc>
        <w:tc>
          <w:tcPr>
            <w:tcW w:w="4342" w:type="dxa"/>
          </w:tcPr>
          <w:p>
            <w:pPr>
              <w:pStyle w:val="TableParagraph"/>
              <w:spacing w:line="217" w:lineRule="exact"/>
              <w:ind w:left="108"/>
              <w:rPr>
                <w:sz w:val="20"/>
              </w:rPr>
            </w:pPr>
            <w:r>
              <w:rPr>
                <w:sz w:val="20"/>
              </w:rPr>
              <w:t>National Reference Laboratory for Bee Dieseases</w:t>
            </w:r>
          </w:p>
          <w:p>
            <w:pPr>
              <w:pStyle w:val="TableParagraph"/>
              <w:spacing w:line="230" w:lineRule="exact" w:before="3"/>
              <w:ind w:left="108"/>
              <w:rPr>
                <w:sz w:val="20"/>
              </w:rPr>
            </w:pPr>
            <w:r>
              <w:rPr>
                <w:sz w:val="20"/>
              </w:rPr>
              <w:t>Friedrich-Loeffer- Institute Federal Research Insti- tute for Animal Health Institute of I Infectology</w:t>
            </w:r>
          </w:p>
        </w:tc>
        <w:tc>
          <w:tcPr>
            <w:tcW w:w="1841" w:type="dxa"/>
          </w:tcPr>
          <w:p>
            <w:pPr>
              <w:pStyle w:val="TableParagraph"/>
              <w:spacing w:line="217" w:lineRule="exact"/>
              <w:ind w:left="106"/>
              <w:rPr>
                <w:sz w:val="20"/>
              </w:rPr>
            </w:pPr>
            <w:r>
              <w:rPr>
                <w:sz w:val="20"/>
              </w:rPr>
              <w:t>Германия</w:t>
            </w:r>
          </w:p>
        </w:tc>
      </w:tr>
      <w:tr>
        <w:trPr>
          <w:trHeight w:val="230" w:hRule="atLeast"/>
        </w:trPr>
        <w:tc>
          <w:tcPr>
            <w:tcW w:w="2184" w:type="dxa"/>
          </w:tcPr>
          <w:p>
            <w:pPr>
              <w:pStyle w:val="TableParagraph"/>
              <w:spacing w:line="210" w:lineRule="exact"/>
              <w:ind w:left="100" w:right="96"/>
              <w:jc w:val="center"/>
              <w:rPr>
                <w:b/>
                <w:sz w:val="20"/>
              </w:rPr>
            </w:pPr>
            <w:r>
              <w:rPr>
                <w:b/>
                <w:sz w:val="20"/>
              </w:rPr>
              <w:t>Японский энцефалит</w:t>
            </w:r>
          </w:p>
        </w:tc>
        <w:tc>
          <w:tcPr>
            <w:tcW w:w="2266" w:type="dxa"/>
          </w:tcPr>
          <w:p>
            <w:pPr>
              <w:pStyle w:val="TableParagraph"/>
              <w:spacing w:line="210" w:lineRule="exact"/>
              <w:ind w:left="108"/>
              <w:rPr>
                <w:sz w:val="20"/>
              </w:rPr>
            </w:pPr>
            <w:r>
              <w:rPr>
                <w:sz w:val="20"/>
              </w:rPr>
              <w:t>Dr Dong-Kun Yang</w:t>
            </w:r>
          </w:p>
        </w:tc>
        <w:tc>
          <w:tcPr>
            <w:tcW w:w="4342" w:type="dxa"/>
          </w:tcPr>
          <w:p>
            <w:pPr>
              <w:pStyle w:val="TableParagraph"/>
              <w:spacing w:line="210" w:lineRule="exact"/>
              <w:ind w:left="108"/>
              <w:rPr>
                <w:sz w:val="20"/>
              </w:rPr>
            </w:pPr>
            <w:r>
              <w:rPr>
                <w:sz w:val="20"/>
              </w:rPr>
              <w:t>Animal and Plant Quarantine Agency</w:t>
            </w:r>
          </w:p>
        </w:tc>
        <w:tc>
          <w:tcPr>
            <w:tcW w:w="1841" w:type="dxa"/>
          </w:tcPr>
          <w:p>
            <w:pPr>
              <w:pStyle w:val="TableParagraph"/>
              <w:spacing w:line="210" w:lineRule="exact"/>
              <w:ind w:left="106"/>
              <w:rPr>
                <w:sz w:val="20"/>
              </w:rPr>
            </w:pPr>
            <w:r>
              <w:rPr>
                <w:sz w:val="20"/>
              </w:rPr>
              <w:t>Корея</w:t>
            </w:r>
          </w:p>
        </w:tc>
      </w:tr>
      <w:tr>
        <w:trPr>
          <w:trHeight w:val="230" w:hRule="atLeast"/>
        </w:trPr>
        <w:tc>
          <w:tcPr>
            <w:tcW w:w="2184" w:type="dxa"/>
          </w:tcPr>
          <w:p>
            <w:pPr>
              <w:pStyle w:val="TableParagraph"/>
              <w:spacing w:line="210" w:lineRule="exact"/>
              <w:ind w:left="100" w:right="90"/>
              <w:jc w:val="center"/>
              <w:rPr>
                <w:b/>
                <w:sz w:val="20"/>
              </w:rPr>
            </w:pPr>
            <w:r>
              <w:rPr>
                <w:b/>
                <w:sz w:val="20"/>
              </w:rPr>
              <w:t>Лейшманиоз</w:t>
            </w:r>
          </w:p>
        </w:tc>
        <w:tc>
          <w:tcPr>
            <w:tcW w:w="2266" w:type="dxa"/>
          </w:tcPr>
          <w:p>
            <w:pPr>
              <w:pStyle w:val="TableParagraph"/>
              <w:spacing w:line="210" w:lineRule="exact"/>
              <w:ind w:left="108"/>
              <w:rPr>
                <w:sz w:val="20"/>
              </w:rPr>
            </w:pPr>
            <w:r>
              <w:rPr>
                <w:sz w:val="20"/>
              </w:rPr>
              <w:t>Dr Fabrizio Vitale</w:t>
            </w:r>
          </w:p>
        </w:tc>
        <w:tc>
          <w:tcPr>
            <w:tcW w:w="4342" w:type="dxa"/>
          </w:tcPr>
          <w:p>
            <w:pPr>
              <w:pStyle w:val="TableParagraph"/>
              <w:spacing w:line="210" w:lineRule="exact"/>
              <w:ind w:left="108"/>
              <w:rPr>
                <w:sz w:val="20"/>
              </w:rPr>
            </w:pPr>
            <w:r>
              <w:rPr>
                <w:sz w:val="20"/>
              </w:rPr>
              <w:t>Istituto Zooprofilattico Sperimentale delle Sicilia</w:t>
            </w:r>
          </w:p>
        </w:tc>
        <w:tc>
          <w:tcPr>
            <w:tcW w:w="1841" w:type="dxa"/>
          </w:tcPr>
          <w:p>
            <w:pPr>
              <w:pStyle w:val="TableParagraph"/>
              <w:spacing w:line="210" w:lineRule="exact"/>
              <w:ind w:left="106"/>
              <w:rPr>
                <w:sz w:val="20"/>
              </w:rPr>
            </w:pPr>
            <w:r>
              <w:rPr>
                <w:sz w:val="20"/>
              </w:rPr>
              <w:t>Италия</w:t>
            </w:r>
          </w:p>
        </w:tc>
      </w:tr>
    </w:tbl>
    <w:p>
      <w:pPr>
        <w:spacing w:after="0" w:line="210" w:lineRule="exact"/>
        <w:rPr>
          <w:sz w:val="20"/>
        </w:rPr>
        <w:sectPr>
          <w:pgSz w:w="11910" w:h="16840"/>
          <w:pgMar w:header="0" w:footer="702" w:top="112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460" w:hRule="atLeast"/>
        </w:trPr>
        <w:tc>
          <w:tcPr>
            <w:tcW w:w="2184" w:type="dxa"/>
          </w:tcPr>
          <w:p>
            <w:pPr>
              <w:pStyle w:val="TableParagraph"/>
              <w:rPr>
                <w:sz w:val="18"/>
              </w:rPr>
            </w:pPr>
          </w:p>
        </w:tc>
        <w:tc>
          <w:tcPr>
            <w:tcW w:w="2266" w:type="dxa"/>
          </w:tcPr>
          <w:p>
            <w:pPr>
              <w:pStyle w:val="TableParagraph"/>
              <w:rPr>
                <w:sz w:val="18"/>
              </w:rPr>
            </w:pPr>
          </w:p>
        </w:tc>
        <w:tc>
          <w:tcPr>
            <w:tcW w:w="4342" w:type="dxa"/>
          </w:tcPr>
          <w:p>
            <w:pPr>
              <w:pStyle w:val="TableParagraph"/>
              <w:spacing w:line="219" w:lineRule="exact"/>
              <w:ind w:left="108"/>
              <w:rPr>
                <w:sz w:val="20"/>
              </w:rPr>
            </w:pPr>
            <w:r>
              <w:rPr>
                <w:sz w:val="20"/>
              </w:rPr>
              <w:t>(IZSSi), National Reference Centre for Leishmani-</w:t>
            </w:r>
          </w:p>
          <w:p>
            <w:pPr>
              <w:pStyle w:val="TableParagraph"/>
              <w:spacing w:line="222" w:lineRule="exact"/>
              <w:ind w:left="108"/>
              <w:rPr>
                <w:sz w:val="20"/>
              </w:rPr>
            </w:pPr>
            <w:r>
              <w:rPr>
                <w:sz w:val="20"/>
              </w:rPr>
              <w:t>asis</w:t>
            </w:r>
          </w:p>
        </w:tc>
        <w:tc>
          <w:tcPr>
            <w:tcW w:w="1841" w:type="dxa"/>
          </w:tcPr>
          <w:p>
            <w:pPr>
              <w:pStyle w:val="TableParagraph"/>
              <w:rPr>
                <w:sz w:val="18"/>
              </w:rPr>
            </w:pPr>
          </w:p>
        </w:tc>
      </w:tr>
      <w:tr>
        <w:trPr>
          <w:trHeight w:val="691"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spacing w:before="155"/>
              <w:ind w:left="511"/>
              <w:rPr>
                <w:b/>
                <w:sz w:val="20"/>
              </w:rPr>
            </w:pPr>
            <w:r>
              <w:rPr>
                <w:b/>
                <w:sz w:val="20"/>
              </w:rPr>
              <w:t>Лептоспироз</w:t>
            </w:r>
          </w:p>
        </w:tc>
        <w:tc>
          <w:tcPr>
            <w:tcW w:w="2266" w:type="dxa"/>
          </w:tcPr>
          <w:p>
            <w:pPr>
              <w:pStyle w:val="TableParagraph"/>
              <w:spacing w:line="218" w:lineRule="exact"/>
              <w:ind w:left="108"/>
              <w:rPr>
                <w:sz w:val="20"/>
              </w:rPr>
            </w:pPr>
            <w:r>
              <w:rPr>
                <w:sz w:val="20"/>
              </w:rPr>
              <w:t>Dr Jessica Petrakovsky</w:t>
            </w:r>
          </w:p>
        </w:tc>
        <w:tc>
          <w:tcPr>
            <w:tcW w:w="4342" w:type="dxa"/>
          </w:tcPr>
          <w:p>
            <w:pPr>
              <w:pStyle w:val="TableParagraph"/>
              <w:ind w:left="108"/>
              <w:rPr>
                <w:sz w:val="20"/>
              </w:rPr>
            </w:pPr>
            <w:r>
              <w:rPr>
                <w:sz w:val="20"/>
              </w:rPr>
              <w:t>Laboratorio de Leptospirosis Direccion General de Laboratorios y Control Tecnico Servicio National</w:t>
            </w:r>
          </w:p>
          <w:p>
            <w:pPr>
              <w:pStyle w:val="TableParagraph"/>
              <w:spacing w:line="223" w:lineRule="exact"/>
              <w:ind w:left="108"/>
              <w:rPr>
                <w:sz w:val="20"/>
              </w:rPr>
            </w:pPr>
            <w:r>
              <w:rPr>
                <w:sz w:val="20"/>
              </w:rPr>
              <w:t>de Sanidad y Calidad Agroalimentaria (SENASA)</w:t>
            </w:r>
          </w:p>
        </w:tc>
        <w:tc>
          <w:tcPr>
            <w:tcW w:w="1841" w:type="dxa"/>
          </w:tcPr>
          <w:p>
            <w:pPr>
              <w:pStyle w:val="TableParagraph"/>
              <w:spacing w:line="218" w:lineRule="exact"/>
              <w:ind w:left="106"/>
              <w:rPr>
                <w:sz w:val="20"/>
              </w:rPr>
            </w:pPr>
            <w:r>
              <w:rPr>
                <w:sz w:val="20"/>
              </w:rPr>
              <w:t>Аргентина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Luis Samartino</w:t>
            </w:r>
          </w:p>
        </w:tc>
        <w:tc>
          <w:tcPr>
            <w:tcW w:w="4342" w:type="dxa"/>
          </w:tcPr>
          <w:p>
            <w:pPr>
              <w:pStyle w:val="TableParagraph"/>
              <w:spacing w:line="210" w:lineRule="exact"/>
              <w:ind w:left="108"/>
              <w:rPr>
                <w:sz w:val="20"/>
              </w:rPr>
            </w:pPr>
            <w:r>
              <w:rPr>
                <w:sz w:val="20"/>
              </w:rPr>
              <w:t>CICVyA INTA Instituto de Bacteriologia</w:t>
            </w:r>
          </w:p>
        </w:tc>
        <w:tc>
          <w:tcPr>
            <w:tcW w:w="1841" w:type="dxa"/>
          </w:tcPr>
          <w:p>
            <w:pPr>
              <w:pStyle w:val="TableParagraph"/>
              <w:spacing w:line="210" w:lineRule="exact"/>
              <w:ind w:left="106"/>
              <w:rPr>
                <w:sz w:val="20"/>
              </w:rPr>
            </w:pPr>
            <w:r>
              <w:rPr>
                <w:sz w:val="20"/>
              </w:rPr>
              <w:t>Аргентина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Scott Craig</w:t>
            </w:r>
          </w:p>
        </w:tc>
        <w:tc>
          <w:tcPr>
            <w:tcW w:w="4342" w:type="dxa"/>
          </w:tcPr>
          <w:p>
            <w:pPr>
              <w:pStyle w:val="TableParagraph"/>
              <w:spacing w:line="210" w:lineRule="exact"/>
              <w:ind w:left="108"/>
              <w:rPr>
                <w:sz w:val="20"/>
              </w:rPr>
            </w:pPr>
            <w:r>
              <w:rPr>
                <w:sz w:val="20"/>
              </w:rPr>
              <w:t>Queensland Health Scientific Services</w:t>
            </w:r>
          </w:p>
        </w:tc>
        <w:tc>
          <w:tcPr>
            <w:tcW w:w="1841" w:type="dxa"/>
          </w:tcPr>
          <w:p>
            <w:pPr>
              <w:pStyle w:val="TableParagraph"/>
              <w:spacing w:line="210" w:lineRule="exact"/>
              <w:ind w:left="106"/>
              <w:rPr>
                <w:sz w:val="20"/>
              </w:rPr>
            </w:pPr>
            <w:r>
              <w:rPr>
                <w:sz w:val="20"/>
              </w:rPr>
              <w:t>Австралия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Marga Goris</w:t>
            </w:r>
          </w:p>
        </w:tc>
        <w:tc>
          <w:tcPr>
            <w:tcW w:w="4342" w:type="dxa"/>
          </w:tcPr>
          <w:p>
            <w:pPr>
              <w:pStyle w:val="TableParagraph"/>
              <w:spacing w:line="217" w:lineRule="exact"/>
              <w:ind w:left="108"/>
              <w:rPr>
                <w:sz w:val="20"/>
              </w:rPr>
            </w:pPr>
            <w:r>
              <w:rPr>
                <w:sz w:val="20"/>
              </w:rPr>
              <w:t>Leptospirosis Reference Centre Department of</w:t>
            </w:r>
          </w:p>
          <w:p>
            <w:pPr>
              <w:pStyle w:val="TableParagraph"/>
              <w:spacing w:line="223" w:lineRule="exact"/>
              <w:ind w:left="108"/>
              <w:rPr>
                <w:sz w:val="20"/>
              </w:rPr>
            </w:pPr>
            <w:r>
              <w:rPr>
                <w:sz w:val="20"/>
              </w:rPr>
              <w:t>Medical Microbiology Academic Medical Center</w:t>
            </w:r>
          </w:p>
        </w:tc>
        <w:tc>
          <w:tcPr>
            <w:tcW w:w="1841" w:type="dxa"/>
          </w:tcPr>
          <w:p>
            <w:pPr>
              <w:pStyle w:val="TableParagraph"/>
              <w:spacing w:line="217" w:lineRule="exact"/>
              <w:ind w:left="106"/>
              <w:rPr>
                <w:sz w:val="20"/>
              </w:rPr>
            </w:pPr>
            <w:r>
              <w:rPr>
                <w:sz w:val="20"/>
              </w:rPr>
              <w:t>Нидерландия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Matthew M.Erdman</w:t>
            </w:r>
          </w:p>
        </w:tc>
        <w:tc>
          <w:tcPr>
            <w:tcW w:w="4342" w:type="dxa"/>
          </w:tcPr>
          <w:p>
            <w:pPr>
              <w:pStyle w:val="TableParagraph"/>
              <w:spacing w:line="210" w:lineRule="exact"/>
              <w:ind w:left="108"/>
              <w:rPr>
                <w:sz w:val="20"/>
              </w:rPr>
            </w:pPr>
            <w:r>
              <w:rPr>
                <w:sz w:val="20"/>
              </w:rPr>
              <w:t>National Veterinary Services Laboratories</w:t>
            </w:r>
          </w:p>
        </w:tc>
        <w:tc>
          <w:tcPr>
            <w:tcW w:w="1841" w:type="dxa"/>
          </w:tcPr>
          <w:p>
            <w:pPr>
              <w:pStyle w:val="TableParagraph"/>
              <w:spacing w:line="210" w:lineRule="exact"/>
              <w:ind w:left="106"/>
              <w:rPr>
                <w:sz w:val="20"/>
              </w:rPr>
            </w:pPr>
            <w:r>
              <w:rPr>
                <w:sz w:val="20"/>
              </w:rPr>
              <w:t>США</w:t>
            </w:r>
          </w:p>
        </w:tc>
      </w:tr>
      <w:tr>
        <w:trPr>
          <w:trHeight w:val="460" w:hRule="atLeast"/>
        </w:trPr>
        <w:tc>
          <w:tcPr>
            <w:tcW w:w="2184" w:type="dxa"/>
            <w:vMerge w:val="restart"/>
          </w:tcPr>
          <w:p>
            <w:pPr>
              <w:pStyle w:val="TableParagraph"/>
              <w:ind w:left="667" w:right="476" w:hanging="164"/>
              <w:rPr>
                <w:b/>
                <w:sz w:val="20"/>
              </w:rPr>
            </w:pPr>
            <w:r>
              <w:rPr>
                <w:b/>
                <w:sz w:val="20"/>
              </w:rPr>
              <w:t>Нодулярный дерматит</w:t>
            </w:r>
          </w:p>
        </w:tc>
        <w:tc>
          <w:tcPr>
            <w:tcW w:w="2266" w:type="dxa"/>
          </w:tcPr>
          <w:p>
            <w:pPr>
              <w:pStyle w:val="TableParagraph"/>
              <w:spacing w:line="217" w:lineRule="exact"/>
              <w:ind w:left="108"/>
              <w:rPr>
                <w:sz w:val="20"/>
              </w:rPr>
            </w:pPr>
            <w:r>
              <w:rPr>
                <w:sz w:val="20"/>
              </w:rPr>
              <w:t>Dr David Wallace</w:t>
            </w:r>
          </w:p>
        </w:tc>
        <w:tc>
          <w:tcPr>
            <w:tcW w:w="4342" w:type="dxa"/>
          </w:tcPr>
          <w:p>
            <w:pPr>
              <w:pStyle w:val="TableParagraph"/>
              <w:spacing w:line="217" w:lineRule="exact"/>
              <w:ind w:left="108"/>
              <w:rPr>
                <w:sz w:val="20"/>
              </w:rPr>
            </w:pPr>
            <w:r>
              <w:rPr>
                <w:sz w:val="20"/>
              </w:rPr>
              <w:t>Onderstepoort Veterinary Institute Agriculturale</w:t>
            </w:r>
          </w:p>
          <w:p>
            <w:pPr>
              <w:pStyle w:val="TableParagraph"/>
              <w:spacing w:line="223" w:lineRule="exact"/>
              <w:ind w:left="108"/>
              <w:rPr>
                <w:sz w:val="20"/>
              </w:rPr>
            </w:pPr>
            <w:r>
              <w:rPr>
                <w:sz w:val="20"/>
              </w:rPr>
              <w:t>Research Cjuncil</w:t>
            </w:r>
          </w:p>
        </w:tc>
        <w:tc>
          <w:tcPr>
            <w:tcW w:w="1841" w:type="dxa"/>
          </w:tcPr>
          <w:p>
            <w:pPr>
              <w:pStyle w:val="TableParagraph"/>
              <w:spacing w:line="217" w:lineRule="exact"/>
              <w:ind w:left="106"/>
              <w:rPr>
                <w:sz w:val="20"/>
              </w:rPr>
            </w:pPr>
            <w:r>
              <w:rPr>
                <w:sz w:val="20"/>
              </w:rPr>
              <w:t>ЮАР</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Pip Beard</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tcPr>
          <w:p>
            <w:pPr>
              <w:pStyle w:val="TableParagraph"/>
              <w:spacing w:line="210" w:lineRule="exact"/>
              <w:ind w:left="100" w:right="91"/>
              <w:jc w:val="center"/>
              <w:rPr>
                <w:b/>
                <w:sz w:val="20"/>
              </w:rPr>
            </w:pPr>
            <w:r>
              <w:rPr>
                <w:b/>
                <w:sz w:val="20"/>
              </w:rPr>
              <w:t>Болезнь Марека</w:t>
            </w:r>
          </w:p>
        </w:tc>
        <w:tc>
          <w:tcPr>
            <w:tcW w:w="2266" w:type="dxa"/>
          </w:tcPr>
          <w:p>
            <w:pPr>
              <w:pStyle w:val="TableParagraph"/>
              <w:spacing w:line="210" w:lineRule="exact"/>
              <w:ind w:left="108"/>
              <w:rPr>
                <w:sz w:val="20"/>
              </w:rPr>
            </w:pPr>
            <w:r>
              <w:rPr>
                <w:sz w:val="20"/>
              </w:rPr>
              <w:t>Dr Nail Venugopal</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57" w:hRule="atLeast"/>
        </w:trPr>
        <w:tc>
          <w:tcPr>
            <w:tcW w:w="2184" w:type="dxa"/>
          </w:tcPr>
          <w:p>
            <w:pPr>
              <w:pStyle w:val="TableParagraph"/>
              <w:spacing w:line="222" w:lineRule="exact"/>
              <w:ind w:left="100" w:right="88"/>
              <w:jc w:val="center"/>
              <w:rPr>
                <w:b/>
                <w:sz w:val="20"/>
              </w:rPr>
            </w:pPr>
            <w:r>
              <w:rPr>
                <w:b/>
                <w:sz w:val="20"/>
              </w:rPr>
              <w:t>Миксоматоз</w:t>
            </w:r>
          </w:p>
        </w:tc>
        <w:tc>
          <w:tcPr>
            <w:tcW w:w="2266" w:type="dxa"/>
          </w:tcPr>
          <w:p>
            <w:pPr>
              <w:pStyle w:val="TableParagraph"/>
              <w:spacing w:line="217" w:lineRule="exact"/>
              <w:ind w:left="108"/>
              <w:rPr>
                <w:sz w:val="20"/>
              </w:rPr>
            </w:pPr>
            <w:r>
              <w:rPr>
                <w:sz w:val="20"/>
              </w:rPr>
              <w:t>Dr Antonio Lavazza</w:t>
            </w:r>
          </w:p>
        </w:tc>
        <w:tc>
          <w:tcPr>
            <w:tcW w:w="4342" w:type="dxa"/>
          </w:tcPr>
          <w:p>
            <w:pPr>
              <w:pStyle w:val="TableParagraph"/>
              <w:spacing w:line="217" w:lineRule="exact"/>
              <w:ind w:left="108"/>
              <w:rPr>
                <w:sz w:val="20"/>
              </w:rPr>
            </w:pPr>
            <w:r>
              <w:rPr>
                <w:sz w:val="20"/>
              </w:rPr>
              <w:t>Istituto Zooprofilattico Sperimentale delle Lom-</w:t>
            </w:r>
          </w:p>
          <w:p>
            <w:pPr>
              <w:pStyle w:val="TableParagraph"/>
              <w:spacing w:line="220" w:lineRule="exact"/>
              <w:ind w:left="108"/>
              <w:rPr>
                <w:sz w:val="20"/>
              </w:rPr>
            </w:pPr>
            <w:r>
              <w:rPr>
                <w:sz w:val="20"/>
              </w:rPr>
              <w:t>bardia e dell</w:t>
            </w:r>
            <w:r>
              <w:rPr>
                <w:sz w:val="20"/>
                <w:vertAlign w:val="superscript"/>
              </w:rPr>
              <w:t>,</w:t>
            </w:r>
            <w:r>
              <w:rPr>
                <w:sz w:val="20"/>
                <w:vertAlign w:val="baseline"/>
              </w:rPr>
              <w:t>Emilia Romagna</w:t>
            </w:r>
          </w:p>
        </w:tc>
        <w:tc>
          <w:tcPr>
            <w:tcW w:w="1841" w:type="dxa"/>
          </w:tcPr>
          <w:p>
            <w:pPr>
              <w:pStyle w:val="TableParagraph"/>
              <w:spacing w:line="217" w:lineRule="exact"/>
              <w:ind w:left="106"/>
              <w:rPr>
                <w:sz w:val="20"/>
              </w:rPr>
            </w:pPr>
            <w:r>
              <w:rPr>
                <w:sz w:val="20"/>
              </w:rPr>
              <w:t>Италия</w:t>
            </w:r>
          </w:p>
        </w:tc>
      </w:tr>
      <w:tr>
        <w:trPr>
          <w:trHeight w:val="230"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4"/>
              <w:rPr>
                <w:sz w:val="29"/>
              </w:rPr>
            </w:pPr>
          </w:p>
          <w:p>
            <w:pPr>
              <w:pStyle w:val="TableParagraph"/>
              <w:spacing w:before="1"/>
              <w:ind w:left="232"/>
              <w:rPr>
                <w:b/>
                <w:sz w:val="20"/>
              </w:rPr>
            </w:pPr>
            <w:r>
              <w:rPr>
                <w:b/>
                <w:sz w:val="20"/>
              </w:rPr>
              <w:t>Болезнь Ньюкасла</w:t>
            </w:r>
          </w:p>
        </w:tc>
        <w:tc>
          <w:tcPr>
            <w:tcW w:w="2266" w:type="dxa"/>
          </w:tcPr>
          <w:p>
            <w:pPr>
              <w:pStyle w:val="TableParagraph"/>
              <w:spacing w:line="211" w:lineRule="exact"/>
              <w:ind w:left="108"/>
              <w:rPr>
                <w:sz w:val="20"/>
              </w:rPr>
            </w:pPr>
            <w:r>
              <w:rPr>
                <w:sz w:val="20"/>
              </w:rPr>
              <w:t>Dr Sam Mccullough</w:t>
            </w:r>
          </w:p>
        </w:tc>
        <w:tc>
          <w:tcPr>
            <w:tcW w:w="4342" w:type="dxa"/>
          </w:tcPr>
          <w:p>
            <w:pPr>
              <w:pStyle w:val="TableParagraph"/>
              <w:spacing w:line="211" w:lineRule="exact"/>
              <w:ind w:left="108"/>
              <w:rPr>
                <w:sz w:val="20"/>
              </w:rPr>
            </w:pPr>
            <w:r>
              <w:rPr>
                <w:sz w:val="20"/>
              </w:rPr>
              <w:t>Australian Animal Health Laboratory</w:t>
            </w:r>
          </w:p>
        </w:tc>
        <w:tc>
          <w:tcPr>
            <w:tcW w:w="1841" w:type="dxa"/>
          </w:tcPr>
          <w:p>
            <w:pPr>
              <w:pStyle w:val="TableParagraph"/>
              <w:spacing w:line="211" w:lineRule="exact"/>
              <w:ind w:left="106"/>
              <w:rPr>
                <w:sz w:val="20"/>
              </w:rPr>
            </w:pPr>
            <w:r>
              <w:rPr>
                <w:sz w:val="20"/>
              </w:rPr>
              <w:t>Австралия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Dilmara Reischak</w:t>
            </w:r>
          </w:p>
        </w:tc>
        <w:tc>
          <w:tcPr>
            <w:tcW w:w="4342" w:type="dxa"/>
          </w:tcPr>
          <w:p>
            <w:pPr>
              <w:pStyle w:val="TableParagraph"/>
              <w:spacing w:line="219" w:lineRule="exact"/>
              <w:ind w:left="108"/>
              <w:rPr>
                <w:sz w:val="20"/>
              </w:rPr>
            </w:pPr>
            <w:r>
              <w:rPr>
                <w:sz w:val="20"/>
              </w:rPr>
              <w:t>Laboratorio Federal de Defesa Agropecuaria em</w:t>
            </w:r>
          </w:p>
          <w:p>
            <w:pPr>
              <w:pStyle w:val="TableParagraph"/>
              <w:spacing w:line="222" w:lineRule="exact"/>
              <w:ind w:left="108"/>
              <w:rPr>
                <w:sz w:val="20"/>
              </w:rPr>
            </w:pPr>
            <w:r>
              <w:rPr>
                <w:sz w:val="20"/>
              </w:rPr>
              <w:t>Sao Paulo – LFDA-SP</w:t>
            </w:r>
          </w:p>
        </w:tc>
        <w:tc>
          <w:tcPr>
            <w:tcW w:w="1841" w:type="dxa"/>
          </w:tcPr>
          <w:p>
            <w:pPr>
              <w:pStyle w:val="TableParagraph"/>
              <w:spacing w:line="220" w:lineRule="exact"/>
              <w:ind w:left="106"/>
              <w:rPr>
                <w:sz w:val="20"/>
              </w:rPr>
            </w:pPr>
            <w:r>
              <w:rPr>
                <w:sz w:val="20"/>
              </w:rPr>
              <w:t>Бразилия</w:t>
            </w:r>
          </w:p>
        </w:tc>
      </w:tr>
      <w:tr>
        <w:trPr>
          <w:trHeight w:val="69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Zhiliang Wang</w:t>
            </w:r>
          </w:p>
        </w:tc>
        <w:tc>
          <w:tcPr>
            <w:tcW w:w="4342" w:type="dxa"/>
          </w:tcPr>
          <w:p>
            <w:pPr>
              <w:pStyle w:val="TableParagraph"/>
              <w:spacing w:line="217" w:lineRule="exact"/>
              <w:ind w:left="108"/>
              <w:rPr>
                <w:sz w:val="20"/>
              </w:rPr>
            </w:pPr>
            <w:r>
              <w:rPr>
                <w:sz w:val="20"/>
              </w:rPr>
              <w:t>National Diagnostic Center for Exotic Animal Dis-</w:t>
            </w:r>
          </w:p>
          <w:p>
            <w:pPr>
              <w:pStyle w:val="TableParagraph"/>
              <w:spacing w:line="230" w:lineRule="atLeast"/>
              <w:ind w:left="108" w:right="100"/>
              <w:rPr>
                <w:sz w:val="20"/>
              </w:rPr>
            </w:pPr>
            <w:r>
              <w:rPr>
                <w:sz w:val="20"/>
              </w:rPr>
              <w:t>eases China Animal Health and Epidemiology Center</w:t>
            </w:r>
          </w:p>
        </w:tc>
        <w:tc>
          <w:tcPr>
            <w:tcW w:w="1841" w:type="dxa"/>
          </w:tcPr>
          <w:p>
            <w:pPr>
              <w:pStyle w:val="TableParagraph"/>
              <w:spacing w:line="217" w:lineRule="exact"/>
              <w:ind w:left="106"/>
              <w:rPr>
                <w:sz w:val="20"/>
              </w:rPr>
            </w:pPr>
            <w:r>
              <w:rPr>
                <w:sz w:val="20"/>
              </w:rPr>
              <w:t>Китай</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Christian Grund</w:t>
            </w:r>
          </w:p>
        </w:tc>
        <w:tc>
          <w:tcPr>
            <w:tcW w:w="4342" w:type="dxa"/>
          </w:tcPr>
          <w:p>
            <w:pPr>
              <w:pStyle w:val="TableParagraph"/>
              <w:tabs>
                <w:tab w:pos="988" w:val="left" w:leader="none"/>
                <w:tab w:pos="1383" w:val="left" w:leader="none"/>
                <w:tab w:pos="2480" w:val="left" w:leader="none"/>
                <w:tab w:pos="3427" w:val="left" w:leader="none"/>
              </w:tabs>
              <w:spacing w:line="217" w:lineRule="exact"/>
              <w:ind w:left="108"/>
              <w:rPr>
                <w:sz w:val="20"/>
              </w:rPr>
            </w:pPr>
            <w:r>
              <w:rPr>
                <w:sz w:val="20"/>
              </w:rPr>
              <w:t>Institute</w:t>
              <w:tab/>
              <w:t>of</w:t>
              <w:tab/>
              <w:t>Diagnostic</w:t>
              <w:tab/>
              <w:t>Virology</w:t>
              <w:tab/>
              <w:t>Friedrich-</w:t>
            </w:r>
          </w:p>
          <w:p>
            <w:pPr>
              <w:pStyle w:val="TableParagraph"/>
              <w:spacing w:line="223" w:lineRule="exact"/>
              <w:ind w:left="108"/>
              <w:rPr>
                <w:sz w:val="20"/>
              </w:rPr>
            </w:pPr>
            <w:r>
              <w:rPr>
                <w:sz w:val="20"/>
              </w:rPr>
              <w:t>Loeffler-Institute</w:t>
            </w:r>
          </w:p>
        </w:tc>
        <w:tc>
          <w:tcPr>
            <w:tcW w:w="1841" w:type="dxa"/>
          </w:tcPr>
          <w:p>
            <w:pPr>
              <w:pStyle w:val="TableParagraph"/>
              <w:spacing w:line="217" w:lineRule="exact"/>
              <w:ind w:left="106"/>
              <w:rPr>
                <w:sz w:val="20"/>
              </w:rPr>
            </w:pPr>
            <w:r>
              <w:rPr>
                <w:sz w:val="20"/>
              </w:rPr>
              <w:t>Германия</w:t>
            </w:r>
          </w:p>
        </w:tc>
      </w:tr>
      <w:tr>
        <w:trPr>
          <w:trHeight w:val="45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Isabella Monne</w:t>
            </w:r>
          </w:p>
        </w:tc>
        <w:tc>
          <w:tcPr>
            <w:tcW w:w="4342" w:type="dxa"/>
          </w:tcPr>
          <w:p>
            <w:pPr>
              <w:pStyle w:val="TableParagraph"/>
              <w:spacing w:line="217" w:lineRule="exact"/>
              <w:ind w:left="108"/>
              <w:rPr>
                <w:sz w:val="20"/>
              </w:rPr>
            </w:pPr>
            <w:r>
              <w:rPr>
                <w:sz w:val="20"/>
              </w:rPr>
              <w:t>Istituto Zooprofilattico Sperimentale delle Venezie</w:t>
            </w:r>
          </w:p>
          <w:p>
            <w:pPr>
              <w:pStyle w:val="TableParagraph"/>
              <w:spacing w:line="220" w:lineRule="exact"/>
              <w:ind w:left="108"/>
              <w:rPr>
                <w:sz w:val="20"/>
              </w:rPr>
            </w:pPr>
            <w:r>
              <w:rPr>
                <w:sz w:val="20"/>
              </w:rPr>
              <w:t>Research and Innovation</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Kang-Seuk Choi</w:t>
            </w:r>
          </w:p>
        </w:tc>
        <w:tc>
          <w:tcPr>
            <w:tcW w:w="4342" w:type="dxa"/>
          </w:tcPr>
          <w:p>
            <w:pPr>
              <w:pStyle w:val="TableParagraph"/>
              <w:spacing w:line="219" w:lineRule="exact"/>
              <w:ind w:left="108"/>
              <w:rPr>
                <w:sz w:val="20"/>
              </w:rPr>
            </w:pPr>
            <w:r>
              <w:rPr>
                <w:sz w:val="20"/>
              </w:rPr>
              <w:t>Newcastle disease Laboratory, Avian Disease divi-</w:t>
            </w:r>
          </w:p>
          <w:p>
            <w:pPr>
              <w:pStyle w:val="TableParagraph"/>
              <w:spacing w:line="222" w:lineRule="exact"/>
              <w:ind w:left="108"/>
              <w:rPr>
                <w:sz w:val="20"/>
              </w:rPr>
            </w:pPr>
            <w:r>
              <w:rPr>
                <w:sz w:val="20"/>
              </w:rPr>
              <w:t>sion Animal and Plant Quarantine Agency (QIA)</w:t>
            </w:r>
          </w:p>
        </w:tc>
        <w:tc>
          <w:tcPr>
            <w:tcW w:w="1841" w:type="dxa"/>
          </w:tcPr>
          <w:p>
            <w:pPr>
              <w:pStyle w:val="TableParagraph"/>
              <w:spacing w:line="220" w:lineRule="exact"/>
              <w:ind w:left="106"/>
              <w:rPr>
                <w:sz w:val="20"/>
              </w:rPr>
            </w:pPr>
            <w:r>
              <w:rPr>
                <w:sz w:val="20"/>
              </w:rPr>
              <w:t>Корея</w:t>
            </w:r>
          </w:p>
        </w:tc>
      </w:tr>
      <w:tr>
        <w:trPr>
          <w:trHeight w:val="691"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Viktor N.Irza</w:t>
            </w:r>
          </w:p>
        </w:tc>
        <w:tc>
          <w:tcPr>
            <w:tcW w:w="4342" w:type="dxa"/>
          </w:tcPr>
          <w:p>
            <w:pPr>
              <w:pStyle w:val="TableParagraph"/>
              <w:spacing w:line="217" w:lineRule="exact"/>
              <w:ind w:left="108"/>
              <w:rPr>
                <w:sz w:val="20"/>
              </w:rPr>
            </w:pPr>
            <w:r>
              <w:rPr>
                <w:sz w:val="20"/>
              </w:rPr>
              <w:t>Head, National Reference Laboratory for Avian</w:t>
            </w:r>
          </w:p>
          <w:p>
            <w:pPr>
              <w:pStyle w:val="TableParagraph"/>
              <w:spacing w:line="230" w:lineRule="exact" w:before="3"/>
              <w:ind w:left="108"/>
              <w:rPr>
                <w:sz w:val="20"/>
              </w:rPr>
            </w:pPr>
            <w:r>
              <w:rPr>
                <w:sz w:val="20"/>
              </w:rPr>
              <w:t>Influenza and Newcastle Disesease Federal State- Financed Institution</w:t>
            </w:r>
          </w:p>
        </w:tc>
        <w:tc>
          <w:tcPr>
            <w:tcW w:w="1841" w:type="dxa"/>
          </w:tcPr>
          <w:p>
            <w:pPr>
              <w:pStyle w:val="TableParagraph"/>
              <w:spacing w:line="217" w:lineRule="exact"/>
              <w:ind w:left="106"/>
              <w:rPr>
                <w:sz w:val="20"/>
              </w:rPr>
            </w:pPr>
            <w:r>
              <w:rPr>
                <w:sz w:val="20"/>
              </w:rPr>
              <w:t>Россия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Ian Brown</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Mia Torchetti</w:t>
            </w:r>
          </w:p>
        </w:tc>
        <w:tc>
          <w:tcPr>
            <w:tcW w:w="4342" w:type="dxa"/>
          </w:tcPr>
          <w:p>
            <w:pPr>
              <w:pStyle w:val="TableParagraph"/>
              <w:spacing w:line="210" w:lineRule="exact"/>
              <w:ind w:left="108"/>
              <w:rPr>
                <w:sz w:val="20"/>
              </w:rPr>
            </w:pPr>
            <w:r>
              <w:rPr>
                <w:sz w:val="20"/>
              </w:rPr>
              <w:t>National Veterinary Services Laboratories</w:t>
            </w:r>
          </w:p>
        </w:tc>
        <w:tc>
          <w:tcPr>
            <w:tcW w:w="1841" w:type="dxa"/>
          </w:tcPr>
          <w:p>
            <w:pPr>
              <w:pStyle w:val="TableParagraph"/>
              <w:spacing w:line="210" w:lineRule="exact"/>
              <w:ind w:left="106"/>
              <w:rPr>
                <w:sz w:val="20"/>
              </w:rPr>
            </w:pPr>
            <w:r>
              <w:rPr>
                <w:sz w:val="20"/>
              </w:rPr>
              <w:t>США</w:t>
            </w:r>
          </w:p>
        </w:tc>
      </w:tr>
      <w:tr>
        <w:trPr>
          <w:trHeight w:val="460" w:hRule="atLeast"/>
        </w:trPr>
        <w:tc>
          <w:tcPr>
            <w:tcW w:w="2184" w:type="dxa"/>
          </w:tcPr>
          <w:p>
            <w:pPr>
              <w:pStyle w:val="TableParagraph"/>
              <w:spacing w:line="222" w:lineRule="exact"/>
              <w:ind w:left="100" w:right="90"/>
              <w:jc w:val="center"/>
              <w:rPr>
                <w:b/>
                <w:sz w:val="20"/>
              </w:rPr>
            </w:pPr>
            <w:r>
              <w:rPr>
                <w:b/>
                <w:sz w:val="20"/>
              </w:rPr>
              <w:t>Нозематоз</w:t>
            </w:r>
          </w:p>
          <w:p>
            <w:pPr>
              <w:pStyle w:val="TableParagraph"/>
              <w:spacing w:line="218" w:lineRule="exact"/>
              <w:ind w:left="100" w:right="96"/>
              <w:jc w:val="center"/>
              <w:rPr>
                <w:b/>
                <w:sz w:val="20"/>
              </w:rPr>
            </w:pPr>
            <w:r>
              <w:rPr>
                <w:b/>
                <w:sz w:val="20"/>
              </w:rPr>
              <w:t>медоносных пчёл</w:t>
            </w:r>
          </w:p>
        </w:tc>
        <w:tc>
          <w:tcPr>
            <w:tcW w:w="2266" w:type="dxa"/>
          </w:tcPr>
          <w:p>
            <w:pPr>
              <w:pStyle w:val="TableParagraph"/>
              <w:spacing w:line="217" w:lineRule="exact"/>
              <w:ind w:left="108"/>
              <w:rPr>
                <w:sz w:val="20"/>
              </w:rPr>
            </w:pPr>
            <w:r>
              <w:rPr>
                <w:sz w:val="20"/>
              </w:rPr>
              <w:t>Dre Marie-Pierre Chau-</w:t>
            </w:r>
          </w:p>
          <w:p>
            <w:pPr>
              <w:pStyle w:val="TableParagraph"/>
              <w:spacing w:line="223" w:lineRule="exact"/>
              <w:ind w:left="108"/>
              <w:rPr>
                <w:sz w:val="20"/>
              </w:rPr>
            </w:pPr>
            <w:r>
              <w:rPr>
                <w:sz w:val="20"/>
              </w:rPr>
              <w:t>zat</w:t>
            </w:r>
          </w:p>
        </w:tc>
        <w:tc>
          <w:tcPr>
            <w:tcW w:w="4342" w:type="dxa"/>
          </w:tcPr>
          <w:p>
            <w:pPr>
              <w:pStyle w:val="TableParagraph"/>
              <w:spacing w:line="217" w:lineRule="exact"/>
              <w:ind w:left="108"/>
              <w:rPr>
                <w:sz w:val="20"/>
              </w:rPr>
            </w:pPr>
            <w:r>
              <w:rPr>
                <w:sz w:val="20"/>
              </w:rPr>
              <w:t>Anses</w:t>
            </w:r>
          </w:p>
        </w:tc>
        <w:tc>
          <w:tcPr>
            <w:tcW w:w="1841" w:type="dxa"/>
          </w:tcPr>
          <w:p>
            <w:pPr>
              <w:pStyle w:val="TableParagraph"/>
              <w:spacing w:line="217" w:lineRule="exact"/>
              <w:ind w:left="106"/>
              <w:rPr>
                <w:sz w:val="20"/>
              </w:rPr>
            </w:pPr>
            <w:r>
              <w:rPr>
                <w:sz w:val="20"/>
              </w:rPr>
              <w:t>Франция</w:t>
            </w:r>
          </w:p>
        </w:tc>
      </w:tr>
      <w:tr>
        <w:trPr>
          <w:trHeight w:val="688" w:hRule="atLeast"/>
        </w:trPr>
        <w:tc>
          <w:tcPr>
            <w:tcW w:w="2184" w:type="dxa"/>
            <w:vMerge w:val="restart"/>
          </w:tcPr>
          <w:p>
            <w:pPr>
              <w:pStyle w:val="TableParagraph"/>
              <w:spacing w:before="4"/>
              <w:rPr>
                <w:sz w:val="19"/>
              </w:rPr>
            </w:pPr>
          </w:p>
          <w:p>
            <w:pPr>
              <w:pStyle w:val="TableParagraph"/>
              <w:ind w:left="124"/>
              <w:rPr>
                <w:b/>
                <w:sz w:val="20"/>
              </w:rPr>
            </w:pPr>
            <w:r>
              <w:rPr>
                <w:b/>
                <w:sz w:val="20"/>
              </w:rPr>
              <w:t>Эпидидимит баранов</w:t>
            </w:r>
          </w:p>
        </w:tc>
        <w:tc>
          <w:tcPr>
            <w:tcW w:w="2266" w:type="dxa"/>
          </w:tcPr>
          <w:p>
            <w:pPr>
              <w:pStyle w:val="TableParagraph"/>
              <w:spacing w:line="217" w:lineRule="exact"/>
              <w:ind w:left="108"/>
              <w:rPr>
                <w:sz w:val="20"/>
              </w:rPr>
            </w:pPr>
            <w:r>
              <w:rPr>
                <w:sz w:val="20"/>
              </w:rPr>
              <w:t>Dra. Ana Maria Nicola</w:t>
            </w:r>
          </w:p>
        </w:tc>
        <w:tc>
          <w:tcPr>
            <w:tcW w:w="4342" w:type="dxa"/>
          </w:tcPr>
          <w:p>
            <w:pPr>
              <w:pStyle w:val="TableParagraph"/>
              <w:spacing w:line="217" w:lineRule="exact"/>
              <w:ind w:left="108"/>
              <w:rPr>
                <w:sz w:val="20"/>
              </w:rPr>
            </w:pPr>
            <w:r>
              <w:rPr>
                <w:sz w:val="20"/>
              </w:rPr>
              <w:t>Direccion General de Laboratorios y Control Tec-</w:t>
            </w:r>
          </w:p>
          <w:p>
            <w:pPr>
              <w:pStyle w:val="TableParagraph"/>
              <w:spacing w:line="230" w:lineRule="atLeast"/>
              <w:ind w:left="108"/>
              <w:rPr>
                <w:sz w:val="20"/>
              </w:rPr>
            </w:pPr>
            <w:r>
              <w:rPr>
                <w:sz w:val="20"/>
              </w:rPr>
              <w:t>nico Servicio Nacional de Sanidad y Calidad Agroalimentaria (SENASA)</w:t>
            </w:r>
          </w:p>
        </w:tc>
        <w:tc>
          <w:tcPr>
            <w:tcW w:w="1841" w:type="dxa"/>
          </w:tcPr>
          <w:p>
            <w:pPr>
              <w:pStyle w:val="TableParagraph"/>
              <w:spacing w:line="217" w:lineRule="exact"/>
              <w:ind w:left="106"/>
              <w:rPr>
                <w:sz w:val="20"/>
              </w:rPr>
            </w:pPr>
            <w:r>
              <w:rPr>
                <w:sz w:val="20"/>
              </w:rPr>
              <w:t>Аргентина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Bruno Garin-Bastuji</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Heinrich Neubauer</w:t>
            </w:r>
          </w:p>
        </w:tc>
        <w:tc>
          <w:tcPr>
            <w:tcW w:w="4342" w:type="dxa"/>
          </w:tcPr>
          <w:p>
            <w:pPr>
              <w:pStyle w:val="TableParagraph"/>
              <w:spacing w:line="219" w:lineRule="exact"/>
              <w:ind w:left="108"/>
              <w:rPr>
                <w:sz w:val="20"/>
              </w:rPr>
            </w:pPr>
            <w:r>
              <w:rPr>
                <w:sz w:val="20"/>
              </w:rPr>
              <w:t>Institute of Bacterial Infections and Zoonoses Frie-</w:t>
            </w:r>
          </w:p>
          <w:p>
            <w:pPr>
              <w:pStyle w:val="TableParagraph"/>
              <w:spacing w:line="222" w:lineRule="exact"/>
              <w:ind w:left="108"/>
              <w:rPr>
                <w:sz w:val="20"/>
              </w:rPr>
            </w:pPr>
            <w:r>
              <w:rPr>
                <w:sz w:val="20"/>
              </w:rPr>
              <w:t>drich-Loeffler-Institute</w:t>
            </w:r>
          </w:p>
        </w:tc>
        <w:tc>
          <w:tcPr>
            <w:tcW w:w="1841" w:type="dxa"/>
          </w:tcPr>
          <w:p>
            <w:pPr>
              <w:pStyle w:val="TableParagraph"/>
              <w:spacing w:line="220"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Fabrizio De Massis</w:t>
            </w:r>
          </w:p>
        </w:tc>
        <w:tc>
          <w:tcPr>
            <w:tcW w:w="4342" w:type="dxa"/>
          </w:tcPr>
          <w:p>
            <w:pPr>
              <w:pStyle w:val="TableParagraph"/>
              <w:spacing w:line="217" w:lineRule="exact"/>
              <w:ind w:left="108"/>
              <w:rPr>
                <w:sz w:val="20"/>
              </w:rPr>
            </w:pPr>
            <w:r>
              <w:rPr>
                <w:sz w:val="20"/>
              </w:rPr>
              <w:t>Istituto Zooprofilattico Sperimentale dell</w:t>
            </w:r>
            <w:r>
              <w:rPr>
                <w:sz w:val="20"/>
                <w:vertAlign w:val="superscript"/>
              </w:rPr>
              <w:t>,</w:t>
            </w:r>
            <w:r>
              <w:rPr>
                <w:sz w:val="20"/>
                <w:vertAlign w:val="baseline"/>
              </w:rPr>
              <w:t>Abruzzo</w:t>
            </w:r>
          </w:p>
          <w:p>
            <w:pPr>
              <w:pStyle w:val="TableParagraph"/>
              <w:spacing w:line="223" w:lineRule="exact"/>
              <w:ind w:left="108"/>
              <w:rPr>
                <w:sz w:val="20"/>
              </w:rPr>
            </w:pPr>
            <w:r>
              <w:rPr>
                <w:sz w:val="20"/>
              </w:rPr>
              <w:t>e del Molise</w:t>
            </w:r>
          </w:p>
        </w:tc>
        <w:tc>
          <w:tcPr>
            <w:tcW w:w="1841" w:type="dxa"/>
          </w:tcPr>
          <w:p>
            <w:pPr>
              <w:pStyle w:val="TableParagraph"/>
              <w:spacing w:line="217" w:lineRule="exact"/>
              <w:ind w:left="106"/>
              <w:rPr>
                <w:sz w:val="20"/>
              </w:rPr>
            </w:pPr>
            <w:r>
              <w:rPr>
                <w:sz w:val="20"/>
              </w:rPr>
              <w:t>Италия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Adrian Whatmore</w:t>
            </w:r>
          </w:p>
        </w:tc>
        <w:tc>
          <w:tcPr>
            <w:tcW w:w="4342" w:type="dxa"/>
          </w:tcPr>
          <w:p>
            <w:pPr>
              <w:pStyle w:val="TableParagraph"/>
              <w:spacing w:line="210" w:lineRule="exact"/>
              <w:ind w:left="108"/>
              <w:rPr>
                <w:sz w:val="20"/>
              </w:rPr>
            </w:pPr>
            <w:r>
              <w:rPr>
                <w:sz w:val="20"/>
              </w:rPr>
              <w:t>Animal and Plant HealthAgency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tcPr>
          <w:p>
            <w:pPr>
              <w:pStyle w:val="TableParagraph"/>
              <w:spacing w:line="211" w:lineRule="exact"/>
              <w:ind w:left="100" w:right="91"/>
              <w:jc w:val="center"/>
              <w:rPr>
                <w:b/>
                <w:sz w:val="20"/>
              </w:rPr>
            </w:pPr>
            <w:r>
              <w:rPr>
                <w:b/>
                <w:sz w:val="20"/>
              </w:rPr>
              <w:t>Тейлериоз овец</w:t>
            </w:r>
          </w:p>
        </w:tc>
        <w:tc>
          <w:tcPr>
            <w:tcW w:w="2266" w:type="dxa"/>
          </w:tcPr>
          <w:p>
            <w:pPr>
              <w:pStyle w:val="TableParagraph"/>
              <w:spacing w:line="211" w:lineRule="exact"/>
              <w:ind w:left="108"/>
              <w:rPr>
                <w:sz w:val="20"/>
              </w:rPr>
            </w:pPr>
            <w:r>
              <w:rPr>
                <w:sz w:val="20"/>
              </w:rPr>
              <w:t>Prof.Hong Yin</w:t>
            </w:r>
          </w:p>
        </w:tc>
        <w:tc>
          <w:tcPr>
            <w:tcW w:w="4342" w:type="dxa"/>
          </w:tcPr>
          <w:p>
            <w:pPr>
              <w:pStyle w:val="TableParagraph"/>
              <w:spacing w:line="211" w:lineRule="exact"/>
              <w:ind w:left="108"/>
              <w:rPr>
                <w:sz w:val="20"/>
              </w:rPr>
            </w:pPr>
            <w:r>
              <w:rPr>
                <w:sz w:val="20"/>
              </w:rPr>
              <w:t>Lanzhou Veterinary Research Institute</w:t>
            </w:r>
          </w:p>
        </w:tc>
        <w:tc>
          <w:tcPr>
            <w:tcW w:w="1841" w:type="dxa"/>
          </w:tcPr>
          <w:p>
            <w:pPr>
              <w:pStyle w:val="TableParagraph"/>
              <w:spacing w:line="211" w:lineRule="exact"/>
              <w:ind w:left="106"/>
              <w:rPr>
                <w:sz w:val="20"/>
              </w:rPr>
            </w:pPr>
            <w:r>
              <w:rPr>
                <w:sz w:val="20"/>
              </w:rPr>
              <w:t>Китай</w:t>
            </w:r>
          </w:p>
        </w:tc>
      </w:tr>
      <w:tr>
        <w:trPr>
          <w:trHeight w:val="460" w:hRule="atLeast"/>
        </w:trPr>
        <w:tc>
          <w:tcPr>
            <w:tcW w:w="2184" w:type="dxa"/>
            <w:vMerge w:val="restart"/>
          </w:tcPr>
          <w:p>
            <w:pPr>
              <w:pStyle w:val="TableParagraph"/>
              <w:rPr>
                <w:sz w:val="22"/>
              </w:rPr>
            </w:pPr>
          </w:p>
          <w:p>
            <w:pPr>
              <w:pStyle w:val="TableParagraph"/>
              <w:spacing w:before="4"/>
              <w:rPr>
                <w:sz w:val="17"/>
              </w:rPr>
            </w:pPr>
          </w:p>
          <w:p>
            <w:pPr>
              <w:pStyle w:val="TableParagraph"/>
              <w:ind w:left="360"/>
              <w:rPr>
                <w:b/>
                <w:sz w:val="20"/>
              </w:rPr>
            </w:pPr>
            <w:r>
              <w:rPr>
                <w:b/>
                <w:sz w:val="20"/>
              </w:rPr>
              <w:t>Паратуберкулёз</w:t>
            </w:r>
          </w:p>
        </w:tc>
        <w:tc>
          <w:tcPr>
            <w:tcW w:w="2266" w:type="dxa"/>
          </w:tcPr>
          <w:p>
            <w:pPr>
              <w:pStyle w:val="TableParagraph"/>
              <w:spacing w:line="217" w:lineRule="exact"/>
              <w:ind w:left="108"/>
              <w:rPr>
                <w:sz w:val="20"/>
              </w:rPr>
            </w:pPr>
            <w:r>
              <w:rPr>
                <w:sz w:val="20"/>
              </w:rPr>
              <w:t>Dr Bernardo Alonso</w:t>
            </w:r>
          </w:p>
        </w:tc>
        <w:tc>
          <w:tcPr>
            <w:tcW w:w="4342" w:type="dxa"/>
          </w:tcPr>
          <w:p>
            <w:pPr>
              <w:pStyle w:val="TableParagraph"/>
              <w:spacing w:line="217" w:lineRule="exact"/>
              <w:ind w:left="108"/>
              <w:rPr>
                <w:sz w:val="20"/>
              </w:rPr>
            </w:pPr>
            <w:r>
              <w:rPr>
                <w:sz w:val="20"/>
              </w:rPr>
              <w:t>Gerencia de Laboratorios (GELAB) del Servicio</w:t>
            </w:r>
          </w:p>
          <w:p>
            <w:pPr>
              <w:pStyle w:val="TableParagraph"/>
              <w:spacing w:line="223" w:lineRule="exact"/>
              <w:ind w:left="108"/>
              <w:rPr>
                <w:sz w:val="20"/>
              </w:rPr>
            </w:pPr>
            <w:r>
              <w:rPr>
                <w:sz w:val="20"/>
              </w:rPr>
              <w:t>National de Sanidad y Calidad</w:t>
            </w:r>
          </w:p>
        </w:tc>
        <w:tc>
          <w:tcPr>
            <w:tcW w:w="1841" w:type="dxa"/>
          </w:tcPr>
          <w:p>
            <w:pPr>
              <w:pStyle w:val="TableParagraph"/>
              <w:spacing w:line="217" w:lineRule="exact"/>
              <w:ind w:left="106"/>
              <w:rPr>
                <w:sz w:val="20"/>
              </w:rPr>
            </w:pPr>
            <w:r>
              <w:rPr>
                <w:sz w:val="20"/>
              </w:rPr>
              <w:t>Аргентина</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Iva Slana</w:t>
            </w:r>
          </w:p>
        </w:tc>
        <w:tc>
          <w:tcPr>
            <w:tcW w:w="4342" w:type="dxa"/>
          </w:tcPr>
          <w:p>
            <w:pPr>
              <w:pStyle w:val="TableParagraph"/>
              <w:spacing w:line="217" w:lineRule="exact"/>
              <w:ind w:left="108"/>
              <w:rPr>
                <w:sz w:val="20"/>
              </w:rPr>
            </w:pPr>
            <w:r>
              <w:rPr>
                <w:sz w:val="20"/>
              </w:rPr>
              <w:t>Veterinary Research Institute</w:t>
            </w:r>
          </w:p>
        </w:tc>
        <w:tc>
          <w:tcPr>
            <w:tcW w:w="1841" w:type="dxa"/>
          </w:tcPr>
          <w:p>
            <w:pPr>
              <w:pStyle w:val="TableParagraph"/>
              <w:spacing w:line="217" w:lineRule="exact"/>
              <w:ind w:left="106"/>
              <w:rPr>
                <w:sz w:val="20"/>
              </w:rPr>
            </w:pPr>
            <w:r>
              <w:rPr>
                <w:sz w:val="20"/>
              </w:rPr>
              <w:t>Чешская</w:t>
            </w:r>
          </w:p>
          <w:p>
            <w:pPr>
              <w:pStyle w:val="TableParagraph"/>
              <w:spacing w:line="223" w:lineRule="exact"/>
              <w:ind w:left="106"/>
              <w:rPr>
                <w:sz w:val="20"/>
              </w:rPr>
            </w:pPr>
            <w:r>
              <w:rPr>
                <w:sz w:val="20"/>
              </w:rPr>
              <w:t>Республика</w:t>
            </w:r>
          </w:p>
        </w:tc>
      </w:tr>
      <w:tr>
        <w:trPr>
          <w:trHeight w:val="457"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Dre Virginie Thibault</w:t>
            </w:r>
          </w:p>
        </w:tc>
        <w:tc>
          <w:tcPr>
            <w:tcW w:w="4342" w:type="dxa"/>
          </w:tcPr>
          <w:p>
            <w:pPr>
              <w:pStyle w:val="TableParagraph"/>
              <w:tabs>
                <w:tab w:pos="938" w:val="left" w:leader="none"/>
                <w:tab w:pos="1890" w:val="left" w:leader="none"/>
                <w:tab w:pos="2300" w:val="left" w:leader="none"/>
                <w:tab w:pos="3142" w:val="left" w:leader="none"/>
                <w:tab w:pos="4039" w:val="left" w:leader="none"/>
              </w:tabs>
              <w:spacing w:line="217" w:lineRule="exact"/>
              <w:ind w:left="108"/>
              <w:rPr>
                <w:sz w:val="20"/>
              </w:rPr>
            </w:pPr>
            <w:r>
              <w:rPr>
                <w:sz w:val="20"/>
              </w:rPr>
              <w:t>Agence</w:t>
              <w:tab/>
              <w:t>nationale</w:t>
              <w:tab/>
              <w:t>de</w:t>
              <w:tab/>
              <w:t>securite</w:t>
              <w:tab/>
              <w:t>sanitaire</w:t>
              <w:tab/>
              <w:t>de</w:t>
            </w:r>
          </w:p>
          <w:p>
            <w:pPr>
              <w:pStyle w:val="TableParagraph"/>
              <w:spacing w:line="220" w:lineRule="exact"/>
              <w:ind w:left="108"/>
              <w:rPr>
                <w:sz w:val="20"/>
              </w:rPr>
            </w:pPr>
            <w:r>
              <w:rPr>
                <w:sz w:val="20"/>
              </w:rPr>
              <w:t>l</w:t>
            </w:r>
            <w:r>
              <w:rPr>
                <w:sz w:val="20"/>
                <w:vertAlign w:val="superscript"/>
              </w:rPr>
              <w:t>,</w:t>
            </w:r>
            <w:r>
              <w:rPr>
                <w:sz w:val="20"/>
                <w:vertAlign w:val="baseline"/>
              </w:rPr>
              <w:t>environnement et du travail Laboratoire de Niort</w:t>
            </w:r>
          </w:p>
        </w:tc>
        <w:tc>
          <w:tcPr>
            <w:tcW w:w="1841" w:type="dxa"/>
          </w:tcPr>
          <w:p>
            <w:pPr>
              <w:pStyle w:val="TableParagraph"/>
              <w:spacing w:line="217" w:lineRule="exact"/>
              <w:ind w:left="106"/>
              <w:rPr>
                <w:sz w:val="20"/>
              </w:rPr>
            </w:pPr>
            <w:r>
              <w:rPr>
                <w:sz w:val="20"/>
              </w:rPr>
              <w:t>Франция</w:t>
            </w:r>
          </w:p>
        </w:tc>
      </w:tr>
      <w:tr>
        <w:trPr>
          <w:trHeight w:val="690" w:hRule="atLeast"/>
        </w:trPr>
        <w:tc>
          <w:tcPr>
            <w:tcW w:w="2184" w:type="dxa"/>
            <w:vMerge w:val="restart"/>
          </w:tcPr>
          <w:p>
            <w:pPr>
              <w:pStyle w:val="TableParagraph"/>
              <w:rPr>
                <w:sz w:val="22"/>
              </w:rPr>
            </w:pPr>
          </w:p>
          <w:p>
            <w:pPr>
              <w:pStyle w:val="TableParagraph"/>
              <w:spacing w:before="4"/>
              <w:rPr>
                <w:sz w:val="17"/>
              </w:rPr>
            </w:pPr>
          </w:p>
          <w:p>
            <w:pPr>
              <w:pStyle w:val="TableParagraph"/>
              <w:ind w:left="672" w:right="464" w:hanging="183"/>
              <w:rPr>
                <w:b/>
                <w:sz w:val="20"/>
              </w:rPr>
            </w:pPr>
            <w:r>
              <w:rPr>
                <w:b/>
                <w:sz w:val="20"/>
              </w:rPr>
              <w:t>Чума мелких жвачных</w:t>
            </w:r>
          </w:p>
        </w:tc>
        <w:tc>
          <w:tcPr>
            <w:tcW w:w="2266" w:type="dxa"/>
          </w:tcPr>
          <w:p>
            <w:pPr>
              <w:pStyle w:val="TableParagraph"/>
              <w:spacing w:line="220" w:lineRule="exact"/>
              <w:ind w:left="108"/>
              <w:rPr>
                <w:sz w:val="20"/>
              </w:rPr>
            </w:pPr>
            <w:r>
              <w:rPr>
                <w:sz w:val="20"/>
              </w:rPr>
              <w:t>Dr Zhiliang Wang</w:t>
            </w:r>
          </w:p>
        </w:tc>
        <w:tc>
          <w:tcPr>
            <w:tcW w:w="4342" w:type="dxa"/>
          </w:tcPr>
          <w:p>
            <w:pPr>
              <w:pStyle w:val="TableParagraph"/>
              <w:spacing w:line="237" w:lineRule="auto"/>
              <w:ind w:left="108"/>
              <w:rPr>
                <w:sz w:val="20"/>
              </w:rPr>
            </w:pPr>
            <w:r>
              <w:rPr>
                <w:sz w:val="20"/>
              </w:rPr>
              <w:t>National Diagnostic Center for Exotic Animal Dis- eases China Animal Health and Epidemiology</w:t>
            </w:r>
          </w:p>
          <w:p>
            <w:pPr>
              <w:pStyle w:val="TableParagraph"/>
              <w:spacing w:line="223" w:lineRule="exact"/>
              <w:ind w:left="108"/>
              <w:rPr>
                <w:sz w:val="20"/>
              </w:rPr>
            </w:pPr>
            <w:r>
              <w:rPr>
                <w:sz w:val="20"/>
              </w:rPr>
              <w:t>Center</w:t>
            </w:r>
          </w:p>
        </w:tc>
        <w:tc>
          <w:tcPr>
            <w:tcW w:w="1841" w:type="dxa"/>
          </w:tcPr>
          <w:p>
            <w:pPr>
              <w:pStyle w:val="TableParagraph"/>
              <w:spacing w:line="220" w:lineRule="exact"/>
              <w:ind w:left="106"/>
              <w:rPr>
                <w:sz w:val="20"/>
              </w:rPr>
            </w:pPr>
            <w:r>
              <w:rPr>
                <w:sz w:val="20"/>
              </w:rPr>
              <w:t>Китай</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Genevieve Libeau</w:t>
            </w:r>
          </w:p>
        </w:tc>
        <w:tc>
          <w:tcPr>
            <w:tcW w:w="4342" w:type="dxa"/>
          </w:tcPr>
          <w:p>
            <w:pPr>
              <w:pStyle w:val="TableParagraph"/>
              <w:spacing w:line="217" w:lineRule="exact"/>
              <w:ind w:left="108"/>
              <w:rPr>
                <w:sz w:val="20"/>
              </w:rPr>
            </w:pPr>
            <w:r>
              <w:rPr>
                <w:sz w:val="20"/>
              </w:rPr>
              <w:t>CIRAD-BIOS Control of Exotic and Emerging</w:t>
            </w:r>
          </w:p>
          <w:p>
            <w:pPr>
              <w:pStyle w:val="TableParagraph"/>
              <w:spacing w:line="223" w:lineRule="exact"/>
              <w:ind w:left="108"/>
              <w:rPr>
                <w:sz w:val="20"/>
              </w:rPr>
            </w:pPr>
            <w:r>
              <w:rPr>
                <w:sz w:val="20"/>
              </w:rPr>
              <w:t>Animal Diseases Programme Sante Animal</w:t>
            </w:r>
          </w:p>
        </w:tc>
        <w:tc>
          <w:tcPr>
            <w:tcW w:w="1841" w:type="dxa"/>
          </w:tcPr>
          <w:p>
            <w:pPr>
              <w:pStyle w:val="TableParagraph"/>
              <w:spacing w:line="217" w:lineRule="exact"/>
              <w:ind w:left="106"/>
              <w:rPr>
                <w:sz w:val="20"/>
              </w:rPr>
            </w:pPr>
            <w:r>
              <w:rPr>
                <w:sz w:val="20"/>
              </w:rPr>
              <w:t>Франция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Michael Baron</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val="restart"/>
          </w:tcPr>
          <w:p>
            <w:pPr>
              <w:pStyle w:val="TableParagraph"/>
              <w:spacing w:line="222" w:lineRule="exact"/>
              <w:ind w:left="377" w:hanging="15"/>
              <w:rPr>
                <w:b/>
                <w:sz w:val="20"/>
              </w:rPr>
            </w:pPr>
            <w:r>
              <w:rPr>
                <w:b/>
                <w:sz w:val="20"/>
              </w:rPr>
              <w:t>Репродуктивно-</w:t>
            </w:r>
          </w:p>
          <w:p>
            <w:pPr>
              <w:pStyle w:val="TableParagraph"/>
              <w:spacing w:line="230" w:lineRule="atLeast" w:before="1"/>
              <w:ind w:left="367" w:right="351" w:firstLine="9"/>
              <w:rPr>
                <w:b/>
                <w:sz w:val="20"/>
              </w:rPr>
            </w:pPr>
            <w:r>
              <w:rPr>
                <w:b/>
                <w:sz w:val="20"/>
              </w:rPr>
              <w:t>респираторный синдром</w:t>
            </w:r>
            <w:r>
              <w:rPr>
                <w:b/>
                <w:spacing w:val="-1"/>
                <w:sz w:val="20"/>
              </w:rPr>
              <w:t> </w:t>
            </w:r>
            <w:r>
              <w:rPr>
                <w:b/>
                <w:spacing w:val="-3"/>
                <w:sz w:val="20"/>
              </w:rPr>
              <w:t>свиней</w:t>
            </w:r>
          </w:p>
        </w:tc>
        <w:tc>
          <w:tcPr>
            <w:tcW w:w="2266" w:type="dxa"/>
          </w:tcPr>
          <w:p>
            <w:pPr>
              <w:pStyle w:val="TableParagraph"/>
              <w:spacing w:line="217" w:lineRule="exact"/>
              <w:ind w:left="108"/>
              <w:rPr>
                <w:sz w:val="20"/>
              </w:rPr>
            </w:pPr>
            <w:r>
              <w:rPr>
                <w:sz w:val="20"/>
              </w:rPr>
              <w:t>Dr Kegong Tian</w:t>
            </w:r>
          </w:p>
        </w:tc>
        <w:tc>
          <w:tcPr>
            <w:tcW w:w="4342" w:type="dxa"/>
          </w:tcPr>
          <w:p>
            <w:pPr>
              <w:pStyle w:val="TableParagraph"/>
              <w:spacing w:line="217" w:lineRule="exact"/>
              <w:ind w:left="108"/>
              <w:rPr>
                <w:sz w:val="20"/>
              </w:rPr>
            </w:pPr>
            <w:r>
              <w:rPr>
                <w:sz w:val="20"/>
              </w:rPr>
              <w:t>Veterinary Diagnostic Laboratory China Animal</w:t>
            </w:r>
          </w:p>
          <w:p>
            <w:pPr>
              <w:pStyle w:val="TableParagraph"/>
              <w:spacing w:line="223" w:lineRule="exact" w:before="1"/>
              <w:ind w:left="108"/>
              <w:rPr>
                <w:sz w:val="20"/>
              </w:rPr>
            </w:pPr>
            <w:r>
              <w:rPr>
                <w:sz w:val="20"/>
              </w:rPr>
              <w:t>Disease Control Center</w:t>
            </w:r>
          </w:p>
        </w:tc>
        <w:tc>
          <w:tcPr>
            <w:tcW w:w="1841" w:type="dxa"/>
          </w:tcPr>
          <w:p>
            <w:pPr>
              <w:pStyle w:val="TableParagraph"/>
              <w:spacing w:line="217" w:lineRule="exact"/>
              <w:ind w:left="106"/>
              <w:rPr>
                <w:sz w:val="20"/>
              </w:rPr>
            </w:pPr>
            <w:r>
              <w:rPr>
                <w:sz w:val="20"/>
              </w:rPr>
              <w:t>Китай</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Katarzyna Podgorska</w:t>
            </w:r>
          </w:p>
        </w:tc>
        <w:tc>
          <w:tcPr>
            <w:tcW w:w="4342" w:type="dxa"/>
          </w:tcPr>
          <w:p>
            <w:pPr>
              <w:pStyle w:val="TableParagraph"/>
              <w:spacing w:line="210" w:lineRule="exact"/>
              <w:ind w:left="108"/>
              <w:rPr>
                <w:sz w:val="20"/>
              </w:rPr>
            </w:pPr>
            <w:r>
              <w:rPr>
                <w:sz w:val="20"/>
              </w:rPr>
              <w:t>National Veterinary Research Institute</w:t>
            </w:r>
          </w:p>
        </w:tc>
        <w:tc>
          <w:tcPr>
            <w:tcW w:w="1841" w:type="dxa"/>
          </w:tcPr>
          <w:p>
            <w:pPr>
              <w:pStyle w:val="TableParagraph"/>
              <w:spacing w:line="210" w:lineRule="exact"/>
              <w:ind w:left="106"/>
              <w:rPr>
                <w:sz w:val="20"/>
              </w:rPr>
            </w:pPr>
            <w:r>
              <w:rPr>
                <w:sz w:val="20"/>
              </w:rPr>
              <w:t>Польша</w:t>
            </w:r>
          </w:p>
        </w:tc>
      </w:tr>
      <w:tr>
        <w:trPr>
          <w:trHeight w:val="230" w:hRule="atLeast"/>
        </w:trPr>
        <w:tc>
          <w:tcPr>
            <w:tcW w:w="2184" w:type="dxa"/>
          </w:tcPr>
          <w:p>
            <w:pPr>
              <w:pStyle w:val="TableParagraph"/>
              <w:rPr>
                <w:sz w:val="16"/>
              </w:rPr>
            </w:pPr>
          </w:p>
        </w:tc>
        <w:tc>
          <w:tcPr>
            <w:tcW w:w="2266" w:type="dxa"/>
          </w:tcPr>
          <w:p>
            <w:pPr>
              <w:pStyle w:val="TableParagraph"/>
              <w:spacing w:line="210" w:lineRule="exact"/>
              <w:ind w:left="108"/>
              <w:rPr>
                <w:sz w:val="20"/>
              </w:rPr>
            </w:pPr>
            <w:r>
              <w:rPr>
                <w:sz w:val="20"/>
              </w:rPr>
              <w:t>Dr Elodie Rousset</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bl>
    <w:p>
      <w:pPr>
        <w:spacing w:after="0" w:line="210" w:lineRule="exact"/>
        <w:rPr>
          <w:sz w:val="20"/>
        </w:rPr>
        <w:sectPr>
          <w:pgSz w:w="11910" w:h="16840"/>
          <w:pgMar w:header="0" w:footer="702" w:top="112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460" w:hRule="atLeast"/>
        </w:trPr>
        <w:tc>
          <w:tcPr>
            <w:tcW w:w="2184" w:type="dxa"/>
          </w:tcPr>
          <w:p>
            <w:pPr>
              <w:pStyle w:val="TableParagraph"/>
              <w:spacing w:line="225" w:lineRule="exact"/>
              <w:ind w:left="100" w:right="92"/>
              <w:jc w:val="center"/>
              <w:rPr>
                <w:b/>
                <w:sz w:val="20"/>
              </w:rPr>
            </w:pPr>
            <w:r>
              <w:rPr>
                <w:b/>
                <w:sz w:val="20"/>
              </w:rPr>
              <w:t>Ку-лихорадка</w:t>
            </w:r>
          </w:p>
        </w:tc>
        <w:tc>
          <w:tcPr>
            <w:tcW w:w="2266" w:type="dxa"/>
          </w:tcPr>
          <w:p>
            <w:pPr>
              <w:pStyle w:val="TableParagraph"/>
              <w:spacing w:line="220" w:lineRule="exact"/>
              <w:ind w:left="108"/>
              <w:rPr>
                <w:sz w:val="20"/>
              </w:rPr>
            </w:pPr>
            <w:r>
              <w:rPr>
                <w:sz w:val="20"/>
              </w:rPr>
              <w:t>Dr Krzysztof Niemezuk</w:t>
            </w:r>
          </w:p>
        </w:tc>
        <w:tc>
          <w:tcPr>
            <w:tcW w:w="4342" w:type="dxa"/>
          </w:tcPr>
          <w:p>
            <w:pPr>
              <w:pStyle w:val="TableParagraph"/>
              <w:spacing w:line="219" w:lineRule="exact"/>
              <w:ind w:left="108"/>
              <w:rPr>
                <w:sz w:val="20"/>
              </w:rPr>
            </w:pPr>
            <w:r>
              <w:rPr>
                <w:sz w:val="20"/>
              </w:rPr>
              <w:t>National Veterinary Research Institute Departmrnt</w:t>
            </w:r>
          </w:p>
          <w:p>
            <w:pPr>
              <w:pStyle w:val="TableParagraph"/>
              <w:spacing w:line="222" w:lineRule="exact"/>
              <w:ind w:left="108"/>
              <w:rPr>
                <w:sz w:val="20"/>
              </w:rPr>
            </w:pPr>
            <w:r>
              <w:rPr>
                <w:sz w:val="20"/>
              </w:rPr>
              <w:t>of Cattle and Sheep Diseases</w:t>
            </w:r>
          </w:p>
        </w:tc>
        <w:tc>
          <w:tcPr>
            <w:tcW w:w="1841" w:type="dxa"/>
          </w:tcPr>
          <w:p>
            <w:pPr>
              <w:pStyle w:val="TableParagraph"/>
              <w:spacing w:line="220" w:lineRule="exact"/>
              <w:ind w:left="106"/>
              <w:rPr>
                <w:sz w:val="20"/>
              </w:rPr>
            </w:pPr>
            <w:r>
              <w:rPr>
                <w:sz w:val="20"/>
              </w:rPr>
              <w:t>Польша</w:t>
            </w:r>
          </w:p>
        </w:tc>
      </w:tr>
      <w:tr>
        <w:trPr>
          <w:trHeight w:val="460" w:hRule="atLeast"/>
        </w:trPr>
        <w:tc>
          <w:tcPr>
            <w:tcW w:w="2184" w:type="dxa"/>
          </w:tcPr>
          <w:p>
            <w:pPr>
              <w:pStyle w:val="TableParagraph"/>
              <w:spacing w:line="223" w:lineRule="exact"/>
              <w:ind w:left="292"/>
              <w:rPr>
                <w:b/>
                <w:sz w:val="20"/>
              </w:rPr>
            </w:pPr>
            <w:r>
              <w:rPr>
                <w:b/>
                <w:sz w:val="20"/>
              </w:rPr>
              <w:t>Геморрагическая</w:t>
            </w:r>
          </w:p>
          <w:p>
            <w:pPr>
              <w:pStyle w:val="TableParagraph"/>
              <w:spacing w:line="218" w:lineRule="exact"/>
              <w:ind w:left="275"/>
              <w:rPr>
                <w:b/>
                <w:sz w:val="20"/>
              </w:rPr>
            </w:pPr>
            <w:r>
              <w:rPr>
                <w:b/>
                <w:sz w:val="20"/>
              </w:rPr>
              <w:t>болезнь</w:t>
            </w:r>
            <w:r>
              <w:rPr>
                <w:b/>
                <w:spacing w:val="-6"/>
                <w:sz w:val="20"/>
              </w:rPr>
              <w:t> </w:t>
            </w:r>
            <w:r>
              <w:rPr>
                <w:b/>
                <w:sz w:val="20"/>
              </w:rPr>
              <w:t>кроликов</w:t>
            </w:r>
          </w:p>
        </w:tc>
        <w:tc>
          <w:tcPr>
            <w:tcW w:w="2266" w:type="dxa"/>
          </w:tcPr>
          <w:p>
            <w:pPr>
              <w:pStyle w:val="TableParagraph"/>
              <w:spacing w:line="218" w:lineRule="exact"/>
              <w:ind w:left="108"/>
              <w:rPr>
                <w:sz w:val="20"/>
              </w:rPr>
            </w:pPr>
            <w:r>
              <w:rPr>
                <w:sz w:val="20"/>
              </w:rPr>
              <w:t>Dr Lorenzo Capucci</w:t>
            </w:r>
          </w:p>
        </w:tc>
        <w:tc>
          <w:tcPr>
            <w:tcW w:w="4342" w:type="dxa"/>
          </w:tcPr>
          <w:p>
            <w:pPr>
              <w:pStyle w:val="TableParagraph"/>
              <w:spacing w:line="218" w:lineRule="exact"/>
              <w:ind w:left="108"/>
              <w:rPr>
                <w:sz w:val="20"/>
              </w:rPr>
            </w:pPr>
            <w:r>
              <w:rPr>
                <w:sz w:val="20"/>
              </w:rPr>
              <w:t>Istituto Zooprofilattico Sperimentale della Lom-</w:t>
            </w:r>
          </w:p>
          <w:p>
            <w:pPr>
              <w:pStyle w:val="TableParagraph"/>
              <w:spacing w:line="223" w:lineRule="exact"/>
              <w:ind w:left="108"/>
              <w:rPr>
                <w:sz w:val="20"/>
              </w:rPr>
            </w:pPr>
            <w:r>
              <w:rPr>
                <w:sz w:val="20"/>
              </w:rPr>
              <w:t>bardia e dell</w:t>
            </w:r>
            <w:r>
              <w:rPr>
                <w:sz w:val="20"/>
                <w:vertAlign w:val="superscript"/>
              </w:rPr>
              <w:t>,</w:t>
            </w:r>
            <w:r>
              <w:rPr>
                <w:sz w:val="20"/>
                <w:vertAlign w:val="baseline"/>
              </w:rPr>
              <w:t>Emilia Romagna</w:t>
            </w:r>
          </w:p>
        </w:tc>
        <w:tc>
          <w:tcPr>
            <w:tcW w:w="1841" w:type="dxa"/>
          </w:tcPr>
          <w:p>
            <w:pPr>
              <w:pStyle w:val="TableParagraph"/>
              <w:spacing w:line="218" w:lineRule="exact"/>
              <w:ind w:left="106"/>
              <w:rPr>
                <w:sz w:val="20"/>
              </w:rPr>
            </w:pPr>
            <w:r>
              <w:rPr>
                <w:sz w:val="20"/>
              </w:rPr>
              <w:t>Италия</w:t>
            </w:r>
          </w:p>
        </w:tc>
      </w:tr>
      <w:tr>
        <w:trPr>
          <w:trHeight w:val="460"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5"/>
              <w:rPr>
                <w:sz w:val="23"/>
              </w:rPr>
            </w:pPr>
          </w:p>
          <w:p>
            <w:pPr>
              <w:pStyle w:val="TableParagraph"/>
              <w:ind w:left="597"/>
              <w:rPr>
                <w:b/>
                <w:sz w:val="20"/>
              </w:rPr>
            </w:pPr>
            <w:r>
              <w:rPr>
                <w:b/>
                <w:sz w:val="20"/>
              </w:rPr>
              <w:t>Бешенство</w:t>
            </w:r>
          </w:p>
        </w:tc>
        <w:tc>
          <w:tcPr>
            <w:tcW w:w="2266" w:type="dxa"/>
          </w:tcPr>
          <w:p>
            <w:pPr>
              <w:pStyle w:val="TableParagraph"/>
              <w:tabs>
                <w:tab w:pos="532" w:val="left" w:leader="none"/>
                <w:tab w:pos="1477" w:val="left" w:leader="none"/>
              </w:tabs>
              <w:spacing w:line="217" w:lineRule="exact"/>
              <w:ind w:left="108"/>
              <w:rPr>
                <w:sz w:val="20"/>
              </w:rPr>
            </w:pPr>
            <w:r>
              <w:rPr>
                <w:sz w:val="20"/>
              </w:rPr>
              <w:t>Dr</w:t>
              <w:tab/>
              <w:t>Christine</w:t>
              <w:tab/>
              <w:t>Fehlner-</w:t>
            </w:r>
          </w:p>
          <w:p>
            <w:pPr>
              <w:pStyle w:val="TableParagraph"/>
              <w:spacing w:line="223" w:lineRule="exact"/>
              <w:ind w:left="108"/>
              <w:rPr>
                <w:sz w:val="20"/>
              </w:rPr>
            </w:pPr>
            <w:r>
              <w:rPr>
                <w:sz w:val="20"/>
              </w:rPr>
              <w:t>Gardiner</w:t>
            </w:r>
          </w:p>
        </w:tc>
        <w:tc>
          <w:tcPr>
            <w:tcW w:w="4342" w:type="dxa"/>
          </w:tcPr>
          <w:p>
            <w:pPr>
              <w:pStyle w:val="TableParagraph"/>
              <w:spacing w:line="217" w:lineRule="exact"/>
              <w:ind w:left="108"/>
              <w:rPr>
                <w:sz w:val="20"/>
              </w:rPr>
            </w:pPr>
            <w:r>
              <w:rPr>
                <w:sz w:val="20"/>
              </w:rPr>
              <w:t>Centre of Expertise for Rabies CFIA/ACIA Ottawa</w:t>
            </w:r>
          </w:p>
          <w:p>
            <w:pPr>
              <w:pStyle w:val="TableParagraph"/>
              <w:spacing w:line="223" w:lineRule="exact"/>
              <w:ind w:left="108"/>
              <w:rPr>
                <w:sz w:val="20"/>
              </w:rPr>
            </w:pPr>
            <w:r>
              <w:rPr>
                <w:sz w:val="20"/>
              </w:rPr>
              <w:t>Laboratory Fallowfield</w:t>
            </w:r>
          </w:p>
        </w:tc>
        <w:tc>
          <w:tcPr>
            <w:tcW w:w="1841" w:type="dxa"/>
          </w:tcPr>
          <w:p>
            <w:pPr>
              <w:pStyle w:val="TableParagraph"/>
              <w:spacing w:line="217" w:lineRule="exact"/>
              <w:ind w:left="106"/>
              <w:rPr>
                <w:sz w:val="20"/>
              </w:rPr>
            </w:pPr>
            <w:r>
              <w:rPr>
                <w:sz w:val="20"/>
              </w:rPr>
              <w:t>Канада</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Prof. Changchun Tu</w:t>
            </w:r>
          </w:p>
        </w:tc>
        <w:tc>
          <w:tcPr>
            <w:tcW w:w="4342" w:type="dxa"/>
          </w:tcPr>
          <w:p>
            <w:pPr>
              <w:pStyle w:val="TableParagraph"/>
              <w:spacing w:line="217" w:lineRule="exact"/>
              <w:ind w:left="108"/>
              <w:rPr>
                <w:sz w:val="20"/>
              </w:rPr>
            </w:pPr>
            <w:r>
              <w:rPr>
                <w:sz w:val="20"/>
              </w:rPr>
              <w:t>Diagnostic Laboratory for Rabies and Wildlife</w:t>
            </w:r>
          </w:p>
          <w:p>
            <w:pPr>
              <w:pStyle w:val="TableParagraph"/>
              <w:spacing w:line="223" w:lineRule="exact"/>
              <w:ind w:left="108"/>
              <w:rPr>
                <w:sz w:val="20"/>
              </w:rPr>
            </w:pPr>
            <w:r>
              <w:rPr>
                <w:sz w:val="20"/>
              </w:rPr>
              <w:t>Associated Zoonoses Department of Virology</w:t>
            </w:r>
          </w:p>
        </w:tc>
        <w:tc>
          <w:tcPr>
            <w:tcW w:w="1841" w:type="dxa"/>
          </w:tcPr>
          <w:p>
            <w:pPr>
              <w:pStyle w:val="TableParagraph"/>
              <w:spacing w:line="217" w:lineRule="exact"/>
              <w:ind w:left="106"/>
              <w:rPr>
                <w:sz w:val="20"/>
              </w:rPr>
            </w:pPr>
            <w:r>
              <w:rPr>
                <w:sz w:val="20"/>
              </w:rPr>
              <w:t>Китай</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Dre Florence Cliquet</w:t>
            </w:r>
          </w:p>
        </w:tc>
        <w:tc>
          <w:tcPr>
            <w:tcW w:w="4342" w:type="dxa"/>
          </w:tcPr>
          <w:p>
            <w:pPr>
              <w:pStyle w:val="TableParagraph"/>
              <w:spacing w:line="217" w:lineRule="exact"/>
              <w:ind w:left="108"/>
              <w:rPr>
                <w:sz w:val="20"/>
              </w:rPr>
            </w:pPr>
            <w:r>
              <w:rPr>
                <w:sz w:val="20"/>
              </w:rPr>
              <w:t>Agence Nationale de Securite Sanitaire de</w:t>
            </w:r>
          </w:p>
          <w:p>
            <w:pPr>
              <w:pStyle w:val="TableParagraph"/>
              <w:spacing w:line="223" w:lineRule="exact"/>
              <w:ind w:left="108"/>
              <w:rPr>
                <w:sz w:val="20"/>
              </w:rPr>
            </w:pPr>
            <w:r>
              <w:rPr>
                <w:sz w:val="20"/>
              </w:rPr>
              <w:t>l</w:t>
            </w:r>
            <w:r>
              <w:rPr>
                <w:sz w:val="20"/>
                <w:vertAlign w:val="superscript"/>
              </w:rPr>
              <w:t>,</w:t>
            </w:r>
            <w:r>
              <w:rPr>
                <w:sz w:val="20"/>
                <w:vertAlign w:val="baseline"/>
              </w:rPr>
              <w:t>Alimentation, de l</w:t>
            </w:r>
            <w:r>
              <w:rPr>
                <w:sz w:val="20"/>
                <w:vertAlign w:val="superscript"/>
              </w:rPr>
              <w:t>,</w:t>
            </w:r>
            <w:r>
              <w:rPr>
                <w:sz w:val="20"/>
                <w:vertAlign w:val="baseline"/>
              </w:rPr>
              <w:t>Environnement et du Travai</w:t>
            </w:r>
          </w:p>
        </w:tc>
        <w:tc>
          <w:tcPr>
            <w:tcW w:w="1841" w:type="dxa"/>
          </w:tcPr>
          <w:p>
            <w:pPr>
              <w:pStyle w:val="TableParagraph"/>
              <w:spacing w:line="217" w:lineRule="exact"/>
              <w:ind w:left="106"/>
              <w:rPr>
                <w:sz w:val="20"/>
              </w:rPr>
            </w:pPr>
            <w:r>
              <w:rPr>
                <w:sz w:val="20"/>
              </w:rPr>
              <w:t>Франция</w:t>
            </w:r>
          </w:p>
        </w:tc>
      </w:tr>
      <w:tr>
        <w:trPr>
          <w:trHeight w:val="457"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Thomas Müller</w:t>
            </w:r>
          </w:p>
        </w:tc>
        <w:tc>
          <w:tcPr>
            <w:tcW w:w="4342" w:type="dxa"/>
          </w:tcPr>
          <w:p>
            <w:pPr>
              <w:pStyle w:val="TableParagraph"/>
              <w:spacing w:line="217" w:lineRule="exact"/>
              <w:ind w:left="108"/>
              <w:rPr>
                <w:sz w:val="20"/>
              </w:rPr>
            </w:pPr>
            <w:r>
              <w:rPr>
                <w:sz w:val="20"/>
              </w:rPr>
              <w:t>Institute of Molecular Virology and Cell Biology,</w:t>
            </w:r>
          </w:p>
          <w:p>
            <w:pPr>
              <w:pStyle w:val="TableParagraph"/>
              <w:spacing w:line="220" w:lineRule="exact"/>
              <w:ind w:left="108"/>
              <w:rPr>
                <w:sz w:val="20"/>
              </w:rPr>
            </w:pPr>
            <w:r>
              <w:rPr>
                <w:sz w:val="20"/>
              </w:rPr>
              <w:t>Friedrich-Loeffler Institut</w:t>
            </w:r>
          </w:p>
        </w:tc>
        <w:tc>
          <w:tcPr>
            <w:tcW w:w="1841" w:type="dxa"/>
          </w:tcPr>
          <w:p>
            <w:pPr>
              <w:pStyle w:val="TableParagraph"/>
              <w:spacing w:line="217"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Boris Yakobson</w:t>
            </w:r>
          </w:p>
        </w:tc>
        <w:tc>
          <w:tcPr>
            <w:tcW w:w="4342" w:type="dxa"/>
          </w:tcPr>
          <w:p>
            <w:pPr>
              <w:pStyle w:val="TableParagraph"/>
              <w:spacing w:line="219" w:lineRule="exact"/>
              <w:ind w:left="108"/>
              <w:rPr>
                <w:sz w:val="20"/>
              </w:rPr>
            </w:pPr>
            <w:r>
              <w:rPr>
                <w:sz w:val="20"/>
              </w:rPr>
              <w:t>Kimron Veterinary Institute Veterinary Services</w:t>
            </w:r>
          </w:p>
          <w:p>
            <w:pPr>
              <w:pStyle w:val="TableParagraph"/>
              <w:spacing w:line="222" w:lineRule="exact"/>
              <w:ind w:left="108"/>
              <w:rPr>
                <w:sz w:val="20"/>
              </w:rPr>
            </w:pPr>
            <w:r>
              <w:rPr>
                <w:sz w:val="20"/>
              </w:rPr>
              <w:t>and Animal Health</w:t>
            </w:r>
          </w:p>
        </w:tc>
        <w:tc>
          <w:tcPr>
            <w:tcW w:w="1841" w:type="dxa"/>
          </w:tcPr>
          <w:p>
            <w:pPr>
              <w:pStyle w:val="TableParagraph"/>
              <w:spacing w:line="220" w:lineRule="exact"/>
              <w:ind w:left="106"/>
              <w:rPr>
                <w:sz w:val="20"/>
              </w:rPr>
            </w:pPr>
            <w:r>
              <w:rPr>
                <w:sz w:val="20"/>
              </w:rPr>
              <w:t>Израиль</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Dong-Kun Yang</w:t>
            </w:r>
          </w:p>
        </w:tc>
        <w:tc>
          <w:tcPr>
            <w:tcW w:w="4342" w:type="dxa"/>
          </w:tcPr>
          <w:p>
            <w:pPr>
              <w:pStyle w:val="TableParagraph"/>
              <w:spacing w:line="210" w:lineRule="exact"/>
              <w:ind w:left="108"/>
              <w:rPr>
                <w:sz w:val="20"/>
              </w:rPr>
            </w:pPr>
            <w:r>
              <w:rPr>
                <w:sz w:val="20"/>
              </w:rPr>
              <w:t>Animal and Plant Quarantine Agency</w:t>
            </w:r>
          </w:p>
        </w:tc>
        <w:tc>
          <w:tcPr>
            <w:tcW w:w="1841" w:type="dxa"/>
          </w:tcPr>
          <w:p>
            <w:pPr>
              <w:pStyle w:val="TableParagraph"/>
              <w:spacing w:line="210" w:lineRule="exact"/>
              <w:ind w:left="106"/>
              <w:rPr>
                <w:sz w:val="20"/>
              </w:rPr>
            </w:pPr>
            <w:r>
              <w:rPr>
                <w:sz w:val="20"/>
              </w:rPr>
              <w:t>Корея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Jose Alvaro Aguilar</w:t>
            </w:r>
          </w:p>
          <w:p>
            <w:pPr>
              <w:pStyle w:val="TableParagraph"/>
              <w:spacing w:line="223" w:lineRule="exact" w:before="1"/>
              <w:ind w:left="108"/>
              <w:rPr>
                <w:sz w:val="20"/>
              </w:rPr>
            </w:pPr>
            <w:r>
              <w:rPr>
                <w:sz w:val="20"/>
              </w:rPr>
              <w:t>Setien</w:t>
            </w:r>
          </w:p>
        </w:tc>
        <w:tc>
          <w:tcPr>
            <w:tcW w:w="4342" w:type="dxa"/>
          </w:tcPr>
          <w:p>
            <w:pPr>
              <w:pStyle w:val="TableParagraph"/>
              <w:spacing w:line="217" w:lineRule="exact"/>
              <w:ind w:left="108"/>
              <w:rPr>
                <w:sz w:val="20"/>
              </w:rPr>
            </w:pPr>
            <w:r>
              <w:rPr>
                <w:sz w:val="20"/>
              </w:rPr>
              <w:t>Centro National de Servicios de Diagnostico en</w:t>
            </w:r>
          </w:p>
          <w:p>
            <w:pPr>
              <w:pStyle w:val="TableParagraph"/>
              <w:spacing w:line="223" w:lineRule="exact" w:before="1"/>
              <w:ind w:left="108"/>
              <w:rPr>
                <w:sz w:val="20"/>
              </w:rPr>
            </w:pPr>
            <w:r>
              <w:rPr>
                <w:sz w:val="20"/>
              </w:rPr>
              <w:t>Salud Animal Av</w:t>
            </w:r>
          </w:p>
        </w:tc>
        <w:tc>
          <w:tcPr>
            <w:tcW w:w="1841" w:type="dxa"/>
          </w:tcPr>
          <w:p>
            <w:pPr>
              <w:pStyle w:val="TableParagraph"/>
              <w:spacing w:line="217" w:lineRule="exact"/>
              <w:ind w:left="106"/>
              <w:rPr>
                <w:sz w:val="20"/>
              </w:rPr>
            </w:pPr>
            <w:r>
              <w:rPr>
                <w:sz w:val="20"/>
              </w:rPr>
              <w:t>Мексика</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Vlad Vuta</w:t>
            </w:r>
          </w:p>
        </w:tc>
        <w:tc>
          <w:tcPr>
            <w:tcW w:w="4342" w:type="dxa"/>
          </w:tcPr>
          <w:p>
            <w:pPr>
              <w:pStyle w:val="TableParagraph"/>
              <w:spacing w:line="217" w:lineRule="exact"/>
              <w:ind w:left="108"/>
              <w:rPr>
                <w:sz w:val="20"/>
              </w:rPr>
            </w:pPr>
            <w:r>
              <w:rPr>
                <w:sz w:val="20"/>
              </w:rPr>
              <w:t>National Reference Laboratory for Rabies Institute</w:t>
            </w:r>
          </w:p>
          <w:p>
            <w:pPr>
              <w:pStyle w:val="TableParagraph"/>
              <w:spacing w:line="223" w:lineRule="exact"/>
              <w:ind w:left="108"/>
              <w:rPr>
                <w:sz w:val="20"/>
              </w:rPr>
            </w:pPr>
            <w:r>
              <w:rPr>
                <w:sz w:val="20"/>
              </w:rPr>
              <w:t>for Diagnosis and Animal Health</w:t>
            </w:r>
          </w:p>
        </w:tc>
        <w:tc>
          <w:tcPr>
            <w:tcW w:w="1841" w:type="dxa"/>
          </w:tcPr>
          <w:p>
            <w:pPr>
              <w:pStyle w:val="TableParagraph"/>
              <w:spacing w:line="217" w:lineRule="exact"/>
              <w:ind w:left="106"/>
              <w:rPr>
                <w:sz w:val="20"/>
              </w:rPr>
            </w:pPr>
            <w:r>
              <w:rPr>
                <w:sz w:val="20"/>
              </w:rPr>
              <w:t>Румыния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Claude Taurai Sabeta</w:t>
            </w:r>
          </w:p>
        </w:tc>
        <w:tc>
          <w:tcPr>
            <w:tcW w:w="4342" w:type="dxa"/>
          </w:tcPr>
          <w:p>
            <w:pPr>
              <w:pStyle w:val="TableParagraph"/>
              <w:spacing w:line="210" w:lineRule="exact"/>
              <w:ind w:left="108"/>
              <w:rPr>
                <w:sz w:val="20"/>
              </w:rPr>
            </w:pPr>
            <w:r>
              <w:rPr>
                <w:sz w:val="20"/>
              </w:rPr>
              <w:t>Onderstepoort Veterinary Institute Rabies Unit</w:t>
            </w:r>
          </w:p>
        </w:tc>
        <w:tc>
          <w:tcPr>
            <w:tcW w:w="1841" w:type="dxa"/>
          </w:tcPr>
          <w:p>
            <w:pPr>
              <w:pStyle w:val="TableParagraph"/>
              <w:spacing w:line="210" w:lineRule="exact"/>
              <w:ind w:left="106"/>
              <w:rPr>
                <w:sz w:val="20"/>
              </w:rPr>
            </w:pPr>
            <w:r>
              <w:rPr>
                <w:sz w:val="20"/>
              </w:rPr>
              <w:t>ЮАР</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Anthony Fooks</w:t>
            </w:r>
          </w:p>
        </w:tc>
        <w:tc>
          <w:tcPr>
            <w:tcW w:w="4342" w:type="dxa"/>
          </w:tcPr>
          <w:p>
            <w:pPr>
              <w:pStyle w:val="TableParagraph"/>
              <w:spacing w:line="210" w:lineRule="exact"/>
              <w:ind w:left="108"/>
              <w:rPr>
                <w:sz w:val="20"/>
              </w:rPr>
            </w:pPr>
            <w:r>
              <w:rPr>
                <w:sz w:val="20"/>
              </w:rPr>
              <w:t>APHA Weybridge</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Ryan Wallace</w:t>
            </w:r>
          </w:p>
        </w:tc>
        <w:tc>
          <w:tcPr>
            <w:tcW w:w="4342" w:type="dxa"/>
          </w:tcPr>
          <w:p>
            <w:pPr>
              <w:pStyle w:val="TableParagraph"/>
              <w:spacing w:line="217" w:lineRule="exact"/>
              <w:ind w:left="108"/>
              <w:rPr>
                <w:sz w:val="20"/>
              </w:rPr>
            </w:pPr>
            <w:r>
              <w:rPr>
                <w:sz w:val="20"/>
              </w:rPr>
              <w:t>Poxvirus and Rabies Branch Division of High-</w:t>
            </w:r>
          </w:p>
          <w:p>
            <w:pPr>
              <w:pStyle w:val="TableParagraph"/>
              <w:spacing w:line="223" w:lineRule="exact"/>
              <w:ind w:left="108"/>
              <w:rPr>
                <w:sz w:val="20"/>
              </w:rPr>
            </w:pPr>
            <w:r>
              <w:rPr>
                <w:sz w:val="20"/>
              </w:rPr>
              <w:t>Consequence Pathogens and Pathology</w:t>
            </w:r>
          </w:p>
        </w:tc>
        <w:tc>
          <w:tcPr>
            <w:tcW w:w="1841" w:type="dxa"/>
          </w:tcPr>
          <w:p>
            <w:pPr>
              <w:pStyle w:val="TableParagraph"/>
              <w:spacing w:line="217" w:lineRule="exact"/>
              <w:ind w:left="106"/>
              <w:rPr>
                <w:sz w:val="20"/>
              </w:rPr>
            </w:pPr>
            <w:r>
              <w:rPr>
                <w:sz w:val="20"/>
              </w:rPr>
              <w:t>США</w:t>
            </w:r>
          </w:p>
        </w:tc>
      </w:tr>
      <w:tr>
        <w:trPr>
          <w:trHeight w:val="229" w:hRule="atLeast"/>
        </w:trPr>
        <w:tc>
          <w:tcPr>
            <w:tcW w:w="2184" w:type="dxa"/>
            <w:vMerge w:val="restart"/>
          </w:tcPr>
          <w:p>
            <w:pPr>
              <w:pStyle w:val="TableParagraph"/>
              <w:ind w:left="854" w:right="193" w:hanging="635"/>
              <w:rPr>
                <w:b/>
                <w:sz w:val="20"/>
              </w:rPr>
            </w:pPr>
            <w:r>
              <w:rPr>
                <w:b/>
                <w:sz w:val="20"/>
              </w:rPr>
              <w:t>Лихорадка долины Рифт</w:t>
            </w:r>
          </w:p>
        </w:tc>
        <w:tc>
          <w:tcPr>
            <w:tcW w:w="2266" w:type="dxa"/>
          </w:tcPr>
          <w:p>
            <w:pPr>
              <w:pStyle w:val="TableParagraph"/>
              <w:spacing w:line="210" w:lineRule="exact"/>
              <w:ind w:left="108"/>
              <w:rPr>
                <w:sz w:val="20"/>
              </w:rPr>
            </w:pPr>
            <w:r>
              <w:rPr>
                <w:sz w:val="20"/>
              </w:rPr>
              <w:t>Dr Noël Tordo</w:t>
            </w:r>
          </w:p>
        </w:tc>
        <w:tc>
          <w:tcPr>
            <w:tcW w:w="4342" w:type="dxa"/>
          </w:tcPr>
          <w:p>
            <w:pPr>
              <w:pStyle w:val="TableParagraph"/>
              <w:spacing w:line="210" w:lineRule="exact"/>
              <w:ind w:left="108"/>
              <w:rPr>
                <w:sz w:val="20"/>
              </w:rPr>
            </w:pPr>
            <w:r>
              <w:rPr>
                <w:sz w:val="20"/>
              </w:rPr>
              <w:t>Institut Pasteur</w:t>
            </w:r>
          </w:p>
        </w:tc>
        <w:tc>
          <w:tcPr>
            <w:tcW w:w="1841" w:type="dxa"/>
          </w:tcPr>
          <w:p>
            <w:pPr>
              <w:pStyle w:val="TableParagraph"/>
              <w:spacing w:line="210" w:lineRule="exact"/>
              <w:ind w:left="106"/>
              <w:rPr>
                <w:sz w:val="20"/>
              </w:rPr>
            </w:pPr>
            <w:r>
              <w:rPr>
                <w:sz w:val="20"/>
              </w:rPr>
              <w:t>Франция</w:t>
            </w:r>
          </w:p>
        </w:tc>
      </w:tr>
      <w:tr>
        <w:trPr>
          <w:trHeight w:val="458"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Baratang Alison Lu-</w:t>
            </w:r>
          </w:p>
          <w:p>
            <w:pPr>
              <w:pStyle w:val="TableParagraph"/>
              <w:spacing w:line="220" w:lineRule="exact"/>
              <w:ind w:left="108"/>
              <w:rPr>
                <w:sz w:val="20"/>
              </w:rPr>
            </w:pPr>
            <w:r>
              <w:rPr>
                <w:sz w:val="20"/>
              </w:rPr>
              <w:t>bisi</w:t>
            </w:r>
          </w:p>
        </w:tc>
        <w:tc>
          <w:tcPr>
            <w:tcW w:w="4342" w:type="dxa"/>
          </w:tcPr>
          <w:p>
            <w:pPr>
              <w:pStyle w:val="TableParagraph"/>
              <w:spacing w:line="217" w:lineRule="exact"/>
              <w:ind w:left="108"/>
              <w:rPr>
                <w:sz w:val="20"/>
              </w:rPr>
            </w:pPr>
            <w:r>
              <w:rPr>
                <w:sz w:val="20"/>
              </w:rPr>
              <w:t>Onderstepoort Veterinary Institute Agricultural</w:t>
            </w:r>
          </w:p>
          <w:p>
            <w:pPr>
              <w:pStyle w:val="TableParagraph"/>
              <w:spacing w:line="220" w:lineRule="exact"/>
              <w:ind w:left="108"/>
              <w:rPr>
                <w:sz w:val="20"/>
              </w:rPr>
            </w:pPr>
            <w:r>
              <w:rPr>
                <w:sz w:val="20"/>
              </w:rPr>
              <w:t>Research Council</w:t>
            </w:r>
          </w:p>
        </w:tc>
        <w:tc>
          <w:tcPr>
            <w:tcW w:w="1841" w:type="dxa"/>
          </w:tcPr>
          <w:p>
            <w:pPr>
              <w:pStyle w:val="TableParagraph"/>
              <w:spacing w:line="217" w:lineRule="exact"/>
              <w:ind w:left="106"/>
              <w:rPr>
                <w:sz w:val="20"/>
              </w:rPr>
            </w:pPr>
            <w:r>
              <w:rPr>
                <w:sz w:val="20"/>
              </w:rPr>
              <w:t>ЮАР</w:t>
            </w:r>
          </w:p>
        </w:tc>
      </w:tr>
      <w:tr>
        <w:trPr>
          <w:trHeight w:val="230" w:hRule="atLeast"/>
        </w:trPr>
        <w:tc>
          <w:tcPr>
            <w:tcW w:w="2184" w:type="dxa"/>
            <w:vMerge w:val="restart"/>
          </w:tcPr>
          <w:p>
            <w:pPr>
              <w:pStyle w:val="TableParagraph"/>
              <w:spacing w:line="225" w:lineRule="exact"/>
              <w:ind w:left="153"/>
              <w:rPr>
                <w:b/>
                <w:sz w:val="20"/>
              </w:rPr>
            </w:pPr>
            <w:r>
              <w:rPr>
                <w:b/>
                <w:sz w:val="20"/>
              </w:rPr>
              <w:t>Чума рогатого скота</w:t>
            </w:r>
          </w:p>
        </w:tc>
        <w:tc>
          <w:tcPr>
            <w:tcW w:w="2266" w:type="dxa"/>
          </w:tcPr>
          <w:p>
            <w:pPr>
              <w:pStyle w:val="TableParagraph"/>
              <w:spacing w:line="210" w:lineRule="exact"/>
              <w:ind w:left="108"/>
              <w:rPr>
                <w:sz w:val="20"/>
              </w:rPr>
            </w:pPr>
            <w:r>
              <w:rPr>
                <w:sz w:val="20"/>
              </w:rPr>
              <w:t>Dr Genevieve Libeau</w:t>
            </w:r>
          </w:p>
        </w:tc>
        <w:tc>
          <w:tcPr>
            <w:tcW w:w="4342" w:type="dxa"/>
          </w:tcPr>
          <w:p>
            <w:pPr>
              <w:pStyle w:val="TableParagraph"/>
              <w:spacing w:line="210" w:lineRule="exact"/>
              <w:ind w:left="108"/>
              <w:rPr>
                <w:sz w:val="20"/>
              </w:rPr>
            </w:pPr>
            <w:r>
              <w:rPr>
                <w:sz w:val="20"/>
              </w:rPr>
              <w:t>CIRAB-BIOS</w:t>
            </w:r>
          </w:p>
        </w:tc>
        <w:tc>
          <w:tcPr>
            <w:tcW w:w="1841" w:type="dxa"/>
          </w:tcPr>
          <w:p>
            <w:pPr>
              <w:pStyle w:val="TableParagraph"/>
              <w:spacing w:line="210" w:lineRule="exact"/>
              <w:ind w:left="106"/>
              <w:rPr>
                <w:sz w:val="20"/>
              </w:rPr>
            </w:pPr>
            <w:r>
              <w:rPr>
                <w:sz w:val="20"/>
              </w:rPr>
              <w:t>Франция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Takehiro Kokuho</w:t>
            </w:r>
          </w:p>
        </w:tc>
        <w:tc>
          <w:tcPr>
            <w:tcW w:w="4342" w:type="dxa"/>
          </w:tcPr>
          <w:p>
            <w:pPr>
              <w:pStyle w:val="TableParagraph"/>
              <w:spacing w:line="210" w:lineRule="exact"/>
              <w:ind w:left="108"/>
              <w:rPr>
                <w:sz w:val="20"/>
              </w:rPr>
            </w:pPr>
            <w:r>
              <w:rPr>
                <w:sz w:val="20"/>
              </w:rPr>
              <w:t>Exotic Disease Research Division</w:t>
            </w:r>
          </w:p>
        </w:tc>
        <w:tc>
          <w:tcPr>
            <w:tcW w:w="1841" w:type="dxa"/>
          </w:tcPr>
          <w:p>
            <w:pPr>
              <w:pStyle w:val="TableParagraph"/>
              <w:spacing w:line="210" w:lineRule="exact"/>
              <w:ind w:left="106"/>
              <w:rPr>
                <w:sz w:val="20"/>
              </w:rPr>
            </w:pPr>
            <w:r>
              <w:rPr>
                <w:sz w:val="20"/>
              </w:rPr>
              <w:t>Япония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Michael Baron</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val="restart"/>
          </w:tcPr>
          <w:p>
            <w:pPr>
              <w:pStyle w:val="TableParagraph"/>
              <w:rPr>
                <w:sz w:val="22"/>
              </w:rPr>
            </w:pPr>
          </w:p>
          <w:p>
            <w:pPr>
              <w:pStyle w:val="TableParagraph"/>
              <w:rPr>
                <w:sz w:val="22"/>
              </w:rPr>
            </w:pPr>
          </w:p>
          <w:p>
            <w:pPr>
              <w:pStyle w:val="TableParagraph"/>
              <w:rPr>
                <w:sz w:val="22"/>
              </w:rPr>
            </w:pPr>
          </w:p>
          <w:p>
            <w:pPr>
              <w:pStyle w:val="TableParagraph"/>
              <w:spacing w:before="155"/>
              <w:ind w:left="444"/>
              <w:rPr>
                <w:b/>
                <w:sz w:val="20"/>
              </w:rPr>
            </w:pPr>
            <w:r>
              <w:rPr>
                <w:b/>
                <w:sz w:val="20"/>
              </w:rPr>
              <w:t>Сальмонеллез</w:t>
            </w:r>
          </w:p>
        </w:tc>
        <w:tc>
          <w:tcPr>
            <w:tcW w:w="2266" w:type="dxa"/>
          </w:tcPr>
          <w:p>
            <w:pPr>
              <w:pStyle w:val="TableParagraph"/>
              <w:spacing w:line="220" w:lineRule="exact"/>
              <w:ind w:left="108"/>
              <w:rPr>
                <w:sz w:val="20"/>
              </w:rPr>
            </w:pPr>
            <w:r>
              <w:rPr>
                <w:sz w:val="20"/>
              </w:rPr>
              <w:t>Dr Gitanjali Arya</w:t>
            </w:r>
          </w:p>
        </w:tc>
        <w:tc>
          <w:tcPr>
            <w:tcW w:w="4342" w:type="dxa"/>
          </w:tcPr>
          <w:p>
            <w:pPr>
              <w:pStyle w:val="TableParagraph"/>
              <w:spacing w:line="219" w:lineRule="exact"/>
              <w:ind w:left="108"/>
              <w:rPr>
                <w:sz w:val="20"/>
              </w:rPr>
            </w:pPr>
            <w:r>
              <w:rPr>
                <w:sz w:val="20"/>
              </w:rPr>
              <w:t>Laboratory for Foodborne Zoonoses Guelph La-</w:t>
            </w:r>
          </w:p>
          <w:p>
            <w:pPr>
              <w:pStyle w:val="TableParagraph"/>
              <w:spacing w:line="222" w:lineRule="exact"/>
              <w:ind w:left="108"/>
              <w:rPr>
                <w:sz w:val="20"/>
              </w:rPr>
            </w:pPr>
            <w:r>
              <w:rPr>
                <w:sz w:val="20"/>
              </w:rPr>
              <w:t>boratory</w:t>
            </w:r>
          </w:p>
        </w:tc>
        <w:tc>
          <w:tcPr>
            <w:tcW w:w="1841" w:type="dxa"/>
          </w:tcPr>
          <w:p>
            <w:pPr>
              <w:pStyle w:val="TableParagraph"/>
              <w:spacing w:line="220" w:lineRule="exact"/>
              <w:ind w:left="106"/>
              <w:rPr>
                <w:sz w:val="20"/>
              </w:rPr>
            </w:pPr>
            <w:r>
              <w:rPr>
                <w:sz w:val="20"/>
              </w:rPr>
              <w:t>Канада</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Istvan Szabo</w:t>
            </w:r>
          </w:p>
        </w:tc>
        <w:tc>
          <w:tcPr>
            <w:tcW w:w="4342" w:type="dxa"/>
          </w:tcPr>
          <w:p>
            <w:pPr>
              <w:pStyle w:val="TableParagraph"/>
              <w:spacing w:line="210" w:lineRule="exact"/>
              <w:ind w:left="108"/>
              <w:rPr>
                <w:sz w:val="20"/>
              </w:rPr>
            </w:pPr>
            <w:r>
              <w:rPr>
                <w:sz w:val="20"/>
              </w:rPr>
              <w:t>Federal Institute for Risk Assessment</w:t>
            </w:r>
          </w:p>
        </w:tc>
        <w:tc>
          <w:tcPr>
            <w:tcW w:w="1841" w:type="dxa"/>
          </w:tcPr>
          <w:p>
            <w:pPr>
              <w:pStyle w:val="TableParagraph"/>
              <w:spacing w:line="210" w:lineRule="exact"/>
              <w:ind w:left="106"/>
              <w:rPr>
                <w:sz w:val="20"/>
              </w:rPr>
            </w:pPr>
            <w:r>
              <w:rPr>
                <w:sz w:val="20"/>
              </w:rPr>
              <w:t>Германия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Antonia Ricci</w:t>
            </w:r>
          </w:p>
        </w:tc>
        <w:tc>
          <w:tcPr>
            <w:tcW w:w="4342" w:type="dxa"/>
          </w:tcPr>
          <w:p>
            <w:pPr>
              <w:pStyle w:val="TableParagraph"/>
              <w:spacing w:line="217" w:lineRule="exact"/>
              <w:ind w:left="108"/>
              <w:rPr>
                <w:sz w:val="20"/>
              </w:rPr>
            </w:pPr>
            <w:r>
              <w:rPr>
                <w:sz w:val="20"/>
              </w:rPr>
              <w:t>Istituto Zooprofilattico Sperimentale della Venezie</w:t>
            </w:r>
          </w:p>
          <w:p>
            <w:pPr>
              <w:pStyle w:val="TableParagraph"/>
              <w:spacing w:line="223" w:lineRule="exact"/>
              <w:ind w:left="108"/>
              <w:rPr>
                <w:sz w:val="20"/>
              </w:rPr>
            </w:pPr>
            <w:r>
              <w:rPr>
                <w:sz w:val="20"/>
              </w:rPr>
              <w:t>National Reference Laboratory Salmonella</w:t>
            </w:r>
          </w:p>
        </w:tc>
        <w:tc>
          <w:tcPr>
            <w:tcW w:w="1841" w:type="dxa"/>
          </w:tcPr>
          <w:p>
            <w:pPr>
              <w:pStyle w:val="TableParagraph"/>
              <w:spacing w:line="217" w:lineRule="exact"/>
              <w:ind w:left="106"/>
              <w:rPr>
                <w:sz w:val="20"/>
              </w:rPr>
            </w:pPr>
            <w:r>
              <w:rPr>
                <w:sz w:val="20"/>
              </w:rPr>
              <w:t>Италия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Min-Su Kang</w:t>
            </w:r>
          </w:p>
        </w:tc>
        <w:tc>
          <w:tcPr>
            <w:tcW w:w="4342" w:type="dxa"/>
          </w:tcPr>
          <w:p>
            <w:pPr>
              <w:pStyle w:val="TableParagraph"/>
              <w:spacing w:line="210" w:lineRule="exact"/>
              <w:ind w:left="108"/>
              <w:rPr>
                <w:sz w:val="20"/>
              </w:rPr>
            </w:pPr>
            <w:r>
              <w:rPr>
                <w:sz w:val="20"/>
              </w:rPr>
              <w:t>Avian Bacteriology Laboratory</w:t>
            </w:r>
          </w:p>
        </w:tc>
        <w:tc>
          <w:tcPr>
            <w:tcW w:w="1841" w:type="dxa"/>
          </w:tcPr>
          <w:p>
            <w:pPr>
              <w:pStyle w:val="TableParagraph"/>
              <w:spacing w:line="210" w:lineRule="exact"/>
              <w:ind w:left="106"/>
              <w:rPr>
                <w:sz w:val="20"/>
              </w:rPr>
            </w:pPr>
            <w:r>
              <w:rPr>
                <w:sz w:val="20"/>
              </w:rPr>
              <w:t>Корея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Rob Davies</w:t>
            </w:r>
          </w:p>
        </w:tc>
        <w:tc>
          <w:tcPr>
            <w:tcW w:w="4342" w:type="dxa"/>
          </w:tcPr>
          <w:p>
            <w:pPr>
              <w:pStyle w:val="TableParagraph"/>
              <w:spacing w:line="210" w:lineRule="exact"/>
              <w:ind w:left="108"/>
              <w:rPr>
                <w:sz w:val="20"/>
              </w:rPr>
            </w:pPr>
            <w:r>
              <w:rPr>
                <w:sz w:val="20"/>
              </w:rPr>
              <w:t>Animal and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val="restart"/>
          </w:tcPr>
          <w:p>
            <w:pPr>
              <w:pStyle w:val="TableParagraph"/>
              <w:spacing w:line="222" w:lineRule="exact"/>
              <w:ind w:left="100" w:right="94"/>
              <w:jc w:val="center"/>
              <w:rPr>
                <w:b/>
                <w:sz w:val="20"/>
              </w:rPr>
            </w:pPr>
            <w:r>
              <w:rPr>
                <w:b/>
                <w:sz w:val="20"/>
              </w:rPr>
              <w:t>Скрепи</w:t>
            </w:r>
          </w:p>
        </w:tc>
        <w:tc>
          <w:tcPr>
            <w:tcW w:w="2266" w:type="dxa"/>
          </w:tcPr>
          <w:p>
            <w:pPr>
              <w:pStyle w:val="TableParagraph"/>
              <w:spacing w:line="210" w:lineRule="exact"/>
              <w:ind w:left="108"/>
              <w:rPr>
                <w:sz w:val="20"/>
              </w:rPr>
            </w:pPr>
            <w:r>
              <w:rPr>
                <w:sz w:val="20"/>
              </w:rPr>
              <w:t>Dr Gordon Mitchell</w:t>
            </w:r>
          </w:p>
        </w:tc>
        <w:tc>
          <w:tcPr>
            <w:tcW w:w="4342" w:type="dxa"/>
          </w:tcPr>
          <w:p>
            <w:pPr>
              <w:pStyle w:val="TableParagraph"/>
              <w:spacing w:line="210" w:lineRule="exact"/>
              <w:ind w:left="108"/>
              <w:rPr>
                <w:sz w:val="20"/>
              </w:rPr>
            </w:pPr>
            <w:r>
              <w:rPr>
                <w:sz w:val="20"/>
              </w:rPr>
              <w:t>Canadian Food Inspection Agency</w:t>
            </w:r>
          </w:p>
        </w:tc>
        <w:tc>
          <w:tcPr>
            <w:tcW w:w="1841" w:type="dxa"/>
          </w:tcPr>
          <w:p>
            <w:pPr>
              <w:pStyle w:val="TableParagraph"/>
              <w:spacing w:line="210" w:lineRule="exact"/>
              <w:ind w:left="106"/>
              <w:rPr>
                <w:sz w:val="20"/>
              </w:rPr>
            </w:pPr>
            <w:r>
              <w:rPr>
                <w:sz w:val="20"/>
              </w:rPr>
              <w:t>Канада</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Cristina Casalone</w:t>
            </w:r>
          </w:p>
        </w:tc>
        <w:tc>
          <w:tcPr>
            <w:tcW w:w="4342" w:type="dxa"/>
          </w:tcPr>
          <w:p>
            <w:pPr>
              <w:pStyle w:val="TableParagraph"/>
              <w:spacing w:line="217" w:lineRule="exact"/>
              <w:ind w:left="108"/>
              <w:rPr>
                <w:sz w:val="20"/>
              </w:rPr>
            </w:pPr>
            <w:r>
              <w:rPr>
                <w:sz w:val="20"/>
              </w:rPr>
              <w:t>Istituto Zooprofilattico Sperimentale del Piemonte</w:t>
            </w:r>
          </w:p>
          <w:p>
            <w:pPr>
              <w:pStyle w:val="TableParagraph"/>
              <w:spacing w:line="223" w:lineRule="exact"/>
              <w:ind w:left="108"/>
              <w:rPr>
                <w:sz w:val="20"/>
              </w:rPr>
            </w:pPr>
            <w:r>
              <w:rPr>
                <w:sz w:val="20"/>
              </w:rPr>
              <w:t>Liguria e Valle d</w:t>
            </w:r>
            <w:r>
              <w:rPr>
                <w:sz w:val="20"/>
                <w:vertAlign w:val="superscript"/>
              </w:rPr>
              <w:t>,</w:t>
            </w:r>
            <w:r>
              <w:rPr>
                <w:sz w:val="20"/>
                <w:vertAlign w:val="baseline"/>
              </w:rPr>
              <w:t>Aosta</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Juan Jose Badiola</w:t>
            </w:r>
          </w:p>
          <w:p>
            <w:pPr>
              <w:pStyle w:val="TableParagraph"/>
              <w:spacing w:line="223" w:lineRule="exact"/>
              <w:ind w:left="108"/>
              <w:rPr>
                <w:sz w:val="20"/>
              </w:rPr>
            </w:pPr>
            <w:r>
              <w:rPr>
                <w:sz w:val="20"/>
              </w:rPr>
              <w:t>Diez</w:t>
            </w:r>
          </w:p>
        </w:tc>
        <w:tc>
          <w:tcPr>
            <w:tcW w:w="4342" w:type="dxa"/>
          </w:tcPr>
          <w:p>
            <w:pPr>
              <w:pStyle w:val="TableParagraph"/>
              <w:spacing w:line="217" w:lineRule="exact"/>
              <w:ind w:left="108"/>
              <w:rPr>
                <w:sz w:val="20"/>
              </w:rPr>
            </w:pPr>
            <w:r>
              <w:rPr>
                <w:sz w:val="20"/>
              </w:rPr>
              <w:t>Centro de investigacio en Encefalopatias y enfer-</w:t>
            </w:r>
          </w:p>
          <w:p>
            <w:pPr>
              <w:pStyle w:val="TableParagraph"/>
              <w:spacing w:line="223" w:lineRule="exact"/>
              <w:ind w:left="108"/>
              <w:rPr>
                <w:sz w:val="20"/>
              </w:rPr>
            </w:pPr>
            <w:r>
              <w:rPr>
                <w:sz w:val="20"/>
              </w:rPr>
              <w:t>medades transmisibles emergentes</w:t>
            </w:r>
          </w:p>
        </w:tc>
        <w:tc>
          <w:tcPr>
            <w:tcW w:w="1841" w:type="dxa"/>
          </w:tcPr>
          <w:p>
            <w:pPr>
              <w:pStyle w:val="TableParagraph"/>
              <w:spacing w:line="217" w:lineRule="exact"/>
              <w:ind w:left="106"/>
              <w:rPr>
                <w:sz w:val="20"/>
              </w:rPr>
            </w:pPr>
            <w:r>
              <w:rPr>
                <w:sz w:val="20"/>
              </w:rPr>
              <w:t>Испания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 Torsten Seuberlich</w:t>
            </w:r>
          </w:p>
        </w:tc>
        <w:tc>
          <w:tcPr>
            <w:tcW w:w="4342" w:type="dxa"/>
          </w:tcPr>
          <w:p>
            <w:pPr>
              <w:pStyle w:val="TableParagraph"/>
              <w:spacing w:line="210" w:lineRule="exact"/>
              <w:ind w:left="108"/>
              <w:rPr>
                <w:sz w:val="20"/>
              </w:rPr>
            </w:pPr>
            <w:r>
              <w:rPr>
                <w:sz w:val="20"/>
              </w:rPr>
              <w:t>NeuroCentre</w:t>
            </w:r>
          </w:p>
        </w:tc>
        <w:tc>
          <w:tcPr>
            <w:tcW w:w="1841" w:type="dxa"/>
          </w:tcPr>
          <w:p>
            <w:pPr>
              <w:pStyle w:val="TableParagraph"/>
              <w:spacing w:line="210" w:lineRule="exact"/>
              <w:ind w:left="106"/>
              <w:rPr>
                <w:sz w:val="20"/>
              </w:rPr>
            </w:pPr>
            <w:r>
              <w:rPr>
                <w:sz w:val="20"/>
              </w:rPr>
              <w:t>Швейцария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John Spiropoulos</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val="restart"/>
          </w:tcPr>
          <w:p>
            <w:pPr>
              <w:pStyle w:val="TableParagraph"/>
              <w:rPr>
                <w:sz w:val="22"/>
              </w:rPr>
            </w:pPr>
          </w:p>
          <w:p>
            <w:pPr>
              <w:pStyle w:val="TableParagraph"/>
              <w:spacing w:before="2"/>
              <w:rPr>
                <w:sz w:val="17"/>
              </w:rPr>
            </w:pPr>
          </w:p>
          <w:p>
            <w:pPr>
              <w:pStyle w:val="TableParagraph"/>
              <w:spacing w:before="1"/>
              <w:ind w:left="374"/>
              <w:rPr>
                <w:b/>
                <w:sz w:val="20"/>
              </w:rPr>
            </w:pPr>
            <w:r>
              <w:rPr>
                <w:b/>
                <w:sz w:val="20"/>
              </w:rPr>
              <w:t>Оспа овец и коз</w:t>
            </w:r>
          </w:p>
        </w:tc>
        <w:tc>
          <w:tcPr>
            <w:tcW w:w="2266" w:type="dxa"/>
          </w:tcPr>
          <w:p>
            <w:pPr>
              <w:pStyle w:val="TableParagraph"/>
              <w:spacing w:line="210" w:lineRule="exact"/>
              <w:ind w:left="108"/>
              <w:rPr>
                <w:sz w:val="20"/>
              </w:rPr>
            </w:pPr>
            <w:r>
              <w:rPr>
                <w:sz w:val="20"/>
              </w:rPr>
              <w:t>Dr Hamid Reza Varshovi</w:t>
            </w:r>
          </w:p>
        </w:tc>
        <w:tc>
          <w:tcPr>
            <w:tcW w:w="4342" w:type="dxa"/>
          </w:tcPr>
          <w:p>
            <w:pPr>
              <w:pStyle w:val="TableParagraph"/>
              <w:spacing w:line="210" w:lineRule="exact"/>
              <w:ind w:left="108"/>
              <w:rPr>
                <w:sz w:val="20"/>
              </w:rPr>
            </w:pPr>
            <w:r>
              <w:rPr>
                <w:sz w:val="20"/>
              </w:rPr>
              <w:t>Razi Vaccine &amp; Serum Research Institute</w:t>
            </w:r>
          </w:p>
        </w:tc>
        <w:tc>
          <w:tcPr>
            <w:tcW w:w="1841" w:type="dxa"/>
          </w:tcPr>
          <w:p>
            <w:pPr>
              <w:pStyle w:val="TableParagraph"/>
              <w:spacing w:line="210" w:lineRule="exact"/>
              <w:ind w:left="106"/>
              <w:rPr>
                <w:sz w:val="20"/>
              </w:rPr>
            </w:pPr>
            <w:r>
              <w:rPr>
                <w:sz w:val="20"/>
              </w:rPr>
              <w:t>Иран</w:t>
            </w:r>
          </w:p>
        </w:tc>
      </w:tr>
      <w:tr>
        <w:trPr>
          <w:trHeight w:val="458" w:hRule="atLeast"/>
        </w:trPr>
        <w:tc>
          <w:tcPr>
            <w:tcW w:w="2184" w:type="dxa"/>
            <w:vMerge/>
            <w:tcBorders>
              <w:top w:val="nil"/>
            </w:tcBorders>
          </w:tcPr>
          <w:p>
            <w:pPr>
              <w:rPr>
                <w:sz w:val="2"/>
                <w:szCs w:val="2"/>
              </w:rPr>
            </w:pPr>
          </w:p>
        </w:tc>
        <w:tc>
          <w:tcPr>
            <w:tcW w:w="2266" w:type="dxa"/>
          </w:tcPr>
          <w:p>
            <w:pPr>
              <w:pStyle w:val="TableParagraph"/>
              <w:spacing w:line="218" w:lineRule="exact"/>
              <w:ind w:left="108"/>
              <w:rPr>
                <w:sz w:val="20"/>
              </w:rPr>
            </w:pPr>
            <w:r>
              <w:rPr>
                <w:sz w:val="20"/>
              </w:rPr>
              <w:t>Dr Baratang Alison Lu-</w:t>
            </w:r>
          </w:p>
          <w:p>
            <w:pPr>
              <w:pStyle w:val="TableParagraph"/>
              <w:spacing w:line="220" w:lineRule="exact"/>
              <w:ind w:left="108"/>
              <w:rPr>
                <w:sz w:val="20"/>
              </w:rPr>
            </w:pPr>
            <w:r>
              <w:rPr>
                <w:sz w:val="20"/>
              </w:rPr>
              <w:t>bisi</w:t>
            </w:r>
          </w:p>
        </w:tc>
        <w:tc>
          <w:tcPr>
            <w:tcW w:w="4342" w:type="dxa"/>
          </w:tcPr>
          <w:p>
            <w:pPr>
              <w:pStyle w:val="TableParagraph"/>
              <w:spacing w:line="218" w:lineRule="exact"/>
              <w:ind w:left="108"/>
              <w:rPr>
                <w:sz w:val="20"/>
              </w:rPr>
            </w:pPr>
            <w:r>
              <w:rPr>
                <w:sz w:val="20"/>
              </w:rPr>
              <w:t>Onderstepoort Veterinary Institute</w:t>
            </w:r>
          </w:p>
        </w:tc>
        <w:tc>
          <w:tcPr>
            <w:tcW w:w="1841" w:type="dxa"/>
          </w:tcPr>
          <w:p>
            <w:pPr>
              <w:pStyle w:val="TableParagraph"/>
              <w:spacing w:line="218" w:lineRule="exact"/>
              <w:ind w:left="106"/>
              <w:rPr>
                <w:sz w:val="20"/>
              </w:rPr>
            </w:pPr>
            <w:r>
              <w:rPr>
                <w:sz w:val="20"/>
              </w:rPr>
              <w:t>ЮАР</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Pip Beard</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460" w:hRule="atLeast"/>
        </w:trPr>
        <w:tc>
          <w:tcPr>
            <w:tcW w:w="2184" w:type="dxa"/>
            <w:vMerge w:val="restart"/>
          </w:tcPr>
          <w:p>
            <w:pPr>
              <w:pStyle w:val="TableParagraph"/>
              <w:spacing w:line="237" w:lineRule="auto"/>
              <w:ind w:left="100" w:right="92"/>
              <w:jc w:val="center"/>
              <w:rPr>
                <w:b/>
                <w:sz w:val="20"/>
              </w:rPr>
            </w:pPr>
            <w:r>
              <w:rPr>
                <w:b/>
                <w:w w:val="95"/>
                <w:sz w:val="20"/>
              </w:rPr>
              <w:t>Трипаносомоз, </w:t>
            </w:r>
            <w:r>
              <w:rPr>
                <w:b/>
                <w:sz w:val="20"/>
              </w:rPr>
              <w:t>вызываемый</w:t>
            </w:r>
          </w:p>
          <w:p>
            <w:pPr>
              <w:pStyle w:val="TableParagraph"/>
              <w:spacing w:line="230" w:lineRule="atLeast"/>
              <w:ind w:left="100" w:right="95"/>
              <w:jc w:val="center"/>
              <w:rPr>
                <w:b/>
                <w:sz w:val="20"/>
              </w:rPr>
            </w:pPr>
            <w:r>
              <w:rPr>
                <w:b/>
                <w:sz w:val="20"/>
              </w:rPr>
              <w:t>Тrypanosoma evansi (сурра)</w:t>
            </w:r>
          </w:p>
        </w:tc>
        <w:tc>
          <w:tcPr>
            <w:tcW w:w="2266" w:type="dxa"/>
          </w:tcPr>
          <w:p>
            <w:pPr>
              <w:pStyle w:val="TableParagraph"/>
              <w:spacing w:line="220" w:lineRule="exact"/>
              <w:ind w:left="108"/>
              <w:rPr>
                <w:sz w:val="20"/>
              </w:rPr>
            </w:pPr>
            <w:r>
              <w:rPr>
                <w:sz w:val="20"/>
              </w:rPr>
              <w:t>Prof.Philippe Büscher</w:t>
            </w:r>
          </w:p>
        </w:tc>
        <w:tc>
          <w:tcPr>
            <w:tcW w:w="4342" w:type="dxa"/>
          </w:tcPr>
          <w:p>
            <w:pPr>
              <w:pStyle w:val="TableParagraph"/>
              <w:spacing w:line="219" w:lineRule="exact"/>
              <w:ind w:left="108"/>
              <w:rPr>
                <w:sz w:val="20"/>
              </w:rPr>
            </w:pPr>
            <w:r>
              <w:rPr>
                <w:sz w:val="20"/>
              </w:rPr>
              <w:t>Institute of Tropical Medicine Antwerp Depart-</w:t>
            </w:r>
          </w:p>
          <w:p>
            <w:pPr>
              <w:pStyle w:val="TableParagraph"/>
              <w:spacing w:line="222" w:lineRule="exact"/>
              <w:ind w:left="108"/>
              <w:rPr>
                <w:sz w:val="20"/>
              </w:rPr>
            </w:pPr>
            <w:r>
              <w:rPr>
                <w:sz w:val="20"/>
              </w:rPr>
              <w:t>mrnt of Parasitology</w:t>
            </w:r>
          </w:p>
        </w:tc>
        <w:tc>
          <w:tcPr>
            <w:tcW w:w="1841" w:type="dxa"/>
          </w:tcPr>
          <w:p>
            <w:pPr>
              <w:pStyle w:val="TableParagraph"/>
              <w:spacing w:line="220" w:lineRule="exact"/>
              <w:ind w:left="106"/>
              <w:rPr>
                <w:sz w:val="20"/>
              </w:rPr>
            </w:pPr>
            <w:r>
              <w:rPr>
                <w:sz w:val="20"/>
              </w:rPr>
              <w:t>Бельгия</w:t>
            </w:r>
          </w:p>
        </w:tc>
      </w:tr>
      <w:tr>
        <w:trPr>
          <w:trHeight w:val="45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Prof. Noboru Inoue</w:t>
            </w:r>
          </w:p>
        </w:tc>
        <w:tc>
          <w:tcPr>
            <w:tcW w:w="4342" w:type="dxa"/>
          </w:tcPr>
          <w:p>
            <w:pPr>
              <w:pStyle w:val="TableParagraph"/>
              <w:spacing w:line="217" w:lineRule="exact"/>
              <w:ind w:left="108"/>
              <w:rPr>
                <w:sz w:val="20"/>
              </w:rPr>
            </w:pPr>
            <w:r>
              <w:rPr>
                <w:sz w:val="20"/>
              </w:rPr>
              <w:t>National Research Center for Protozoan Diseases</w:t>
            </w:r>
          </w:p>
        </w:tc>
        <w:tc>
          <w:tcPr>
            <w:tcW w:w="1841" w:type="dxa"/>
          </w:tcPr>
          <w:p>
            <w:pPr>
              <w:pStyle w:val="TableParagraph"/>
              <w:spacing w:line="217" w:lineRule="exact"/>
              <w:ind w:left="106"/>
              <w:rPr>
                <w:sz w:val="20"/>
              </w:rPr>
            </w:pPr>
            <w:r>
              <w:rPr>
                <w:sz w:val="20"/>
              </w:rPr>
              <w:t>Япония</w:t>
            </w:r>
          </w:p>
        </w:tc>
      </w:tr>
      <w:tr>
        <w:trPr>
          <w:trHeight w:val="460" w:hRule="atLeast"/>
        </w:trPr>
        <w:tc>
          <w:tcPr>
            <w:tcW w:w="2184" w:type="dxa"/>
            <w:vMerge w:val="restart"/>
          </w:tcPr>
          <w:p>
            <w:pPr>
              <w:pStyle w:val="TableParagraph"/>
              <w:rPr>
                <w:sz w:val="22"/>
              </w:rPr>
            </w:pPr>
          </w:p>
          <w:p>
            <w:pPr>
              <w:pStyle w:val="TableParagraph"/>
              <w:spacing w:before="4"/>
              <w:rPr>
                <w:sz w:val="17"/>
              </w:rPr>
            </w:pPr>
          </w:p>
          <w:p>
            <w:pPr>
              <w:pStyle w:val="TableParagraph"/>
              <w:ind w:left="107"/>
              <w:rPr>
                <w:b/>
                <w:sz w:val="20"/>
              </w:rPr>
            </w:pPr>
            <w:r>
              <w:rPr>
                <w:b/>
                <w:sz w:val="20"/>
              </w:rPr>
              <w:t>Грипп свинeй</w:t>
            </w:r>
          </w:p>
        </w:tc>
        <w:tc>
          <w:tcPr>
            <w:tcW w:w="2266" w:type="dxa"/>
          </w:tcPr>
          <w:p>
            <w:pPr>
              <w:pStyle w:val="TableParagraph"/>
              <w:spacing w:line="217" w:lineRule="exact"/>
              <w:ind w:left="108"/>
              <w:rPr>
                <w:sz w:val="20"/>
              </w:rPr>
            </w:pPr>
            <w:r>
              <w:rPr>
                <w:sz w:val="20"/>
              </w:rPr>
              <w:t>Dr Emanuela Foni</w:t>
            </w:r>
          </w:p>
        </w:tc>
        <w:tc>
          <w:tcPr>
            <w:tcW w:w="4342" w:type="dxa"/>
          </w:tcPr>
          <w:p>
            <w:pPr>
              <w:pStyle w:val="TableParagraph"/>
              <w:spacing w:line="217" w:lineRule="exact"/>
              <w:ind w:left="108"/>
              <w:rPr>
                <w:sz w:val="20"/>
              </w:rPr>
            </w:pPr>
            <w:r>
              <w:rPr>
                <w:sz w:val="20"/>
              </w:rPr>
              <w:t>Istituto Zooprofilattico Sperimentale della Lom-</w:t>
            </w:r>
          </w:p>
          <w:p>
            <w:pPr>
              <w:pStyle w:val="TableParagraph"/>
              <w:spacing w:line="223" w:lineRule="exact"/>
              <w:ind w:left="108"/>
              <w:rPr>
                <w:sz w:val="20"/>
              </w:rPr>
            </w:pPr>
            <w:r>
              <w:rPr>
                <w:sz w:val="20"/>
              </w:rPr>
              <w:t>bardia e dell</w:t>
            </w:r>
            <w:r>
              <w:rPr>
                <w:sz w:val="20"/>
                <w:vertAlign w:val="superscript"/>
              </w:rPr>
              <w:t>,</w:t>
            </w:r>
            <w:r>
              <w:rPr>
                <w:sz w:val="20"/>
                <w:vertAlign w:val="baseline"/>
              </w:rPr>
              <w:t>Emilia Romagna</w:t>
            </w:r>
          </w:p>
        </w:tc>
        <w:tc>
          <w:tcPr>
            <w:tcW w:w="1841" w:type="dxa"/>
          </w:tcPr>
          <w:p>
            <w:pPr>
              <w:pStyle w:val="TableParagraph"/>
              <w:spacing w:line="217" w:lineRule="exact"/>
              <w:ind w:left="106"/>
              <w:rPr>
                <w:sz w:val="20"/>
              </w:rPr>
            </w:pPr>
            <w:r>
              <w:rPr>
                <w:sz w:val="20"/>
              </w:rPr>
              <w:t>Италия</w:t>
            </w:r>
          </w:p>
        </w:tc>
      </w:tr>
      <w:tr>
        <w:trPr>
          <w:trHeight w:val="460" w:hRule="atLeast"/>
        </w:trPr>
        <w:tc>
          <w:tcPr>
            <w:tcW w:w="2184" w:type="dxa"/>
            <w:vMerge/>
            <w:tcBorders>
              <w:top w:val="nil"/>
            </w:tcBorders>
          </w:tcPr>
          <w:p>
            <w:pPr>
              <w:rPr>
                <w:sz w:val="2"/>
                <w:szCs w:val="2"/>
              </w:rPr>
            </w:pPr>
          </w:p>
        </w:tc>
        <w:tc>
          <w:tcPr>
            <w:tcW w:w="2266" w:type="dxa"/>
          </w:tcPr>
          <w:p>
            <w:pPr>
              <w:pStyle w:val="TableParagraph"/>
              <w:spacing w:line="217" w:lineRule="exact"/>
              <w:ind w:left="108"/>
              <w:rPr>
                <w:sz w:val="20"/>
              </w:rPr>
            </w:pPr>
            <w:r>
              <w:rPr>
                <w:sz w:val="20"/>
              </w:rPr>
              <w:t>Dr Takehiko Saito</w:t>
            </w:r>
          </w:p>
        </w:tc>
        <w:tc>
          <w:tcPr>
            <w:tcW w:w="4342" w:type="dxa"/>
          </w:tcPr>
          <w:p>
            <w:pPr>
              <w:pStyle w:val="TableParagraph"/>
              <w:spacing w:line="217" w:lineRule="exact"/>
              <w:ind w:left="108"/>
              <w:rPr>
                <w:sz w:val="20"/>
              </w:rPr>
            </w:pPr>
            <w:r>
              <w:rPr>
                <w:sz w:val="20"/>
              </w:rPr>
              <w:t>Viral Disease and Epidemiology Research Divi-</w:t>
            </w:r>
          </w:p>
          <w:p>
            <w:pPr>
              <w:pStyle w:val="TableParagraph"/>
              <w:spacing w:line="223" w:lineRule="exact"/>
              <w:ind w:left="108"/>
              <w:rPr>
                <w:sz w:val="20"/>
              </w:rPr>
            </w:pPr>
            <w:r>
              <w:rPr>
                <w:sz w:val="20"/>
              </w:rPr>
              <w:t>sion</w:t>
            </w:r>
          </w:p>
        </w:tc>
        <w:tc>
          <w:tcPr>
            <w:tcW w:w="1841" w:type="dxa"/>
          </w:tcPr>
          <w:p>
            <w:pPr>
              <w:pStyle w:val="TableParagraph"/>
              <w:spacing w:line="217" w:lineRule="exact"/>
              <w:ind w:left="106"/>
              <w:rPr>
                <w:sz w:val="20"/>
              </w:rPr>
            </w:pPr>
            <w:r>
              <w:rPr>
                <w:sz w:val="20"/>
              </w:rPr>
              <w:t>Япония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Prof.Ian Brow</w:t>
            </w:r>
          </w:p>
        </w:tc>
        <w:tc>
          <w:tcPr>
            <w:tcW w:w="4342" w:type="dxa"/>
          </w:tcPr>
          <w:p>
            <w:pPr>
              <w:pStyle w:val="TableParagraph"/>
              <w:spacing w:line="210" w:lineRule="exact"/>
              <w:ind w:left="108"/>
              <w:rPr>
                <w:sz w:val="20"/>
              </w:rPr>
            </w:pPr>
            <w:r>
              <w:rPr>
                <w:sz w:val="20"/>
              </w:rPr>
              <w:t>Animal and Plant Health Agency</w:t>
            </w:r>
          </w:p>
        </w:tc>
        <w:tc>
          <w:tcPr>
            <w:tcW w:w="1841" w:type="dxa"/>
          </w:tcPr>
          <w:p>
            <w:pPr>
              <w:pStyle w:val="TableParagraph"/>
              <w:spacing w:line="210" w:lineRule="exact"/>
              <w:ind w:left="106"/>
              <w:rPr>
                <w:sz w:val="20"/>
              </w:rPr>
            </w:pPr>
            <w:r>
              <w:rPr>
                <w:sz w:val="20"/>
              </w:rPr>
              <w:t>Великобритания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Sabrina Swenson</w:t>
            </w:r>
          </w:p>
        </w:tc>
        <w:tc>
          <w:tcPr>
            <w:tcW w:w="4342" w:type="dxa"/>
          </w:tcPr>
          <w:p>
            <w:pPr>
              <w:pStyle w:val="TableParagraph"/>
              <w:spacing w:line="210" w:lineRule="exact"/>
              <w:ind w:left="108"/>
              <w:rPr>
                <w:sz w:val="20"/>
              </w:rPr>
            </w:pPr>
            <w:r>
              <w:rPr>
                <w:sz w:val="20"/>
              </w:rPr>
              <w:t>USDA, APHIS, Veterinary Services</w:t>
            </w:r>
          </w:p>
        </w:tc>
        <w:tc>
          <w:tcPr>
            <w:tcW w:w="1841" w:type="dxa"/>
          </w:tcPr>
          <w:p>
            <w:pPr>
              <w:pStyle w:val="TableParagraph"/>
              <w:spacing w:line="210" w:lineRule="exact"/>
              <w:ind w:left="106"/>
              <w:rPr>
                <w:sz w:val="20"/>
              </w:rPr>
            </w:pPr>
            <w:r>
              <w:rPr>
                <w:sz w:val="20"/>
              </w:rPr>
              <w:t>США</w:t>
            </w:r>
          </w:p>
        </w:tc>
      </w:tr>
      <w:tr>
        <w:trPr>
          <w:trHeight w:val="458" w:hRule="atLeast"/>
        </w:trPr>
        <w:tc>
          <w:tcPr>
            <w:tcW w:w="2184" w:type="dxa"/>
            <w:vMerge w:val="restart"/>
          </w:tcPr>
          <w:p>
            <w:pPr>
              <w:pStyle w:val="TableParagraph"/>
              <w:ind w:left="398" w:right="372" w:firstLine="48"/>
              <w:rPr>
                <w:b/>
                <w:sz w:val="20"/>
              </w:rPr>
            </w:pPr>
            <w:r>
              <w:rPr>
                <w:b/>
                <w:sz w:val="20"/>
              </w:rPr>
              <w:t>Везикулярная болезнь свиней</w:t>
            </w:r>
          </w:p>
        </w:tc>
        <w:tc>
          <w:tcPr>
            <w:tcW w:w="2266" w:type="dxa"/>
          </w:tcPr>
          <w:p>
            <w:pPr>
              <w:pStyle w:val="TableParagraph"/>
              <w:spacing w:line="217" w:lineRule="exact"/>
              <w:ind w:left="108"/>
              <w:rPr>
                <w:sz w:val="20"/>
              </w:rPr>
            </w:pPr>
            <w:r>
              <w:rPr>
                <w:sz w:val="20"/>
              </w:rPr>
              <w:t>Dr Emilian Brocchi</w:t>
            </w:r>
          </w:p>
        </w:tc>
        <w:tc>
          <w:tcPr>
            <w:tcW w:w="4342" w:type="dxa"/>
          </w:tcPr>
          <w:p>
            <w:pPr>
              <w:pStyle w:val="TableParagraph"/>
              <w:spacing w:line="217" w:lineRule="exact"/>
              <w:ind w:left="108"/>
              <w:rPr>
                <w:sz w:val="20"/>
              </w:rPr>
            </w:pPr>
            <w:r>
              <w:rPr>
                <w:sz w:val="20"/>
              </w:rPr>
              <w:t>Istituto Zooprofilattico Sperimentale della Lom-</w:t>
            </w:r>
          </w:p>
          <w:p>
            <w:pPr>
              <w:pStyle w:val="TableParagraph"/>
              <w:spacing w:line="220" w:lineRule="exact" w:before="1"/>
              <w:ind w:left="108"/>
              <w:rPr>
                <w:sz w:val="20"/>
              </w:rPr>
            </w:pPr>
            <w:r>
              <w:rPr>
                <w:sz w:val="20"/>
              </w:rPr>
              <w:t>bardia e dell</w:t>
            </w:r>
            <w:r>
              <w:rPr>
                <w:sz w:val="20"/>
                <w:vertAlign w:val="superscript"/>
              </w:rPr>
              <w:t>,</w:t>
            </w:r>
            <w:r>
              <w:rPr>
                <w:sz w:val="20"/>
                <w:vertAlign w:val="baseline"/>
              </w:rPr>
              <w:t>Emilia Romagna</w:t>
            </w:r>
          </w:p>
        </w:tc>
        <w:tc>
          <w:tcPr>
            <w:tcW w:w="1841" w:type="dxa"/>
          </w:tcPr>
          <w:p>
            <w:pPr>
              <w:pStyle w:val="TableParagraph"/>
              <w:spacing w:line="217" w:lineRule="exact"/>
              <w:ind w:left="106"/>
              <w:rPr>
                <w:sz w:val="20"/>
              </w:rPr>
            </w:pPr>
            <w:r>
              <w:rPr>
                <w:sz w:val="20"/>
              </w:rPr>
              <w:t>Италия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Donald King</w:t>
            </w:r>
          </w:p>
        </w:tc>
        <w:tc>
          <w:tcPr>
            <w:tcW w:w="4342" w:type="dxa"/>
          </w:tcPr>
          <w:p>
            <w:pPr>
              <w:pStyle w:val="TableParagraph"/>
              <w:spacing w:line="210" w:lineRule="exact"/>
              <w:ind w:left="108"/>
              <w:rPr>
                <w:sz w:val="20"/>
              </w:rPr>
            </w:pPr>
            <w:r>
              <w:rPr>
                <w:sz w:val="20"/>
              </w:rPr>
              <w:t>The Pirbright Institute</w:t>
            </w:r>
          </w:p>
        </w:tc>
        <w:tc>
          <w:tcPr>
            <w:tcW w:w="1841" w:type="dxa"/>
          </w:tcPr>
          <w:p>
            <w:pPr>
              <w:pStyle w:val="TableParagraph"/>
              <w:spacing w:line="210" w:lineRule="exact"/>
              <w:ind w:left="106"/>
              <w:rPr>
                <w:sz w:val="20"/>
              </w:rPr>
            </w:pPr>
            <w:r>
              <w:rPr>
                <w:sz w:val="20"/>
              </w:rPr>
              <w:t>Великобритания</w:t>
            </w:r>
          </w:p>
        </w:tc>
      </w:tr>
      <w:tr>
        <w:trPr>
          <w:trHeight w:val="232" w:hRule="atLeast"/>
        </w:trPr>
        <w:tc>
          <w:tcPr>
            <w:tcW w:w="2184" w:type="dxa"/>
          </w:tcPr>
          <w:p>
            <w:pPr>
              <w:pStyle w:val="TableParagraph"/>
              <w:spacing w:line="212" w:lineRule="exact"/>
              <w:ind w:left="100" w:right="92"/>
              <w:jc w:val="center"/>
              <w:rPr>
                <w:b/>
                <w:sz w:val="20"/>
              </w:rPr>
            </w:pPr>
            <w:r>
              <w:rPr>
                <w:b/>
                <w:sz w:val="20"/>
              </w:rPr>
              <w:t>Тейлериоз</w:t>
            </w:r>
          </w:p>
        </w:tc>
        <w:tc>
          <w:tcPr>
            <w:tcW w:w="2266" w:type="dxa"/>
          </w:tcPr>
          <w:p>
            <w:pPr>
              <w:pStyle w:val="TableParagraph"/>
              <w:spacing w:line="212" w:lineRule="exact"/>
              <w:ind w:left="108"/>
              <w:rPr>
                <w:sz w:val="20"/>
              </w:rPr>
            </w:pPr>
            <w:r>
              <w:rPr>
                <w:sz w:val="20"/>
              </w:rPr>
              <w:t>Dr Alessandra Torina</w:t>
            </w:r>
          </w:p>
        </w:tc>
        <w:tc>
          <w:tcPr>
            <w:tcW w:w="4342" w:type="dxa"/>
          </w:tcPr>
          <w:p>
            <w:pPr>
              <w:pStyle w:val="TableParagraph"/>
              <w:spacing w:line="212" w:lineRule="exact"/>
              <w:ind w:left="108"/>
              <w:rPr>
                <w:sz w:val="20"/>
              </w:rPr>
            </w:pPr>
            <w:r>
              <w:rPr>
                <w:sz w:val="20"/>
              </w:rPr>
              <w:t>Istituto Zooprofilattico Sperimentale della Sicilia</w:t>
            </w:r>
          </w:p>
        </w:tc>
        <w:tc>
          <w:tcPr>
            <w:tcW w:w="1841" w:type="dxa"/>
          </w:tcPr>
          <w:p>
            <w:pPr>
              <w:pStyle w:val="TableParagraph"/>
              <w:spacing w:line="212" w:lineRule="exact"/>
              <w:ind w:left="106"/>
              <w:rPr>
                <w:sz w:val="20"/>
              </w:rPr>
            </w:pPr>
            <w:r>
              <w:rPr>
                <w:sz w:val="20"/>
              </w:rPr>
              <w:t>Италия</w:t>
            </w:r>
          </w:p>
        </w:tc>
      </w:tr>
    </w:tbl>
    <w:p>
      <w:pPr>
        <w:spacing w:after="0" w:line="212" w:lineRule="exact"/>
        <w:rPr>
          <w:sz w:val="20"/>
        </w:rPr>
        <w:sectPr>
          <w:pgSz w:w="11910" w:h="16840"/>
          <w:pgMar w:header="0" w:footer="702" w:top="112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84"/>
        <w:gridCol w:w="2266"/>
        <w:gridCol w:w="4342"/>
        <w:gridCol w:w="1841"/>
      </w:tblGrid>
      <w:tr>
        <w:trPr>
          <w:trHeight w:val="230" w:hRule="atLeast"/>
        </w:trPr>
        <w:tc>
          <w:tcPr>
            <w:tcW w:w="2184" w:type="dxa"/>
          </w:tcPr>
          <w:p>
            <w:pPr>
              <w:pStyle w:val="TableParagraph"/>
              <w:rPr>
                <w:sz w:val="16"/>
              </w:rPr>
            </w:pPr>
          </w:p>
        </w:tc>
        <w:tc>
          <w:tcPr>
            <w:tcW w:w="2266" w:type="dxa"/>
          </w:tcPr>
          <w:p>
            <w:pPr>
              <w:pStyle w:val="TableParagraph"/>
              <w:rPr>
                <w:sz w:val="16"/>
              </w:rPr>
            </w:pPr>
          </w:p>
        </w:tc>
        <w:tc>
          <w:tcPr>
            <w:tcW w:w="4342" w:type="dxa"/>
          </w:tcPr>
          <w:p>
            <w:pPr>
              <w:pStyle w:val="TableParagraph"/>
              <w:spacing w:line="210" w:lineRule="exact"/>
              <w:ind w:left="108"/>
              <w:rPr>
                <w:sz w:val="20"/>
              </w:rPr>
            </w:pPr>
            <w:r>
              <w:rPr>
                <w:sz w:val="20"/>
              </w:rPr>
              <w:t>(IZSSI)</w:t>
            </w:r>
          </w:p>
        </w:tc>
        <w:tc>
          <w:tcPr>
            <w:tcW w:w="1841" w:type="dxa"/>
          </w:tcPr>
          <w:p>
            <w:pPr>
              <w:pStyle w:val="TableParagraph"/>
              <w:rPr>
                <w:sz w:val="16"/>
              </w:rPr>
            </w:pPr>
          </w:p>
        </w:tc>
      </w:tr>
      <w:tr>
        <w:trPr>
          <w:trHeight w:val="230" w:hRule="atLeast"/>
        </w:trPr>
        <w:tc>
          <w:tcPr>
            <w:tcW w:w="2184" w:type="dxa"/>
            <w:vMerge w:val="restart"/>
          </w:tcPr>
          <w:p>
            <w:pPr>
              <w:pStyle w:val="TableParagraph"/>
              <w:spacing w:before="4"/>
              <w:rPr>
                <w:sz w:val="19"/>
              </w:rPr>
            </w:pPr>
          </w:p>
          <w:p>
            <w:pPr>
              <w:pStyle w:val="TableParagraph"/>
              <w:ind w:left="504"/>
              <w:rPr>
                <w:b/>
                <w:sz w:val="20"/>
              </w:rPr>
            </w:pPr>
            <w:r>
              <w:rPr>
                <w:b/>
                <w:sz w:val="20"/>
              </w:rPr>
              <w:t>Трихинеллез</w:t>
            </w:r>
          </w:p>
        </w:tc>
        <w:tc>
          <w:tcPr>
            <w:tcW w:w="2266" w:type="dxa"/>
          </w:tcPr>
          <w:p>
            <w:pPr>
              <w:pStyle w:val="TableParagraph"/>
              <w:spacing w:line="210" w:lineRule="exact"/>
              <w:ind w:left="108"/>
              <w:rPr>
                <w:sz w:val="20"/>
              </w:rPr>
            </w:pPr>
            <w:r>
              <w:rPr>
                <w:sz w:val="20"/>
              </w:rPr>
              <w:t>Dr Brad Scandrett</w:t>
            </w:r>
          </w:p>
        </w:tc>
        <w:tc>
          <w:tcPr>
            <w:tcW w:w="4342" w:type="dxa"/>
          </w:tcPr>
          <w:p>
            <w:pPr>
              <w:pStyle w:val="TableParagraph"/>
              <w:spacing w:line="210" w:lineRule="exact"/>
              <w:ind w:left="108"/>
              <w:rPr>
                <w:sz w:val="20"/>
              </w:rPr>
            </w:pPr>
            <w:r>
              <w:rPr>
                <w:sz w:val="20"/>
              </w:rPr>
              <w:t>Centre for Food-bome and Animal Parasitology</w:t>
            </w:r>
          </w:p>
        </w:tc>
        <w:tc>
          <w:tcPr>
            <w:tcW w:w="1841" w:type="dxa"/>
          </w:tcPr>
          <w:p>
            <w:pPr>
              <w:pStyle w:val="TableParagraph"/>
              <w:spacing w:line="210" w:lineRule="exact"/>
              <w:ind w:left="106"/>
              <w:rPr>
                <w:sz w:val="20"/>
              </w:rPr>
            </w:pPr>
            <w:r>
              <w:rPr>
                <w:sz w:val="20"/>
              </w:rPr>
              <w:t>Канада</w:t>
            </w:r>
          </w:p>
        </w:tc>
      </w:tr>
      <w:tr>
        <w:trPr>
          <w:trHeight w:val="460" w:hRule="atLeast"/>
        </w:trPr>
        <w:tc>
          <w:tcPr>
            <w:tcW w:w="2184" w:type="dxa"/>
            <w:vMerge/>
            <w:tcBorders>
              <w:top w:val="nil"/>
            </w:tcBorders>
          </w:tcPr>
          <w:p>
            <w:pPr>
              <w:rPr>
                <w:sz w:val="2"/>
                <w:szCs w:val="2"/>
              </w:rPr>
            </w:pPr>
          </w:p>
        </w:tc>
        <w:tc>
          <w:tcPr>
            <w:tcW w:w="2266" w:type="dxa"/>
          </w:tcPr>
          <w:p>
            <w:pPr>
              <w:pStyle w:val="TableParagraph"/>
              <w:tabs>
                <w:tab w:pos="671" w:val="left" w:leader="none"/>
                <w:tab w:pos="1501" w:val="left" w:leader="none"/>
              </w:tabs>
              <w:spacing w:line="219" w:lineRule="exact"/>
              <w:ind w:left="108"/>
              <w:rPr>
                <w:sz w:val="20"/>
              </w:rPr>
            </w:pPr>
            <w:r>
              <w:rPr>
                <w:sz w:val="20"/>
              </w:rPr>
              <w:t>Dr</w:t>
              <w:tab/>
              <w:t>Maria</w:t>
              <w:tab/>
              <w:t>Angeles</w:t>
            </w:r>
          </w:p>
          <w:p>
            <w:pPr>
              <w:pStyle w:val="TableParagraph"/>
              <w:spacing w:line="222" w:lineRule="exact"/>
              <w:ind w:left="108"/>
              <w:rPr>
                <w:sz w:val="20"/>
              </w:rPr>
            </w:pPr>
            <w:r>
              <w:rPr>
                <w:sz w:val="20"/>
              </w:rPr>
              <w:t>Gomez Morales</w:t>
            </w:r>
          </w:p>
        </w:tc>
        <w:tc>
          <w:tcPr>
            <w:tcW w:w="4342" w:type="dxa"/>
          </w:tcPr>
          <w:p>
            <w:pPr>
              <w:pStyle w:val="TableParagraph"/>
              <w:spacing w:line="219" w:lineRule="exact"/>
              <w:ind w:left="108"/>
              <w:rPr>
                <w:sz w:val="20"/>
              </w:rPr>
            </w:pPr>
            <w:r>
              <w:rPr>
                <w:sz w:val="20"/>
              </w:rPr>
              <w:t>Istituto Superiore di Sanitz Laboratorio di Parasito-</w:t>
            </w:r>
          </w:p>
          <w:p>
            <w:pPr>
              <w:pStyle w:val="TableParagraph"/>
              <w:spacing w:line="222" w:lineRule="exact"/>
              <w:ind w:left="108"/>
              <w:rPr>
                <w:sz w:val="20"/>
              </w:rPr>
            </w:pPr>
            <w:r>
              <w:rPr>
                <w:sz w:val="20"/>
              </w:rPr>
              <w:t>ligia</w:t>
            </w:r>
          </w:p>
        </w:tc>
        <w:tc>
          <w:tcPr>
            <w:tcW w:w="1841" w:type="dxa"/>
          </w:tcPr>
          <w:p>
            <w:pPr>
              <w:pStyle w:val="TableParagraph"/>
              <w:spacing w:line="220" w:lineRule="exact"/>
              <w:ind w:left="106"/>
              <w:rPr>
                <w:sz w:val="20"/>
              </w:rPr>
            </w:pPr>
            <w:r>
              <w:rPr>
                <w:sz w:val="20"/>
              </w:rPr>
              <w:t>Италия</w:t>
            </w:r>
          </w:p>
        </w:tc>
      </w:tr>
      <w:tr>
        <w:trPr>
          <w:trHeight w:val="690" w:hRule="atLeast"/>
        </w:trPr>
        <w:tc>
          <w:tcPr>
            <w:tcW w:w="2184" w:type="dxa"/>
          </w:tcPr>
          <w:p>
            <w:pPr>
              <w:pStyle w:val="TableParagraph"/>
              <w:ind w:left="441" w:right="415" w:firstLine="2"/>
              <w:rPr>
                <w:b/>
                <w:sz w:val="20"/>
              </w:rPr>
            </w:pPr>
            <w:r>
              <w:rPr>
                <w:b/>
                <w:sz w:val="20"/>
              </w:rPr>
              <w:t>Трипаносомоз (переносимый</w:t>
            </w:r>
          </w:p>
          <w:p>
            <w:pPr>
              <w:pStyle w:val="TableParagraph"/>
              <w:spacing w:line="218" w:lineRule="exact"/>
              <w:ind w:left="485"/>
              <w:rPr>
                <w:b/>
                <w:sz w:val="20"/>
              </w:rPr>
            </w:pPr>
            <w:r>
              <w:rPr>
                <w:b/>
                <w:sz w:val="20"/>
              </w:rPr>
              <w:t>мухами цеце)</w:t>
            </w:r>
          </w:p>
        </w:tc>
        <w:tc>
          <w:tcPr>
            <w:tcW w:w="2266" w:type="dxa"/>
          </w:tcPr>
          <w:p>
            <w:pPr>
              <w:pStyle w:val="TableParagraph"/>
              <w:spacing w:line="217" w:lineRule="exact"/>
              <w:ind w:left="108"/>
              <w:rPr>
                <w:sz w:val="20"/>
              </w:rPr>
            </w:pPr>
            <w:r>
              <w:rPr>
                <w:sz w:val="20"/>
              </w:rPr>
              <w:t>Dr Marc Desquesnes</w:t>
            </w:r>
          </w:p>
        </w:tc>
        <w:tc>
          <w:tcPr>
            <w:tcW w:w="4342" w:type="dxa"/>
          </w:tcPr>
          <w:p>
            <w:pPr>
              <w:pStyle w:val="TableParagraph"/>
              <w:spacing w:line="217" w:lineRule="exact"/>
              <w:ind w:left="108"/>
              <w:rPr>
                <w:sz w:val="20"/>
              </w:rPr>
            </w:pPr>
            <w:r>
              <w:rPr>
                <w:sz w:val="20"/>
              </w:rPr>
              <w:t>UMR177-Intertryp (CIRAD-IRD)</w:t>
            </w:r>
          </w:p>
        </w:tc>
        <w:tc>
          <w:tcPr>
            <w:tcW w:w="1841" w:type="dxa"/>
          </w:tcPr>
          <w:p>
            <w:pPr>
              <w:pStyle w:val="TableParagraph"/>
              <w:spacing w:line="217" w:lineRule="exact"/>
              <w:ind w:left="106"/>
              <w:rPr>
                <w:sz w:val="20"/>
              </w:rPr>
            </w:pPr>
            <w:r>
              <w:rPr>
                <w:sz w:val="20"/>
              </w:rPr>
              <w:t>Франция</w:t>
            </w:r>
          </w:p>
        </w:tc>
      </w:tr>
      <w:tr>
        <w:trPr>
          <w:trHeight w:val="230" w:hRule="atLeast"/>
        </w:trPr>
        <w:tc>
          <w:tcPr>
            <w:tcW w:w="2184" w:type="dxa"/>
          </w:tcPr>
          <w:p>
            <w:pPr>
              <w:pStyle w:val="TableParagraph"/>
              <w:spacing w:line="210" w:lineRule="exact"/>
              <w:ind w:left="172"/>
              <w:rPr>
                <w:b/>
                <w:sz w:val="20"/>
              </w:rPr>
            </w:pPr>
            <w:r>
              <w:rPr>
                <w:b/>
                <w:sz w:val="20"/>
              </w:rPr>
              <w:t>Ринотрахеит индеек</w:t>
            </w:r>
          </w:p>
        </w:tc>
        <w:tc>
          <w:tcPr>
            <w:tcW w:w="2266" w:type="dxa"/>
          </w:tcPr>
          <w:p>
            <w:pPr>
              <w:pStyle w:val="TableParagraph"/>
              <w:spacing w:line="210" w:lineRule="exact"/>
              <w:ind w:left="108"/>
              <w:rPr>
                <w:sz w:val="20"/>
              </w:rPr>
            </w:pPr>
            <w:r>
              <w:rPr>
                <w:sz w:val="20"/>
              </w:rPr>
              <w:t>Dr Nicolas Etteradossi</w:t>
            </w:r>
          </w:p>
        </w:tc>
        <w:tc>
          <w:tcPr>
            <w:tcW w:w="4342" w:type="dxa"/>
          </w:tcPr>
          <w:p>
            <w:pPr>
              <w:pStyle w:val="TableParagraph"/>
              <w:spacing w:line="210" w:lineRule="exact"/>
              <w:ind w:left="108"/>
              <w:rPr>
                <w:sz w:val="20"/>
              </w:rPr>
            </w:pPr>
            <w:r>
              <w:rPr>
                <w:sz w:val="20"/>
              </w:rPr>
              <w:t>Anses</w:t>
            </w:r>
          </w:p>
        </w:tc>
        <w:tc>
          <w:tcPr>
            <w:tcW w:w="1841" w:type="dxa"/>
          </w:tcPr>
          <w:p>
            <w:pPr>
              <w:pStyle w:val="TableParagraph"/>
              <w:spacing w:line="210" w:lineRule="exact"/>
              <w:ind w:left="106"/>
              <w:rPr>
                <w:sz w:val="20"/>
              </w:rPr>
            </w:pPr>
            <w:r>
              <w:rPr>
                <w:sz w:val="20"/>
              </w:rPr>
              <w:t>Франция</w:t>
            </w:r>
          </w:p>
        </w:tc>
      </w:tr>
      <w:tr>
        <w:trPr>
          <w:trHeight w:val="690" w:hRule="atLeast"/>
        </w:trPr>
        <w:tc>
          <w:tcPr>
            <w:tcW w:w="2184" w:type="dxa"/>
          </w:tcPr>
          <w:p>
            <w:pPr>
              <w:pStyle w:val="TableParagraph"/>
              <w:ind w:left="328" w:right="324" w:firstLine="3"/>
              <w:jc w:val="center"/>
              <w:rPr>
                <w:b/>
                <w:sz w:val="20"/>
              </w:rPr>
            </w:pPr>
            <w:r>
              <w:rPr>
                <w:b/>
                <w:sz w:val="20"/>
              </w:rPr>
              <w:t>Венесуэльский </w:t>
            </w:r>
            <w:r>
              <w:rPr>
                <w:b/>
                <w:spacing w:val="-1"/>
                <w:sz w:val="20"/>
              </w:rPr>
              <w:t>энцефаломиелит</w:t>
            </w:r>
          </w:p>
          <w:p>
            <w:pPr>
              <w:pStyle w:val="TableParagraph"/>
              <w:spacing w:line="218" w:lineRule="exact"/>
              <w:ind w:left="100" w:right="91"/>
              <w:jc w:val="center"/>
              <w:rPr>
                <w:b/>
                <w:sz w:val="20"/>
              </w:rPr>
            </w:pPr>
            <w:r>
              <w:rPr>
                <w:b/>
                <w:sz w:val="20"/>
              </w:rPr>
              <w:t>лошадей</w:t>
            </w:r>
          </w:p>
        </w:tc>
        <w:tc>
          <w:tcPr>
            <w:tcW w:w="2266" w:type="dxa"/>
          </w:tcPr>
          <w:p>
            <w:pPr>
              <w:pStyle w:val="TableParagraph"/>
              <w:spacing w:line="217" w:lineRule="exact"/>
              <w:ind w:left="108"/>
              <w:rPr>
                <w:sz w:val="20"/>
              </w:rPr>
            </w:pPr>
            <w:r>
              <w:rPr>
                <w:sz w:val="20"/>
              </w:rPr>
              <w:t>Dr Tracy Sturgill</w:t>
            </w:r>
          </w:p>
        </w:tc>
        <w:tc>
          <w:tcPr>
            <w:tcW w:w="4342" w:type="dxa"/>
          </w:tcPr>
          <w:p>
            <w:pPr>
              <w:pStyle w:val="TableParagraph"/>
              <w:spacing w:line="217" w:lineRule="exact"/>
              <w:ind w:left="108"/>
              <w:rPr>
                <w:sz w:val="20"/>
              </w:rPr>
            </w:pPr>
            <w:r>
              <w:rPr>
                <w:sz w:val="20"/>
              </w:rPr>
              <w:t>National Veterinary Services Laboratories</w:t>
            </w:r>
          </w:p>
        </w:tc>
        <w:tc>
          <w:tcPr>
            <w:tcW w:w="1841" w:type="dxa"/>
          </w:tcPr>
          <w:p>
            <w:pPr>
              <w:pStyle w:val="TableParagraph"/>
              <w:spacing w:line="217" w:lineRule="exact"/>
              <w:ind w:left="106"/>
              <w:rPr>
                <w:sz w:val="20"/>
              </w:rPr>
            </w:pPr>
            <w:r>
              <w:rPr>
                <w:sz w:val="20"/>
              </w:rPr>
              <w:t>США</w:t>
            </w:r>
          </w:p>
        </w:tc>
      </w:tr>
      <w:tr>
        <w:trPr>
          <w:trHeight w:val="230" w:hRule="atLeast"/>
        </w:trPr>
        <w:tc>
          <w:tcPr>
            <w:tcW w:w="2184" w:type="dxa"/>
            <w:vMerge w:val="restart"/>
          </w:tcPr>
          <w:p>
            <w:pPr>
              <w:pStyle w:val="TableParagraph"/>
              <w:spacing w:line="222" w:lineRule="exact"/>
              <w:ind w:left="100" w:right="93"/>
              <w:jc w:val="center"/>
              <w:rPr>
                <w:b/>
                <w:sz w:val="20"/>
              </w:rPr>
            </w:pPr>
            <w:r>
              <w:rPr>
                <w:b/>
                <w:sz w:val="20"/>
              </w:rPr>
              <w:t>Везикулярный</w:t>
            </w:r>
          </w:p>
          <w:p>
            <w:pPr>
              <w:pStyle w:val="TableParagraph"/>
              <w:spacing w:line="227" w:lineRule="exact"/>
              <w:ind w:left="100" w:right="91"/>
              <w:jc w:val="center"/>
              <w:rPr>
                <w:b/>
                <w:sz w:val="20"/>
              </w:rPr>
            </w:pPr>
            <w:r>
              <w:rPr>
                <w:b/>
                <w:sz w:val="20"/>
              </w:rPr>
              <w:t>стоматит</w:t>
            </w:r>
          </w:p>
        </w:tc>
        <w:tc>
          <w:tcPr>
            <w:tcW w:w="2266" w:type="dxa"/>
          </w:tcPr>
          <w:p>
            <w:pPr>
              <w:pStyle w:val="TableParagraph"/>
              <w:spacing w:line="210" w:lineRule="exact"/>
              <w:ind w:left="108"/>
              <w:rPr>
                <w:sz w:val="20"/>
              </w:rPr>
            </w:pPr>
            <w:r>
              <w:rPr>
                <w:sz w:val="20"/>
              </w:rPr>
              <w:t>Будет определен</w:t>
            </w:r>
          </w:p>
        </w:tc>
        <w:tc>
          <w:tcPr>
            <w:tcW w:w="4342" w:type="dxa"/>
          </w:tcPr>
          <w:p>
            <w:pPr>
              <w:pStyle w:val="TableParagraph"/>
              <w:spacing w:line="210" w:lineRule="exact"/>
              <w:ind w:left="108"/>
              <w:rPr>
                <w:sz w:val="20"/>
              </w:rPr>
            </w:pPr>
            <w:r>
              <w:rPr>
                <w:sz w:val="20"/>
              </w:rPr>
              <w:t>PANAFTOSA</w:t>
            </w:r>
          </w:p>
        </w:tc>
        <w:tc>
          <w:tcPr>
            <w:tcW w:w="1841" w:type="dxa"/>
          </w:tcPr>
          <w:p>
            <w:pPr>
              <w:pStyle w:val="TableParagraph"/>
              <w:spacing w:line="210" w:lineRule="exact"/>
              <w:ind w:left="106"/>
              <w:rPr>
                <w:sz w:val="20"/>
              </w:rPr>
            </w:pPr>
            <w:r>
              <w:rPr>
                <w:sz w:val="20"/>
              </w:rPr>
              <w:t>Бразилия</w:t>
            </w:r>
          </w:p>
        </w:tc>
      </w:tr>
      <w:tr>
        <w:trPr>
          <w:trHeight w:val="230" w:hRule="atLeast"/>
        </w:trPr>
        <w:tc>
          <w:tcPr>
            <w:tcW w:w="2184" w:type="dxa"/>
            <w:vMerge/>
            <w:tcBorders>
              <w:top w:val="nil"/>
            </w:tcBorders>
          </w:tcPr>
          <w:p>
            <w:pPr>
              <w:rPr>
                <w:sz w:val="2"/>
                <w:szCs w:val="2"/>
              </w:rPr>
            </w:pPr>
          </w:p>
        </w:tc>
        <w:tc>
          <w:tcPr>
            <w:tcW w:w="2266" w:type="dxa"/>
          </w:tcPr>
          <w:p>
            <w:pPr>
              <w:pStyle w:val="TableParagraph"/>
              <w:spacing w:line="210" w:lineRule="exact"/>
              <w:ind w:left="108"/>
              <w:rPr>
                <w:sz w:val="20"/>
              </w:rPr>
            </w:pPr>
            <w:r>
              <w:rPr>
                <w:sz w:val="20"/>
              </w:rPr>
              <w:t>Dr Sabrina Swenson</w:t>
            </w:r>
          </w:p>
        </w:tc>
        <w:tc>
          <w:tcPr>
            <w:tcW w:w="4342" w:type="dxa"/>
          </w:tcPr>
          <w:p>
            <w:pPr>
              <w:pStyle w:val="TableParagraph"/>
              <w:spacing w:line="210" w:lineRule="exact"/>
              <w:ind w:left="108"/>
              <w:rPr>
                <w:sz w:val="20"/>
              </w:rPr>
            </w:pPr>
            <w:r>
              <w:rPr>
                <w:sz w:val="20"/>
              </w:rPr>
              <w:t>USDA, APHIS, Veterinary</w:t>
            </w:r>
          </w:p>
        </w:tc>
        <w:tc>
          <w:tcPr>
            <w:tcW w:w="1841" w:type="dxa"/>
          </w:tcPr>
          <w:p>
            <w:pPr>
              <w:pStyle w:val="TableParagraph"/>
              <w:spacing w:line="210" w:lineRule="exact"/>
              <w:ind w:left="106"/>
              <w:rPr>
                <w:sz w:val="20"/>
              </w:rPr>
            </w:pPr>
            <w:r>
              <w:rPr>
                <w:sz w:val="20"/>
              </w:rPr>
              <w:t>США</w:t>
            </w:r>
          </w:p>
        </w:tc>
      </w:tr>
      <w:tr>
        <w:trPr>
          <w:trHeight w:val="457" w:hRule="atLeast"/>
        </w:trPr>
        <w:tc>
          <w:tcPr>
            <w:tcW w:w="2184" w:type="dxa"/>
            <w:vMerge w:val="restart"/>
          </w:tcPr>
          <w:p>
            <w:pPr>
              <w:pStyle w:val="TableParagraph"/>
              <w:spacing w:line="222" w:lineRule="exact"/>
              <w:ind w:left="100" w:right="95"/>
              <w:jc w:val="center"/>
              <w:rPr>
                <w:b/>
                <w:sz w:val="20"/>
              </w:rPr>
            </w:pPr>
            <w:r>
              <w:rPr>
                <w:b/>
                <w:sz w:val="20"/>
              </w:rPr>
              <w:t>Лихорадка</w:t>
            </w:r>
          </w:p>
          <w:p>
            <w:pPr>
              <w:pStyle w:val="TableParagraph"/>
              <w:ind w:left="100" w:right="93"/>
              <w:jc w:val="center"/>
              <w:rPr>
                <w:b/>
                <w:sz w:val="20"/>
              </w:rPr>
            </w:pPr>
            <w:r>
              <w:rPr>
                <w:b/>
                <w:sz w:val="20"/>
              </w:rPr>
              <w:t>Западного Нила</w:t>
            </w:r>
          </w:p>
        </w:tc>
        <w:tc>
          <w:tcPr>
            <w:tcW w:w="2266" w:type="dxa"/>
          </w:tcPr>
          <w:p>
            <w:pPr>
              <w:pStyle w:val="TableParagraph"/>
              <w:spacing w:line="217" w:lineRule="exact"/>
              <w:ind w:left="108"/>
              <w:rPr>
                <w:sz w:val="20"/>
              </w:rPr>
            </w:pPr>
            <w:r>
              <w:rPr>
                <w:sz w:val="20"/>
              </w:rPr>
              <w:t>Dr Federica Monaco</w:t>
            </w:r>
          </w:p>
        </w:tc>
        <w:tc>
          <w:tcPr>
            <w:tcW w:w="4342" w:type="dxa"/>
          </w:tcPr>
          <w:p>
            <w:pPr>
              <w:pStyle w:val="TableParagraph"/>
              <w:spacing w:line="217" w:lineRule="exact"/>
              <w:ind w:left="108"/>
              <w:rPr>
                <w:sz w:val="20"/>
              </w:rPr>
            </w:pPr>
            <w:r>
              <w:rPr>
                <w:sz w:val="20"/>
              </w:rPr>
              <w:t>Istituto Zooprofilattico Sperimentale dell</w:t>
            </w:r>
            <w:r>
              <w:rPr>
                <w:sz w:val="20"/>
                <w:vertAlign w:val="superscript"/>
              </w:rPr>
              <w:t>,</w:t>
            </w:r>
            <w:r>
              <w:rPr>
                <w:sz w:val="20"/>
                <w:vertAlign w:val="baseline"/>
              </w:rPr>
              <w:t>Abruzzo</w:t>
            </w:r>
          </w:p>
          <w:p>
            <w:pPr>
              <w:pStyle w:val="TableParagraph"/>
              <w:spacing w:line="220" w:lineRule="exact"/>
              <w:ind w:left="108"/>
              <w:rPr>
                <w:sz w:val="20"/>
              </w:rPr>
            </w:pPr>
            <w:r>
              <w:rPr>
                <w:sz w:val="20"/>
              </w:rPr>
              <w:t>e del Molise “G.Caporale” Sicilia (IZSSI)</w:t>
            </w:r>
          </w:p>
        </w:tc>
        <w:tc>
          <w:tcPr>
            <w:tcW w:w="1841" w:type="dxa"/>
          </w:tcPr>
          <w:p>
            <w:pPr>
              <w:pStyle w:val="TableParagraph"/>
              <w:spacing w:line="217" w:lineRule="exact"/>
              <w:ind w:left="106"/>
              <w:rPr>
                <w:sz w:val="20"/>
              </w:rPr>
            </w:pPr>
            <w:r>
              <w:rPr>
                <w:sz w:val="20"/>
              </w:rPr>
              <w:t>Италия</w:t>
            </w:r>
          </w:p>
        </w:tc>
      </w:tr>
      <w:tr>
        <w:trPr>
          <w:trHeight w:val="461" w:hRule="atLeast"/>
        </w:trPr>
        <w:tc>
          <w:tcPr>
            <w:tcW w:w="2184" w:type="dxa"/>
            <w:vMerge/>
            <w:tcBorders>
              <w:top w:val="nil"/>
            </w:tcBorders>
          </w:tcPr>
          <w:p>
            <w:pPr>
              <w:rPr>
                <w:sz w:val="2"/>
                <w:szCs w:val="2"/>
              </w:rPr>
            </w:pPr>
          </w:p>
        </w:tc>
        <w:tc>
          <w:tcPr>
            <w:tcW w:w="2266" w:type="dxa"/>
          </w:tcPr>
          <w:p>
            <w:pPr>
              <w:pStyle w:val="TableParagraph"/>
              <w:spacing w:line="220" w:lineRule="exact"/>
              <w:ind w:left="108"/>
              <w:rPr>
                <w:sz w:val="20"/>
              </w:rPr>
            </w:pPr>
            <w:r>
              <w:rPr>
                <w:sz w:val="20"/>
              </w:rPr>
              <w:t>Dr Tracy Sturgill</w:t>
            </w:r>
          </w:p>
        </w:tc>
        <w:tc>
          <w:tcPr>
            <w:tcW w:w="4342" w:type="dxa"/>
          </w:tcPr>
          <w:p>
            <w:pPr>
              <w:pStyle w:val="TableParagraph"/>
              <w:spacing w:line="219" w:lineRule="exact"/>
              <w:ind w:left="108"/>
              <w:rPr>
                <w:sz w:val="20"/>
              </w:rPr>
            </w:pPr>
            <w:r>
              <w:rPr>
                <w:sz w:val="20"/>
              </w:rPr>
              <w:t>National Veterinary Services Laboratories</w:t>
            </w:r>
          </w:p>
          <w:p>
            <w:pPr>
              <w:pStyle w:val="TableParagraph"/>
              <w:spacing w:line="222" w:lineRule="exact"/>
              <w:ind w:left="108"/>
              <w:rPr>
                <w:sz w:val="20"/>
              </w:rPr>
            </w:pPr>
            <w:r>
              <w:rPr>
                <w:sz w:val="20"/>
              </w:rPr>
              <w:t>USDA, APHIS, Veterinary Services</w:t>
            </w:r>
          </w:p>
        </w:tc>
        <w:tc>
          <w:tcPr>
            <w:tcW w:w="1841" w:type="dxa"/>
          </w:tcPr>
          <w:p>
            <w:pPr>
              <w:pStyle w:val="TableParagraph"/>
              <w:spacing w:line="220" w:lineRule="exact"/>
              <w:ind w:left="106"/>
              <w:rPr>
                <w:sz w:val="20"/>
              </w:rPr>
            </w:pPr>
            <w:r>
              <w:rPr>
                <w:sz w:val="20"/>
              </w:rPr>
              <w:t>США</w:t>
            </w:r>
          </w:p>
        </w:tc>
      </w:tr>
      <w:tr>
        <w:trPr>
          <w:trHeight w:val="690" w:hRule="atLeast"/>
        </w:trPr>
        <w:tc>
          <w:tcPr>
            <w:tcW w:w="2184" w:type="dxa"/>
          </w:tcPr>
          <w:p>
            <w:pPr>
              <w:pStyle w:val="TableParagraph"/>
              <w:spacing w:line="222" w:lineRule="exact"/>
              <w:ind w:left="98" w:right="96"/>
              <w:jc w:val="center"/>
              <w:rPr>
                <w:b/>
                <w:sz w:val="20"/>
              </w:rPr>
            </w:pPr>
            <w:r>
              <w:rPr>
                <w:b/>
                <w:sz w:val="20"/>
              </w:rPr>
              <w:t>Западный</w:t>
            </w:r>
          </w:p>
          <w:p>
            <w:pPr>
              <w:pStyle w:val="TableParagraph"/>
              <w:spacing w:line="230" w:lineRule="atLeast"/>
              <w:ind w:left="100" w:right="96"/>
              <w:jc w:val="center"/>
              <w:rPr>
                <w:b/>
                <w:sz w:val="20"/>
              </w:rPr>
            </w:pPr>
            <w:r>
              <w:rPr>
                <w:b/>
                <w:sz w:val="20"/>
              </w:rPr>
              <w:t>энцефаломиелит лошадей</w:t>
            </w:r>
          </w:p>
        </w:tc>
        <w:tc>
          <w:tcPr>
            <w:tcW w:w="2266" w:type="dxa"/>
          </w:tcPr>
          <w:p>
            <w:pPr>
              <w:pStyle w:val="TableParagraph"/>
              <w:spacing w:line="217" w:lineRule="exact"/>
              <w:ind w:left="108"/>
              <w:rPr>
                <w:sz w:val="20"/>
              </w:rPr>
            </w:pPr>
            <w:r>
              <w:rPr>
                <w:sz w:val="20"/>
              </w:rPr>
              <w:t>Dr Tracy Sturgill</w:t>
            </w:r>
          </w:p>
        </w:tc>
        <w:tc>
          <w:tcPr>
            <w:tcW w:w="4342" w:type="dxa"/>
          </w:tcPr>
          <w:p>
            <w:pPr>
              <w:pStyle w:val="TableParagraph"/>
              <w:spacing w:line="217" w:lineRule="exact"/>
              <w:ind w:left="108"/>
              <w:rPr>
                <w:sz w:val="20"/>
              </w:rPr>
            </w:pPr>
            <w:r>
              <w:rPr>
                <w:sz w:val="20"/>
              </w:rPr>
              <w:t>National Veterinary Services Laboratories</w:t>
            </w:r>
          </w:p>
          <w:p>
            <w:pPr>
              <w:pStyle w:val="TableParagraph"/>
              <w:ind w:left="108"/>
              <w:rPr>
                <w:sz w:val="20"/>
              </w:rPr>
            </w:pPr>
            <w:r>
              <w:rPr>
                <w:sz w:val="20"/>
              </w:rPr>
              <w:t>USDA, APHIS, Veterinary Services</w:t>
            </w:r>
          </w:p>
        </w:tc>
        <w:tc>
          <w:tcPr>
            <w:tcW w:w="1841" w:type="dxa"/>
          </w:tcPr>
          <w:p>
            <w:pPr>
              <w:pStyle w:val="TableParagraph"/>
              <w:spacing w:line="217" w:lineRule="exact"/>
              <w:ind w:left="106"/>
              <w:rPr>
                <w:sz w:val="20"/>
              </w:rPr>
            </w:pPr>
            <w:r>
              <w:rPr>
                <w:sz w:val="20"/>
              </w:rPr>
              <w:t>США</w:t>
            </w:r>
          </w:p>
        </w:tc>
      </w:tr>
    </w:tbl>
    <w:p>
      <w:pPr>
        <w:spacing w:after="0" w:line="217" w:lineRule="exact"/>
        <w:rPr>
          <w:sz w:val="20"/>
        </w:rPr>
        <w:sectPr>
          <w:pgSz w:w="11910" w:h="16840"/>
          <w:pgMar w:header="0" w:footer="702" w:top="1120" w:bottom="900" w:left="740" w:right="300"/>
        </w:sectPr>
      </w:pPr>
    </w:p>
    <w:p>
      <w:pPr>
        <w:spacing w:before="68"/>
        <w:ind w:left="267" w:right="0" w:firstLine="0"/>
        <w:jc w:val="left"/>
        <w:rPr>
          <w:sz w:val="22"/>
        </w:rPr>
      </w:pPr>
      <w:r>
        <w:rPr>
          <w:sz w:val="22"/>
        </w:rPr>
        <w:t>Таблица Е. 46 - Перечень Сотрудничающих центров МЭБ</w:t>
      </w:r>
    </w:p>
    <w:p>
      <w:pPr>
        <w:pStyle w:val="BodyText"/>
        <w:spacing w:before="6" w:after="1"/>
        <w:rPr>
          <w:sz w:val="22"/>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3"/>
        <w:gridCol w:w="4270"/>
        <w:gridCol w:w="3711"/>
        <w:gridCol w:w="1838"/>
      </w:tblGrid>
      <w:tr>
        <w:trPr>
          <w:trHeight w:val="506" w:hRule="atLeast"/>
        </w:trPr>
        <w:tc>
          <w:tcPr>
            <w:tcW w:w="533" w:type="dxa"/>
          </w:tcPr>
          <w:p>
            <w:pPr>
              <w:pStyle w:val="TableParagraph"/>
              <w:spacing w:line="254" w:lineRule="exact" w:before="1"/>
              <w:ind w:left="107" w:right="81"/>
              <w:rPr>
                <w:b/>
                <w:sz w:val="22"/>
              </w:rPr>
            </w:pPr>
            <w:r>
              <w:rPr>
                <w:b/>
                <w:sz w:val="22"/>
              </w:rPr>
              <w:t>№ п/п</w:t>
            </w:r>
          </w:p>
        </w:tc>
        <w:tc>
          <w:tcPr>
            <w:tcW w:w="4270" w:type="dxa"/>
          </w:tcPr>
          <w:p>
            <w:pPr>
              <w:pStyle w:val="TableParagraph"/>
              <w:spacing w:line="252" w:lineRule="exact"/>
              <w:ind w:left="108"/>
              <w:rPr>
                <w:b/>
                <w:sz w:val="22"/>
              </w:rPr>
            </w:pPr>
            <w:r>
              <w:rPr>
                <w:b/>
                <w:sz w:val="22"/>
              </w:rPr>
              <w:t>Специализация</w:t>
            </w:r>
          </w:p>
        </w:tc>
        <w:tc>
          <w:tcPr>
            <w:tcW w:w="3711" w:type="dxa"/>
          </w:tcPr>
          <w:p>
            <w:pPr>
              <w:pStyle w:val="TableParagraph"/>
              <w:spacing w:line="252" w:lineRule="exact"/>
              <w:ind w:left="108"/>
              <w:rPr>
                <w:b/>
                <w:sz w:val="22"/>
              </w:rPr>
            </w:pPr>
            <w:r>
              <w:rPr>
                <w:b/>
                <w:sz w:val="22"/>
              </w:rPr>
              <w:t>Название учреждения</w:t>
            </w:r>
          </w:p>
        </w:tc>
        <w:tc>
          <w:tcPr>
            <w:tcW w:w="1838" w:type="dxa"/>
          </w:tcPr>
          <w:p>
            <w:pPr>
              <w:pStyle w:val="TableParagraph"/>
              <w:spacing w:line="252" w:lineRule="exact"/>
              <w:ind w:left="106"/>
              <w:rPr>
                <w:b/>
                <w:sz w:val="22"/>
              </w:rPr>
            </w:pPr>
            <w:r>
              <w:rPr>
                <w:b/>
                <w:sz w:val="22"/>
              </w:rPr>
              <w:t>Страна</w:t>
            </w:r>
          </w:p>
        </w:tc>
      </w:tr>
      <w:tr>
        <w:trPr>
          <w:trHeight w:val="836" w:hRule="atLeast"/>
        </w:trPr>
        <w:tc>
          <w:tcPr>
            <w:tcW w:w="533" w:type="dxa"/>
          </w:tcPr>
          <w:p>
            <w:pPr>
              <w:pStyle w:val="TableParagraph"/>
              <w:spacing w:line="244" w:lineRule="exact"/>
              <w:ind w:left="107"/>
              <w:rPr>
                <w:sz w:val="22"/>
              </w:rPr>
            </w:pPr>
            <w:r>
              <w:rPr>
                <w:w w:val="100"/>
                <w:sz w:val="22"/>
              </w:rPr>
              <w:t>1</w:t>
            </w:r>
          </w:p>
        </w:tc>
        <w:tc>
          <w:tcPr>
            <w:tcW w:w="4270" w:type="dxa"/>
          </w:tcPr>
          <w:p>
            <w:pPr>
              <w:pStyle w:val="TableParagraph"/>
              <w:ind w:left="108" w:right="91"/>
              <w:jc w:val="both"/>
              <w:rPr>
                <w:sz w:val="22"/>
              </w:rPr>
            </w:pPr>
            <w:r>
              <w:rPr>
                <w:sz w:val="22"/>
              </w:rPr>
              <w:t>Система эпиднадзора за болезнями жи- вотных, анализ рисков и эпидемиологиче- ское моделирование</w:t>
            </w:r>
          </w:p>
        </w:tc>
        <w:tc>
          <w:tcPr>
            <w:tcW w:w="3711" w:type="dxa"/>
          </w:tcPr>
          <w:p>
            <w:pPr>
              <w:pStyle w:val="TableParagraph"/>
              <w:spacing w:line="242" w:lineRule="auto"/>
              <w:ind w:left="108"/>
              <w:rPr>
                <w:sz w:val="22"/>
              </w:rPr>
            </w:pPr>
            <w:r>
              <w:rPr>
                <w:sz w:val="22"/>
              </w:rPr>
              <w:t>Centers for Epidemiology and Animal Health</w:t>
            </w:r>
          </w:p>
        </w:tc>
        <w:tc>
          <w:tcPr>
            <w:tcW w:w="1838" w:type="dxa"/>
          </w:tcPr>
          <w:p>
            <w:pPr>
              <w:pStyle w:val="TableParagraph"/>
              <w:spacing w:line="244" w:lineRule="exact"/>
              <w:ind w:left="106"/>
              <w:rPr>
                <w:sz w:val="22"/>
              </w:rPr>
            </w:pPr>
            <w:r>
              <w:rPr>
                <w:sz w:val="22"/>
              </w:rPr>
              <w:t>США</w:t>
            </w:r>
          </w:p>
        </w:tc>
      </w:tr>
      <w:tr>
        <w:trPr>
          <w:trHeight w:val="505" w:hRule="atLeast"/>
        </w:trPr>
        <w:tc>
          <w:tcPr>
            <w:tcW w:w="533" w:type="dxa"/>
          </w:tcPr>
          <w:p>
            <w:pPr>
              <w:pStyle w:val="TableParagraph"/>
              <w:spacing w:line="247" w:lineRule="exact"/>
              <w:ind w:left="107"/>
              <w:rPr>
                <w:sz w:val="22"/>
              </w:rPr>
            </w:pPr>
            <w:r>
              <w:rPr>
                <w:w w:val="100"/>
                <w:sz w:val="22"/>
              </w:rPr>
              <w:t>2</w:t>
            </w:r>
          </w:p>
        </w:tc>
        <w:tc>
          <w:tcPr>
            <w:tcW w:w="4270" w:type="dxa"/>
          </w:tcPr>
          <w:p>
            <w:pPr>
              <w:pStyle w:val="TableParagraph"/>
              <w:spacing w:line="247" w:lineRule="exact"/>
              <w:ind w:left="108"/>
              <w:rPr>
                <w:sz w:val="22"/>
              </w:rPr>
            </w:pPr>
            <w:r>
              <w:rPr>
                <w:sz w:val="22"/>
              </w:rPr>
              <w:t>Безопасность и анализ кормов для живот-</w:t>
            </w:r>
          </w:p>
          <w:p>
            <w:pPr>
              <w:pStyle w:val="TableParagraph"/>
              <w:spacing w:line="238" w:lineRule="exact" w:before="1"/>
              <w:ind w:left="108"/>
              <w:rPr>
                <w:sz w:val="22"/>
              </w:rPr>
            </w:pPr>
            <w:r>
              <w:rPr>
                <w:sz w:val="22"/>
              </w:rPr>
              <w:t>ных</w:t>
            </w:r>
          </w:p>
        </w:tc>
        <w:tc>
          <w:tcPr>
            <w:tcW w:w="3711" w:type="dxa"/>
          </w:tcPr>
          <w:p>
            <w:pPr>
              <w:pStyle w:val="TableParagraph"/>
              <w:spacing w:line="247" w:lineRule="exact"/>
              <w:ind w:left="108"/>
              <w:rPr>
                <w:sz w:val="22"/>
              </w:rPr>
            </w:pPr>
            <w:r>
              <w:rPr>
                <w:sz w:val="22"/>
              </w:rPr>
              <w:t>Food and Agricultural Materials In-</w:t>
            </w:r>
          </w:p>
          <w:p>
            <w:pPr>
              <w:pStyle w:val="TableParagraph"/>
              <w:spacing w:line="238" w:lineRule="exact" w:before="1"/>
              <w:ind w:left="108"/>
              <w:rPr>
                <w:sz w:val="22"/>
              </w:rPr>
            </w:pPr>
            <w:r>
              <w:rPr>
                <w:sz w:val="22"/>
              </w:rPr>
              <w:t>spection Center</w:t>
            </w:r>
          </w:p>
        </w:tc>
        <w:tc>
          <w:tcPr>
            <w:tcW w:w="1838" w:type="dxa"/>
          </w:tcPr>
          <w:p>
            <w:pPr>
              <w:pStyle w:val="TableParagraph"/>
              <w:spacing w:line="247" w:lineRule="exact"/>
              <w:ind w:left="106"/>
              <w:rPr>
                <w:sz w:val="22"/>
              </w:rPr>
            </w:pPr>
            <w:r>
              <w:rPr>
                <w:sz w:val="22"/>
              </w:rPr>
              <w:t>Япония</w:t>
            </w:r>
          </w:p>
        </w:tc>
      </w:tr>
      <w:tr>
        <w:trPr>
          <w:trHeight w:val="506" w:hRule="atLeast"/>
        </w:trPr>
        <w:tc>
          <w:tcPr>
            <w:tcW w:w="533" w:type="dxa"/>
            <w:vMerge w:val="restart"/>
          </w:tcPr>
          <w:p>
            <w:pPr>
              <w:pStyle w:val="TableParagraph"/>
              <w:spacing w:line="247" w:lineRule="exact"/>
              <w:ind w:left="107"/>
              <w:rPr>
                <w:sz w:val="22"/>
              </w:rPr>
            </w:pPr>
            <w:r>
              <w:rPr>
                <w:w w:val="100"/>
                <w:sz w:val="22"/>
              </w:rPr>
              <w:t>3</w:t>
            </w:r>
          </w:p>
        </w:tc>
        <w:tc>
          <w:tcPr>
            <w:tcW w:w="4270" w:type="dxa"/>
            <w:vMerge w:val="restart"/>
          </w:tcPr>
          <w:p>
            <w:pPr>
              <w:pStyle w:val="TableParagraph"/>
              <w:spacing w:line="247" w:lineRule="exact"/>
              <w:ind w:left="108"/>
              <w:rPr>
                <w:sz w:val="22"/>
              </w:rPr>
            </w:pPr>
            <w:r>
              <w:rPr>
                <w:sz w:val="22"/>
              </w:rPr>
              <w:t>Благополучие животных</w:t>
            </w:r>
          </w:p>
        </w:tc>
        <w:tc>
          <w:tcPr>
            <w:tcW w:w="3711" w:type="dxa"/>
          </w:tcPr>
          <w:p>
            <w:pPr>
              <w:pStyle w:val="TableParagraph"/>
              <w:spacing w:line="247" w:lineRule="exact"/>
              <w:ind w:left="108"/>
              <w:rPr>
                <w:sz w:val="22"/>
              </w:rPr>
            </w:pPr>
            <w:r>
              <w:rPr>
                <w:sz w:val="22"/>
              </w:rPr>
              <w:t>Istituto Zooprofilattico Sperimentale</w:t>
            </w:r>
          </w:p>
          <w:p>
            <w:pPr>
              <w:pStyle w:val="TableParagraph"/>
              <w:spacing w:line="238" w:lineRule="exact" w:before="1"/>
              <w:ind w:left="108"/>
              <w:rPr>
                <w:sz w:val="22"/>
              </w:rPr>
            </w:pPr>
            <w:r>
              <w:rPr>
                <w:sz w:val="22"/>
              </w:rPr>
              <w:t>dell</w:t>
            </w:r>
            <w:r>
              <w:rPr>
                <w:sz w:val="22"/>
                <w:vertAlign w:val="superscript"/>
              </w:rPr>
              <w:t>’</w:t>
            </w:r>
            <w:r>
              <w:rPr>
                <w:sz w:val="22"/>
                <w:vertAlign w:val="baseline"/>
              </w:rPr>
              <w:t> Abruzzo e del Molise</w:t>
            </w:r>
          </w:p>
        </w:tc>
        <w:tc>
          <w:tcPr>
            <w:tcW w:w="1838" w:type="dxa"/>
          </w:tcPr>
          <w:p>
            <w:pPr>
              <w:pStyle w:val="TableParagraph"/>
              <w:spacing w:line="247" w:lineRule="exact"/>
              <w:ind w:left="106"/>
              <w:rPr>
                <w:sz w:val="22"/>
              </w:rPr>
            </w:pPr>
            <w:r>
              <w:rPr>
                <w:sz w:val="22"/>
              </w:rPr>
              <w:t>Италия</w:t>
            </w:r>
          </w:p>
        </w:tc>
      </w:tr>
      <w:tr>
        <w:trPr>
          <w:trHeight w:val="253"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4" w:lineRule="exact"/>
              <w:ind w:left="108"/>
              <w:rPr>
                <w:sz w:val="22"/>
              </w:rPr>
            </w:pPr>
            <w:r>
              <w:rPr>
                <w:sz w:val="22"/>
              </w:rPr>
              <w:t>Swedish Centre for Animal Welfare</w:t>
            </w:r>
          </w:p>
        </w:tc>
        <w:tc>
          <w:tcPr>
            <w:tcW w:w="1838" w:type="dxa"/>
          </w:tcPr>
          <w:p>
            <w:pPr>
              <w:pStyle w:val="TableParagraph"/>
              <w:spacing w:line="234" w:lineRule="exact"/>
              <w:ind w:left="106"/>
              <w:rPr>
                <w:sz w:val="22"/>
              </w:rPr>
            </w:pPr>
            <w:r>
              <w:rPr>
                <w:sz w:val="22"/>
              </w:rPr>
              <w:t>Швеция</w:t>
            </w:r>
          </w:p>
        </w:tc>
      </w:tr>
      <w:tr>
        <w:trPr>
          <w:trHeight w:val="251" w:hRule="atLeast"/>
        </w:trPr>
        <w:tc>
          <w:tcPr>
            <w:tcW w:w="533" w:type="dxa"/>
            <w:vMerge w:val="restart"/>
          </w:tcPr>
          <w:p>
            <w:pPr>
              <w:pStyle w:val="TableParagraph"/>
              <w:spacing w:before="2"/>
              <w:rPr>
                <w:sz w:val="22"/>
              </w:rPr>
            </w:pPr>
          </w:p>
          <w:p>
            <w:pPr>
              <w:pStyle w:val="TableParagraph"/>
              <w:ind w:left="107"/>
              <w:rPr>
                <w:sz w:val="22"/>
              </w:rPr>
            </w:pPr>
            <w:r>
              <w:rPr>
                <w:w w:val="100"/>
                <w:sz w:val="22"/>
              </w:rPr>
              <w:t>4</w:t>
            </w:r>
          </w:p>
        </w:tc>
        <w:tc>
          <w:tcPr>
            <w:tcW w:w="4270" w:type="dxa"/>
            <w:vMerge w:val="restart"/>
          </w:tcPr>
          <w:p>
            <w:pPr>
              <w:pStyle w:val="TableParagraph"/>
              <w:tabs>
                <w:tab w:pos="1199" w:val="left" w:leader="none"/>
                <w:tab w:pos="2791" w:val="left" w:leader="none"/>
                <w:tab w:pos="4044" w:val="left" w:leader="none"/>
              </w:tabs>
              <w:ind w:left="108" w:right="95"/>
              <w:rPr>
                <w:sz w:val="22"/>
              </w:rPr>
            </w:pPr>
            <w:r>
              <w:rPr>
                <w:sz w:val="22"/>
              </w:rPr>
              <w:t>Системa</w:t>
              <w:tab/>
              <w:t>благополучия</w:t>
              <w:tab/>
              <w:t>животных</w:t>
              <w:tab/>
            </w:r>
            <w:r>
              <w:rPr>
                <w:spacing w:val="-18"/>
                <w:sz w:val="22"/>
              </w:rPr>
              <w:t>и </w:t>
            </w:r>
            <w:r>
              <w:rPr>
                <w:sz w:val="22"/>
              </w:rPr>
              <w:t>продукции</w:t>
            </w:r>
            <w:r>
              <w:rPr>
                <w:spacing w:val="-1"/>
                <w:sz w:val="22"/>
              </w:rPr>
              <w:t> </w:t>
            </w:r>
            <w:r>
              <w:rPr>
                <w:sz w:val="22"/>
              </w:rPr>
              <w:t>животноводства</w:t>
            </w:r>
          </w:p>
        </w:tc>
        <w:tc>
          <w:tcPr>
            <w:tcW w:w="3711" w:type="dxa"/>
          </w:tcPr>
          <w:p>
            <w:pPr>
              <w:pStyle w:val="TableParagraph"/>
              <w:spacing w:line="232" w:lineRule="exact"/>
              <w:ind w:left="108"/>
              <w:rPr>
                <w:sz w:val="22"/>
              </w:rPr>
            </w:pPr>
            <w:r>
              <w:rPr>
                <w:sz w:val="22"/>
              </w:rPr>
              <w:t>Instituto de Ciencia Animal</w:t>
            </w:r>
          </w:p>
        </w:tc>
        <w:tc>
          <w:tcPr>
            <w:tcW w:w="1838" w:type="dxa"/>
          </w:tcPr>
          <w:p>
            <w:pPr>
              <w:pStyle w:val="TableParagraph"/>
              <w:spacing w:line="232" w:lineRule="exact"/>
              <w:ind w:left="106"/>
              <w:rPr>
                <w:sz w:val="22"/>
              </w:rPr>
            </w:pPr>
            <w:r>
              <w:rPr>
                <w:sz w:val="22"/>
              </w:rPr>
              <w:t>Чили</w:t>
            </w:r>
          </w:p>
        </w:tc>
      </w:tr>
      <w:tr>
        <w:trPr>
          <w:trHeight w:val="506"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7" w:lineRule="exact"/>
              <w:ind w:left="108"/>
              <w:rPr>
                <w:sz w:val="22"/>
              </w:rPr>
            </w:pPr>
            <w:r>
              <w:rPr>
                <w:sz w:val="22"/>
              </w:rPr>
              <w:t>Bienestar animal y los sistemas de</w:t>
            </w:r>
          </w:p>
          <w:p>
            <w:pPr>
              <w:pStyle w:val="TableParagraph"/>
              <w:spacing w:line="238" w:lineRule="exact" w:before="2"/>
              <w:ind w:left="108"/>
              <w:rPr>
                <w:sz w:val="22"/>
              </w:rPr>
            </w:pPr>
            <w:r>
              <w:rPr>
                <w:sz w:val="22"/>
              </w:rPr>
              <w:t>producción pecuarios</w:t>
            </w:r>
          </w:p>
        </w:tc>
        <w:tc>
          <w:tcPr>
            <w:tcW w:w="1838" w:type="dxa"/>
          </w:tcPr>
          <w:p>
            <w:pPr>
              <w:pStyle w:val="TableParagraph"/>
              <w:spacing w:line="247" w:lineRule="exact"/>
              <w:ind w:left="106"/>
              <w:rPr>
                <w:sz w:val="22"/>
              </w:rPr>
            </w:pPr>
            <w:r>
              <w:rPr>
                <w:sz w:val="22"/>
              </w:rPr>
              <w:t>Мексика</w:t>
            </w:r>
          </w:p>
        </w:tc>
      </w:tr>
      <w:tr>
        <w:trPr>
          <w:trHeight w:val="253"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4" w:lineRule="exact"/>
              <w:ind w:left="108"/>
              <w:rPr>
                <w:sz w:val="22"/>
              </w:rPr>
            </w:pPr>
            <w:r>
              <w:rPr>
                <w:sz w:val="22"/>
              </w:rPr>
              <w:t>Instituto de Biociencias</w:t>
            </w:r>
          </w:p>
        </w:tc>
        <w:tc>
          <w:tcPr>
            <w:tcW w:w="1838" w:type="dxa"/>
          </w:tcPr>
          <w:p>
            <w:pPr>
              <w:pStyle w:val="TableParagraph"/>
              <w:spacing w:line="234" w:lineRule="exact"/>
              <w:ind w:left="106"/>
              <w:rPr>
                <w:sz w:val="22"/>
              </w:rPr>
            </w:pPr>
            <w:r>
              <w:rPr>
                <w:sz w:val="22"/>
              </w:rPr>
              <w:t>Уругвай</w:t>
            </w:r>
          </w:p>
        </w:tc>
      </w:tr>
      <w:tr>
        <w:trPr>
          <w:trHeight w:val="506" w:hRule="atLeast"/>
        </w:trPr>
        <w:tc>
          <w:tcPr>
            <w:tcW w:w="533" w:type="dxa"/>
            <w:vMerge w:val="restart"/>
          </w:tcPr>
          <w:p>
            <w:pPr>
              <w:pStyle w:val="TableParagraph"/>
              <w:spacing w:line="247" w:lineRule="exact"/>
              <w:ind w:left="107"/>
              <w:rPr>
                <w:sz w:val="22"/>
              </w:rPr>
            </w:pPr>
            <w:r>
              <w:rPr>
                <w:w w:val="100"/>
                <w:sz w:val="22"/>
              </w:rPr>
              <w:t>5</w:t>
            </w:r>
          </w:p>
        </w:tc>
        <w:tc>
          <w:tcPr>
            <w:tcW w:w="4270" w:type="dxa"/>
            <w:vMerge w:val="restart"/>
          </w:tcPr>
          <w:p>
            <w:pPr>
              <w:pStyle w:val="TableParagraph"/>
              <w:ind w:left="108" w:right="96"/>
              <w:jc w:val="both"/>
              <w:rPr>
                <w:sz w:val="22"/>
              </w:rPr>
            </w:pPr>
            <w:r>
              <w:rPr>
                <w:sz w:val="22"/>
              </w:rPr>
              <w:t>Наука о благополучии животных и биоэтический анализ; консорциум David Bayevel включает</w:t>
            </w:r>
          </w:p>
        </w:tc>
        <w:tc>
          <w:tcPr>
            <w:tcW w:w="3711" w:type="dxa"/>
          </w:tcPr>
          <w:p>
            <w:pPr>
              <w:pStyle w:val="TableParagraph"/>
              <w:spacing w:line="246" w:lineRule="exact"/>
              <w:ind w:left="108"/>
              <w:rPr>
                <w:sz w:val="22"/>
              </w:rPr>
            </w:pPr>
            <w:r>
              <w:rPr>
                <w:sz w:val="22"/>
              </w:rPr>
              <w:t>Department of Agriculture and Water</w:t>
            </w:r>
          </w:p>
          <w:p>
            <w:pPr>
              <w:pStyle w:val="TableParagraph"/>
              <w:spacing w:line="240" w:lineRule="exact"/>
              <w:ind w:left="108"/>
              <w:rPr>
                <w:sz w:val="22"/>
              </w:rPr>
            </w:pPr>
            <w:r>
              <w:rPr>
                <w:sz w:val="22"/>
              </w:rPr>
              <w:t>Resources</w:t>
            </w:r>
          </w:p>
        </w:tc>
        <w:tc>
          <w:tcPr>
            <w:tcW w:w="1838" w:type="dxa"/>
          </w:tcPr>
          <w:p>
            <w:pPr>
              <w:pStyle w:val="TableParagraph"/>
              <w:spacing w:line="247" w:lineRule="exact"/>
              <w:ind w:left="106"/>
              <w:rPr>
                <w:sz w:val="22"/>
              </w:rPr>
            </w:pPr>
            <w:r>
              <w:rPr>
                <w:sz w:val="22"/>
              </w:rPr>
              <w:t>Австралия</w:t>
            </w:r>
          </w:p>
        </w:tc>
      </w:tr>
      <w:tr>
        <w:trPr>
          <w:trHeight w:val="251"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2" w:lineRule="exact"/>
              <w:ind w:left="108"/>
              <w:rPr>
                <w:sz w:val="22"/>
              </w:rPr>
            </w:pPr>
            <w:r>
              <w:rPr>
                <w:sz w:val="22"/>
              </w:rPr>
              <w:t>Ministry for Primary Industries</w:t>
            </w:r>
          </w:p>
        </w:tc>
        <w:tc>
          <w:tcPr>
            <w:tcW w:w="1838" w:type="dxa"/>
          </w:tcPr>
          <w:p>
            <w:pPr>
              <w:pStyle w:val="TableParagraph"/>
              <w:spacing w:line="232" w:lineRule="exact"/>
              <w:ind w:left="106"/>
              <w:rPr>
                <w:sz w:val="22"/>
              </w:rPr>
            </w:pPr>
            <w:r>
              <w:rPr>
                <w:sz w:val="22"/>
              </w:rPr>
              <w:t>Новая Зеландия</w:t>
            </w:r>
          </w:p>
        </w:tc>
      </w:tr>
      <w:tr>
        <w:trPr>
          <w:trHeight w:val="254"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4" w:lineRule="exact"/>
              <w:ind w:left="108"/>
              <w:rPr>
                <w:sz w:val="22"/>
              </w:rPr>
            </w:pPr>
            <w:r>
              <w:rPr>
                <w:sz w:val="22"/>
              </w:rPr>
              <w:t>Animal Welfare Science Centre</w:t>
            </w:r>
          </w:p>
        </w:tc>
        <w:tc>
          <w:tcPr>
            <w:tcW w:w="1838" w:type="dxa"/>
          </w:tcPr>
          <w:p>
            <w:pPr>
              <w:pStyle w:val="TableParagraph"/>
              <w:spacing w:line="234" w:lineRule="exact"/>
              <w:ind w:left="106"/>
              <w:rPr>
                <w:sz w:val="22"/>
              </w:rPr>
            </w:pPr>
            <w:r>
              <w:rPr>
                <w:sz w:val="22"/>
              </w:rPr>
              <w:t>Австралия</w:t>
            </w:r>
          </w:p>
        </w:tc>
      </w:tr>
      <w:tr>
        <w:trPr>
          <w:trHeight w:val="251"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2" w:lineRule="exact"/>
              <w:ind w:left="108"/>
              <w:rPr>
                <w:sz w:val="22"/>
              </w:rPr>
            </w:pPr>
            <w:r>
              <w:rPr>
                <w:sz w:val="22"/>
              </w:rPr>
              <w:t>CSIRO</w:t>
            </w:r>
          </w:p>
        </w:tc>
        <w:tc>
          <w:tcPr>
            <w:tcW w:w="1838" w:type="dxa"/>
          </w:tcPr>
          <w:p>
            <w:pPr>
              <w:pStyle w:val="TableParagraph"/>
              <w:spacing w:line="232" w:lineRule="exact"/>
              <w:ind w:left="106"/>
              <w:rPr>
                <w:sz w:val="22"/>
              </w:rPr>
            </w:pPr>
            <w:r>
              <w:rPr>
                <w:sz w:val="22"/>
              </w:rPr>
              <w:t>Австралия</w:t>
            </w:r>
          </w:p>
        </w:tc>
      </w:tr>
      <w:tr>
        <w:trPr>
          <w:trHeight w:val="506"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52" w:lineRule="exact"/>
              <w:ind w:left="108"/>
              <w:rPr>
                <w:sz w:val="22"/>
              </w:rPr>
            </w:pPr>
            <w:r>
              <w:rPr>
                <w:sz w:val="22"/>
              </w:rPr>
              <w:t>Animal Welfare Science and Bioethics Centre</w:t>
            </w:r>
          </w:p>
        </w:tc>
        <w:tc>
          <w:tcPr>
            <w:tcW w:w="1838" w:type="dxa"/>
          </w:tcPr>
          <w:p>
            <w:pPr>
              <w:pStyle w:val="TableParagraph"/>
              <w:spacing w:line="249" w:lineRule="exact"/>
              <w:ind w:left="106"/>
              <w:rPr>
                <w:sz w:val="22"/>
              </w:rPr>
            </w:pPr>
            <w:r>
              <w:rPr>
                <w:sz w:val="22"/>
              </w:rPr>
              <w:t>Новая Зеландия</w:t>
            </w:r>
          </w:p>
        </w:tc>
      </w:tr>
      <w:tr>
        <w:trPr>
          <w:trHeight w:val="381"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9" w:lineRule="exact"/>
              <w:ind w:left="108"/>
              <w:rPr>
                <w:sz w:val="22"/>
              </w:rPr>
            </w:pPr>
            <w:r>
              <w:rPr>
                <w:sz w:val="22"/>
              </w:rPr>
              <w:t>Centre for Animal Welfare and Ethics</w:t>
            </w:r>
          </w:p>
        </w:tc>
        <w:tc>
          <w:tcPr>
            <w:tcW w:w="1838" w:type="dxa"/>
          </w:tcPr>
          <w:p>
            <w:pPr>
              <w:pStyle w:val="TableParagraph"/>
              <w:spacing w:line="249" w:lineRule="exact"/>
              <w:ind w:left="106"/>
              <w:rPr>
                <w:sz w:val="22"/>
              </w:rPr>
            </w:pPr>
            <w:r>
              <w:rPr>
                <w:sz w:val="22"/>
              </w:rPr>
              <w:t>Австралия</w:t>
            </w:r>
          </w:p>
        </w:tc>
      </w:tr>
      <w:tr>
        <w:trPr>
          <w:trHeight w:val="506"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6" w:lineRule="exact"/>
              <w:ind w:left="108"/>
              <w:rPr>
                <w:sz w:val="22"/>
              </w:rPr>
            </w:pPr>
            <w:r>
              <w:rPr>
                <w:sz w:val="22"/>
              </w:rPr>
              <w:t>Animal Behaviour and Welfare Re-</w:t>
            </w:r>
          </w:p>
          <w:p>
            <w:pPr>
              <w:pStyle w:val="TableParagraph"/>
              <w:spacing w:line="240" w:lineRule="exact"/>
              <w:ind w:left="108"/>
              <w:rPr>
                <w:sz w:val="22"/>
              </w:rPr>
            </w:pPr>
            <w:r>
              <w:rPr>
                <w:sz w:val="22"/>
              </w:rPr>
              <w:t>search Centre</w:t>
            </w:r>
          </w:p>
        </w:tc>
        <w:tc>
          <w:tcPr>
            <w:tcW w:w="1838" w:type="dxa"/>
          </w:tcPr>
          <w:p>
            <w:pPr>
              <w:pStyle w:val="TableParagraph"/>
              <w:spacing w:line="247" w:lineRule="exact"/>
              <w:ind w:left="106"/>
              <w:rPr>
                <w:sz w:val="22"/>
              </w:rPr>
            </w:pPr>
            <w:r>
              <w:rPr>
                <w:sz w:val="22"/>
              </w:rPr>
              <w:t>Новая Зеландия</w:t>
            </w:r>
          </w:p>
        </w:tc>
      </w:tr>
      <w:tr>
        <w:trPr>
          <w:trHeight w:val="506" w:hRule="atLeast"/>
        </w:trPr>
        <w:tc>
          <w:tcPr>
            <w:tcW w:w="533" w:type="dxa"/>
          </w:tcPr>
          <w:p>
            <w:pPr>
              <w:pStyle w:val="TableParagraph"/>
              <w:spacing w:line="247" w:lineRule="exact"/>
              <w:ind w:left="107"/>
              <w:rPr>
                <w:sz w:val="22"/>
              </w:rPr>
            </w:pPr>
            <w:r>
              <w:rPr>
                <w:w w:val="100"/>
                <w:sz w:val="22"/>
              </w:rPr>
              <w:t>6</w:t>
            </w:r>
          </w:p>
        </w:tc>
        <w:tc>
          <w:tcPr>
            <w:tcW w:w="4270" w:type="dxa"/>
          </w:tcPr>
          <w:p>
            <w:pPr>
              <w:pStyle w:val="TableParagraph"/>
              <w:spacing w:before="56"/>
              <w:ind w:left="108"/>
              <w:rPr>
                <w:sz w:val="22"/>
              </w:rPr>
            </w:pPr>
            <w:r>
              <w:rPr>
                <w:sz w:val="22"/>
              </w:rPr>
              <w:t>Здоровье пчел в Африке</w:t>
            </w:r>
          </w:p>
        </w:tc>
        <w:tc>
          <w:tcPr>
            <w:tcW w:w="3711" w:type="dxa"/>
          </w:tcPr>
          <w:p>
            <w:pPr>
              <w:pStyle w:val="TableParagraph"/>
              <w:spacing w:line="246" w:lineRule="exact"/>
              <w:ind w:left="108"/>
              <w:rPr>
                <w:sz w:val="22"/>
              </w:rPr>
            </w:pPr>
            <w:r>
              <w:rPr>
                <w:sz w:val="22"/>
              </w:rPr>
              <w:t>International Centre of Insect Physiol-</w:t>
            </w:r>
          </w:p>
          <w:p>
            <w:pPr>
              <w:pStyle w:val="TableParagraph"/>
              <w:spacing w:line="240" w:lineRule="exact"/>
              <w:ind w:left="108"/>
              <w:rPr>
                <w:sz w:val="22"/>
              </w:rPr>
            </w:pPr>
            <w:r>
              <w:rPr>
                <w:sz w:val="22"/>
              </w:rPr>
              <w:t>ogy and Ecology (ICIPE)</w:t>
            </w:r>
          </w:p>
        </w:tc>
        <w:tc>
          <w:tcPr>
            <w:tcW w:w="1838" w:type="dxa"/>
          </w:tcPr>
          <w:p>
            <w:pPr>
              <w:pStyle w:val="TableParagraph"/>
              <w:spacing w:line="247" w:lineRule="exact"/>
              <w:ind w:left="106"/>
              <w:rPr>
                <w:sz w:val="22"/>
              </w:rPr>
            </w:pPr>
            <w:r>
              <w:rPr>
                <w:sz w:val="22"/>
              </w:rPr>
              <w:t>Кения</w:t>
            </w:r>
          </w:p>
        </w:tc>
      </w:tr>
      <w:tr>
        <w:trPr>
          <w:trHeight w:val="505" w:hRule="atLeast"/>
        </w:trPr>
        <w:tc>
          <w:tcPr>
            <w:tcW w:w="533" w:type="dxa"/>
          </w:tcPr>
          <w:p>
            <w:pPr>
              <w:pStyle w:val="TableParagraph"/>
              <w:spacing w:line="247" w:lineRule="exact"/>
              <w:ind w:left="107"/>
              <w:rPr>
                <w:sz w:val="22"/>
              </w:rPr>
            </w:pPr>
            <w:r>
              <w:rPr>
                <w:w w:val="100"/>
                <w:sz w:val="22"/>
              </w:rPr>
              <w:t>7</w:t>
            </w:r>
          </w:p>
        </w:tc>
        <w:tc>
          <w:tcPr>
            <w:tcW w:w="4270" w:type="dxa"/>
          </w:tcPr>
          <w:p>
            <w:pPr>
              <w:pStyle w:val="TableParagraph"/>
              <w:spacing w:line="247" w:lineRule="exact"/>
              <w:ind w:left="108"/>
              <w:rPr>
                <w:sz w:val="22"/>
              </w:rPr>
            </w:pPr>
            <w:r>
              <w:rPr>
                <w:sz w:val="22"/>
              </w:rPr>
              <w:t>Снижение биологической угрозы</w:t>
            </w:r>
          </w:p>
        </w:tc>
        <w:tc>
          <w:tcPr>
            <w:tcW w:w="3711" w:type="dxa"/>
          </w:tcPr>
          <w:p>
            <w:pPr>
              <w:pStyle w:val="TableParagraph"/>
              <w:spacing w:line="246" w:lineRule="exact"/>
              <w:ind w:left="108"/>
              <w:rPr>
                <w:sz w:val="22"/>
              </w:rPr>
            </w:pPr>
            <w:r>
              <w:rPr>
                <w:sz w:val="22"/>
              </w:rPr>
              <w:t>Institute for Infectious Animal Diseas-</w:t>
            </w:r>
          </w:p>
          <w:p>
            <w:pPr>
              <w:pStyle w:val="TableParagraph"/>
              <w:spacing w:line="240" w:lineRule="exact"/>
              <w:ind w:left="108"/>
              <w:rPr>
                <w:sz w:val="22"/>
              </w:rPr>
            </w:pPr>
            <w:r>
              <w:rPr>
                <w:sz w:val="22"/>
              </w:rPr>
              <w:t>es</w:t>
            </w:r>
          </w:p>
        </w:tc>
        <w:tc>
          <w:tcPr>
            <w:tcW w:w="1838" w:type="dxa"/>
          </w:tcPr>
          <w:p>
            <w:pPr>
              <w:pStyle w:val="TableParagraph"/>
              <w:spacing w:line="247" w:lineRule="exact"/>
              <w:ind w:left="106"/>
              <w:rPr>
                <w:sz w:val="22"/>
              </w:rPr>
            </w:pPr>
            <w:r>
              <w:rPr>
                <w:sz w:val="22"/>
              </w:rPr>
              <w:t>США</w:t>
            </w:r>
          </w:p>
        </w:tc>
      </w:tr>
      <w:tr>
        <w:trPr>
          <w:trHeight w:val="251" w:hRule="atLeast"/>
        </w:trPr>
        <w:tc>
          <w:tcPr>
            <w:tcW w:w="533" w:type="dxa"/>
            <w:vMerge w:val="restart"/>
          </w:tcPr>
          <w:p>
            <w:pPr>
              <w:pStyle w:val="TableParagraph"/>
              <w:spacing w:line="247" w:lineRule="exact"/>
              <w:ind w:left="107"/>
              <w:rPr>
                <w:sz w:val="22"/>
              </w:rPr>
            </w:pPr>
            <w:r>
              <w:rPr>
                <w:w w:val="100"/>
                <w:sz w:val="22"/>
              </w:rPr>
              <w:t>8</w:t>
            </w:r>
          </w:p>
        </w:tc>
        <w:tc>
          <w:tcPr>
            <w:tcW w:w="4270" w:type="dxa"/>
            <w:vMerge w:val="restart"/>
          </w:tcPr>
          <w:p>
            <w:pPr>
              <w:pStyle w:val="TableParagraph"/>
              <w:ind w:left="108" w:right="89"/>
              <w:rPr>
                <w:sz w:val="22"/>
              </w:rPr>
            </w:pPr>
            <w:r>
              <w:rPr>
                <w:sz w:val="22"/>
              </w:rPr>
              <w:t>Диагностика на основе биотехнологии инфекционных заболеваний в ветеринарии</w:t>
            </w:r>
          </w:p>
        </w:tc>
        <w:tc>
          <w:tcPr>
            <w:tcW w:w="3711" w:type="dxa"/>
          </w:tcPr>
          <w:p>
            <w:pPr>
              <w:pStyle w:val="TableParagraph"/>
              <w:spacing w:line="232" w:lineRule="exact"/>
              <w:ind w:left="108"/>
              <w:rPr>
                <w:sz w:val="22"/>
              </w:rPr>
            </w:pPr>
            <w:r>
              <w:rPr>
                <w:sz w:val="22"/>
              </w:rPr>
              <w:t>National Veterinary Institute</w:t>
            </w:r>
          </w:p>
        </w:tc>
        <w:tc>
          <w:tcPr>
            <w:tcW w:w="1838" w:type="dxa"/>
          </w:tcPr>
          <w:p>
            <w:pPr>
              <w:pStyle w:val="TableParagraph"/>
              <w:spacing w:line="232" w:lineRule="exact"/>
              <w:ind w:left="106"/>
              <w:rPr>
                <w:sz w:val="22"/>
              </w:rPr>
            </w:pPr>
            <w:r>
              <w:rPr>
                <w:sz w:val="22"/>
              </w:rPr>
              <w:t>Швеция</w:t>
            </w:r>
          </w:p>
        </w:tc>
      </w:tr>
      <w:tr>
        <w:trPr>
          <w:trHeight w:val="505"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7" w:lineRule="exact"/>
              <w:ind w:left="108"/>
              <w:rPr>
                <w:sz w:val="22"/>
              </w:rPr>
            </w:pPr>
            <w:r>
              <w:rPr>
                <w:sz w:val="22"/>
              </w:rPr>
              <w:t>Sweden University of Agricultural Sci-</w:t>
            </w:r>
          </w:p>
          <w:p>
            <w:pPr>
              <w:pStyle w:val="TableParagraph"/>
              <w:spacing w:line="238" w:lineRule="exact" w:before="1"/>
              <w:ind w:left="108"/>
              <w:rPr>
                <w:sz w:val="22"/>
              </w:rPr>
            </w:pPr>
            <w:r>
              <w:rPr>
                <w:sz w:val="22"/>
              </w:rPr>
              <w:t>ences</w:t>
            </w:r>
          </w:p>
        </w:tc>
        <w:tc>
          <w:tcPr>
            <w:tcW w:w="1838" w:type="dxa"/>
          </w:tcPr>
          <w:p>
            <w:pPr>
              <w:pStyle w:val="TableParagraph"/>
              <w:spacing w:line="247" w:lineRule="exact"/>
              <w:ind w:left="106"/>
              <w:rPr>
                <w:sz w:val="22"/>
              </w:rPr>
            </w:pPr>
            <w:r>
              <w:rPr>
                <w:sz w:val="22"/>
              </w:rPr>
              <w:t>Швеция</w:t>
            </w:r>
          </w:p>
        </w:tc>
      </w:tr>
      <w:tr>
        <w:trPr>
          <w:trHeight w:val="505" w:hRule="atLeast"/>
        </w:trPr>
        <w:tc>
          <w:tcPr>
            <w:tcW w:w="533" w:type="dxa"/>
          </w:tcPr>
          <w:p>
            <w:pPr>
              <w:pStyle w:val="TableParagraph"/>
              <w:spacing w:line="247" w:lineRule="exact"/>
              <w:ind w:left="107"/>
              <w:rPr>
                <w:sz w:val="22"/>
              </w:rPr>
            </w:pPr>
            <w:r>
              <w:rPr>
                <w:w w:val="100"/>
                <w:sz w:val="22"/>
              </w:rPr>
              <w:t>9</w:t>
            </w:r>
          </w:p>
        </w:tc>
        <w:tc>
          <w:tcPr>
            <w:tcW w:w="4270" w:type="dxa"/>
          </w:tcPr>
          <w:p>
            <w:pPr>
              <w:pStyle w:val="TableParagraph"/>
              <w:spacing w:line="247" w:lineRule="exact"/>
              <w:ind w:left="108"/>
              <w:rPr>
                <w:sz w:val="22"/>
              </w:rPr>
            </w:pPr>
            <w:r>
              <w:rPr>
                <w:sz w:val="22"/>
              </w:rPr>
              <w:t>Непрерывное однодневное образование в</w:t>
            </w:r>
          </w:p>
          <w:p>
            <w:pPr>
              <w:pStyle w:val="TableParagraph"/>
              <w:spacing w:line="238" w:lineRule="exact" w:before="1"/>
              <w:ind w:left="108"/>
              <w:rPr>
                <w:sz w:val="22"/>
              </w:rPr>
            </w:pPr>
            <w:r>
              <w:rPr>
                <w:sz w:val="22"/>
              </w:rPr>
              <w:t>ветеринарной компетенции</w:t>
            </w:r>
          </w:p>
        </w:tc>
        <w:tc>
          <w:tcPr>
            <w:tcW w:w="3711" w:type="dxa"/>
          </w:tcPr>
          <w:p>
            <w:pPr>
              <w:pStyle w:val="TableParagraph"/>
              <w:spacing w:line="247" w:lineRule="exact"/>
              <w:ind w:left="108"/>
              <w:rPr>
                <w:sz w:val="22"/>
              </w:rPr>
            </w:pPr>
            <w:r>
              <w:rPr>
                <w:sz w:val="22"/>
              </w:rPr>
              <w:t>Center for Food Security and Public</w:t>
            </w:r>
          </w:p>
          <w:p>
            <w:pPr>
              <w:pStyle w:val="TableParagraph"/>
              <w:spacing w:line="238" w:lineRule="exact" w:before="1"/>
              <w:ind w:left="108"/>
              <w:rPr>
                <w:sz w:val="22"/>
              </w:rPr>
            </w:pPr>
            <w:r>
              <w:rPr>
                <w:sz w:val="22"/>
              </w:rPr>
              <w:t>Health</w:t>
            </w:r>
          </w:p>
        </w:tc>
        <w:tc>
          <w:tcPr>
            <w:tcW w:w="1838" w:type="dxa"/>
          </w:tcPr>
          <w:p>
            <w:pPr>
              <w:pStyle w:val="TableParagraph"/>
              <w:spacing w:line="247" w:lineRule="exact"/>
              <w:ind w:left="106"/>
              <w:rPr>
                <w:sz w:val="22"/>
              </w:rPr>
            </w:pPr>
            <w:r>
              <w:rPr>
                <w:sz w:val="22"/>
              </w:rPr>
              <w:t>США</w:t>
            </w:r>
          </w:p>
        </w:tc>
      </w:tr>
      <w:tr>
        <w:trPr>
          <w:trHeight w:val="1012" w:hRule="atLeast"/>
        </w:trPr>
        <w:tc>
          <w:tcPr>
            <w:tcW w:w="533" w:type="dxa"/>
          </w:tcPr>
          <w:p>
            <w:pPr>
              <w:pStyle w:val="TableParagraph"/>
              <w:spacing w:line="247" w:lineRule="exact"/>
              <w:ind w:left="107"/>
              <w:rPr>
                <w:sz w:val="22"/>
              </w:rPr>
            </w:pPr>
            <w:r>
              <w:rPr>
                <w:sz w:val="22"/>
              </w:rPr>
              <w:t>10</w:t>
            </w:r>
          </w:p>
        </w:tc>
        <w:tc>
          <w:tcPr>
            <w:tcW w:w="4270" w:type="dxa"/>
          </w:tcPr>
          <w:p>
            <w:pPr>
              <w:pStyle w:val="TableParagraph"/>
              <w:ind w:left="108" w:right="93"/>
              <w:jc w:val="both"/>
              <w:rPr>
                <w:sz w:val="22"/>
              </w:rPr>
            </w:pPr>
            <w:r>
              <w:rPr>
                <w:sz w:val="22"/>
              </w:rPr>
              <w:t>Выявление и идентификация в организме человека новых возбудителей болезней животных и разработка средств их</w:t>
            </w:r>
          </w:p>
          <w:p>
            <w:pPr>
              <w:pStyle w:val="TableParagraph"/>
              <w:spacing w:line="238" w:lineRule="exact"/>
              <w:ind w:left="108"/>
              <w:rPr>
                <w:sz w:val="22"/>
              </w:rPr>
            </w:pPr>
            <w:r>
              <w:rPr>
                <w:sz w:val="22"/>
              </w:rPr>
              <w:t>диагностики</w:t>
            </w:r>
          </w:p>
        </w:tc>
        <w:tc>
          <w:tcPr>
            <w:tcW w:w="3711" w:type="dxa"/>
          </w:tcPr>
          <w:p>
            <w:pPr>
              <w:pStyle w:val="TableParagraph"/>
              <w:spacing w:line="247" w:lineRule="exact"/>
              <w:ind w:left="108"/>
              <w:rPr>
                <w:sz w:val="22"/>
              </w:rPr>
            </w:pPr>
            <w:r>
              <w:rPr>
                <w:sz w:val="22"/>
              </w:rPr>
              <w:t>Institut Pasteur</w:t>
            </w:r>
          </w:p>
        </w:tc>
        <w:tc>
          <w:tcPr>
            <w:tcW w:w="1838" w:type="dxa"/>
          </w:tcPr>
          <w:p>
            <w:pPr>
              <w:pStyle w:val="TableParagraph"/>
              <w:spacing w:line="247" w:lineRule="exact"/>
              <w:ind w:left="106"/>
              <w:rPr>
                <w:sz w:val="22"/>
              </w:rPr>
            </w:pPr>
            <w:r>
              <w:rPr>
                <w:sz w:val="22"/>
              </w:rPr>
              <w:t>Франция</w:t>
            </w:r>
          </w:p>
        </w:tc>
      </w:tr>
      <w:tr>
        <w:trPr>
          <w:trHeight w:val="1013" w:hRule="atLeast"/>
        </w:trPr>
        <w:tc>
          <w:tcPr>
            <w:tcW w:w="533" w:type="dxa"/>
          </w:tcPr>
          <w:p>
            <w:pPr>
              <w:pStyle w:val="TableParagraph"/>
              <w:spacing w:line="247" w:lineRule="exact"/>
              <w:ind w:left="107"/>
              <w:rPr>
                <w:sz w:val="22"/>
              </w:rPr>
            </w:pPr>
            <w:r>
              <w:rPr>
                <w:sz w:val="22"/>
              </w:rPr>
              <w:t>11</w:t>
            </w:r>
          </w:p>
        </w:tc>
        <w:tc>
          <w:tcPr>
            <w:tcW w:w="4270" w:type="dxa"/>
          </w:tcPr>
          <w:p>
            <w:pPr>
              <w:pStyle w:val="TableParagraph"/>
              <w:ind w:left="108" w:right="94"/>
              <w:jc w:val="both"/>
              <w:rPr>
                <w:sz w:val="22"/>
              </w:rPr>
            </w:pPr>
            <w:r>
              <w:rPr>
                <w:sz w:val="22"/>
              </w:rPr>
              <w:t>Разработка и производство вакцин, фармацевтических препаратов </w:t>
            </w:r>
            <w:r>
              <w:rPr>
                <w:spacing w:val="-12"/>
                <w:sz w:val="22"/>
              </w:rPr>
              <w:t>и </w:t>
            </w:r>
            <w:r>
              <w:rPr>
                <w:sz w:val="22"/>
              </w:rPr>
              <w:t>ветеринарных диагностических систем</w:t>
            </w:r>
            <w:r>
              <w:rPr>
                <w:spacing w:val="53"/>
                <w:sz w:val="22"/>
              </w:rPr>
              <w:t> </w:t>
            </w:r>
            <w:r>
              <w:rPr>
                <w:spacing w:val="-11"/>
                <w:sz w:val="22"/>
              </w:rPr>
              <w:t>с</w:t>
            </w:r>
          </w:p>
          <w:p>
            <w:pPr>
              <w:pStyle w:val="TableParagraph"/>
              <w:spacing w:line="240" w:lineRule="exact"/>
              <w:ind w:left="108"/>
              <w:jc w:val="both"/>
              <w:rPr>
                <w:sz w:val="22"/>
              </w:rPr>
            </w:pPr>
            <w:r>
              <w:rPr>
                <w:sz w:val="22"/>
              </w:rPr>
              <w:t>использованием биотехнологий</w:t>
            </w:r>
          </w:p>
        </w:tc>
        <w:tc>
          <w:tcPr>
            <w:tcW w:w="3711" w:type="dxa"/>
          </w:tcPr>
          <w:p>
            <w:pPr>
              <w:pStyle w:val="TableParagraph"/>
              <w:spacing w:line="242" w:lineRule="auto"/>
              <w:ind w:left="108"/>
              <w:rPr>
                <w:sz w:val="22"/>
              </w:rPr>
            </w:pPr>
            <w:r>
              <w:rPr>
                <w:sz w:val="22"/>
              </w:rPr>
              <w:t>Centro de Ingenieria Genetica y Bio- tecnologia</w:t>
            </w:r>
          </w:p>
        </w:tc>
        <w:tc>
          <w:tcPr>
            <w:tcW w:w="1838" w:type="dxa"/>
          </w:tcPr>
          <w:p>
            <w:pPr>
              <w:pStyle w:val="TableParagraph"/>
              <w:spacing w:line="247" w:lineRule="exact"/>
              <w:ind w:left="106"/>
              <w:rPr>
                <w:sz w:val="22"/>
              </w:rPr>
            </w:pPr>
            <w:r>
              <w:rPr>
                <w:sz w:val="22"/>
              </w:rPr>
              <w:t>Республика Куба</w:t>
            </w:r>
          </w:p>
        </w:tc>
      </w:tr>
      <w:tr>
        <w:trPr>
          <w:trHeight w:val="251" w:hRule="atLeast"/>
        </w:trPr>
        <w:tc>
          <w:tcPr>
            <w:tcW w:w="533" w:type="dxa"/>
            <w:vMerge w:val="restart"/>
          </w:tcPr>
          <w:p>
            <w:pPr>
              <w:pStyle w:val="TableParagraph"/>
              <w:spacing w:line="247" w:lineRule="exact"/>
              <w:ind w:left="107"/>
              <w:rPr>
                <w:sz w:val="22"/>
              </w:rPr>
            </w:pPr>
            <w:r>
              <w:rPr>
                <w:sz w:val="22"/>
              </w:rPr>
              <w:t>12</w:t>
            </w:r>
          </w:p>
        </w:tc>
        <w:tc>
          <w:tcPr>
            <w:tcW w:w="4270" w:type="dxa"/>
            <w:vMerge w:val="restart"/>
          </w:tcPr>
          <w:p>
            <w:pPr>
              <w:pStyle w:val="TableParagraph"/>
              <w:ind w:left="108"/>
              <w:rPr>
                <w:sz w:val="22"/>
              </w:rPr>
            </w:pPr>
            <w:r>
              <w:rPr>
                <w:sz w:val="22"/>
              </w:rPr>
              <w:t>Диагностика и борьба с болезнями живот- ных и оценка связанных с ними ветери-</w:t>
            </w:r>
          </w:p>
          <w:p>
            <w:pPr>
              <w:pStyle w:val="TableParagraph"/>
              <w:spacing w:line="238" w:lineRule="exact"/>
              <w:ind w:left="108"/>
              <w:rPr>
                <w:sz w:val="22"/>
              </w:rPr>
            </w:pPr>
            <w:r>
              <w:rPr>
                <w:sz w:val="22"/>
              </w:rPr>
              <w:t>нарных продуктов в Азии</w:t>
            </w:r>
          </w:p>
        </w:tc>
        <w:tc>
          <w:tcPr>
            <w:tcW w:w="3711" w:type="dxa"/>
          </w:tcPr>
          <w:p>
            <w:pPr>
              <w:pStyle w:val="TableParagraph"/>
              <w:spacing w:line="232" w:lineRule="exact"/>
              <w:ind w:left="108"/>
              <w:rPr>
                <w:sz w:val="22"/>
              </w:rPr>
            </w:pPr>
            <w:r>
              <w:rPr>
                <w:sz w:val="22"/>
              </w:rPr>
              <w:t>National Institute of Animal Health</w:t>
            </w:r>
          </w:p>
        </w:tc>
        <w:tc>
          <w:tcPr>
            <w:tcW w:w="1838" w:type="dxa"/>
          </w:tcPr>
          <w:p>
            <w:pPr>
              <w:pStyle w:val="TableParagraph"/>
              <w:spacing w:line="232" w:lineRule="exact"/>
              <w:ind w:left="106"/>
              <w:rPr>
                <w:sz w:val="22"/>
              </w:rPr>
            </w:pPr>
            <w:r>
              <w:rPr>
                <w:sz w:val="22"/>
              </w:rPr>
              <w:t>Япония</w:t>
            </w:r>
          </w:p>
        </w:tc>
      </w:tr>
      <w:tr>
        <w:trPr>
          <w:trHeight w:val="496"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9" w:lineRule="exact"/>
              <w:ind w:left="108"/>
              <w:rPr>
                <w:sz w:val="22"/>
              </w:rPr>
            </w:pPr>
            <w:r>
              <w:rPr>
                <w:sz w:val="22"/>
              </w:rPr>
              <w:t>National Veterinary Assay Laboratory</w:t>
            </w:r>
          </w:p>
        </w:tc>
        <w:tc>
          <w:tcPr>
            <w:tcW w:w="1838" w:type="dxa"/>
          </w:tcPr>
          <w:p>
            <w:pPr>
              <w:pStyle w:val="TableParagraph"/>
              <w:spacing w:line="249" w:lineRule="exact"/>
              <w:ind w:left="106"/>
              <w:rPr>
                <w:sz w:val="22"/>
              </w:rPr>
            </w:pPr>
            <w:r>
              <w:rPr>
                <w:sz w:val="22"/>
              </w:rPr>
              <w:t>Япония</w:t>
            </w:r>
          </w:p>
        </w:tc>
      </w:tr>
      <w:tr>
        <w:trPr>
          <w:trHeight w:val="760" w:hRule="atLeast"/>
        </w:trPr>
        <w:tc>
          <w:tcPr>
            <w:tcW w:w="533" w:type="dxa"/>
          </w:tcPr>
          <w:p>
            <w:pPr>
              <w:pStyle w:val="TableParagraph"/>
              <w:spacing w:line="247" w:lineRule="exact"/>
              <w:ind w:left="107"/>
              <w:rPr>
                <w:sz w:val="22"/>
              </w:rPr>
            </w:pPr>
            <w:r>
              <w:rPr>
                <w:sz w:val="22"/>
              </w:rPr>
              <w:t>13</w:t>
            </w:r>
          </w:p>
        </w:tc>
        <w:tc>
          <w:tcPr>
            <w:tcW w:w="4270" w:type="dxa"/>
          </w:tcPr>
          <w:p>
            <w:pPr>
              <w:pStyle w:val="TableParagraph"/>
              <w:tabs>
                <w:tab w:pos="1559" w:val="left" w:leader="none"/>
                <w:tab w:pos="1928" w:val="left" w:leader="none"/>
                <w:tab w:pos="2821" w:val="left" w:leader="none"/>
                <w:tab w:pos="3169" w:val="left" w:leader="none"/>
              </w:tabs>
              <w:spacing w:line="247" w:lineRule="exact"/>
              <w:ind w:left="108"/>
              <w:rPr>
                <w:sz w:val="22"/>
              </w:rPr>
            </w:pPr>
            <w:r>
              <w:rPr>
                <w:sz w:val="22"/>
              </w:rPr>
              <w:t>Диагностика</w:t>
              <w:tab/>
              <w:t>и</w:t>
              <w:tab/>
              <w:t>борьба</w:t>
              <w:tab/>
              <w:t>с</w:t>
              <w:tab/>
              <w:t>болезнями</w:t>
            </w:r>
          </w:p>
          <w:p>
            <w:pPr>
              <w:pStyle w:val="TableParagraph"/>
              <w:tabs>
                <w:tab w:pos="1480" w:val="left" w:leader="none"/>
                <w:tab w:pos="1998" w:val="left" w:leader="none"/>
                <w:tab w:pos="3430" w:val="left" w:leader="none"/>
              </w:tabs>
              <w:spacing w:line="252" w:lineRule="exact" w:before="5"/>
              <w:ind w:left="108" w:right="97"/>
              <w:rPr>
                <w:sz w:val="22"/>
              </w:rPr>
            </w:pPr>
            <w:r>
              <w:rPr>
                <w:sz w:val="22"/>
              </w:rPr>
              <w:t>животных</w:t>
              <w:tab/>
              <w:t>в</w:t>
              <w:tab/>
              <w:t>Восточной</w:t>
              <w:tab/>
            </w:r>
            <w:r>
              <w:rPr>
                <w:spacing w:val="-4"/>
                <w:sz w:val="22"/>
              </w:rPr>
              <w:t>Европе, </w:t>
            </w:r>
            <w:r>
              <w:rPr>
                <w:sz w:val="22"/>
              </w:rPr>
              <w:t>Центральной Азии и</w:t>
            </w:r>
            <w:r>
              <w:rPr>
                <w:spacing w:val="-3"/>
                <w:sz w:val="22"/>
              </w:rPr>
              <w:t> </w:t>
            </w:r>
            <w:r>
              <w:rPr>
                <w:sz w:val="22"/>
              </w:rPr>
              <w:t>Закавказье</w:t>
            </w:r>
          </w:p>
        </w:tc>
        <w:tc>
          <w:tcPr>
            <w:tcW w:w="3711" w:type="dxa"/>
          </w:tcPr>
          <w:p>
            <w:pPr>
              <w:pStyle w:val="TableParagraph"/>
              <w:spacing w:line="242" w:lineRule="auto"/>
              <w:ind w:left="108" w:right="93"/>
              <w:rPr>
                <w:sz w:val="22"/>
              </w:rPr>
            </w:pPr>
            <w:r>
              <w:rPr>
                <w:sz w:val="22"/>
              </w:rPr>
              <w:t>Federal Centre for Animal Health (FGI-ARRIAH)</w:t>
            </w:r>
          </w:p>
        </w:tc>
        <w:tc>
          <w:tcPr>
            <w:tcW w:w="1838" w:type="dxa"/>
          </w:tcPr>
          <w:p>
            <w:pPr>
              <w:pStyle w:val="TableParagraph"/>
              <w:spacing w:line="247" w:lineRule="exact"/>
              <w:ind w:left="106"/>
              <w:rPr>
                <w:sz w:val="22"/>
              </w:rPr>
            </w:pPr>
            <w:r>
              <w:rPr>
                <w:sz w:val="22"/>
              </w:rPr>
              <w:t>Россия</w:t>
            </w:r>
          </w:p>
        </w:tc>
      </w:tr>
      <w:tr>
        <w:trPr>
          <w:trHeight w:val="506" w:hRule="atLeast"/>
        </w:trPr>
        <w:tc>
          <w:tcPr>
            <w:tcW w:w="533" w:type="dxa"/>
            <w:vMerge w:val="restart"/>
          </w:tcPr>
          <w:p>
            <w:pPr>
              <w:pStyle w:val="TableParagraph"/>
              <w:spacing w:line="247" w:lineRule="exact"/>
              <w:ind w:left="107"/>
              <w:rPr>
                <w:sz w:val="22"/>
              </w:rPr>
            </w:pPr>
            <w:r>
              <w:rPr>
                <w:sz w:val="22"/>
              </w:rPr>
              <w:t>14</w:t>
            </w:r>
          </w:p>
        </w:tc>
        <w:tc>
          <w:tcPr>
            <w:tcW w:w="4270" w:type="dxa"/>
            <w:vMerge w:val="restart"/>
          </w:tcPr>
          <w:p>
            <w:pPr>
              <w:pStyle w:val="TableParagraph"/>
              <w:ind w:left="108"/>
              <w:rPr>
                <w:sz w:val="22"/>
              </w:rPr>
            </w:pPr>
            <w:r>
              <w:rPr>
                <w:sz w:val="22"/>
              </w:rPr>
              <w:t>Диагностика болезней животных и оценка вакцин в Америке</w:t>
            </w:r>
          </w:p>
        </w:tc>
        <w:tc>
          <w:tcPr>
            <w:tcW w:w="3711" w:type="dxa"/>
          </w:tcPr>
          <w:p>
            <w:pPr>
              <w:pStyle w:val="TableParagraph"/>
              <w:spacing w:line="246" w:lineRule="exact"/>
              <w:ind w:left="108"/>
              <w:rPr>
                <w:sz w:val="22"/>
              </w:rPr>
            </w:pPr>
            <w:r>
              <w:rPr>
                <w:sz w:val="22"/>
              </w:rPr>
              <w:t>Institute for International Cooperation</w:t>
            </w:r>
          </w:p>
          <w:p>
            <w:pPr>
              <w:pStyle w:val="TableParagraph"/>
              <w:spacing w:line="240" w:lineRule="exact"/>
              <w:ind w:left="108"/>
              <w:rPr>
                <w:sz w:val="22"/>
              </w:rPr>
            </w:pPr>
            <w:r>
              <w:rPr>
                <w:sz w:val="22"/>
              </w:rPr>
              <w:t>in Animal Biologics</w:t>
            </w:r>
          </w:p>
        </w:tc>
        <w:tc>
          <w:tcPr>
            <w:tcW w:w="1838" w:type="dxa"/>
          </w:tcPr>
          <w:p>
            <w:pPr>
              <w:pStyle w:val="TableParagraph"/>
              <w:spacing w:line="247" w:lineRule="exact"/>
              <w:ind w:left="106"/>
              <w:rPr>
                <w:sz w:val="22"/>
              </w:rPr>
            </w:pPr>
            <w:r>
              <w:rPr>
                <w:sz w:val="22"/>
              </w:rPr>
              <w:t>США</w:t>
            </w:r>
          </w:p>
        </w:tc>
      </w:tr>
      <w:tr>
        <w:trPr>
          <w:trHeight w:val="251"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2" w:lineRule="exact"/>
              <w:ind w:left="108"/>
              <w:rPr>
                <w:sz w:val="22"/>
              </w:rPr>
            </w:pPr>
            <w:r>
              <w:rPr>
                <w:sz w:val="22"/>
              </w:rPr>
              <w:t>Center for Veterinary Biologics</w:t>
            </w:r>
          </w:p>
        </w:tc>
        <w:tc>
          <w:tcPr>
            <w:tcW w:w="1838" w:type="dxa"/>
          </w:tcPr>
          <w:p>
            <w:pPr>
              <w:pStyle w:val="TableParagraph"/>
              <w:spacing w:line="232" w:lineRule="exact"/>
              <w:ind w:left="106"/>
              <w:rPr>
                <w:sz w:val="22"/>
              </w:rPr>
            </w:pPr>
            <w:r>
              <w:rPr>
                <w:sz w:val="22"/>
              </w:rPr>
              <w:t>США</w:t>
            </w:r>
          </w:p>
        </w:tc>
      </w:tr>
      <w:tr>
        <w:trPr>
          <w:trHeight w:val="506"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7" w:lineRule="exact"/>
              <w:ind w:left="108"/>
              <w:rPr>
                <w:sz w:val="22"/>
              </w:rPr>
            </w:pPr>
            <w:r>
              <w:rPr>
                <w:sz w:val="22"/>
              </w:rPr>
              <w:t>National Veterinary Services Laborato-</w:t>
            </w:r>
          </w:p>
          <w:p>
            <w:pPr>
              <w:pStyle w:val="TableParagraph"/>
              <w:spacing w:line="238" w:lineRule="exact" w:before="1"/>
              <w:ind w:left="108"/>
              <w:rPr>
                <w:sz w:val="22"/>
              </w:rPr>
            </w:pPr>
            <w:r>
              <w:rPr>
                <w:sz w:val="22"/>
              </w:rPr>
              <w:t>ries</w:t>
            </w:r>
          </w:p>
        </w:tc>
        <w:tc>
          <w:tcPr>
            <w:tcW w:w="1838" w:type="dxa"/>
          </w:tcPr>
          <w:p>
            <w:pPr>
              <w:pStyle w:val="TableParagraph"/>
              <w:spacing w:line="247" w:lineRule="exact"/>
              <w:ind w:left="106"/>
              <w:rPr>
                <w:sz w:val="22"/>
              </w:rPr>
            </w:pPr>
            <w:r>
              <w:rPr>
                <w:sz w:val="22"/>
              </w:rPr>
              <w:t>США</w:t>
            </w:r>
          </w:p>
        </w:tc>
      </w:tr>
      <w:tr>
        <w:trPr>
          <w:trHeight w:val="254" w:hRule="atLeast"/>
        </w:trPr>
        <w:tc>
          <w:tcPr>
            <w:tcW w:w="533" w:type="dxa"/>
          </w:tcPr>
          <w:p>
            <w:pPr>
              <w:pStyle w:val="TableParagraph"/>
              <w:spacing w:line="234" w:lineRule="exact"/>
              <w:ind w:left="107"/>
              <w:rPr>
                <w:sz w:val="22"/>
              </w:rPr>
            </w:pPr>
            <w:r>
              <w:rPr>
                <w:sz w:val="22"/>
              </w:rPr>
              <w:t>15</w:t>
            </w:r>
          </w:p>
        </w:tc>
        <w:tc>
          <w:tcPr>
            <w:tcW w:w="4270" w:type="dxa"/>
          </w:tcPr>
          <w:p>
            <w:pPr>
              <w:pStyle w:val="TableParagraph"/>
              <w:spacing w:line="234" w:lineRule="exact"/>
              <w:ind w:left="108"/>
              <w:rPr>
                <w:sz w:val="22"/>
              </w:rPr>
            </w:pPr>
            <w:r>
              <w:rPr>
                <w:sz w:val="22"/>
              </w:rPr>
              <w:t>Диагностика, эпидемиология и борьба с</w:t>
            </w:r>
          </w:p>
        </w:tc>
        <w:tc>
          <w:tcPr>
            <w:tcW w:w="3711" w:type="dxa"/>
          </w:tcPr>
          <w:p>
            <w:pPr>
              <w:pStyle w:val="TableParagraph"/>
              <w:tabs>
                <w:tab w:pos="940" w:val="left" w:leader="none"/>
                <w:tab w:pos="2295" w:val="left" w:leader="none"/>
                <w:tab w:pos="2746" w:val="left" w:leader="none"/>
              </w:tabs>
              <w:spacing w:line="234" w:lineRule="exact"/>
              <w:ind w:left="108"/>
              <w:rPr>
                <w:sz w:val="22"/>
              </w:rPr>
            </w:pPr>
            <w:r>
              <w:rPr>
                <w:sz w:val="22"/>
              </w:rPr>
              <w:t>Center</w:t>
              <w:tab/>
              <w:t>international</w:t>
              <w:tab/>
              <w:t>en</w:t>
              <w:tab/>
              <w:t>recherché</w:t>
            </w:r>
          </w:p>
        </w:tc>
        <w:tc>
          <w:tcPr>
            <w:tcW w:w="1838" w:type="dxa"/>
          </w:tcPr>
          <w:p>
            <w:pPr>
              <w:pStyle w:val="TableParagraph"/>
              <w:spacing w:line="234" w:lineRule="exact"/>
              <w:ind w:left="106"/>
              <w:rPr>
                <w:sz w:val="22"/>
              </w:rPr>
            </w:pPr>
            <w:r>
              <w:rPr>
                <w:sz w:val="22"/>
              </w:rPr>
              <w:t>Франция</w:t>
            </w:r>
          </w:p>
        </w:tc>
      </w:tr>
    </w:tbl>
    <w:p>
      <w:pPr>
        <w:spacing w:after="0" w:line="234" w:lineRule="exact"/>
        <w:rPr>
          <w:sz w:val="22"/>
        </w:rPr>
        <w:sectPr>
          <w:pgSz w:w="11910" w:h="16840"/>
          <w:pgMar w:header="0" w:footer="702" w:top="1040" w:bottom="900" w:left="740" w:right="300"/>
        </w:sect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3"/>
        <w:gridCol w:w="4270"/>
        <w:gridCol w:w="3711"/>
        <w:gridCol w:w="1838"/>
      </w:tblGrid>
      <w:tr>
        <w:trPr>
          <w:trHeight w:val="503" w:hRule="atLeast"/>
        </w:trPr>
        <w:tc>
          <w:tcPr>
            <w:tcW w:w="533" w:type="dxa"/>
            <w:tcBorders>
              <w:bottom w:val="single" w:sz="6" w:space="0" w:color="000000"/>
            </w:tcBorders>
          </w:tcPr>
          <w:p>
            <w:pPr>
              <w:pStyle w:val="TableParagraph"/>
              <w:rPr>
                <w:sz w:val="22"/>
              </w:rPr>
            </w:pPr>
          </w:p>
        </w:tc>
        <w:tc>
          <w:tcPr>
            <w:tcW w:w="4270" w:type="dxa"/>
            <w:tcBorders>
              <w:bottom w:val="single" w:sz="6" w:space="0" w:color="000000"/>
            </w:tcBorders>
          </w:tcPr>
          <w:p>
            <w:pPr>
              <w:pStyle w:val="TableParagraph"/>
              <w:tabs>
                <w:tab w:pos="1370" w:val="left" w:leader="none"/>
                <w:tab w:pos="2593" w:val="left" w:leader="none"/>
                <w:tab w:pos="2965" w:val="left" w:leader="none"/>
              </w:tabs>
              <w:spacing w:line="243" w:lineRule="exact"/>
              <w:ind w:left="108"/>
              <w:rPr>
                <w:sz w:val="22"/>
              </w:rPr>
            </w:pPr>
            <w:r>
              <w:rPr>
                <w:sz w:val="22"/>
              </w:rPr>
              <w:t>болезнями</w:t>
              <w:tab/>
              <w:t>животных</w:t>
              <w:tab/>
              <w:t>в</w:t>
              <w:tab/>
              <w:t>тропических</w:t>
            </w:r>
          </w:p>
          <w:p>
            <w:pPr>
              <w:pStyle w:val="TableParagraph"/>
              <w:spacing w:line="241" w:lineRule="exact"/>
              <w:ind w:left="108"/>
              <w:rPr>
                <w:sz w:val="22"/>
              </w:rPr>
            </w:pPr>
            <w:r>
              <w:rPr>
                <w:sz w:val="22"/>
              </w:rPr>
              <w:t>регионах</w:t>
            </w:r>
          </w:p>
        </w:tc>
        <w:tc>
          <w:tcPr>
            <w:tcW w:w="3711" w:type="dxa"/>
            <w:tcBorders>
              <w:bottom w:val="single" w:sz="6" w:space="0" w:color="000000"/>
            </w:tcBorders>
          </w:tcPr>
          <w:p>
            <w:pPr>
              <w:pStyle w:val="TableParagraph"/>
              <w:spacing w:line="243" w:lineRule="exact"/>
              <w:ind w:left="108"/>
              <w:rPr>
                <w:sz w:val="22"/>
              </w:rPr>
            </w:pPr>
            <w:r>
              <w:rPr>
                <w:sz w:val="22"/>
              </w:rPr>
              <w:t>Agronomique pour le developpement</w:t>
            </w:r>
          </w:p>
        </w:tc>
        <w:tc>
          <w:tcPr>
            <w:tcW w:w="1838" w:type="dxa"/>
            <w:tcBorders>
              <w:bottom w:val="single" w:sz="6" w:space="0" w:color="000000"/>
            </w:tcBorders>
          </w:tcPr>
          <w:p>
            <w:pPr>
              <w:pStyle w:val="TableParagraph"/>
              <w:rPr>
                <w:sz w:val="22"/>
              </w:rPr>
            </w:pPr>
          </w:p>
        </w:tc>
      </w:tr>
      <w:tr>
        <w:trPr>
          <w:trHeight w:val="251" w:hRule="atLeast"/>
        </w:trPr>
        <w:tc>
          <w:tcPr>
            <w:tcW w:w="533" w:type="dxa"/>
            <w:vMerge w:val="restart"/>
            <w:tcBorders>
              <w:top w:val="single" w:sz="6" w:space="0" w:color="000000"/>
            </w:tcBorders>
          </w:tcPr>
          <w:p>
            <w:pPr>
              <w:pStyle w:val="TableParagraph"/>
              <w:spacing w:line="241" w:lineRule="exact"/>
              <w:ind w:left="107"/>
              <w:rPr>
                <w:sz w:val="22"/>
              </w:rPr>
            </w:pPr>
            <w:r>
              <w:rPr>
                <w:sz w:val="22"/>
              </w:rPr>
              <w:t>16</w:t>
            </w:r>
          </w:p>
        </w:tc>
        <w:tc>
          <w:tcPr>
            <w:tcW w:w="4270" w:type="dxa"/>
            <w:vMerge w:val="restart"/>
            <w:tcBorders>
              <w:top w:val="single" w:sz="6" w:space="0" w:color="000000"/>
            </w:tcBorders>
          </w:tcPr>
          <w:p>
            <w:pPr>
              <w:pStyle w:val="TableParagraph"/>
              <w:tabs>
                <w:tab w:pos="940" w:val="left" w:leader="none"/>
                <w:tab w:pos="1312" w:val="left" w:leader="none"/>
                <w:tab w:pos="2562" w:val="left" w:leader="none"/>
              </w:tabs>
              <w:ind w:left="108" w:right="94"/>
              <w:rPr>
                <w:sz w:val="22"/>
              </w:rPr>
            </w:pPr>
            <w:r>
              <w:rPr>
                <w:sz w:val="22"/>
              </w:rPr>
              <w:t>Наука</w:t>
              <w:tab/>
              <w:t>о</w:t>
              <w:tab/>
              <w:t>валидации</w:t>
              <w:tab/>
            </w:r>
            <w:r>
              <w:rPr>
                <w:spacing w:val="-1"/>
                <w:sz w:val="22"/>
              </w:rPr>
              <w:t>диагностических </w:t>
            </w:r>
            <w:r>
              <w:rPr>
                <w:sz w:val="22"/>
              </w:rPr>
              <w:t>тестов в Азиатско-Тихоокеанском</w:t>
            </w:r>
            <w:r>
              <w:rPr>
                <w:spacing w:val="-14"/>
                <w:sz w:val="22"/>
              </w:rPr>
              <w:t> </w:t>
            </w:r>
            <w:r>
              <w:rPr>
                <w:sz w:val="22"/>
              </w:rPr>
              <w:t>регионе</w:t>
            </w:r>
          </w:p>
        </w:tc>
        <w:tc>
          <w:tcPr>
            <w:tcW w:w="3711" w:type="dxa"/>
            <w:tcBorders>
              <w:top w:val="single" w:sz="6" w:space="0" w:color="000000"/>
            </w:tcBorders>
          </w:tcPr>
          <w:p>
            <w:pPr>
              <w:pStyle w:val="TableParagraph"/>
              <w:spacing w:line="232" w:lineRule="exact"/>
              <w:ind w:left="108"/>
              <w:rPr>
                <w:sz w:val="22"/>
              </w:rPr>
            </w:pPr>
            <w:r>
              <w:rPr>
                <w:sz w:val="22"/>
              </w:rPr>
              <w:t>CSIRO Newcomb</w:t>
            </w:r>
          </w:p>
        </w:tc>
        <w:tc>
          <w:tcPr>
            <w:tcW w:w="1838" w:type="dxa"/>
            <w:tcBorders>
              <w:top w:val="single" w:sz="6" w:space="0" w:color="000000"/>
            </w:tcBorders>
          </w:tcPr>
          <w:p>
            <w:pPr>
              <w:pStyle w:val="TableParagraph"/>
              <w:spacing w:line="232" w:lineRule="exact"/>
              <w:ind w:left="106"/>
              <w:rPr>
                <w:sz w:val="22"/>
              </w:rPr>
            </w:pPr>
            <w:r>
              <w:rPr>
                <w:sz w:val="22"/>
              </w:rPr>
              <w:t>Австралия</w:t>
            </w:r>
          </w:p>
        </w:tc>
      </w:tr>
      <w:tr>
        <w:trPr>
          <w:trHeight w:val="505"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1" w:lineRule="exact"/>
              <w:ind w:left="108"/>
              <w:rPr>
                <w:sz w:val="22"/>
              </w:rPr>
            </w:pPr>
            <w:r>
              <w:rPr>
                <w:sz w:val="22"/>
              </w:rPr>
              <w:t>Faculty of Veterinary and Agricultural</w:t>
            </w:r>
          </w:p>
          <w:p>
            <w:pPr>
              <w:pStyle w:val="TableParagraph"/>
              <w:spacing w:line="244" w:lineRule="exact" w:before="1"/>
              <w:ind w:left="108"/>
              <w:rPr>
                <w:sz w:val="22"/>
              </w:rPr>
            </w:pPr>
            <w:r>
              <w:rPr>
                <w:sz w:val="22"/>
              </w:rPr>
              <w:t>Sciences</w:t>
            </w:r>
          </w:p>
        </w:tc>
        <w:tc>
          <w:tcPr>
            <w:tcW w:w="1838" w:type="dxa"/>
          </w:tcPr>
          <w:p>
            <w:pPr>
              <w:pStyle w:val="TableParagraph"/>
              <w:spacing w:line="241" w:lineRule="exact"/>
              <w:ind w:left="106"/>
              <w:rPr>
                <w:sz w:val="22"/>
              </w:rPr>
            </w:pPr>
            <w:r>
              <w:rPr>
                <w:sz w:val="22"/>
              </w:rPr>
              <w:t>Австралия</w:t>
            </w:r>
          </w:p>
        </w:tc>
      </w:tr>
      <w:tr>
        <w:trPr>
          <w:trHeight w:val="254"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4" w:lineRule="exact"/>
              <w:ind w:left="108"/>
              <w:rPr>
                <w:sz w:val="22"/>
              </w:rPr>
            </w:pPr>
            <w:r>
              <w:rPr>
                <w:sz w:val="22"/>
              </w:rPr>
              <w:t>EpiCenter</w:t>
            </w:r>
          </w:p>
        </w:tc>
        <w:tc>
          <w:tcPr>
            <w:tcW w:w="1838" w:type="dxa"/>
          </w:tcPr>
          <w:p>
            <w:pPr>
              <w:pStyle w:val="TableParagraph"/>
              <w:spacing w:line="234" w:lineRule="exact"/>
              <w:ind w:left="106"/>
              <w:rPr>
                <w:sz w:val="22"/>
              </w:rPr>
            </w:pPr>
            <w:r>
              <w:rPr>
                <w:sz w:val="22"/>
              </w:rPr>
              <w:t>Новая Зеландия</w:t>
            </w:r>
          </w:p>
        </w:tc>
      </w:tr>
      <w:tr>
        <w:trPr>
          <w:trHeight w:val="505" w:hRule="atLeast"/>
        </w:trPr>
        <w:tc>
          <w:tcPr>
            <w:tcW w:w="533" w:type="dxa"/>
          </w:tcPr>
          <w:p>
            <w:pPr>
              <w:pStyle w:val="TableParagraph"/>
              <w:spacing w:line="241" w:lineRule="exact"/>
              <w:ind w:left="107"/>
              <w:rPr>
                <w:sz w:val="22"/>
              </w:rPr>
            </w:pPr>
            <w:r>
              <w:rPr>
                <w:sz w:val="22"/>
              </w:rPr>
              <w:t>17</w:t>
            </w:r>
          </w:p>
        </w:tc>
        <w:tc>
          <w:tcPr>
            <w:tcW w:w="4270" w:type="dxa"/>
          </w:tcPr>
          <w:p>
            <w:pPr>
              <w:pStyle w:val="TableParagraph"/>
              <w:spacing w:line="241" w:lineRule="exact"/>
              <w:ind w:left="108"/>
              <w:rPr>
                <w:sz w:val="22"/>
              </w:rPr>
            </w:pPr>
            <w:r>
              <w:rPr>
                <w:sz w:val="22"/>
              </w:rPr>
              <w:t>Общие болезни человека и животных</w:t>
            </w:r>
          </w:p>
        </w:tc>
        <w:tc>
          <w:tcPr>
            <w:tcW w:w="3711" w:type="dxa"/>
          </w:tcPr>
          <w:p>
            <w:pPr>
              <w:pStyle w:val="TableParagraph"/>
              <w:spacing w:line="240" w:lineRule="exact"/>
              <w:ind w:left="108"/>
              <w:rPr>
                <w:sz w:val="22"/>
              </w:rPr>
            </w:pPr>
            <w:r>
              <w:rPr>
                <w:sz w:val="22"/>
              </w:rPr>
              <w:t>Istituto Zooprofilattico Sperimentale</w:t>
            </w:r>
          </w:p>
          <w:p>
            <w:pPr>
              <w:pStyle w:val="TableParagraph"/>
              <w:spacing w:line="246" w:lineRule="exact"/>
              <w:ind w:left="108"/>
              <w:rPr>
                <w:sz w:val="22"/>
              </w:rPr>
            </w:pPr>
            <w:r>
              <w:rPr>
                <w:sz w:val="22"/>
              </w:rPr>
              <w:t>delle Venezie</w:t>
            </w:r>
          </w:p>
        </w:tc>
        <w:tc>
          <w:tcPr>
            <w:tcW w:w="1838" w:type="dxa"/>
          </w:tcPr>
          <w:p>
            <w:pPr>
              <w:pStyle w:val="TableParagraph"/>
              <w:spacing w:line="241" w:lineRule="exact"/>
              <w:ind w:left="106"/>
              <w:rPr>
                <w:sz w:val="22"/>
              </w:rPr>
            </w:pPr>
            <w:r>
              <w:rPr>
                <w:sz w:val="22"/>
              </w:rPr>
              <w:t>Италия</w:t>
            </w:r>
          </w:p>
        </w:tc>
      </w:tr>
      <w:tr>
        <w:trPr>
          <w:trHeight w:val="506" w:hRule="atLeast"/>
        </w:trPr>
        <w:tc>
          <w:tcPr>
            <w:tcW w:w="533" w:type="dxa"/>
          </w:tcPr>
          <w:p>
            <w:pPr>
              <w:pStyle w:val="TableParagraph"/>
              <w:spacing w:line="241" w:lineRule="exact"/>
              <w:ind w:left="107"/>
              <w:rPr>
                <w:sz w:val="22"/>
              </w:rPr>
            </w:pPr>
            <w:r>
              <w:rPr>
                <w:sz w:val="22"/>
              </w:rPr>
              <w:t>18</w:t>
            </w:r>
          </w:p>
        </w:tc>
        <w:tc>
          <w:tcPr>
            <w:tcW w:w="4270" w:type="dxa"/>
          </w:tcPr>
          <w:p>
            <w:pPr>
              <w:pStyle w:val="TableParagraph"/>
              <w:spacing w:line="240" w:lineRule="exact"/>
              <w:ind w:left="108"/>
              <w:rPr>
                <w:sz w:val="22"/>
              </w:rPr>
            </w:pPr>
            <w:r>
              <w:rPr>
                <w:sz w:val="22"/>
              </w:rPr>
              <w:t>ИФА и молекулярные методы диагности-</w:t>
            </w:r>
          </w:p>
          <w:p>
            <w:pPr>
              <w:pStyle w:val="TableParagraph"/>
              <w:spacing w:line="246" w:lineRule="exact"/>
              <w:ind w:left="108"/>
              <w:rPr>
                <w:sz w:val="22"/>
              </w:rPr>
            </w:pPr>
            <w:r>
              <w:rPr>
                <w:sz w:val="22"/>
              </w:rPr>
              <w:t>ки заболеваний животных</w:t>
            </w:r>
          </w:p>
        </w:tc>
        <w:tc>
          <w:tcPr>
            <w:tcW w:w="3711" w:type="dxa"/>
          </w:tcPr>
          <w:p>
            <w:pPr>
              <w:pStyle w:val="TableParagraph"/>
              <w:spacing w:line="240" w:lineRule="exact"/>
              <w:ind w:left="108"/>
              <w:rPr>
                <w:sz w:val="22"/>
              </w:rPr>
            </w:pPr>
            <w:r>
              <w:rPr>
                <w:sz w:val="22"/>
              </w:rPr>
              <w:t>FAO/IAEA Animal Production and</w:t>
            </w:r>
          </w:p>
          <w:p>
            <w:pPr>
              <w:pStyle w:val="TableParagraph"/>
              <w:spacing w:line="246" w:lineRule="exact"/>
              <w:ind w:left="108"/>
              <w:rPr>
                <w:sz w:val="22"/>
              </w:rPr>
            </w:pPr>
            <w:r>
              <w:rPr>
                <w:sz w:val="22"/>
              </w:rPr>
              <w:t>Health Laboratory</w:t>
            </w:r>
          </w:p>
        </w:tc>
        <w:tc>
          <w:tcPr>
            <w:tcW w:w="1838" w:type="dxa"/>
          </w:tcPr>
          <w:p>
            <w:pPr>
              <w:pStyle w:val="TableParagraph"/>
              <w:spacing w:line="241" w:lineRule="exact"/>
              <w:ind w:left="106"/>
              <w:rPr>
                <w:sz w:val="22"/>
              </w:rPr>
            </w:pPr>
            <w:r>
              <w:rPr>
                <w:sz w:val="22"/>
              </w:rPr>
              <w:t>Австрия</w:t>
            </w:r>
          </w:p>
        </w:tc>
      </w:tr>
      <w:tr>
        <w:trPr>
          <w:trHeight w:val="505" w:hRule="atLeast"/>
        </w:trPr>
        <w:tc>
          <w:tcPr>
            <w:tcW w:w="533" w:type="dxa"/>
          </w:tcPr>
          <w:p>
            <w:pPr>
              <w:pStyle w:val="TableParagraph"/>
              <w:spacing w:line="241" w:lineRule="exact"/>
              <w:ind w:left="107"/>
              <w:rPr>
                <w:sz w:val="22"/>
              </w:rPr>
            </w:pPr>
            <w:r>
              <w:rPr>
                <w:sz w:val="22"/>
              </w:rPr>
              <w:t>19</w:t>
            </w:r>
          </w:p>
        </w:tc>
        <w:tc>
          <w:tcPr>
            <w:tcW w:w="4270" w:type="dxa"/>
          </w:tcPr>
          <w:p>
            <w:pPr>
              <w:pStyle w:val="TableParagraph"/>
              <w:tabs>
                <w:tab w:pos="1700" w:val="left" w:leader="none"/>
                <w:tab w:pos="2077" w:val="left" w:leader="none"/>
                <w:tab w:pos="2871" w:val="left" w:leader="none"/>
              </w:tabs>
              <w:spacing w:line="240" w:lineRule="exact"/>
              <w:ind w:left="108"/>
              <w:rPr>
                <w:sz w:val="22"/>
              </w:rPr>
            </w:pPr>
            <w:r>
              <w:rPr>
                <w:sz w:val="22"/>
              </w:rPr>
              <w:t>Возникающие</w:t>
              <w:tab/>
              <w:t>и</w:t>
              <w:tab/>
              <w:t>вновь</w:t>
              <w:tab/>
              <w:t>возникающие</w:t>
            </w:r>
          </w:p>
          <w:p>
            <w:pPr>
              <w:pStyle w:val="TableParagraph"/>
              <w:spacing w:line="246" w:lineRule="exact"/>
              <w:ind w:left="108"/>
              <w:rPr>
                <w:sz w:val="22"/>
              </w:rPr>
            </w:pPr>
            <w:r>
              <w:rPr>
                <w:sz w:val="22"/>
              </w:rPr>
              <w:t>зоонозные заболевания</w:t>
            </w:r>
          </w:p>
        </w:tc>
        <w:tc>
          <w:tcPr>
            <w:tcW w:w="3711" w:type="dxa"/>
          </w:tcPr>
          <w:p>
            <w:pPr>
              <w:pStyle w:val="TableParagraph"/>
              <w:spacing w:line="240" w:lineRule="exact"/>
              <w:ind w:left="108"/>
              <w:rPr>
                <w:sz w:val="22"/>
              </w:rPr>
            </w:pPr>
            <w:r>
              <w:rPr>
                <w:sz w:val="22"/>
              </w:rPr>
              <w:t>National Center for Emerging and In-</w:t>
            </w:r>
          </w:p>
          <w:p>
            <w:pPr>
              <w:pStyle w:val="TableParagraph"/>
              <w:spacing w:line="246" w:lineRule="exact"/>
              <w:ind w:left="108"/>
              <w:rPr>
                <w:sz w:val="22"/>
              </w:rPr>
            </w:pPr>
            <w:r>
              <w:rPr>
                <w:sz w:val="22"/>
              </w:rPr>
              <w:t>fectious Diseases</w:t>
            </w:r>
          </w:p>
        </w:tc>
        <w:tc>
          <w:tcPr>
            <w:tcW w:w="1838" w:type="dxa"/>
          </w:tcPr>
          <w:p>
            <w:pPr>
              <w:pStyle w:val="TableParagraph"/>
              <w:spacing w:line="241" w:lineRule="exact"/>
              <w:ind w:left="106"/>
              <w:rPr>
                <w:sz w:val="22"/>
              </w:rPr>
            </w:pPr>
            <w:r>
              <w:rPr>
                <w:sz w:val="22"/>
              </w:rPr>
              <w:t>США</w:t>
            </w:r>
          </w:p>
        </w:tc>
      </w:tr>
      <w:tr>
        <w:trPr>
          <w:trHeight w:val="505" w:hRule="atLeast"/>
        </w:trPr>
        <w:tc>
          <w:tcPr>
            <w:tcW w:w="533" w:type="dxa"/>
          </w:tcPr>
          <w:p>
            <w:pPr>
              <w:pStyle w:val="TableParagraph"/>
              <w:spacing w:line="241" w:lineRule="exact"/>
              <w:ind w:left="107"/>
              <w:rPr>
                <w:sz w:val="22"/>
              </w:rPr>
            </w:pPr>
            <w:r>
              <w:rPr>
                <w:sz w:val="22"/>
              </w:rPr>
              <w:t>20</w:t>
            </w:r>
          </w:p>
        </w:tc>
        <w:tc>
          <w:tcPr>
            <w:tcW w:w="4270" w:type="dxa"/>
          </w:tcPr>
          <w:p>
            <w:pPr>
              <w:pStyle w:val="TableParagraph"/>
              <w:tabs>
                <w:tab w:pos="1876" w:val="left" w:leader="none"/>
                <w:tab w:pos="3459" w:val="left" w:leader="none"/>
              </w:tabs>
              <w:spacing w:line="240" w:lineRule="exact"/>
              <w:ind w:left="108"/>
              <w:rPr>
                <w:sz w:val="22"/>
              </w:rPr>
            </w:pPr>
            <w:r>
              <w:rPr>
                <w:sz w:val="22"/>
              </w:rPr>
              <w:t>Возникающие</w:t>
              <w:tab/>
              <w:t>заболевания</w:t>
              <w:tab/>
              <w:t>водных</w:t>
            </w:r>
          </w:p>
          <w:p>
            <w:pPr>
              <w:pStyle w:val="TableParagraph"/>
              <w:spacing w:line="246" w:lineRule="exact"/>
              <w:ind w:left="108"/>
              <w:rPr>
                <w:sz w:val="22"/>
              </w:rPr>
            </w:pPr>
            <w:r>
              <w:rPr>
                <w:sz w:val="22"/>
              </w:rPr>
              <w:t>животных</w:t>
            </w:r>
          </w:p>
        </w:tc>
        <w:tc>
          <w:tcPr>
            <w:tcW w:w="3711" w:type="dxa"/>
          </w:tcPr>
          <w:p>
            <w:pPr>
              <w:pStyle w:val="TableParagraph"/>
              <w:spacing w:line="240" w:lineRule="exact"/>
              <w:ind w:left="108"/>
              <w:rPr>
                <w:sz w:val="22"/>
              </w:rPr>
            </w:pPr>
            <w:r>
              <w:rPr>
                <w:sz w:val="22"/>
              </w:rPr>
              <w:t>Centre for Environment, Fisheries and</w:t>
            </w:r>
          </w:p>
          <w:p>
            <w:pPr>
              <w:pStyle w:val="TableParagraph"/>
              <w:spacing w:line="246" w:lineRule="exact"/>
              <w:ind w:left="108"/>
              <w:rPr>
                <w:sz w:val="22"/>
              </w:rPr>
            </w:pPr>
            <w:r>
              <w:rPr>
                <w:sz w:val="22"/>
              </w:rPr>
              <w:t>Aquaculture Sciences</w:t>
            </w:r>
          </w:p>
        </w:tc>
        <w:tc>
          <w:tcPr>
            <w:tcW w:w="1838" w:type="dxa"/>
          </w:tcPr>
          <w:p>
            <w:pPr>
              <w:pStyle w:val="TableParagraph"/>
              <w:spacing w:line="241" w:lineRule="exact"/>
              <w:ind w:left="106"/>
              <w:rPr>
                <w:sz w:val="22"/>
              </w:rPr>
            </w:pPr>
            <w:r>
              <w:rPr>
                <w:sz w:val="22"/>
              </w:rPr>
              <w:t>Великобритания</w:t>
            </w:r>
          </w:p>
        </w:tc>
      </w:tr>
      <w:tr>
        <w:trPr>
          <w:trHeight w:val="252" w:hRule="atLeast"/>
        </w:trPr>
        <w:tc>
          <w:tcPr>
            <w:tcW w:w="533" w:type="dxa"/>
            <w:vMerge w:val="restart"/>
          </w:tcPr>
          <w:p>
            <w:pPr>
              <w:pStyle w:val="TableParagraph"/>
              <w:spacing w:line="241" w:lineRule="exact"/>
              <w:ind w:left="107"/>
              <w:rPr>
                <w:sz w:val="22"/>
              </w:rPr>
            </w:pPr>
            <w:r>
              <w:rPr>
                <w:sz w:val="22"/>
              </w:rPr>
              <w:t>21</w:t>
            </w:r>
          </w:p>
        </w:tc>
        <w:tc>
          <w:tcPr>
            <w:tcW w:w="4270" w:type="dxa"/>
            <w:vMerge w:val="restart"/>
          </w:tcPr>
          <w:p>
            <w:pPr>
              <w:pStyle w:val="TableParagraph"/>
              <w:tabs>
                <w:tab w:pos="2019" w:val="left" w:leader="none"/>
                <w:tab w:pos="2559" w:val="left" w:leader="none"/>
                <w:tab w:pos="3632" w:val="left" w:leader="none"/>
              </w:tabs>
              <w:ind w:left="108" w:right="95"/>
              <w:rPr>
                <w:sz w:val="22"/>
              </w:rPr>
            </w:pPr>
            <w:r>
              <w:rPr>
                <w:sz w:val="22"/>
              </w:rPr>
              <w:t>Эпидемиология</w:t>
              <w:tab/>
              <w:t>и</w:t>
              <w:tab/>
              <w:t>оценка</w:t>
              <w:tab/>
            </w:r>
            <w:r>
              <w:rPr>
                <w:spacing w:val="-5"/>
                <w:sz w:val="22"/>
              </w:rPr>
              <w:t>риска </w:t>
            </w:r>
            <w:r>
              <w:rPr>
                <w:sz w:val="22"/>
              </w:rPr>
              <w:t>заболеваний водных</w:t>
            </w:r>
            <w:r>
              <w:rPr>
                <w:spacing w:val="-3"/>
                <w:sz w:val="22"/>
              </w:rPr>
              <w:t> </w:t>
            </w:r>
            <w:r>
              <w:rPr>
                <w:sz w:val="22"/>
              </w:rPr>
              <w:t>животных</w:t>
            </w:r>
          </w:p>
        </w:tc>
        <w:tc>
          <w:tcPr>
            <w:tcW w:w="3711" w:type="dxa"/>
          </w:tcPr>
          <w:p>
            <w:pPr>
              <w:pStyle w:val="TableParagraph"/>
              <w:spacing w:line="232" w:lineRule="exact"/>
              <w:ind w:left="108"/>
              <w:rPr>
                <w:sz w:val="22"/>
              </w:rPr>
            </w:pPr>
            <w:r>
              <w:rPr>
                <w:sz w:val="22"/>
              </w:rPr>
              <w:t>Centre for Aquatic Health Science</w:t>
            </w:r>
          </w:p>
        </w:tc>
        <w:tc>
          <w:tcPr>
            <w:tcW w:w="1838" w:type="dxa"/>
          </w:tcPr>
          <w:p>
            <w:pPr>
              <w:pStyle w:val="TableParagraph"/>
              <w:spacing w:line="232" w:lineRule="exact"/>
              <w:ind w:left="106"/>
              <w:rPr>
                <w:sz w:val="22"/>
              </w:rPr>
            </w:pPr>
            <w:r>
              <w:rPr>
                <w:sz w:val="22"/>
              </w:rPr>
              <w:t>Канада</w:t>
            </w:r>
          </w:p>
        </w:tc>
      </w:tr>
      <w:tr>
        <w:trPr>
          <w:trHeight w:val="253"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4" w:lineRule="exact"/>
              <w:ind w:left="108"/>
              <w:rPr>
                <w:sz w:val="22"/>
              </w:rPr>
            </w:pPr>
            <w:r>
              <w:rPr>
                <w:sz w:val="22"/>
              </w:rPr>
              <w:t>Norwegian Veterinary Institute</w:t>
            </w:r>
          </w:p>
        </w:tc>
        <w:tc>
          <w:tcPr>
            <w:tcW w:w="1838" w:type="dxa"/>
          </w:tcPr>
          <w:p>
            <w:pPr>
              <w:pStyle w:val="TableParagraph"/>
              <w:spacing w:line="234" w:lineRule="exact"/>
              <w:ind w:left="106"/>
              <w:rPr>
                <w:sz w:val="22"/>
              </w:rPr>
            </w:pPr>
            <w:r>
              <w:rPr>
                <w:sz w:val="22"/>
              </w:rPr>
              <w:t>Норвегия</w:t>
            </w:r>
          </w:p>
        </w:tc>
      </w:tr>
      <w:tr>
        <w:trPr>
          <w:trHeight w:val="506" w:hRule="atLeast"/>
        </w:trPr>
        <w:tc>
          <w:tcPr>
            <w:tcW w:w="533" w:type="dxa"/>
          </w:tcPr>
          <w:p>
            <w:pPr>
              <w:pStyle w:val="TableParagraph"/>
              <w:spacing w:line="241" w:lineRule="exact"/>
              <w:ind w:left="107"/>
              <w:rPr>
                <w:sz w:val="22"/>
              </w:rPr>
            </w:pPr>
            <w:r>
              <w:rPr>
                <w:sz w:val="22"/>
              </w:rPr>
              <w:t>22</w:t>
            </w:r>
          </w:p>
        </w:tc>
        <w:tc>
          <w:tcPr>
            <w:tcW w:w="4270" w:type="dxa"/>
          </w:tcPr>
          <w:p>
            <w:pPr>
              <w:pStyle w:val="TableParagraph"/>
              <w:tabs>
                <w:tab w:pos="1883" w:val="left" w:leader="none"/>
                <w:tab w:pos="3168" w:val="left" w:leader="none"/>
                <w:tab w:pos="4042" w:val="left" w:leader="none"/>
              </w:tabs>
              <w:spacing w:line="240" w:lineRule="exact"/>
              <w:ind w:left="108"/>
              <w:rPr>
                <w:sz w:val="22"/>
              </w:rPr>
            </w:pPr>
            <w:r>
              <w:rPr>
                <w:sz w:val="22"/>
              </w:rPr>
              <w:t>Эпидемиология,</w:t>
              <w:tab/>
              <w:t>подготовка</w:t>
              <w:tab/>
              <w:t>кадров</w:t>
              <w:tab/>
              <w:t>и</w:t>
            </w:r>
          </w:p>
          <w:p>
            <w:pPr>
              <w:pStyle w:val="TableParagraph"/>
              <w:spacing w:line="246" w:lineRule="exact"/>
              <w:ind w:left="108"/>
              <w:rPr>
                <w:sz w:val="22"/>
              </w:rPr>
            </w:pPr>
            <w:r>
              <w:rPr>
                <w:sz w:val="22"/>
              </w:rPr>
              <w:t>борьба с новыми заболеваниями птиц</w:t>
            </w:r>
          </w:p>
        </w:tc>
        <w:tc>
          <w:tcPr>
            <w:tcW w:w="3711" w:type="dxa"/>
          </w:tcPr>
          <w:p>
            <w:pPr>
              <w:pStyle w:val="TableParagraph"/>
              <w:spacing w:line="240" w:lineRule="exact"/>
              <w:ind w:left="108"/>
              <w:rPr>
                <w:sz w:val="22"/>
              </w:rPr>
            </w:pPr>
            <w:r>
              <w:rPr>
                <w:sz w:val="22"/>
              </w:rPr>
              <w:t>Istituto Zooprofilattico Sperimentale</w:t>
            </w:r>
          </w:p>
          <w:p>
            <w:pPr>
              <w:pStyle w:val="TableParagraph"/>
              <w:spacing w:line="246" w:lineRule="exact"/>
              <w:ind w:left="108"/>
              <w:rPr>
                <w:sz w:val="22"/>
              </w:rPr>
            </w:pPr>
            <w:r>
              <w:rPr>
                <w:sz w:val="22"/>
              </w:rPr>
              <w:t>delle Venezie</w:t>
            </w:r>
          </w:p>
        </w:tc>
        <w:tc>
          <w:tcPr>
            <w:tcW w:w="1838" w:type="dxa"/>
          </w:tcPr>
          <w:p>
            <w:pPr>
              <w:pStyle w:val="TableParagraph"/>
              <w:spacing w:line="241" w:lineRule="exact"/>
              <w:ind w:left="106"/>
              <w:rPr>
                <w:sz w:val="22"/>
              </w:rPr>
            </w:pPr>
            <w:r>
              <w:rPr>
                <w:sz w:val="22"/>
              </w:rPr>
              <w:t>Италия</w:t>
            </w:r>
          </w:p>
        </w:tc>
      </w:tr>
      <w:tr>
        <w:trPr>
          <w:trHeight w:val="251" w:hRule="atLeast"/>
        </w:trPr>
        <w:tc>
          <w:tcPr>
            <w:tcW w:w="533" w:type="dxa"/>
            <w:vMerge w:val="restart"/>
          </w:tcPr>
          <w:p>
            <w:pPr>
              <w:pStyle w:val="TableParagraph"/>
              <w:spacing w:line="241" w:lineRule="exact"/>
              <w:ind w:left="107"/>
              <w:rPr>
                <w:sz w:val="22"/>
              </w:rPr>
            </w:pPr>
            <w:r>
              <w:rPr>
                <w:sz w:val="22"/>
              </w:rPr>
              <w:t>23</w:t>
            </w:r>
          </w:p>
        </w:tc>
        <w:tc>
          <w:tcPr>
            <w:tcW w:w="4270" w:type="dxa"/>
            <w:vMerge w:val="restart"/>
          </w:tcPr>
          <w:p>
            <w:pPr>
              <w:pStyle w:val="TableParagraph"/>
              <w:spacing w:line="241" w:lineRule="exact"/>
              <w:ind w:left="108"/>
              <w:rPr>
                <w:sz w:val="22"/>
              </w:rPr>
            </w:pPr>
            <w:r>
              <w:rPr>
                <w:sz w:val="22"/>
              </w:rPr>
              <w:t>Безопасность пищевых продуктов</w:t>
            </w:r>
          </w:p>
        </w:tc>
        <w:tc>
          <w:tcPr>
            <w:tcW w:w="3711" w:type="dxa"/>
          </w:tcPr>
          <w:p>
            <w:pPr>
              <w:pStyle w:val="TableParagraph"/>
              <w:spacing w:line="232" w:lineRule="exact"/>
              <w:ind w:left="108"/>
              <w:rPr>
                <w:sz w:val="22"/>
              </w:rPr>
            </w:pPr>
            <w:r>
              <w:rPr>
                <w:sz w:val="22"/>
              </w:rPr>
              <w:t>Research Centre for Food Safety</w:t>
            </w:r>
          </w:p>
        </w:tc>
        <w:tc>
          <w:tcPr>
            <w:tcW w:w="1838" w:type="dxa"/>
          </w:tcPr>
          <w:p>
            <w:pPr>
              <w:pStyle w:val="TableParagraph"/>
              <w:spacing w:line="232" w:lineRule="exact"/>
              <w:ind w:left="106"/>
              <w:rPr>
                <w:sz w:val="22"/>
              </w:rPr>
            </w:pPr>
            <w:r>
              <w:rPr>
                <w:sz w:val="22"/>
              </w:rPr>
              <w:t>Япония</w:t>
            </w:r>
          </w:p>
        </w:tc>
      </w:tr>
      <w:tr>
        <w:trPr>
          <w:trHeight w:val="254"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34" w:lineRule="exact"/>
              <w:ind w:left="108"/>
              <w:rPr>
                <w:sz w:val="22"/>
              </w:rPr>
            </w:pPr>
            <w:r>
              <w:rPr>
                <w:sz w:val="22"/>
              </w:rPr>
              <w:t>National Centre for Food Safety</w:t>
            </w:r>
          </w:p>
        </w:tc>
        <w:tc>
          <w:tcPr>
            <w:tcW w:w="1838" w:type="dxa"/>
          </w:tcPr>
          <w:p>
            <w:pPr>
              <w:pStyle w:val="TableParagraph"/>
              <w:spacing w:line="234" w:lineRule="exact"/>
              <w:ind w:left="106"/>
              <w:rPr>
                <w:sz w:val="22"/>
              </w:rPr>
            </w:pPr>
            <w:r>
              <w:rPr>
                <w:sz w:val="22"/>
              </w:rPr>
              <w:t>Сингапур</w:t>
            </w:r>
          </w:p>
        </w:tc>
      </w:tr>
      <w:tr>
        <w:trPr>
          <w:trHeight w:val="505"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0" w:lineRule="exact"/>
              <w:ind w:left="108"/>
              <w:rPr>
                <w:sz w:val="22"/>
              </w:rPr>
            </w:pPr>
            <w:r>
              <w:rPr>
                <w:sz w:val="22"/>
              </w:rPr>
              <w:t>Division of Health and Environment</w:t>
            </w:r>
          </w:p>
          <w:p>
            <w:pPr>
              <w:pStyle w:val="TableParagraph"/>
              <w:spacing w:line="246" w:lineRule="exact"/>
              <w:ind w:left="108"/>
              <w:rPr>
                <w:sz w:val="22"/>
              </w:rPr>
            </w:pPr>
            <w:r>
              <w:rPr>
                <w:sz w:val="22"/>
              </w:rPr>
              <w:t>Sciences</w:t>
            </w:r>
          </w:p>
        </w:tc>
        <w:tc>
          <w:tcPr>
            <w:tcW w:w="1838" w:type="dxa"/>
          </w:tcPr>
          <w:p>
            <w:pPr>
              <w:pStyle w:val="TableParagraph"/>
              <w:spacing w:line="241" w:lineRule="exact"/>
              <w:ind w:left="106"/>
              <w:rPr>
                <w:sz w:val="22"/>
              </w:rPr>
            </w:pPr>
            <w:r>
              <w:rPr>
                <w:sz w:val="22"/>
              </w:rPr>
              <w:t>Япония</w:t>
            </w:r>
          </w:p>
        </w:tc>
      </w:tr>
      <w:tr>
        <w:trPr>
          <w:trHeight w:val="1012" w:hRule="atLeast"/>
        </w:trPr>
        <w:tc>
          <w:tcPr>
            <w:tcW w:w="533" w:type="dxa"/>
          </w:tcPr>
          <w:p>
            <w:pPr>
              <w:pStyle w:val="TableParagraph"/>
              <w:spacing w:line="241" w:lineRule="exact"/>
              <w:ind w:left="107"/>
              <w:rPr>
                <w:sz w:val="22"/>
              </w:rPr>
            </w:pPr>
            <w:r>
              <w:rPr>
                <w:sz w:val="22"/>
              </w:rPr>
              <w:t>24</w:t>
            </w:r>
          </w:p>
        </w:tc>
        <w:tc>
          <w:tcPr>
            <w:tcW w:w="4270" w:type="dxa"/>
          </w:tcPr>
          <w:p>
            <w:pPr>
              <w:pStyle w:val="TableParagraph"/>
              <w:ind w:left="108"/>
              <w:rPr>
                <w:sz w:val="22"/>
              </w:rPr>
            </w:pPr>
            <w:r>
              <w:rPr>
                <w:sz w:val="22"/>
              </w:rPr>
              <w:t>Безопасность пищевых продуктов, диа- гностика и борьба с болезнями животных</w:t>
            </w:r>
          </w:p>
          <w:p>
            <w:pPr>
              <w:pStyle w:val="TableParagraph"/>
              <w:spacing w:line="252" w:lineRule="exact"/>
              <w:ind w:left="108"/>
              <w:rPr>
                <w:sz w:val="22"/>
              </w:rPr>
            </w:pPr>
            <w:r>
              <w:rPr>
                <w:sz w:val="22"/>
              </w:rPr>
              <w:t>в Восточной Европе, Центральной Азии и Закавказье</w:t>
            </w:r>
          </w:p>
        </w:tc>
        <w:tc>
          <w:tcPr>
            <w:tcW w:w="3711" w:type="dxa"/>
          </w:tcPr>
          <w:p>
            <w:pPr>
              <w:pStyle w:val="TableParagraph"/>
              <w:ind w:left="108" w:right="96"/>
              <w:jc w:val="both"/>
              <w:rPr>
                <w:sz w:val="22"/>
              </w:rPr>
            </w:pPr>
            <w:r>
              <w:rPr>
                <w:sz w:val="22"/>
              </w:rPr>
              <w:t>The Russian State Centre for Animal Feed and Drug Standardization and Quality (FGBU CGNKI)</w:t>
            </w:r>
          </w:p>
        </w:tc>
        <w:tc>
          <w:tcPr>
            <w:tcW w:w="1838" w:type="dxa"/>
          </w:tcPr>
          <w:p>
            <w:pPr>
              <w:pStyle w:val="TableParagraph"/>
              <w:spacing w:line="241" w:lineRule="exact"/>
              <w:ind w:left="106"/>
              <w:rPr>
                <w:sz w:val="22"/>
              </w:rPr>
            </w:pPr>
            <w:r>
              <w:rPr>
                <w:sz w:val="22"/>
              </w:rPr>
              <w:t>Россия</w:t>
            </w:r>
          </w:p>
        </w:tc>
      </w:tr>
      <w:tr>
        <w:trPr>
          <w:trHeight w:val="506" w:hRule="atLeast"/>
        </w:trPr>
        <w:tc>
          <w:tcPr>
            <w:tcW w:w="533" w:type="dxa"/>
          </w:tcPr>
          <w:p>
            <w:pPr>
              <w:pStyle w:val="TableParagraph"/>
              <w:spacing w:line="241" w:lineRule="exact"/>
              <w:ind w:left="107"/>
              <w:rPr>
                <w:sz w:val="22"/>
              </w:rPr>
            </w:pPr>
            <w:r>
              <w:rPr>
                <w:sz w:val="22"/>
              </w:rPr>
              <w:t>25</w:t>
            </w:r>
          </w:p>
        </w:tc>
        <w:tc>
          <w:tcPr>
            <w:tcW w:w="4270" w:type="dxa"/>
          </w:tcPr>
          <w:p>
            <w:pPr>
              <w:pStyle w:val="TableParagraph"/>
              <w:tabs>
                <w:tab w:pos="1381" w:val="left" w:leader="none"/>
                <w:tab w:pos="2629" w:val="left" w:leader="none"/>
                <w:tab w:pos="3212" w:val="left" w:leader="none"/>
              </w:tabs>
              <w:spacing w:line="241" w:lineRule="exact"/>
              <w:ind w:left="108"/>
              <w:rPr>
                <w:sz w:val="22"/>
              </w:rPr>
            </w:pPr>
            <w:r>
              <w:rPr>
                <w:sz w:val="22"/>
              </w:rPr>
              <w:t>Пищевые</w:t>
              <w:tab/>
              <w:t>паразиты</w:t>
              <w:tab/>
              <w:t>из</w:t>
              <w:tab/>
              <w:t>Азиатско-</w:t>
            </w:r>
          </w:p>
          <w:p>
            <w:pPr>
              <w:pStyle w:val="TableParagraph"/>
              <w:spacing w:line="246" w:lineRule="exact"/>
              <w:ind w:left="108"/>
              <w:rPr>
                <w:sz w:val="22"/>
              </w:rPr>
            </w:pPr>
            <w:r>
              <w:rPr>
                <w:sz w:val="22"/>
              </w:rPr>
              <w:t>Тихоокеанского региона</w:t>
            </w:r>
          </w:p>
        </w:tc>
        <w:tc>
          <w:tcPr>
            <w:tcW w:w="3711" w:type="dxa"/>
          </w:tcPr>
          <w:p>
            <w:pPr>
              <w:pStyle w:val="TableParagraph"/>
              <w:spacing w:line="241" w:lineRule="exact"/>
              <w:ind w:left="108"/>
              <w:rPr>
                <w:sz w:val="22"/>
              </w:rPr>
            </w:pPr>
            <w:r>
              <w:rPr>
                <w:sz w:val="22"/>
              </w:rPr>
              <w:t>Key Laboratory for Zoonoses</w:t>
            </w:r>
          </w:p>
        </w:tc>
        <w:tc>
          <w:tcPr>
            <w:tcW w:w="1838" w:type="dxa"/>
          </w:tcPr>
          <w:p>
            <w:pPr>
              <w:pStyle w:val="TableParagraph"/>
              <w:spacing w:line="241" w:lineRule="exact"/>
              <w:ind w:left="106"/>
              <w:rPr>
                <w:sz w:val="22"/>
              </w:rPr>
            </w:pPr>
            <w:r>
              <w:rPr>
                <w:sz w:val="22"/>
              </w:rPr>
              <w:t>Китай</w:t>
            </w:r>
          </w:p>
        </w:tc>
      </w:tr>
      <w:tr>
        <w:trPr>
          <w:trHeight w:val="506" w:hRule="atLeast"/>
        </w:trPr>
        <w:tc>
          <w:tcPr>
            <w:tcW w:w="533" w:type="dxa"/>
          </w:tcPr>
          <w:p>
            <w:pPr>
              <w:pStyle w:val="TableParagraph"/>
              <w:spacing w:line="241" w:lineRule="exact"/>
              <w:ind w:left="107"/>
              <w:rPr>
                <w:sz w:val="22"/>
              </w:rPr>
            </w:pPr>
            <w:r>
              <w:rPr>
                <w:sz w:val="22"/>
              </w:rPr>
              <w:t>26</w:t>
            </w:r>
          </w:p>
        </w:tc>
        <w:tc>
          <w:tcPr>
            <w:tcW w:w="4270" w:type="dxa"/>
          </w:tcPr>
          <w:p>
            <w:pPr>
              <w:pStyle w:val="TableParagraph"/>
              <w:spacing w:line="241" w:lineRule="exact"/>
              <w:ind w:left="108"/>
              <w:rPr>
                <w:sz w:val="22"/>
              </w:rPr>
            </w:pPr>
            <w:r>
              <w:rPr>
                <w:sz w:val="22"/>
              </w:rPr>
              <w:t>Пищевые зоонозные паразиты</w:t>
            </w:r>
          </w:p>
        </w:tc>
        <w:tc>
          <w:tcPr>
            <w:tcW w:w="3711" w:type="dxa"/>
          </w:tcPr>
          <w:p>
            <w:pPr>
              <w:pStyle w:val="TableParagraph"/>
              <w:spacing w:line="240" w:lineRule="exact"/>
              <w:ind w:left="108"/>
              <w:rPr>
                <w:sz w:val="22"/>
              </w:rPr>
            </w:pPr>
            <w:r>
              <w:rPr>
                <w:sz w:val="22"/>
              </w:rPr>
              <w:t>Centre for Food-borne and Animal</w:t>
            </w:r>
          </w:p>
          <w:p>
            <w:pPr>
              <w:pStyle w:val="TableParagraph"/>
              <w:spacing w:line="246" w:lineRule="exact"/>
              <w:ind w:left="108"/>
              <w:rPr>
                <w:sz w:val="22"/>
              </w:rPr>
            </w:pPr>
            <w:r>
              <w:rPr>
                <w:sz w:val="22"/>
              </w:rPr>
              <w:t>Parasitology</w:t>
            </w:r>
          </w:p>
        </w:tc>
        <w:tc>
          <w:tcPr>
            <w:tcW w:w="1838" w:type="dxa"/>
          </w:tcPr>
          <w:p>
            <w:pPr>
              <w:pStyle w:val="TableParagraph"/>
              <w:spacing w:line="241" w:lineRule="exact"/>
              <w:ind w:left="106"/>
              <w:rPr>
                <w:sz w:val="22"/>
              </w:rPr>
            </w:pPr>
            <w:r>
              <w:rPr>
                <w:sz w:val="22"/>
              </w:rPr>
              <w:t>Канада</w:t>
            </w:r>
          </w:p>
        </w:tc>
      </w:tr>
      <w:tr>
        <w:trPr>
          <w:trHeight w:val="506" w:hRule="atLeast"/>
        </w:trPr>
        <w:tc>
          <w:tcPr>
            <w:tcW w:w="533" w:type="dxa"/>
          </w:tcPr>
          <w:p>
            <w:pPr>
              <w:pStyle w:val="TableParagraph"/>
              <w:spacing w:line="241" w:lineRule="exact"/>
              <w:ind w:left="107"/>
              <w:rPr>
                <w:sz w:val="22"/>
              </w:rPr>
            </w:pPr>
            <w:r>
              <w:rPr>
                <w:sz w:val="22"/>
              </w:rPr>
              <w:t>27</w:t>
            </w:r>
          </w:p>
        </w:tc>
        <w:tc>
          <w:tcPr>
            <w:tcW w:w="4270" w:type="dxa"/>
          </w:tcPr>
          <w:p>
            <w:pPr>
              <w:pStyle w:val="TableParagraph"/>
              <w:tabs>
                <w:tab w:pos="1369" w:val="left" w:leader="none"/>
                <w:tab w:pos="2718" w:val="left" w:leader="none"/>
                <w:tab w:pos="3958" w:val="left" w:leader="none"/>
              </w:tabs>
              <w:spacing w:line="240" w:lineRule="exact"/>
              <w:ind w:left="108"/>
              <w:rPr>
                <w:sz w:val="22"/>
              </w:rPr>
            </w:pPr>
            <w:r>
              <w:rPr>
                <w:sz w:val="22"/>
              </w:rPr>
              <w:t>Пищевые</w:t>
              <w:tab/>
              <w:t>зоонозные</w:t>
              <w:tab/>
              <w:t>паразиты</w:t>
              <w:tab/>
              <w:t>из</w:t>
            </w:r>
          </w:p>
          <w:p>
            <w:pPr>
              <w:pStyle w:val="TableParagraph"/>
              <w:spacing w:line="246" w:lineRule="exact"/>
              <w:ind w:left="108"/>
              <w:rPr>
                <w:sz w:val="22"/>
              </w:rPr>
            </w:pPr>
            <w:r>
              <w:rPr>
                <w:sz w:val="22"/>
              </w:rPr>
              <w:t>Европейского региона</w:t>
            </w:r>
          </w:p>
        </w:tc>
        <w:tc>
          <w:tcPr>
            <w:tcW w:w="3711" w:type="dxa"/>
          </w:tcPr>
          <w:p>
            <w:pPr>
              <w:pStyle w:val="TableParagraph"/>
              <w:spacing w:line="241" w:lineRule="exact"/>
              <w:ind w:left="108"/>
              <w:rPr>
                <w:sz w:val="22"/>
              </w:rPr>
            </w:pPr>
            <w:r>
              <w:rPr>
                <w:sz w:val="22"/>
              </w:rPr>
              <w:t>Anses Maisons-Alfort</w:t>
            </w:r>
          </w:p>
        </w:tc>
        <w:tc>
          <w:tcPr>
            <w:tcW w:w="1838" w:type="dxa"/>
          </w:tcPr>
          <w:p>
            <w:pPr>
              <w:pStyle w:val="TableParagraph"/>
              <w:spacing w:line="241" w:lineRule="exact"/>
              <w:ind w:left="106"/>
              <w:rPr>
                <w:sz w:val="22"/>
              </w:rPr>
            </w:pPr>
            <w:r>
              <w:rPr>
                <w:sz w:val="22"/>
              </w:rPr>
              <w:t>Франция</w:t>
            </w:r>
          </w:p>
        </w:tc>
      </w:tr>
      <w:tr>
        <w:trPr>
          <w:trHeight w:val="505" w:hRule="atLeast"/>
        </w:trPr>
        <w:tc>
          <w:tcPr>
            <w:tcW w:w="533" w:type="dxa"/>
            <w:vMerge w:val="restart"/>
          </w:tcPr>
          <w:p>
            <w:pPr>
              <w:pStyle w:val="TableParagraph"/>
              <w:spacing w:line="241" w:lineRule="exact"/>
              <w:ind w:left="107"/>
              <w:rPr>
                <w:sz w:val="22"/>
              </w:rPr>
            </w:pPr>
            <w:r>
              <w:rPr>
                <w:sz w:val="22"/>
              </w:rPr>
              <w:t>28</w:t>
            </w:r>
          </w:p>
        </w:tc>
        <w:tc>
          <w:tcPr>
            <w:tcW w:w="4270" w:type="dxa"/>
            <w:vMerge w:val="restart"/>
          </w:tcPr>
          <w:p>
            <w:pPr>
              <w:pStyle w:val="TableParagraph"/>
              <w:spacing w:line="241" w:lineRule="exact"/>
              <w:ind w:left="108"/>
              <w:rPr>
                <w:sz w:val="22"/>
              </w:rPr>
            </w:pPr>
            <w:r>
              <w:rPr>
                <w:sz w:val="22"/>
              </w:rPr>
              <w:t>Здоровье морских млекопитающих</w:t>
            </w:r>
          </w:p>
        </w:tc>
        <w:tc>
          <w:tcPr>
            <w:tcW w:w="3711" w:type="dxa"/>
          </w:tcPr>
          <w:p>
            <w:pPr>
              <w:pStyle w:val="TableParagraph"/>
              <w:spacing w:line="240" w:lineRule="exact"/>
              <w:ind w:left="108"/>
              <w:rPr>
                <w:sz w:val="22"/>
              </w:rPr>
            </w:pPr>
            <w:r>
              <w:rPr>
                <w:sz w:val="22"/>
              </w:rPr>
              <w:t>Istituto Zooprofilattico Sperimentale</w:t>
            </w:r>
          </w:p>
          <w:p>
            <w:pPr>
              <w:pStyle w:val="TableParagraph"/>
              <w:spacing w:line="246" w:lineRule="exact"/>
              <w:ind w:left="108"/>
              <w:rPr>
                <w:sz w:val="22"/>
              </w:rPr>
            </w:pPr>
            <w:r>
              <w:rPr>
                <w:sz w:val="22"/>
              </w:rPr>
              <w:t>del Piomonte Liguria e Valle d</w:t>
            </w:r>
            <w:r>
              <w:rPr>
                <w:sz w:val="22"/>
                <w:vertAlign w:val="superscript"/>
              </w:rPr>
              <w:t>,</w:t>
            </w:r>
            <w:r>
              <w:rPr>
                <w:sz w:val="22"/>
                <w:vertAlign w:val="baseline"/>
              </w:rPr>
              <w:t>Aosta</w:t>
            </w:r>
          </w:p>
        </w:tc>
        <w:tc>
          <w:tcPr>
            <w:tcW w:w="1838" w:type="dxa"/>
          </w:tcPr>
          <w:p>
            <w:pPr>
              <w:pStyle w:val="TableParagraph"/>
              <w:spacing w:line="241" w:lineRule="exact"/>
              <w:ind w:left="106"/>
              <w:rPr>
                <w:sz w:val="22"/>
              </w:rPr>
            </w:pPr>
            <w:r>
              <w:rPr>
                <w:sz w:val="22"/>
              </w:rPr>
              <w:t>Италия</w:t>
            </w:r>
          </w:p>
        </w:tc>
      </w:tr>
      <w:tr>
        <w:trPr>
          <w:trHeight w:val="506" w:hRule="atLeast"/>
        </w:trPr>
        <w:tc>
          <w:tcPr>
            <w:tcW w:w="533" w:type="dxa"/>
            <w:vMerge/>
            <w:tcBorders>
              <w:top w:val="nil"/>
            </w:tcBorders>
          </w:tcPr>
          <w:p>
            <w:pPr>
              <w:rPr>
                <w:sz w:val="2"/>
                <w:szCs w:val="2"/>
              </w:rPr>
            </w:pPr>
          </w:p>
        </w:tc>
        <w:tc>
          <w:tcPr>
            <w:tcW w:w="4270" w:type="dxa"/>
            <w:vMerge/>
            <w:tcBorders>
              <w:top w:val="nil"/>
            </w:tcBorders>
          </w:tcPr>
          <w:p>
            <w:pPr>
              <w:rPr>
                <w:sz w:val="2"/>
                <w:szCs w:val="2"/>
              </w:rPr>
            </w:pPr>
          </w:p>
        </w:tc>
        <w:tc>
          <w:tcPr>
            <w:tcW w:w="3711" w:type="dxa"/>
          </w:tcPr>
          <w:p>
            <w:pPr>
              <w:pStyle w:val="TableParagraph"/>
              <w:spacing w:line="240" w:lineRule="exact"/>
              <w:ind w:left="108"/>
              <w:rPr>
                <w:sz w:val="22"/>
              </w:rPr>
            </w:pPr>
            <w:r>
              <w:rPr>
                <w:sz w:val="22"/>
              </w:rPr>
              <w:t>University of Las Palmas de Gran Ca-</w:t>
            </w:r>
          </w:p>
          <w:p>
            <w:pPr>
              <w:pStyle w:val="TableParagraph"/>
              <w:spacing w:line="246" w:lineRule="exact"/>
              <w:ind w:left="108"/>
              <w:rPr>
                <w:sz w:val="22"/>
              </w:rPr>
            </w:pPr>
            <w:r>
              <w:rPr>
                <w:sz w:val="22"/>
              </w:rPr>
              <w:t>naria</w:t>
            </w:r>
          </w:p>
        </w:tc>
        <w:tc>
          <w:tcPr>
            <w:tcW w:w="1838" w:type="dxa"/>
          </w:tcPr>
          <w:p>
            <w:pPr>
              <w:pStyle w:val="TableParagraph"/>
              <w:spacing w:line="241" w:lineRule="exact"/>
              <w:ind w:left="106"/>
              <w:rPr>
                <w:sz w:val="22"/>
              </w:rPr>
            </w:pPr>
            <w:r>
              <w:rPr>
                <w:sz w:val="22"/>
              </w:rPr>
              <w:t>Испания</w:t>
            </w:r>
          </w:p>
        </w:tc>
      </w:tr>
      <w:tr>
        <w:trPr>
          <w:trHeight w:val="503" w:hRule="atLeast"/>
        </w:trPr>
        <w:tc>
          <w:tcPr>
            <w:tcW w:w="533" w:type="dxa"/>
          </w:tcPr>
          <w:p>
            <w:pPr>
              <w:pStyle w:val="TableParagraph"/>
              <w:spacing w:line="241" w:lineRule="exact"/>
              <w:ind w:left="107"/>
              <w:rPr>
                <w:sz w:val="22"/>
              </w:rPr>
            </w:pPr>
            <w:r>
              <w:rPr>
                <w:sz w:val="22"/>
              </w:rPr>
              <w:t>29</w:t>
            </w:r>
          </w:p>
        </w:tc>
        <w:tc>
          <w:tcPr>
            <w:tcW w:w="4270" w:type="dxa"/>
          </w:tcPr>
          <w:p>
            <w:pPr>
              <w:pStyle w:val="TableParagraph"/>
              <w:tabs>
                <w:tab w:pos="2605" w:val="left" w:leader="none"/>
              </w:tabs>
              <w:spacing w:line="240" w:lineRule="exact"/>
              <w:ind w:left="108"/>
              <w:rPr>
                <w:sz w:val="22"/>
              </w:rPr>
            </w:pPr>
            <w:r>
              <w:rPr>
                <w:sz w:val="22"/>
              </w:rPr>
              <w:t>Инфекционные</w:t>
              <w:tab/>
              <w:t>репродуктивные</w:t>
            </w:r>
          </w:p>
          <w:p>
            <w:pPr>
              <w:pStyle w:val="TableParagraph"/>
              <w:spacing w:line="243" w:lineRule="exact"/>
              <w:ind w:left="108"/>
              <w:rPr>
                <w:sz w:val="22"/>
              </w:rPr>
            </w:pPr>
            <w:r>
              <w:rPr>
                <w:sz w:val="22"/>
              </w:rPr>
              <w:t>заболевания в Европе</w:t>
            </w:r>
          </w:p>
        </w:tc>
        <w:tc>
          <w:tcPr>
            <w:tcW w:w="3711" w:type="dxa"/>
          </w:tcPr>
          <w:p>
            <w:pPr>
              <w:pStyle w:val="TableParagraph"/>
              <w:spacing w:line="240" w:lineRule="exact"/>
              <w:ind w:left="108"/>
              <w:rPr>
                <w:sz w:val="22"/>
              </w:rPr>
            </w:pPr>
            <w:r>
              <w:rPr>
                <w:sz w:val="22"/>
              </w:rPr>
              <w:t>Laboratoire national de controle des</w:t>
            </w:r>
          </w:p>
          <w:p>
            <w:pPr>
              <w:pStyle w:val="TableParagraph"/>
              <w:spacing w:line="243" w:lineRule="exact"/>
              <w:ind w:left="108"/>
              <w:rPr>
                <w:sz w:val="22"/>
              </w:rPr>
            </w:pPr>
            <w:r>
              <w:rPr>
                <w:sz w:val="22"/>
              </w:rPr>
              <w:t>reproducteurs</w:t>
            </w:r>
          </w:p>
        </w:tc>
        <w:tc>
          <w:tcPr>
            <w:tcW w:w="1838" w:type="dxa"/>
          </w:tcPr>
          <w:p>
            <w:pPr>
              <w:pStyle w:val="TableParagraph"/>
              <w:spacing w:line="241" w:lineRule="exact"/>
              <w:ind w:left="106"/>
              <w:rPr>
                <w:sz w:val="22"/>
              </w:rPr>
            </w:pPr>
            <w:r>
              <w:rPr>
                <w:sz w:val="22"/>
              </w:rPr>
              <w:t>Франция</w:t>
            </w:r>
          </w:p>
        </w:tc>
      </w:tr>
      <w:tr>
        <w:trPr>
          <w:trHeight w:val="505" w:hRule="atLeast"/>
        </w:trPr>
        <w:tc>
          <w:tcPr>
            <w:tcW w:w="533" w:type="dxa"/>
          </w:tcPr>
          <w:p>
            <w:pPr>
              <w:pStyle w:val="TableParagraph"/>
              <w:spacing w:line="243" w:lineRule="exact"/>
              <w:ind w:left="107"/>
              <w:rPr>
                <w:sz w:val="22"/>
              </w:rPr>
            </w:pPr>
            <w:r>
              <w:rPr>
                <w:sz w:val="22"/>
              </w:rPr>
              <w:t>30</w:t>
            </w:r>
          </w:p>
        </w:tc>
        <w:tc>
          <w:tcPr>
            <w:tcW w:w="4270" w:type="dxa"/>
          </w:tcPr>
          <w:p>
            <w:pPr>
              <w:pStyle w:val="TableParagraph"/>
              <w:spacing w:line="243" w:lineRule="exact"/>
              <w:ind w:left="108"/>
              <w:rPr>
                <w:sz w:val="22"/>
              </w:rPr>
            </w:pPr>
            <w:r>
              <w:rPr>
                <w:sz w:val="22"/>
              </w:rPr>
              <w:t>Благополучие лабораторных животных и</w:t>
            </w:r>
          </w:p>
          <w:p>
            <w:pPr>
              <w:pStyle w:val="TableParagraph"/>
              <w:spacing w:line="243" w:lineRule="exact"/>
              <w:ind w:left="108"/>
              <w:rPr>
                <w:sz w:val="22"/>
              </w:rPr>
            </w:pPr>
            <w:r>
              <w:rPr>
                <w:sz w:val="22"/>
              </w:rPr>
              <w:t>наука</w:t>
            </w:r>
          </w:p>
        </w:tc>
        <w:tc>
          <w:tcPr>
            <w:tcW w:w="3711" w:type="dxa"/>
          </w:tcPr>
          <w:p>
            <w:pPr>
              <w:pStyle w:val="TableParagraph"/>
              <w:spacing w:line="243" w:lineRule="exact"/>
              <w:ind w:left="108"/>
              <w:rPr>
                <w:sz w:val="22"/>
              </w:rPr>
            </w:pPr>
            <w:r>
              <w:rPr>
                <w:sz w:val="22"/>
              </w:rPr>
              <w:t>Institute for Laboratory Animal Re-</w:t>
            </w:r>
          </w:p>
          <w:p>
            <w:pPr>
              <w:pStyle w:val="TableParagraph"/>
              <w:spacing w:line="243" w:lineRule="exact"/>
              <w:ind w:left="108"/>
              <w:rPr>
                <w:sz w:val="22"/>
              </w:rPr>
            </w:pPr>
            <w:r>
              <w:rPr>
                <w:sz w:val="22"/>
              </w:rPr>
              <w:t>search</w:t>
            </w:r>
          </w:p>
        </w:tc>
        <w:tc>
          <w:tcPr>
            <w:tcW w:w="1838" w:type="dxa"/>
          </w:tcPr>
          <w:p>
            <w:pPr>
              <w:pStyle w:val="TableParagraph"/>
              <w:spacing w:line="243" w:lineRule="exact"/>
              <w:ind w:left="106"/>
              <w:rPr>
                <w:sz w:val="22"/>
              </w:rPr>
            </w:pPr>
            <w:r>
              <w:rPr>
                <w:sz w:val="22"/>
              </w:rPr>
              <w:t>США</w:t>
            </w:r>
          </w:p>
        </w:tc>
      </w:tr>
      <w:tr>
        <w:trPr>
          <w:trHeight w:val="381" w:hRule="atLeast"/>
        </w:trPr>
        <w:tc>
          <w:tcPr>
            <w:tcW w:w="533" w:type="dxa"/>
          </w:tcPr>
          <w:p>
            <w:pPr>
              <w:pStyle w:val="TableParagraph"/>
              <w:spacing w:line="244" w:lineRule="exact"/>
              <w:ind w:left="107"/>
              <w:rPr>
                <w:sz w:val="22"/>
              </w:rPr>
            </w:pPr>
            <w:r>
              <w:rPr>
                <w:sz w:val="22"/>
              </w:rPr>
              <w:t>31</w:t>
            </w:r>
          </w:p>
        </w:tc>
        <w:tc>
          <w:tcPr>
            <w:tcW w:w="4270" w:type="dxa"/>
          </w:tcPr>
          <w:p>
            <w:pPr>
              <w:pStyle w:val="TableParagraph"/>
              <w:spacing w:line="244" w:lineRule="exact"/>
              <w:ind w:left="108"/>
              <w:rPr>
                <w:sz w:val="22"/>
              </w:rPr>
            </w:pPr>
            <w:r>
              <w:rPr>
                <w:sz w:val="22"/>
              </w:rPr>
              <w:t>Управление лабораторными биорисками</w:t>
            </w:r>
          </w:p>
        </w:tc>
        <w:tc>
          <w:tcPr>
            <w:tcW w:w="3711" w:type="dxa"/>
          </w:tcPr>
          <w:p>
            <w:pPr>
              <w:pStyle w:val="TableParagraph"/>
              <w:spacing w:line="244" w:lineRule="exact"/>
              <w:ind w:left="108"/>
              <w:rPr>
                <w:sz w:val="22"/>
              </w:rPr>
            </w:pPr>
            <w:r>
              <w:rPr>
                <w:sz w:val="22"/>
              </w:rPr>
              <w:t>Sandia National Laboratories</w:t>
            </w:r>
          </w:p>
        </w:tc>
        <w:tc>
          <w:tcPr>
            <w:tcW w:w="1838" w:type="dxa"/>
          </w:tcPr>
          <w:p>
            <w:pPr>
              <w:pStyle w:val="TableParagraph"/>
              <w:spacing w:line="244" w:lineRule="exact"/>
              <w:ind w:left="106"/>
              <w:rPr>
                <w:sz w:val="22"/>
              </w:rPr>
            </w:pPr>
            <w:r>
              <w:rPr>
                <w:sz w:val="22"/>
              </w:rPr>
              <w:t>США</w:t>
            </w:r>
          </w:p>
        </w:tc>
      </w:tr>
      <w:tr>
        <w:trPr>
          <w:trHeight w:val="378" w:hRule="atLeast"/>
        </w:trPr>
        <w:tc>
          <w:tcPr>
            <w:tcW w:w="533" w:type="dxa"/>
          </w:tcPr>
          <w:p>
            <w:pPr>
              <w:pStyle w:val="TableParagraph"/>
              <w:spacing w:line="241" w:lineRule="exact"/>
              <w:ind w:left="107"/>
              <w:rPr>
                <w:sz w:val="22"/>
              </w:rPr>
            </w:pPr>
            <w:r>
              <w:rPr>
                <w:sz w:val="22"/>
              </w:rPr>
              <w:t>32</w:t>
            </w:r>
          </w:p>
        </w:tc>
        <w:tc>
          <w:tcPr>
            <w:tcW w:w="4270" w:type="dxa"/>
          </w:tcPr>
          <w:p>
            <w:pPr>
              <w:pStyle w:val="TableParagraph"/>
              <w:spacing w:line="241" w:lineRule="exact"/>
              <w:ind w:left="108"/>
              <w:rPr>
                <w:sz w:val="22"/>
              </w:rPr>
            </w:pPr>
            <w:r>
              <w:rPr>
                <w:sz w:val="22"/>
              </w:rPr>
              <w:t>Создание лабораторного потенциала</w:t>
            </w:r>
          </w:p>
        </w:tc>
        <w:tc>
          <w:tcPr>
            <w:tcW w:w="3711" w:type="dxa"/>
          </w:tcPr>
          <w:p>
            <w:pPr>
              <w:pStyle w:val="TableParagraph"/>
              <w:spacing w:line="241" w:lineRule="exact"/>
              <w:ind w:left="108"/>
              <w:rPr>
                <w:sz w:val="22"/>
              </w:rPr>
            </w:pPr>
            <w:r>
              <w:rPr>
                <w:sz w:val="22"/>
              </w:rPr>
              <w:t>Australian Animal Health Laboratory</w:t>
            </w:r>
          </w:p>
        </w:tc>
        <w:tc>
          <w:tcPr>
            <w:tcW w:w="1838" w:type="dxa"/>
          </w:tcPr>
          <w:p>
            <w:pPr>
              <w:pStyle w:val="TableParagraph"/>
              <w:spacing w:line="241" w:lineRule="exact"/>
              <w:ind w:left="106"/>
              <w:rPr>
                <w:sz w:val="22"/>
              </w:rPr>
            </w:pPr>
            <w:r>
              <w:rPr>
                <w:sz w:val="22"/>
              </w:rPr>
              <w:t>Австралия</w:t>
            </w:r>
          </w:p>
        </w:tc>
      </w:tr>
      <w:tr>
        <w:trPr>
          <w:trHeight w:val="254" w:hRule="atLeast"/>
        </w:trPr>
        <w:tc>
          <w:tcPr>
            <w:tcW w:w="533" w:type="dxa"/>
          </w:tcPr>
          <w:p>
            <w:pPr>
              <w:pStyle w:val="TableParagraph"/>
              <w:spacing w:line="234" w:lineRule="exact"/>
              <w:ind w:left="107"/>
              <w:rPr>
                <w:sz w:val="22"/>
              </w:rPr>
            </w:pPr>
            <w:r>
              <w:rPr>
                <w:sz w:val="22"/>
              </w:rPr>
              <w:t>33</w:t>
            </w:r>
          </w:p>
        </w:tc>
        <w:tc>
          <w:tcPr>
            <w:tcW w:w="4270" w:type="dxa"/>
          </w:tcPr>
          <w:p>
            <w:pPr>
              <w:pStyle w:val="TableParagraph"/>
              <w:spacing w:line="234" w:lineRule="exact"/>
              <w:ind w:left="108"/>
              <w:rPr>
                <w:sz w:val="22"/>
              </w:rPr>
            </w:pPr>
            <w:r>
              <w:rPr>
                <w:sz w:val="22"/>
              </w:rPr>
              <w:t>Новые и эмерджентные болезни</w:t>
            </w:r>
          </w:p>
        </w:tc>
        <w:tc>
          <w:tcPr>
            <w:tcW w:w="3711" w:type="dxa"/>
          </w:tcPr>
          <w:p>
            <w:pPr>
              <w:pStyle w:val="TableParagraph"/>
              <w:spacing w:line="234" w:lineRule="exact"/>
              <w:ind w:left="108"/>
              <w:rPr>
                <w:sz w:val="22"/>
              </w:rPr>
            </w:pPr>
            <w:r>
              <w:rPr>
                <w:sz w:val="22"/>
              </w:rPr>
              <w:t>Australian Animal Health Laboratory</w:t>
            </w:r>
          </w:p>
        </w:tc>
        <w:tc>
          <w:tcPr>
            <w:tcW w:w="1838" w:type="dxa"/>
          </w:tcPr>
          <w:p>
            <w:pPr>
              <w:pStyle w:val="TableParagraph"/>
              <w:spacing w:line="234" w:lineRule="exact"/>
              <w:ind w:left="106"/>
              <w:rPr>
                <w:sz w:val="22"/>
              </w:rPr>
            </w:pPr>
            <w:r>
              <w:rPr>
                <w:sz w:val="22"/>
              </w:rPr>
              <w:t>Австралия</w:t>
            </w:r>
          </w:p>
        </w:tc>
      </w:tr>
      <w:tr>
        <w:trPr>
          <w:trHeight w:val="251" w:hRule="atLeast"/>
        </w:trPr>
        <w:tc>
          <w:tcPr>
            <w:tcW w:w="533" w:type="dxa"/>
          </w:tcPr>
          <w:p>
            <w:pPr>
              <w:pStyle w:val="TableParagraph"/>
              <w:spacing w:line="232" w:lineRule="exact"/>
              <w:ind w:left="107"/>
              <w:rPr>
                <w:sz w:val="22"/>
              </w:rPr>
            </w:pPr>
            <w:r>
              <w:rPr>
                <w:sz w:val="22"/>
              </w:rPr>
              <w:t>34</w:t>
            </w:r>
          </w:p>
        </w:tc>
        <w:tc>
          <w:tcPr>
            <w:tcW w:w="4270" w:type="dxa"/>
          </w:tcPr>
          <w:p>
            <w:pPr>
              <w:pStyle w:val="TableParagraph"/>
              <w:spacing w:line="232" w:lineRule="exact"/>
              <w:ind w:left="108"/>
              <w:rPr>
                <w:sz w:val="22"/>
              </w:rPr>
            </w:pPr>
            <w:r>
              <w:rPr>
                <w:sz w:val="22"/>
              </w:rPr>
              <w:t>Контроль качества ветеринарных вакцин</w:t>
            </w:r>
          </w:p>
        </w:tc>
        <w:tc>
          <w:tcPr>
            <w:tcW w:w="3711" w:type="dxa"/>
          </w:tcPr>
          <w:p>
            <w:pPr>
              <w:pStyle w:val="TableParagraph"/>
              <w:spacing w:line="232" w:lineRule="exact"/>
              <w:ind w:left="108"/>
              <w:rPr>
                <w:sz w:val="22"/>
              </w:rPr>
            </w:pPr>
            <w:r>
              <w:rPr>
                <w:sz w:val="22"/>
              </w:rPr>
              <w:t>Pan-African veterinary Vaccine Centre</w:t>
            </w:r>
          </w:p>
        </w:tc>
        <w:tc>
          <w:tcPr>
            <w:tcW w:w="1838" w:type="dxa"/>
          </w:tcPr>
          <w:p>
            <w:pPr>
              <w:pStyle w:val="TableParagraph"/>
              <w:spacing w:line="232" w:lineRule="exact"/>
              <w:ind w:left="106"/>
              <w:rPr>
                <w:sz w:val="22"/>
              </w:rPr>
            </w:pPr>
            <w:r>
              <w:rPr>
                <w:sz w:val="22"/>
              </w:rPr>
              <w:t>Эфиопия</w:t>
            </w:r>
          </w:p>
        </w:tc>
      </w:tr>
      <w:tr>
        <w:trPr>
          <w:trHeight w:val="506" w:hRule="atLeast"/>
        </w:trPr>
        <w:tc>
          <w:tcPr>
            <w:tcW w:w="533" w:type="dxa"/>
          </w:tcPr>
          <w:p>
            <w:pPr>
              <w:pStyle w:val="TableParagraph"/>
              <w:spacing w:line="241" w:lineRule="exact"/>
              <w:ind w:left="107"/>
              <w:rPr>
                <w:sz w:val="22"/>
              </w:rPr>
            </w:pPr>
            <w:r>
              <w:rPr>
                <w:sz w:val="22"/>
              </w:rPr>
              <w:t>35</w:t>
            </w:r>
          </w:p>
        </w:tc>
        <w:tc>
          <w:tcPr>
            <w:tcW w:w="4270" w:type="dxa"/>
          </w:tcPr>
          <w:p>
            <w:pPr>
              <w:pStyle w:val="TableParagraph"/>
              <w:tabs>
                <w:tab w:pos="1288" w:val="left" w:leader="none"/>
                <w:tab w:pos="2032" w:val="left" w:leader="none"/>
                <w:tab w:pos="3100" w:val="left" w:leader="none"/>
                <w:tab w:pos="3418" w:val="left" w:leader="none"/>
              </w:tabs>
              <w:spacing w:line="241" w:lineRule="exact"/>
              <w:ind w:left="108"/>
              <w:rPr>
                <w:sz w:val="22"/>
              </w:rPr>
            </w:pPr>
            <w:r>
              <w:rPr>
                <w:sz w:val="22"/>
              </w:rPr>
              <w:t>Снижение</w:t>
              <w:tab/>
              <w:t>риска</w:t>
              <w:tab/>
              <w:t>бедствий</w:t>
              <w:tab/>
              <w:t>в</w:t>
              <w:tab/>
              <w:t>области</w:t>
            </w:r>
          </w:p>
          <w:p>
            <w:pPr>
              <w:pStyle w:val="TableParagraph"/>
              <w:spacing w:line="244" w:lineRule="exact" w:before="1"/>
              <w:ind w:left="108"/>
              <w:rPr>
                <w:sz w:val="22"/>
              </w:rPr>
            </w:pPr>
            <w:r>
              <w:rPr>
                <w:sz w:val="22"/>
              </w:rPr>
              <w:t>охраны здоровья животных</w:t>
            </w:r>
          </w:p>
        </w:tc>
        <w:tc>
          <w:tcPr>
            <w:tcW w:w="3711" w:type="dxa"/>
          </w:tcPr>
          <w:p>
            <w:pPr>
              <w:pStyle w:val="TableParagraph"/>
              <w:spacing w:line="241" w:lineRule="exact"/>
              <w:ind w:left="108"/>
              <w:rPr>
                <w:sz w:val="22"/>
              </w:rPr>
            </w:pPr>
            <w:r>
              <w:rPr>
                <w:sz w:val="22"/>
              </w:rPr>
              <w:t>Centro National de Sanidad Agropec-</w:t>
            </w:r>
          </w:p>
          <w:p>
            <w:pPr>
              <w:pStyle w:val="TableParagraph"/>
              <w:spacing w:line="244" w:lineRule="exact" w:before="1"/>
              <w:ind w:left="108"/>
              <w:rPr>
                <w:sz w:val="22"/>
              </w:rPr>
            </w:pPr>
            <w:r>
              <w:rPr>
                <w:sz w:val="22"/>
              </w:rPr>
              <w:t>uaria</w:t>
            </w:r>
          </w:p>
        </w:tc>
        <w:tc>
          <w:tcPr>
            <w:tcW w:w="1838" w:type="dxa"/>
          </w:tcPr>
          <w:p>
            <w:pPr>
              <w:pStyle w:val="TableParagraph"/>
              <w:spacing w:line="241" w:lineRule="exact"/>
              <w:ind w:left="106"/>
              <w:rPr>
                <w:sz w:val="22"/>
              </w:rPr>
            </w:pPr>
            <w:r>
              <w:rPr>
                <w:sz w:val="22"/>
              </w:rPr>
              <w:t>Республика Куба</w:t>
            </w:r>
          </w:p>
        </w:tc>
      </w:tr>
      <w:tr>
        <w:trPr>
          <w:trHeight w:val="760" w:hRule="atLeast"/>
        </w:trPr>
        <w:tc>
          <w:tcPr>
            <w:tcW w:w="533" w:type="dxa"/>
          </w:tcPr>
          <w:p>
            <w:pPr>
              <w:pStyle w:val="TableParagraph"/>
              <w:spacing w:line="241" w:lineRule="exact"/>
              <w:ind w:left="107"/>
              <w:rPr>
                <w:sz w:val="22"/>
              </w:rPr>
            </w:pPr>
            <w:r>
              <w:rPr>
                <w:sz w:val="22"/>
              </w:rPr>
              <w:t>36</w:t>
            </w:r>
          </w:p>
        </w:tc>
        <w:tc>
          <w:tcPr>
            <w:tcW w:w="4270" w:type="dxa"/>
          </w:tcPr>
          <w:p>
            <w:pPr>
              <w:pStyle w:val="TableParagraph"/>
              <w:spacing w:line="241" w:lineRule="exact"/>
              <w:ind w:left="108"/>
              <w:rPr>
                <w:sz w:val="22"/>
              </w:rPr>
            </w:pPr>
            <w:r>
              <w:rPr>
                <w:sz w:val="22"/>
              </w:rPr>
              <w:t>Исследование и борьба с возникающими</w:t>
            </w:r>
          </w:p>
          <w:p>
            <w:pPr>
              <w:pStyle w:val="TableParagraph"/>
              <w:tabs>
                <w:tab w:pos="1903" w:val="left" w:leader="none"/>
                <w:tab w:pos="3148" w:val="left" w:leader="none"/>
                <w:tab w:pos="4055" w:val="left" w:leader="none"/>
              </w:tabs>
              <w:spacing w:line="252" w:lineRule="exact" w:before="5"/>
              <w:ind w:left="108" w:right="97"/>
              <w:rPr>
                <w:sz w:val="22"/>
              </w:rPr>
            </w:pPr>
            <w:r>
              <w:rPr>
                <w:sz w:val="22"/>
              </w:rPr>
              <w:t>эмерджентными</w:t>
              <w:tab/>
              <w:t>болезнями</w:t>
              <w:tab/>
              <w:t>свиней</w:t>
              <w:tab/>
            </w:r>
            <w:r>
              <w:rPr>
                <w:spacing w:val="-17"/>
                <w:sz w:val="22"/>
              </w:rPr>
              <w:t>в </w:t>
            </w:r>
            <w:r>
              <w:rPr>
                <w:sz w:val="22"/>
              </w:rPr>
              <w:t>Европе</w:t>
            </w:r>
          </w:p>
        </w:tc>
        <w:tc>
          <w:tcPr>
            <w:tcW w:w="3711" w:type="dxa"/>
          </w:tcPr>
          <w:p>
            <w:pPr>
              <w:pStyle w:val="TableParagraph"/>
              <w:tabs>
                <w:tab w:pos="959" w:val="left" w:leader="none"/>
                <w:tab w:pos="1390" w:val="left" w:leader="none"/>
                <w:tab w:pos="2323" w:val="left" w:leader="none"/>
                <w:tab w:pos="2608" w:val="left" w:leader="none"/>
              </w:tabs>
              <w:spacing w:line="242" w:lineRule="auto"/>
              <w:ind w:left="108" w:right="97"/>
              <w:rPr>
                <w:sz w:val="22"/>
              </w:rPr>
            </w:pPr>
            <w:r>
              <w:rPr>
                <w:sz w:val="22"/>
              </w:rPr>
              <w:t>Institut</w:t>
              <w:tab/>
              <w:t>de</w:t>
              <w:tab/>
              <w:t>Recerca</w:t>
              <w:tab/>
              <w:t>i</w:t>
              <w:tab/>
            </w:r>
            <w:r>
              <w:rPr>
                <w:spacing w:val="-3"/>
                <w:sz w:val="22"/>
              </w:rPr>
              <w:t>Tecnologia </w:t>
            </w:r>
            <w:r>
              <w:rPr>
                <w:sz w:val="22"/>
              </w:rPr>
              <w:t>Agroalimentaries</w:t>
            </w:r>
            <w:r>
              <w:rPr>
                <w:spacing w:val="-1"/>
                <w:sz w:val="22"/>
              </w:rPr>
              <w:t> </w:t>
            </w:r>
            <w:r>
              <w:rPr>
                <w:sz w:val="22"/>
              </w:rPr>
              <w:t>(IRTA)</w:t>
            </w:r>
          </w:p>
        </w:tc>
        <w:tc>
          <w:tcPr>
            <w:tcW w:w="1838" w:type="dxa"/>
          </w:tcPr>
          <w:p>
            <w:pPr>
              <w:pStyle w:val="TableParagraph"/>
              <w:spacing w:line="241" w:lineRule="exact"/>
              <w:ind w:left="106"/>
              <w:rPr>
                <w:sz w:val="22"/>
              </w:rPr>
            </w:pPr>
            <w:r>
              <w:rPr>
                <w:sz w:val="22"/>
              </w:rPr>
              <w:t>Испания</w:t>
            </w:r>
          </w:p>
        </w:tc>
      </w:tr>
      <w:tr>
        <w:trPr>
          <w:trHeight w:val="505" w:hRule="atLeast"/>
        </w:trPr>
        <w:tc>
          <w:tcPr>
            <w:tcW w:w="533" w:type="dxa"/>
          </w:tcPr>
          <w:p>
            <w:pPr>
              <w:pStyle w:val="TableParagraph"/>
              <w:spacing w:line="241" w:lineRule="exact"/>
              <w:ind w:left="107"/>
              <w:rPr>
                <w:sz w:val="22"/>
              </w:rPr>
            </w:pPr>
            <w:r>
              <w:rPr>
                <w:sz w:val="22"/>
              </w:rPr>
              <w:t>37</w:t>
            </w:r>
          </w:p>
        </w:tc>
        <w:tc>
          <w:tcPr>
            <w:tcW w:w="4270" w:type="dxa"/>
          </w:tcPr>
          <w:p>
            <w:pPr>
              <w:pStyle w:val="TableParagraph"/>
              <w:spacing w:line="240" w:lineRule="exact"/>
              <w:ind w:left="108"/>
              <w:rPr>
                <w:sz w:val="22"/>
              </w:rPr>
            </w:pPr>
            <w:r>
              <w:rPr>
                <w:sz w:val="22"/>
              </w:rPr>
              <w:t>Исследование эмерджентных заболеваний</w:t>
            </w:r>
          </w:p>
          <w:p>
            <w:pPr>
              <w:pStyle w:val="TableParagraph"/>
              <w:spacing w:line="246" w:lineRule="exact"/>
              <w:ind w:left="108"/>
              <w:rPr>
                <w:sz w:val="22"/>
              </w:rPr>
            </w:pPr>
            <w:r>
              <w:rPr>
                <w:sz w:val="22"/>
              </w:rPr>
              <w:t>птиц</w:t>
            </w:r>
          </w:p>
        </w:tc>
        <w:tc>
          <w:tcPr>
            <w:tcW w:w="3711" w:type="dxa"/>
          </w:tcPr>
          <w:p>
            <w:pPr>
              <w:pStyle w:val="TableParagraph"/>
              <w:spacing w:line="241" w:lineRule="exact"/>
              <w:ind w:left="108"/>
              <w:rPr>
                <w:sz w:val="22"/>
              </w:rPr>
            </w:pPr>
            <w:r>
              <w:rPr>
                <w:sz w:val="22"/>
              </w:rPr>
              <w:t>Southeast Poultry Research Laboratory</w:t>
            </w:r>
          </w:p>
        </w:tc>
        <w:tc>
          <w:tcPr>
            <w:tcW w:w="1838" w:type="dxa"/>
          </w:tcPr>
          <w:p>
            <w:pPr>
              <w:pStyle w:val="TableParagraph"/>
              <w:spacing w:line="241" w:lineRule="exact"/>
              <w:ind w:left="106"/>
              <w:rPr>
                <w:sz w:val="22"/>
              </w:rPr>
            </w:pPr>
            <w:r>
              <w:rPr>
                <w:sz w:val="22"/>
              </w:rPr>
              <w:t>США</w:t>
            </w:r>
          </w:p>
        </w:tc>
      </w:tr>
    </w:tbl>
    <w:p>
      <w:pPr>
        <w:spacing w:after="0" w:line="241" w:lineRule="exact"/>
        <w:rPr>
          <w:sz w:val="22"/>
        </w:rPr>
        <w:sectPr>
          <w:pgSz w:w="11910" w:h="16840"/>
          <w:pgMar w:header="0" w:footer="702" w:top="1120" w:bottom="900" w:left="740" w:right="300"/>
        </w:sectPr>
      </w:pPr>
    </w:p>
    <w:p>
      <w:pPr>
        <w:pStyle w:val="BodyText"/>
        <w:spacing w:before="66"/>
        <w:ind w:left="395" w:right="420"/>
      </w:pPr>
      <w:r>
        <w:rPr/>
        <w:t>Таблица Е.47 - Краткая информация по особо опасным экзотическим болезням, по которым были подготовлены ветеринарные (ветеринарно-санитарные) меры</w:t>
      </w:r>
    </w:p>
    <w:p>
      <w:pPr>
        <w:pStyle w:val="BodyText"/>
        <w:spacing w:before="8" w:after="1"/>
      </w:pPr>
    </w:p>
    <w:tbl>
      <w:tblPr>
        <w:tblW w:w="0" w:type="auto"/>
        <w:jc w:val="left"/>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0"/>
        <w:gridCol w:w="2828"/>
        <w:gridCol w:w="6820"/>
      </w:tblGrid>
      <w:tr>
        <w:trPr>
          <w:trHeight w:val="760" w:hRule="atLeast"/>
        </w:trPr>
        <w:tc>
          <w:tcPr>
            <w:tcW w:w="560" w:type="dxa"/>
          </w:tcPr>
          <w:p>
            <w:pPr>
              <w:pStyle w:val="TableParagraph"/>
              <w:spacing w:before="1"/>
              <w:ind w:left="120" w:right="95" w:firstLine="45"/>
              <w:rPr>
                <w:b/>
                <w:sz w:val="22"/>
              </w:rPr>
            </w:pPr>
            <w:r>
              <w:rPr>
                <w:b/>
                <w:sz w:val="22"/>
              </w:rPr>
              <w:t>№ п/п</w:t>
            </w:r>
          </w:p>
        </w:tc>
        <w:tc>
          <w:tcPr>
            <w:tcW w:w="2828" w:type="dxa"/>
          </w:tcPr>
          <w:p>
            <w:pPr>
              <w:pStyle w:val="TableParagraph"/>
              <w:spacing w:before="1"/>
              <w:ind w:left="323" w:right="299" w:firstLine="352"/>
              <w:rPr>
                <w:b/>
                <w:sz w:val="22"/>
              </w:rPr>
            </w:pPr>
            <w:r>
              <w:rPr>
                <w:b/>
                <w:sz w:val="22"/>
              </w:rPr>
              <w:t>Наименование экзотической болезни</w:t>
            </w:r>
          </w:p>
        </w:tc>
        <w:tc>
          <w:tcPr>
            <w:tcW w:w="6820" w:type="dxa"/>
          </w:tcPr>
          <w:p>
            <w:pPr>
              <w:pStyle w:val="TableParagraph"/>
              <w:spacing w:before="1"/>
              <w:ind w:left="104" w:right="84"/>
              <w:rPr>
                <w:b/>
                <w:sz w:val="22"/>
              </w:rPr>
            </w:pPr>
            <w:r>
              <w:rPr>
                <w:b/>
                <w:sz w:val="22"/>
              </w:rPr>
              <w:t>Краткая характеристика (1.Возбудитель, 2.Восприимчивые жи- вотные, 3.Ареал распространения)</w:t>
            </w:r>
          </w:p>
        </w:tc>
      </w:tr>
      <w:tr>
        <w:trPr>
          <w:trHeight w:val="1264" w:hRule="atLeast"/>
        </w:trPr>
        <w:tc>
          <w:tcPr>
            <w:tcW w:w="560" w:type="dxa"/>
          </w:tcPr>
          <w:p>
            <w:pPr>
              <w:pStyle w:val="TableParagraph"/>
              <w:spacing w:line="247" w:lineRule="exact"/>
              <w:ind w:left="105"/>
              <w:rPr>
                <w:sz w:val="22"/>
              </w:rPr>
            </w:pPr>
            <w:r>
              <w:rPr>
                <w:w w:val="100"/>
                <w:sz w:val="22"/>
              </w:rPr>
              <w:t>1</w:t>
            </w:r>
          </w:p>
        </w:tc>
        <w:tc>
          <w:tcPr>
            <w:tcW w:w="2828" w:type="dxa"/>
          </w:tcPr>
          <w:p>
            <w:pPr>
              <w:pStyle w:val="TableParagraph"/>
              <w:spacing w:line="247" w:lineRule="exact"/>
              <w:ind w:left="107"/>
              <w:rPr>
                <w:sz w:val="22"/>
              </w:rPr>
            </w:pPr>
            <w:r>
              <w:rPr>
                <w:sz w:val="22"/>
              </w:rPr>
              <w:t>Бабезиоз КРС</w:t>
            </w:r>
          </w:p>
        </w:tc>
        <w:tc>
          <w:tcPr>
            <w:tcW w:w="6820" w:type="dxa"/>
          </w:tcPr>
          <w:p>
            <w:pPr>
              <w:pStyle w:val="TableParagraph"/>
              <w:numPr>
                <w:ilvl w:val="0"/>
                <w:numId w:val="46"/>
              </w:numPr>
              <w:tabs>
                <w:tab w:pos="405" w:val="left" w:leader="none"/>
              </w:tabs>
              <w:spacing w:line="240" w:lineRule="auto" w:before="0" w:after="0"/>
              <w:ind w:left="404" w:right="95" w:hanging="284"/>
              <w:jc w:val="left"/>
              <w:rPr>
                <w:sz w:val="22"/>
              </w:rPr>
            </w:pPr>
            <w:r>
              <w:rPr>
                <w:sz w:val="22"/>
              </w:rPr>
              <w:t>Простейшие паразиты рода Babesia, отряда Piroplasmida: Babesia bovis, Babesia bigemina и Babesia</w:t>
            </w:r>
            <w:r>
              <w:rPr>
                <w:spacing w:val="-3"/>
                <w:sz w:val="22"/>
              </w:rPr>
              <w:t> </w:t>
            </w:r>
            <w:r>
              <w:rPr>
                <w:sz w:val="22"/>
              </w:rPr>
              <w:t>divergens.</w:t>
            </w:r>
          </w:p>
          <w:p>
            <w:pPr>
              <w:pStyle w:val="TableParagraph"/>
              <w:numPr>
                <w:ilvl w:val="0"/>
                <w:numId w:val="46"/>
              </w:numPr>
              <w:tabs>
                <w:tab w:pos="405" w:val="left" w:leader="none"/>
              </w:tabs>
              <w:spacing w:line="252" w:lineRule="exact" w:before="0" w:after="0"/>
              <w:ind w:left="404" w:right="0" w:hanging="301"/>
              <w:jc w:val="left"/>
              <w:rPr>
                <w:sz w:val="22"/>
              </w:rPr>
            </w:pPr>
            <w:r>
              <w:rPr>
                <w:sz w:val="22"/>
              </w:rPr>
              <w:t>КРС, буйволы и</w:t>
            </w:r>
            <w:r>
              <w:rPr>
                <w:spacing w:val="-1"/>
                <w:sz w:val="22"/>
              </w:rPr>
              <w:t> </w:t>
            </w:r>
            <w:r>
              <w:rPr>
                <w:sz w:val="22"/>
              </w:rPr>
              <w:t>олени.</w:t>
            </w:r>
          </w:p>
          <w:p>
            <w:pPr>
              <w:pStyle w:val="TableParagraph"/>
              <w:numPr>
                <w:ilvl w:val="0"/>
                <w:numId w:val="46"/>
              </w:numPr>
              <w:tabs>
                <w:tab w:pos="405" w:val="left" w:leader="none"/>
              </w:tabs>
              <w:spacing w:line="254" w:lineRule="exact" w:before="0" w:after="0"/>
              <w:ind w:left="138" w:right="99" w:hanging="17"/>
              <w:jc w:val="left"/>
              <w:rPr>
                <w:sz w:val="22"/>
              </w:rPr>
            </w:pPr>
            <w:r>
              <w:rPr>
                <w:sz w:val="22"/>
              </w:rPr>
              <w:t>Широко распространен в Африке, Азии, Австралии, а также в Центральной и Южной Америке, некоторые части</w:t>
            </w:r>
            <w:r>
              <w:rPr>
                <w:spacing w:val="-7"/>
                <w:sz w:val="22"/>
              </w:rPr>
              <w:t> </w:t>
            </w:r>
            <w:r>
              <w:rPr>
                <w:sz w:val="22"/>
              </w:rPr>
              <w:t>Европы.</w:t>
            </w:r>
          </w:p>
        </w:tc>
      </w:tr>
      <w:tr>
        <w:trPr>
          <w:trHeight w:val="1010" w:hRule="atLeast"/>
        </w:trPr>
        <w:tc>
          <w:tcPr>
            <w:tcW w:w="560" w:type="dxa"/>
          </w:tcPr>
          <w:p>
            <w:pPr>
              <w:pStyle w:val="TableParagraph"/>
              <w:spacing w:line="245" w:lineRule="exact"/>
              <w:ind w:left="105"/>
              <w:rPr>
                <w:sz w:val="22"/>
              </w:rPr>
            </w:pPr>
            <w:r>
              <w:rPr>
                <w:w w:val="100"/>
                <w:sz w:val="22"/>
              </w:rPr>
              <w:t>2</w:t>
            </w:r>
          </w:p>
        </w:tc>
        <w:tc>
          <w:tcPr>
            <w:tcW w:w="2828" w:type="dxa"/>
          </w:tcPr>
          <w:p>
            <w:pPr>
              <w:pStyle w:val="TableParagraph"/>
              <w:tabs>
                <w:tab w:pos="1889" w:val="left" w:leader="none"/>
              </w:tabs>
              <w:spacing w:line="242" w:lineRule="auto"/>
              <w:ind w:left="107" w:right="97"/>
              <w:rPr>
                <w:sz w:val="22"/>
              </w:rPr>
            </w:pPr>
            <w:r>
              <w:rPr>
                <w:sz w:val="22"/>
              </w:rPr>
              <w:t>Эпизоотическая</w:t>
              <w:tab/>
            </w:r>
            <w:r>
              <w:rPr>
                <w:spacing w:val="-3"/>
                <w:sz w:val="22"/>
              </w:rPr>
              <w:t>геморра- </w:t>
            </w:r>
            <w:r>
              <w:rPr>
                <w:sz w:val="22"/>
              </w:rPr>
              <w:t>гическая</w:t>
            </w:r>
            <w:r>
              <w:rPr>
                <w:spacing w:val="-1"/>
                <w:sz w:val="22"/>
              </w:rPr>
              <w:t> </w:t>
            </w:r>
            <w:r>
              <w:rPr>
                <w:sz w:val="22"/>
              </w:rPr>
              <w:t>болезнь</w:t>
            </w:r>
          </w:p>
        </w:tc>
        <w:tc>
          <w:tcPr>
            <w:tcW w:w="6820" w:type="dxa"/>
          </w:tcPr>
          <w:p>
            <w:pPr>
              <w:pStyle w:val="TableParagraph"/>
              <w:numPr>
                <w:ilvl w:val="0"/>
                <w:numId w:val="47"/>
              </w:numPr>
              <w:tabs>
                <w:tab w:pos="405" w:val="left" w:leader="none"/>
              </w:tabs>
              <w:spacing w:line="245" w:lineRule="exact" w:before="0" w:after="0"/>
              <w:ind w:left="404" w:right="0" w:hanging="301"/>
              <w:jc w:val="left"/>
              <w:rPr>
                <w:sz w:val="22"/>
              </w:rPr>
            </w:pPr>
            <w:r>
              <w:rPr>
                <w:sz w:val="22"/>
              </w:rPr>
              <w:t>Вирус семейства Reoviridae, род Orbivirus 8 и более</w:t>
            </w:r>
            <w:r>
              <w:rPr>
                <w:spacing w:val="-10"/>
                <w:sz w:val="22"/>
              </w:rPr>
              <w:t> </w:t>
            </w:r>
            <w:r>
              <w:rPr>
                <w:sz w:val="22"/>
              </w:rPr>
              <w:t>серотипов.</w:t>
            </w:r>
          </w:p>
          <w:p>
            <w:pPr>
              <w:pStyle w:val="TableParagraph"/>
              <w:numPr>
                <w:ilvl w:val="0"/>
                <w:numId w:val="47"/>
              </w:numPr>
              <w:tabs>
                <w:tab w:pos="405" w:val="left" w:leader="none"/>
              </w:tabs>
              <w:spacing w:line="252" w:lineRule="exact" w:before="1" w:after="0"/>
              <w:ind w:left="404" w:right="0" w:hanging="301"/>
              <w:jc w:val="left"/>
              <w:rPr>
                <w:sz w:val="22"/>
              </w:rPr>
            </w:pPr>
            <w:r>
              <w:rPr>
                <w:sz w:val="22"/>
              </w:rPr>
              <w:t>Олени,</w:t>
            </w:r>
            <w:r>
              <w:rPr>
                <w:spacing w:val="-1"/>
                <w:sz w:val="22"/>
              </w:rPr>
              <w:t> </w:t>
            </w:r>
            <w:r>
              <w:rPr>
                <w:sz w:val="22"/>
              </w:rPr>
              <w:t>КРС.</w:t>
            </w:r>
          </w:p>
          <w:p>
            <w:pPr>
              <w:pStyle w:val="TableParagraph"/>
              <w:numPr>
                <w:ilvl w:val="0"/>
                <w:numId w:val="47"/>
              </w:numPr>
              <w:tabs>
                <w:tab w:pos="405" w:val="left" w:leader="none"/>
              </w:tabs>
              <w:spacing w:line="252" w:lineRule="exact" w:before="3" w:after="0"/>
              <w:ind w:left="404" w:right="97" w:hanging="300"/>
              <w:jc w:val="left"/>
              <w:rPr>
                <w:sz w:val="22"/>
              </w:rPr>
            </w:pPr>
            <w:r>
              <w:rPr>
                <w:sz w:val="22"/>
              </w:rPr>
              <w:t>Северная Америка, Япония, Дальний Восток, средиземноморские страны.</w:t>
            </w:r>
          </w:p>
        </w:tc>
      </w:tr>
      <w:tr>
        <w:trPr>
          <w:trHeight w:val="2022" w:hRule="atLeast"/>
        </w:trPr>
        <w:tc>
          <w:tcPr>
            <w:tcW w:w="560" w:type="dxa"/>
          </w:tcPr>
          <w:p>
            <w:pPr>
              <w:pStyle w:val="TableParagraph"/>
              <w:spacing w:line="247" w:lineRule="exact"/>
              <w:ind w:left="105"/>
              <w:rPr>
                <w:sz w:val="22"/>
              </w:rPr>
            </w:pPr>
            <w:r>
              <w:rPr>
                <w:w w:val="100"/>
                <w:sz w:val="22"/>
              </w:rPr>
              <w:t>3</w:t>
            </w:r>
          </w:p>
        </w:tc>
        <w:tc>
          <w:tcPr>
            <w:tcW w:w="2828" w:type="dxa"/>
          </w:tcPr>
          <w:p>
            <w:pPr>
              <w:pStyle w:val="TableParagraph"/>
              <w:spacing w:line="247" w:lineRule="exact"/>
              <w:ind w:left="107"/>
              <w:rPr>
                <w:sz w:val="22"/>
              </w:rPr>
            </w:pPr>
            <w:r>
              <w:rPr>
                <w:sz w:val="22"/>
              </w:rPr>
              <w:t>Гидроперикардит</w:t>
            </w:r>
          </w:p>
        </w:tc>
        <w:tc>
          <w:tcPr>
            <w:tcW w:w="6820" w:type="dxa"/>
          </w:tcPr>
          <w:p>
            <w:pPr>
              <w:pStyle w:val="TableParagraph"/>
              <w:numPr>
                <w:ilvl w:val="0"/>
                <w:numId w:val="48"/>
              </w:numPr>
              <w:tabs>
                <w:tab w:pos="405" w:val="left" w:leader="none"/>
              </w:tabs>
              <w:spacing w:line="240" w:lineRule="auto" w:before="0" w:after="0"/>
              <w:ind w:left="404" w:right="98" w:hanging="300"/>
              <w:jc w:val="both"/>
              <w:rPr>
                <w:sz w:val="22"/>
              </w:rPr>
            </w:pPr>
            <w:r>
              <w:rPr>
                <w:sz w:val="22"/>
              </w:rPr>
              <w:t>Внутриклеточная грамотрицательная кокковая бактерия Ehrlichia ruminantium отряда</w:t>
            </w:r>
            <w:r>
              <w:rPr>
                <w:spacing w:val="-3"/>
                <w:sz w:val="22"/>
              </w:rPr>
              <w:t> </w:t>
            </w:r>
            <w:r>
              <w:rPr>
                <w:sz w:val="22"/>
              </w:rPr>
              <w:t>Rickettsiales.</w:t>
            </w:r>
          </w:p>
          <w:p>
            <w:pPr>
              <w:pStyle w:val="TableParagraph"/>
              <w:numPr>
                <w:ilvl w:val="0"/>
                <w:numId w:val="48"/>
              </w:numPr>
              <w:tabs>
                <w:tab w:pos="405" w:val="left" w:leader="none"/>
              </w:tabs>
              <w:spacing w:line="252" w:lineRule="exact" w:before="0" w:after="0"/>
              <w:ind w:left="404" w:right="0" w:hanging="284"/>
              <w:jc w:val="both"/>
              <w:rPr>
                <w:sz w:val="22"/>
              </w:rPr>
            </w:pPr>
            <w:r>
              <w:rPr>
                <w:sz w:val="22"/>
              </w:rPr>
              <w:t>КРС, МРС, дикие</w:t>
            </w:r>
            <w:r>
              <w:rPr>
                <w:spacing w:val="-3"/>
                <w:sz w:val="22"/>
              </w:rPr>
              <w:t> </w:t>
            </w:r>
            <w:r>
              <w:rPr>
                <w:sz w:val="22"/>
              </w:rPr>
              <w:t>жвачные.</w:t>
            </w:r>
          </w:p>
          <w:p>
            <w:pPr>
              <w:pStyle w:val="TableParagraph"/>
              <w:numPr>
                <w:ilvl w:val="0"/>
                <w:numId w:val="48"/>
              </w:numPr>
              <w:tabs>
                <w:tab w:pos="405" w:val="left" w:leader="none"/>
              </w:tabs>
              <w:spacing w:line="240" w:lineRule="auto" w:before="0" w:after="0"/>
              <w:ind w:left="104" w:right="92" w:firstLine="16"/>
              <w:jc w:val="both"/>
              <w:rPr>
                <w:sz w:val="22"/>
              </w:rPr>
            </w:pPr>
            <w:r>
              <w:rPr>
                <w:sz w:val="22"/>
              </w:rPr>
              <w:t>Гидроперикардит встречается почти во всех странах Африки к югу от Сахары, где присутствуют клещи Amblyomma, и на близле- жащих островах: Мадагаскар, Реюньон, Маврикий, Занзибар, Комор- ские острова и Сао-Томе, территории в Карибском бассейне</w:t>
            </w:r>
            <w:r>
              <w:rPr>
                <w:spacing w:val="15"/>
                <w:sz w:val="22"/>
              </w:rPr>
              <w:t> </w:t>
            </w:r>
            <w:r>
              <w:rPr>
                <w:sz w:val="22"/>
              </w:rPr>
              <w:t>(Гваде-</w:t>
            </w:r>
          </w:p>
          <w:p>
            <w:pPr>
              <w:pStyle w:val="TableParagraph"/>
              <w:spacing w:line="238" w:lineRule="exact"/>
              <w:ind w:left="104"/>
              <w:jc w:val="both"/>
              <w:rPr>
                <w:sz w:val="22"/>
              </w:rPr>
            </w:pPr>
            <w:r>
              <w:rPr>
                <w:sz w:val="22"/>
              </w:rPr>
              <w:t>лупа, Мари-Галанте и Антигуа).</w:t>
            </w:r>
          </w:p>
        </w:tc>
      </w:tr>
      <w:tr>
        <w:trPr>
          <w:trHeight w:val="1519" w:hRule="atLeast"/>
        </w:trPr>
        <w:tc>
          <w:tcPr>
            <w:tcW w:w="560" w:type="dxa"/>
          </w:tcPr>
          <w:p>
            <w:pPr>
              <w:pStyle w:val="TableParagraph"/>
              <w:spacing w:line="247" w:lineRule="exact"/>
              <w:ind w:left="105"/>
              <w:rPr>
                <w:sz w:val="22"/>
              </w:rPr>
            </w:pPr>
            <w:r>
              <w:rPr>
                <w:w w:val="100"/>
                <w:sz w:val="22"/>
              </w:rPr>
              <w:t>4</w:t>
            </w:r>
          </w:p>
        </w:tc>
        <w:tc>
          <w:tcPr>
            <w:tcW w:w="2828" w:type="dxa"/>
          </w:tcPr>
          <w:p>
            <w:pPr>
              <w:pStyle w:val="TableParagraph"/>
              <w:spacing w:line="247" w:lineRule="exact"/>
              <w:ind w:left="107"/>
              <w:rPr>
                <w:sz w:val="22"/>
              </w:rPr>
            </w:pPr>
            <w:r>
              <w:rPr>
                <w:sz w:val="22"/>
              </w:rPr>
              <w:t>Японский энцефалит</w:t>
            </w:r>
          </w:p>
        </w:tc>
        <w:tc>
          <w:tcPr>
            <w:tcW w:w="6820" w:type="dxa"/>
          </w:tcPr>
          <w:p>
            <w:pPr>
              <w:pStyle w:val="TableParagraph"/>
              <w:numPr>
                <w:ilvl w:val="0"/>
                <w:numId w:val="49"/>
              </w:numPr>
              <w:tabs>
                <w:tab w:pos="405" w:val="left" w:leader="none"/>
              </w:tabs>
              <w:spacing w:line="247" w:lineRule="exact" w:before="0" w:after="0"/>
              <w:ind w:left="404" w:right="0" w:hanging="301"/>
              <w:jc w:val="left"/>
              <w:rPr>
                <w:sz w:val="22"/>
              </w:rPr>
            </w:pPr>
            <w:r>
              <w:rPr>
                <w:sz w:val="22"/>
              </w:rPr>
              <w:t>Вирус семейства Flaviviridae, род Flavivirus.</w:t>
            </w:r>
          </w:p>
          <w:p>
            <w:pPr>
              <w:pStyle w:val="TableParagraph"/>
              <w:numPr>
                <w:ilvl w:val="0"/>
                <w:numId w:val="49"/>
              </w:numPr>
              <w:tabs>
                <w:tab w:pos="405" w:val="left" w:leader="none"/>
              </w:tabs>
              <w:spacing w:line="252" w:lineRule="exact" w:before="1" w:after="0"/>
              <w:ind w:left="404" w:right="0" w:hanging="284"/>
              <w:jc w:val="left"/>
              <w:rPr>
                <w:sz w:val="22"/>
              </w:rPr>
            </w:pPr>
            <w:r>
              <w:rPr>
                <w:sz w:val="22"/>
              </w:rPr>
              <w:t>Лошади, ослы,</w:t>
            </w:r>
            <w:r>
              <w:rPr>
                <w:spacing w:val="-4"/>
                <w:sz w:val="22"/>
              </w:rPr>
              <w:t> </w:t>
            </w:r>
            <w:r>
              <w:rPr>
                <w:sz w:val="22"/>
              </w:rPr>
              <w:t>свиньи.</w:t>
            </w:r>
          </w:p>
          <w:p>
            <w:pPr>
              <w:pStyle w:val="TableParagraph"/>
              <w:numPr>
                <w:ilvl w:val="0"/>
                <w:numId w:val="49"/>
              </w:numPr>
              <w:tabs>
                <w:tab w:pos="405" w:val="left" w:leader="none"/>
              </w:tabs>
              <w:spacing w:line="240" w:lineRule="auto" w:before="0" w:after="0"/>
              <w:ind w:left="121" w:right="97" w:firstLine="0"/>
              <w:jc w:val="left"/>
              <w:rPr>
                <w:sz w:val="22"/>
              </w:rPr>
            </w:pPr>
            <w:r>
              <w:rPr>
                <w:sz w:val="22"/>
              </w:rPr>
              <w:t>Широко распространен в Восточной, Юго-Восточной и Южной Азии.</w:t>
            </w:r>
            <w:r>
              <w:rPr>
                <w:spacing w:val="22"/>
                <w:sz w:val="22"/>
              </w:rPr>
              <w:t> </w:t>
            </w:r>
            <w:r>
              <w:rPr>
                <w:sz w:val="22"/>
              </w:rPr>
              <w:t>Распространился</w:t>
            </w:r>
            <w:r>
              <w:rPr>
                <w:spacing w:val="21"/>
                <w:sz w:val="22"/>
              </w:rPr>
              <w:t> </w:t>
            </w:r>
            <w:r>
              <w:rPr>
                <w:sz w:val="22"/>
              </w:rPr>
              <w:t>в</w:t>
            </w:r>
            <w:r>
              <w:rPr>
                <w:spacing w:val="20"/>
                <w:sz w:val="22"/>
              </w:rPr>
              <w:t> </w:t>
            </w:r>
            <w:r>
              <w:rPr>
                <w:sz w:val="22"/>
              </w:rPr>
              <w:t>западную</w:t>
            </w:r>
            <w:r>
              <w:rPr>
                <w:spacing w:val="22"/>
                <w:sz w:val="22"/>
              </w:rPr>
              <w:t> </w:t>
            </w:r>
            <w:r>
              <w:rPr>
                <w:sz w:val="22"/>
              </w:rPr>
              <w:t>Индию</w:t>
            </w:r>
            <w:r>
              <w:rPr>
                <w:spacing w:val="21"/>
                <w:sz w:val="22"/>
              </w:rPr>
              <w:t> </w:t>
            </w:r>
            <w:r>
              <w:rPr>
                <w:sz w:val="22"/>
              </w:rPr>
              <w:t>и</w:t>
            </w:r>
            <w:r>
              <w:rPr>
                <w:spacing w:val="22"/>
                <w:sz w:val="22"/>
              </w:rPr>
              <w:t> </w:t>
            </w:r>
            <w:r>
              <w:rPr>
                <w:sz w:val="22"/>
              </w:rPr>
              <w:t>регион</w:t>
            </w:r>
            <w:r>
              <w:rPr>
                <w:spacing w:val="21"/>
                <w:sz w:val="22"/>
              </w:rPr>
              <w:t> </w:t>
            </w:r>
            <w:r>
              <w:rPr>
                <w:sz w:val="22"/>
              </w:rPr>
              <w:t>западной</w:t>
            </w:r>
            <w:r>
              <w:rPr>
                <w:spacing w:val="21"/>
                <w:sz w:val="22"/>
              </w:rPr>
              <w:t> </w:t>
            </w:r>
            <w:r>
              <w:rPr>
                <w:sz w:val="22"/>
              </w:rPr>
              <w:t>части</w:t>
            </w:r>
          </w:p>
          <w:p>
            <w:pPr>
              <w:pStyle w:val="TableParagraph"/>
              <w:spacing w:line="252" w:lineRule="exact" w:before="4"/>
              <w:ind w:left="121" w:right="84"/>
              <w:rPr>
                <w:sz w:val="22"/>
              </w:rPr>
            </w:pPr>
            <w:r>
              <w:rPr>
                <w:sz w:val="22"/>
              </w:rPr>
              <w:t>Тихого океана, включая восточный индонезийский архипелаг, Папуа- Новую Гвинею и Северную Австралию.</w:t>
            </w:r>
          </w:p>
        </w:tc>
      </w:tr>
      <w:tr>
        <w:trPr>
          <w:trHeight w:val="1012" w:hRule="atLeast"/>
        </w:trPr>
        <w:tc>
          <w:tcPr>
            <w:tcW w:w="560" w:type="dxa"/>
          </w:tcPr>
          <w:p>
            <w:pPr>
              <w:pStyle w:val="TableParagraph"/>
              <w:spacing w:line="247" w:lineRule="exact"/>
              <w:ind w:left="105"/>
              <w:rPr>
                <w:sz w:val="22"/>
              </w:rPr>
            </w:pPr>
            <w:r>
              <w:rPr>
                <w:w w:val="100"/>
                <w:sz w:val="22"/>
              </w:rPr>
              <w:t>5</w:t>
            </w:r>
          </w:p>
        </w:tc>
        <w:tc>
          <w:tcPr>
            <w:tcW w:w="2828" w:type="dxa"/>
          </w:tcPr>
          <w:p>
            <w:pPr>
              <w:pStyle w:val="TableParagraph"/>
              <w:ind w:left="107"/>
              <w:rPr>
                <w:sz w:val="22"/>
              </w:rPr>
            </w:pPr>
            <w:r>
              <w:rPr>
                <w:sz w:val="22"/>
              </w:rPr>
              <w:t>Злокачественная катараль- ная лихорадка</w:t>
            </w:r>
          </w:p>
        </w:tc>
        <w:tc>
          <w:tcPr>
            <w:tcW w:w="6820" w:type="dxa"/>
          </w:tcPr>
          <w:p>
            <w:pPr>
              <w:pStyle w:val="TableParagraph"/>
              <w:numPr>
                <w:ilvl w:val="0"/>
                <w:numId w:val="50"/>
              </w:numPr>
              <w:tabs>
                <w:tab w:pos="326" w:val="left" w:leader="none"/>
              </w:tabs>
              <w:spacing w:line="246" w:lineRule="exact" w:before="0" w:after="0"/>
              <w:ind w:left="325" w:right="0" w:hanging="222"/>
              <w:jc w:val="left"/>
              <w:rPr>
                <w:sz w:val="22"/>
              </w:rPr>
            </w:pPr>
            <w:r>
              <w:rPr>
                <w:sz w:val="22"/>
              </w:rPr>
              <w:t>Вирус семейства Herpesviridae, род</w:t>
            </w:r>
            <w:r>
              <w:rPr>
                <w:spacing w:val="-1"/>
                <w:sz w:val="22"/>
              </w:rPr>
              <w:t> </w:t>
            </w:r>
            <w:r>
              <w:rPr>
                <w:sz w:val="22"/>
              </w:rPr>
              <w:t>Macavirus.</w:t>
            </w:r>
          </w:p>
          <w:p>
            <w:pPr>
              <w:pStyle w:val="TableParagraph"/>
              <w:numPr>
                <w:ilvl w:val="0"/>
                <w:numId w:val="50"/>
              </w:numPr>
              <w:tabs>
                <w:tab w:pos="326" w:val="left" w:leader="none"/>
              </w:tabs>
              <w:spacing w:line="252" w:lineRule="exact" w:before="0" w:after="0"/>
              <w:ind w:left="325" w:right="0" w:hanging="222"/>
              <w:jc w:val="left"/>
              <w:rPr>
                <w:sz w:val="22"/>
              </w:rPr>
            </w:pPr>
            <w:r>
              <w:rPr>
                <w:sz w:val="22"/>
              </w:rPr>
              <w:t>КРС, дикие жвачные, домашние</w:t>
            </w:r>
            <w:r>
              <w:rPr>
                <w:spacing w:val="-8"/>
                <w:sz w:val="22"/>
              </w:rPr>
              <w:t> </w:t>
            </w:r>
            <w:r>
              <w:rPr>
                <w:sz w:val="22"/>
              </w:rPr>
              <w:t>свиньи.</w:t>
            </w:r>
          </w:p>
          <w:p>
            <w:pPr>
              <w:pStyle w:val="TableParagraph"/>
              <w:numPr>
                <w:ilvl w:val="0"/>
                <w:numId w:val="50"/>
              </w:numPr>
              <w:tabs>
                <w:tab w:pos="338" w:val="left" w:leader="none"/>
              </w:tabs>
              <w:spacing w:line="252" w:lineRule="exact" w:before="5" w:after="0"/>
              <w:ind w:left="104" w:right="99" w:firstLine="0"/>
              <w:jc w:val="left"/>
              <w:rPr>
                <w:sz w:val="22"/>
              </w:rPr>
            </w:pPr>
            <w:r>
              <w:rPr>
                <w:sz w:val="22"/>
              </w:rPr>
              <w:t>Вирусы ЗКЛ встречаются по всему миру, распространен в странах Африки к югу от</w:t>
            </w:r>
            <w:r>
              <w:rPr>
                <w:spacing w:val="-5"/>
                <w:sz w:val="22"/>
              </w:rPr>
              <w:t> </w:t>
            </w:r>
            <w:r>
              <w:rPr>
                <w:sz w:val="22"/>
              </w:rPr>
              <w:t>Сахары.</w:t>
            </w:r>
          </w:p>
        </w:tc>
      </w:tr>
      <w:tr>
        <w:trPr>
          <w:trHeight w:val="1010" w:hRule="atLeast"/>
        </w:trPr>
        <w:tc>
          <w:tcPr>
            <w:tcW w:w="560" w:type="dxa"/>
          </w:tcPr>
          <w:p>
            <w:pPr>
              <w:pStyle w:val="TableParagraph"/>
              <w:spacing w:line="247" w:lineRule="exact"/>
              <w:ind w:left="105"/>
              <w:rPr>
                <w:sz w:val="22"/>
              </w:rPr>
            </w:pPr>
            <w:r>
              <w:rPr>
                <w:w w:val="100"/>
                <w:sz w:val="22"/>
              </w:rPr>
              <w:t>6</w:t>
            </w:r>
          </w:p>
        </w:tc>
        <w:tc>
          <w:tcPr>
            <w:tcW w:w="2828" w:type="dxa"/>
          </w:tcPr>
          <w:p>
            <w:pPr>
              <w:pStyle w:val="TableParagraph"/>
              <w:ind w:left="107"/>
              <w:rPr>
                <w:sz w:val="22"/>
              </w:rPr>
            </w:pPr>
            <w:r>
              <w:rPr>
                <w:sz w:val="22"/>
              </w:rPr>
              <w:t>Нипах (вирусный энцефа- лит)</w:t>
            </w:r>
          </w:p>
        </w:tc>
        <w:tc>
          <w:tcPr>
            <w:tcW w:w="6820" w:type="dxa"/>
          </w:tcPr>
          <w:p>
            <w:pPr>
              <w:pStyle w:val="TableParagraph"/>
              <w:numPr>
                <w:ilvl w:val="0"/>
                <w:numId w:val="51"/>
              </w:numPr>
              <w:tabs>
                <w:tab w:pos="405" w:val="left" w:leader="none"/>
              </w:tabs>
              <w:spacing w:line="246" w:lineRule="exact" w:before="0" w:after="0"/>
              <w:ind w:left="404" w:right="0" w:hanging="284"/>
              <w:jc w:val="left"/>
              <w:rPr>
                <w:sz w:val="22"/>
              </w:rPr>
            </w:pPr>
            <w:r>
              <w:rPr>
                <w:sz w:val="22"/>
              </w:rPr>
              <w:t>Вирус семейства Paramyxoviridae, род</w:t>
            </w:r>
            <w:r>
              <w:rPr>
                <w:spacing w:val="-3"/>
                <w:sz w:val="22"/>
              </w:rPr>
              <w:t> </w:t>
            </w:r>
            <w:r>
              <w:rPr>
                <w:sz w:val="22"/>
              </w:rPr>
              <w:t>Henipavirus.</w:t>
            </w:r>
          </w:p>
          <w:p>
            <w:pPr>
              <w:pStyle w:val="TableParagraph"/>
              <w:numPr>
                <w:ilvl w:val="0"/>
                <w:numId w:val="51"/>
              </w:numPr>
              <w:tabs>
                <w:tab w:pos="405" w:val="left" w:leader="none"/>
              </w:tabs>
              <w:spacing w:line="240" w:lineRule="auto" w:before="0" w:after="0"/>
              <w:ind w:left="121" w:right="100" w:hanging="17"/>
              <w:jc w:val="left"/>
              <w:rPr>
                <w:sz w:val="22"/>
              </w:rPr>
            </w:pPr>
            <w:r>
              <w:rPr>
                <w:sz w:val="22"/>
              </w:rPr>
              <w:t>Свиньи, сообщалось также об инфекциях у собак, кошек, лошадей и коз.</w:t>
            </w:r>
          </w:p>
          <w:p>
            <w:pPr>
              <w:pStyle w:val="TableParagraph"/>
              <w:numPr>
                <w:ilvl w:val="0"/>
                <w:numId w:val="51"/>
              </w:numPr>
              <w:tabs>
                <w:tab w:pos="405" w:val="left" w:leader="none"/>
              </w:tabs>
              <w:spacing w:line="238" w:lineRule="exact" w:before="0" w:after="0"/>
              <w:ind w:left="404" w:right="0" w:hanging="301"/>
              <w:jc w:val="left"/>
              <w:rPr>
                <w:sz w:val="22"/>
              </w:rPr>
            </w:pPr>
            <w:r>
              <w:rPr>
                <w:sz w:val="22"/>
              </w:rPr>
              <w:t>Распространено в Малайзии, Бангладеше и</w:t>
            </w:r>
            <w:r>
              <w:rPr>
                <w:spacing w:val="-5"/>
                <w:sz w:val="22"/>
              </w:rPr>
              <w:t> </w:t>
            </w:r>
            <w:r>
              <w:rPr>
                <w:sz w:val="22"/>
              </w:rPr>
              <w:t>Индии.</w:t>
            </w:r>
          </w:p>
        </w:tc>
      </w:tr>
      <w:tr>
        <w:trPr>
          <w:trHeight w:val="1519" w:hRule="atLeast"/>
        </w:trPr>
        <w:tc>
          <w:tcPr>
            <w:tcW w:w="560" w:type="dxa"/>
          </w:tcPr>
          <w:p>
            <w:pPr>
              <w:pStyle w:val="TableParagraph"/>
              <w:spacing w:line="249" w:lineRule="exact"/>
              <w:ind w:left="105"/>
              <w:rPr>
                <w:sz w:val="22"/>
              </w:rPr>
            </w:pPr>
            <w:r>
              <w:rPr>
                <w:w w:val="100"/>
                <w:sz w:val="22"/>
              </w:rPr>
              <w:t>7</w:t>
            </w:r>
          </w:p>
        </w:tc>
        <w:tc>
          <w:tcPr>
            <w:tcW w:w="2828" w:type="dxa"/>
          </w:tcPr>
          <w:p>
            <w:pPr>
              <w:pStyle w:val="TableParagraph"/>
              <w:spacing w:line="249" w:lineRule="exact"/>
              <w:ind w:left="107"/>
              <w:rPr>
                <w:sz w:val="22"/>
              </w:rPr>
            </w:pPr>
            <w:r>
              <w:rPr>
                <w:sz w:val="22"/>
              </w:rPr>
              <w:t>Чума мелких жвачных</w:t>
            </w:r>
          </w:p>
        </w:tc>
        <w:tc>
          <w:tcPr>
            <w:tcW w:w="6820" w:type="dxa"/>
          </w:tcPr>
          <w:p>
            <w:pPr>
              <w:pStyle w:val="TableParagraph"/>
              <w:numPr>
                <w:ilvl w:val="0"/>
                <w:numId w:val="52"/>
              </w:numPr>
              <w:tabs>
                <w:tab w:pos="405" w:val="left" w:leader="none"/>
              </w:tabs>
              <w:spacing w:line="248" w:lineRule="exact" w:before="0" w:after="0"/>
              <w:ind w:left="404" w:right="0" w:hanging="301"/>
              <w:jc w:val="both"/>
              <w:rPr>
                <w:sz w:val="22"/>
              </w:rPr>
            </w:pPr>
            <w:r>
              <w:rPr>
                <w:sz w:val="22"/>
              </w:rPr>
              <w:t>Вирус семейства Paramyxoviridae, род</w:t>
            </w:r>
            <w:r>
              <w:rPr>
                <w:spacing w:val="-3"/>
                <w:sz w:val="22"/>
              </w:rPr>
              <w:t> </w:t>
            </w:r>
            <w:r>
              <w:rPr>
                <w:sz w:val="22"/>
              </w:rPr>
              <w:t>Morbillivirus.</w:t>
            </w:r>
          </w:p>
          <w:p>
            <w:pPr>
              <w:pStyle w:val="TableParagraph"/>
              <w:numPr>
                <w:ilvl w:val="0"/>
                <w:numId w:val="52"/>
              </w:numPr>
              <w:tabs>
                <w:tab w:pos="405" w:val="left" w:leader="none"/>
              </w:tabs>
              <w:spacing w:line="252" w:lineRule="exact" w:before="0" w:after="0"/>
              <w:ind w:left="404" w:right="0" w:hanging="284"/>
              <w:jc w:val="both"/>
              <w:rPr>
                <w:sz w:val="22"/>
              </w:rPr>
            </w:pPr>
            <w:r>
              <w:rPr>
                <w:sz w:val="22"/>
              </w:rPr>
              <w:t>Овцы, козы</w:t>
            </w:r>
            <w:r>
              <w:rPr>
                <w:spacing w:val="-1"/>
                <w:sz w:val="22"/>
              </w:rPr>
              <w:t> </w:t>
            </w:r>
            <w:r>
              <w:rPr>
                <w:sz w:val="22"/>
              </w:rPr>
              <w:t>(преимущественно).</w:t>
            </w:r>
          </w:p>
          <w:p>
            <w:pPr>
              <w:pStyle w:val="TableParagraph"/>
              <w:numPr>
                <w:ilvl w:val="0"/>
                <w:numId w:val="52"/>
              </w:numPr>
              <w:tabs>
                <w:tab w:pos="405" w:val="left" w:leader="none"/>
              </w:tabs>
              <w:spacing w:line="240" w:lineRule="auto" w:before="0" w:after="0"/>
              <w:ind w:left="121" w:right="96" w:firstLine="0"/>
              <w:jc w:val="both"/>
              <w:rPr>
                <w:sz w:val="22"/>
              </w:rPr>
            </w:pPr>
            <w:r>
              <w:rPr>
                <w:sz w:val="22"/>
              </w:rPr>
              <w:t>Широко распространен в странах от Центральной Азии до Южной и Юго-Восточной Азии. Встречается в большинстве африканских стран</w:t>
            </w:r>
            <w:r>
              <w:rPr>
                <w:spacing w:val="7"/>
                <w:sz w:val="22"/>
              </w:rPr>
              <w:t> </w:t>
            </w:r>
            <w:r>
              <w:rPr>
                <w:sz w:val="22"/>
              </w:rPr>
              <w:t>от</w:t>
            </w:r>
            <w:r>
              <w:rPr>
                <w:spacing w:val="7"/>
                <w:sz w:val="22"/>
              </w:rPr>
              <w:t> </w:t>
            </w:r>
            <w:r>
              <w:rPr>
                <w:sz w:val="22"/>
              </w:rPr>
              <w:t>Северной</w:t>
            </w:r>
            <w:r>
              <w:rPr>
                <w:spacing w:val="6"/>
                <w:sz w:val="22"/>
              </w:rPr>
              <w:t> </w:t>
            </w:r>
            <w:r>
              <w:rPr>
                <w:sz w:val="22"/>
              </w:rPr>
              <w:t>Африки</w:t>
            </w:r>
            <w:r>
              <w:rPr>
                <w:spacing w:val="8"/>
                <w:sz w:val="22"/>
              </w:rPr>
              <w:t> </w:t>
            </w:r>
            <w:r>
              <w:rPr>
                <w:sz w:val="22"/>
              </w:rPr>
              <w:t>до</w:t>
            </w:r>
            <w:r>
              <w:rPr>
                <w:spacing w:val="8"/>
                <w:sz w:val="22"/>
              </w:rPr>
              <w:t> </w:t>
            </w:r>
            <w:r>
              <w:rPr>
                <w:sz w:val="22"/>
              </w:rPr>
              <w:t>Танзании</w:t>
            </w:r>
            <w:r>
              <w:rPr>
                <w:spacing w:val="6"/>
                <w:sz w:val="22"/>
              </w:rPr>
              <w:t> </w:t>
            </w:r>
            <w:r>
              <w:rPr>
                <w:sz w:val="22"/>
              </w:rPr>
              <w:t>и</w:t>
            </w:r>
            <w:r>
              <w:rPr>
                <w:spacing w:val="7"/>
                <w:sz w:val="22"/>
              </w:rPr>
              <w:t> </w:t>
            </w:r>
            <w:r>
              <w:rPr>
                <w:sz w:val="22"/>
              </w:rPr>
              <w:t>почти</w:t>
            </w:r>
            <w:r>
              <w:rPr>
                <w:spacing w:val="7"/>
                <w:sz w:val="22"/>
              </w:rPr>
              <w:t> </w:t>
            </w:r>
            <w:r>
              <w:rPr>
                <w:sz w:val="22"/>
              </w:rPr>
              <w:t>во</w:t>
            </w:r>
            <w:r>
              <w:rPr>
                <w:spacing w:val="7"/>
                <w:sz w:val="22"/>
              </w:rPr>
              <w:t> </w:t>
            </w:r>
            <w:r>
              <w:rPr>
                <w:sz w:val="22"/>
              </w:rPr>
              <w:t>всех</w:t>
            </w:r>
            <w:r>
              <w:rPr>
                <w:spacing w:val="8"/>
                <w:sz w:val="22"/>
              </w:rPr>
              <w:t> </w:t>
            </w:r>
            <w:r>
              <w:rPr>
                <w:sz w:val="22"/>
              </w:rPr>
              <w:t>станах</w:t>
            </w:r>
          </w:p>
          <w:p>
            <w:pPr>
              <w:pStyle w:val="TableParagraph"/>
              <w:spacing w:line="238" w:lineRule="exact" w:before="2"/>
              <w:ind w:left="121"/>
              <w:jc w:val="both"/>
              <w:rPr>
                <w:sz w:val="22"/>
              </w:rPr>
            </w:pPr>
            <w:r>
              <w:rPr>
                <w:sz w:val="22"/>
              </w:rPr>
              <w:t>Ближнего Востока и Турции.</w:t>
            </w:r>
          </w:p>
        </w:tc>
      </w:tr>
      <w:tr>
        <w:trPr>
          <w:trHeight w:val="1012" w:hRule="atLeast"/>
        </w:trPr>
        <w:tc>
          <w:tcPr>
            <w:tcW w:w="560" w:type="dxa"/>
          </w:tcPr>
          <w:p>
            <w:pPr>
              <w:pStyle w:val="TableParagraph"/>
              <w:spacing w:line="247" w:lineRule="exact"/>
              <w:ind w:left="105"/>
              <w:rPr>
                <w:sz w:val="22"/>
              </w:rPr>
            </w:pPr>
            <w:r>
              <w:rPr>
                <w:w w:val="100"/>
                <w:sz w:val="22"/>
              </w:rPr>
              <w:t>8</w:t>
            </w:r>
          </w:p>
        </w:tc>
        <w:tc>
          <w:tcPr>
            <w:tcW w:w="2828" w:type="dxa"/>
          </w:tcPr>
          <w:p>
            <w:pPr>
              <w:pStyle w:val="TableParagraph"/>
              <w:spacing w:line="247" w:lineRule="exact"/>
              <w:ind w:left="107"/>
              <w:rPr>
                <w:sz w:val="22"/>
              </w:rPr>
            </w:pPr>
            <w:r>
              <w:rPr>
                <w:sz w:val="22"/>
              </w:rPr>
              <w:t>Лихорадка долины Рифт</w:t>
            </w:r>
          </w:p>
        </w:tc>
        <w:tc>
          <w:tcPr>
            <w:tcW w:w="6820" w:type="dxa"/>
          </w:tcPr>
          <w:p>
            <w:pPr>
              <w:pStyle w:val="TableParagraph"/>
              <w:numPr>
                <w:ilvl w:val="0"/>
                <w:numId w:val="53"/>
              </w:numPr>
              <w:tabs>
                <w:tab w:pos="326" w:val="left" w:leader="none"/>
              </w:tabs>
              <w:spacing w:line="247" w:lineRule="exact" w:before="0" w:after="0"/>
              <w:ind w:left="325" w:right="0" w:hanging="222"/>
              <w:jc w:val="left"/>
              <w:rPr>
                <w:sz w:val="22"/>
              </w:rPr>
            </w:pPr>
            <w:r>
              <w:rPr>
                <w:sz w:val="22"/>
              </w:rPr>
              <w:t>Вирус семейства Bunyaviridae, род</w:t>
            </w:r>
            <w:r>
              <w:rPr>
                <w:spacing w:val="-1"/>
                <w:sz w:val="22"/>
              </w:rPr>
              <w:t> </w:t>
            </w:r>
            <w:r>
              <w:rPr>
                <w:sz w:val="22"/>
              </w:rPr>
              <w:t>Phlebovirus.</w:t>
            </w:r>
          </w:p>
          <w:p>
            <w:pPr>
              <w:pStyle w:val="TableParagraph"/>
              <w:numPr>
                <w:ilvl w:val="0"/>
                <w:numId w:val="53"/>
              </w:numPr>
              <w:tabs>
                <w:tab w:pos="326" w:val="left" w:leader="none"/>
              </w:tabs>
              <w:spacing w:line="252" w:lineRule="exact" w:before="1" w:after="0"/>
              <w:ind w:left="325" w:right="0" w:hanging="222"/>
              <w:jc w:val="left"/>
              <w:rPr>
                <w:sz w:val="22"/>
              </w:rPr>
            </w:pPr>
            <w:r>
              <w:rPr>
                <w:sz w:val="22"/>
              </w:rPr>
              <w:t>Крупный рогатый скот, овцы, козы, дромедары, дикие</w:t>
            </w:r>
            <w:r>
              <w:rPr>
                <w:spacing w:val="-11"/>
                <w:sz w:val="22"/>
              </w:rPr>
              <w:t> </w:t>
            </w:r>
            <w:r>
              <w:rPr>
                <w:sz w:val="22"/>
              </w:rPr>
              <w:t>жвачные.</w:t>
            </w:r>
          </w:p>
          <w:p>
            <w:pPr>
              <w:pStyle w:val="TableParagraph"/>
              <w:numPr>
                <w:ilvl w:val="0"/>
                <w:numId w:val="53"/>
              </w:numPr>
              <w:tabs>
                <w:tab w:pos="422" w:val="left" w:leader="none"/>
              </w:tabs>
              <w:spacing w:line="254" w:lineRule="exact" w:before="2" w:after="0"/>
              <w:ind w:left="104" w:right="97" w:firstLine="0"/>
              <w:jc w:val="left"/>
              <w:rPr>
                <w:sz w:val="22"/>
              </w:rPr>
            </w:pPr>
            <w:r>
              <w:rPr>
                <w:sz w:val="22"/>
              </w:rPr>
              <w:t>Распространена в тропических регионах восточной и южной Африки.</w:t>
            </w:r>
          </w:p>
        </w:tc>
      </w:tr>
      <w:tr>
        <w:trPr>
          <w:trHeight w:val="1518" w:hRule="atLeast"/>
        </w:trPr>
        <w:tc>
          <w:tcPr>
            <w:tcW w:w="560" w:type="dxa"/>
          </w:tcPr>
          <w:p>
            <w:pPr>
              <w:pStyle w:val="TableParagraph"/>
              <w:spacing w:line="247" w:lineRule="exact"/>
              <w:ind w:left="105"/>
              <w:rPr>
                <w:sz w:val="22"/>
              </w:rPr>
            </w:pPr>
            <w:r>
              <w:rPr>
                <w:w w:val="100"/>
                <w:sz w:val="22"/>
              </w:rPr>
              <w:t>9</w:t>
            </w:r>
          </w:p>
        </w:tc>
        <w:tc>
          <w:tcPr>
            <w:tcW w:w="2828" w:type="dxa"/>
          </w:tcPr>
          <w:p>
            <w:pPr>
              <w:pStyle w:val="TableParagraph"/>
              <w:spacing w:line="247" w:lineRule="exact"/>
              <w:ind w:left="107"/>
              <w:rPr>
                <w:sz w:val="22"/>
              </w:rPr>
            </w:pPr>
            <w:r>
              <w:rPr>
                <w:sz w:val="22"/>
              </w:rPr>
              <w:t>Грипп свиней</w:t>
            </w:r>
          </w:p>
        </w:tc>
        <w:tc>
          <w:tcPr>
            <w:tcW w:w="6820" w:type="dxa"/>
          </w:tcPr>
          <w:p>
            <w:pPr>
              <w:pStyle w:val="TableParagraph"/>
              <w:numPr>
                <w:ilvl w:val="0"/>
                <w:numId w:val="54"/>
              </w:numPr>
              <w:tabs>
                <w:tab w:pos="405" w:val="left" w:leader="none"/>
              </w:tabs>
              <w:spacing w:line="240" w:lineRule="auto" w:before="0" w:after="0"/>
              <w:ind w:left="104" w:right="101" w:firstLine="0"/>
              <w:jc w:val="both"/>
              <w:rPr>
                <w:sz w:val="22"/>
              </w:rPr>
            </w:pPr>
            <w:r>
              <w:rPr>
                <w:sz w:val="22"/>
              </w:rPr>
              <w:t>Вирус гриппа А семейства Orthomyxoviridae, подтипами вируса гриппа свиней являются H1N1, H1N2 и</w:t>
            </w:r>
            <w:r>
              <w:rPr>
                <w:spacing w:val="-5"/>
                <w:sz w:val="22"/>
              </w:rPr>
              <w:t> </w:t>
            </w:r>
            <w:r>
              <w:rPr>
                <w:sz w:val="22"/>
              </w:rPr>
              <w:t>H3N2.</w:t>
            </w:r>
          </w:p>
          <w:p>
            <w:pPr>
              <w:pStyle w:val="TableParagraph"/>
              <w:numPr>
                <w:ilvl w:val="0"/>
                <w:numId w:val="54"/>
              </w:numPr>
              <w:tabs>
                <w:tab w:pos="359" w:val="left" w:leader="none"/>
              </w:tabs>
              <w:spacing w:line="240" w:lineRule="auto" w:before="0" w:after="0"/>
              <w:ind w:left="121" w:right="98" w:firstLine="0"/>
              <w:jc w:val="both"/>
              <w:rPr>
                <w:sz w:val="22"/>
              </w:rPr>
            </w:pPr>
            <w:r>
              <w:rPr>
                <w:sz w:val="22"/>
              </w:rPr>
              <w:t>Вирусы свиного гриппа встречаются в основном у свиней, но они также были обнаружены у других видов, включая людей, индеек и уток.</w:t>
            </w:r>
          </w:p>
          <w:p>
            <w:pPr>
              <w:pStyle w:val="TableParagraph"/>
              <w:numPr>
                <w:ilvl w:val="0"/>
                <w:numId w:val="54"/>
              </w:numPr>
              <w:tabs>
                <w:tab w:pos="272" w:val="left" w:leader="none"/>
              </w:tabs>
              <w:spacing w:line="240" w:lineRule="exact" w:before="0" w:after="0"/>
              <w:ind w:left="271" w:right="0" w:hanging="168"/>
              <w:jc w:val="both"/>
              <w:rPr>
                <w:sz w:val="22"/>
              </w:rPr>
            </w:pPr>
            <w:r>
              <w:rPr>
                <w:sz w:val="22"/>
              </w:rPr>
              <w:t>Распространен по всему</w:t>
            </w:r>
            <w:r>
              <w:rPr>
                <w:spacing w:val="-4"/>
                <w:sz w:val="22"/>
              </w:rPr>
              <w:t> </w:t>
            </w:r>
            <w:r>
              <w:rPr>
                <w:sz w:val="22"/>
              </w:rPr>
              <w:t>миру.</w:t>
            </w:r>
          </w:p>
        </w:tc>
      </w:tr>
      <w:tr>
        <w:trPr>
          <w:trHeight w:val="758" w:hRule="atLeast"/>
        </w:trPr>
        <w:tc>
          <w:tcPr>
            <w:tcW w:w="560" w:type="dxa"/>
          </w:tcPr>
          <w:p>
            <w:pPr>
              <w:pStyle w:val="TableParagraph"/>
              <w:spacing w:line="247" w:lineRule="exact"/>
              <w:ind w:left="105"/>
              <w:rPr>
                <w:sz w:val="22"/>
              </w:rPr>
            </w:pPr>
            <w:r>
              <w:rPr>
                <w:sz w:val="22"/>
              </w:rPr>
              <w:t>10</w:t>
            </w:r>
          </w:p>
        </w:tc>
        <w:tc>
          <w:tcPr>
            <w:tcW w:w="2828" w:type="dxa"/>
          </w:tcPr>
          <w:p>
            <w:pPr>
              <w:pStyle w:val="TableParagraph"/>
              <w:tabs>
                <w:tab w:pos="728" w:val="left" w:leader="none"/>
                <w:tab w:pos="1861" w:val="left" w:leader="none"/>
                <w:tab w:pos="2155" w:val="left" w:leader="none"/>
              </w:tabs>
              <w:ind w:left="107" w:right="96"/>
              <w:rPr>
                <w:sz w:val="22"/>
              </w:rPr>
            </w:pPr>
            <w:r>
              <w:rPr>
                <w:sz w:val="22"/>
              </w:rPr>
              <w:t>Трипаносомоз,</w:t>
              <w:tab/>
            </w:r>
            <w:r>
              <w:rPr>
                <w:spacing w:val="-3"/>
                <w:sz w:val="22"/>
              </w:rPr>
              <w:t>вызывае- </w:t>
            </w:r>
            <w:r>
              <w:rPr>
                <w:sz w:val="22"/>
              </w:rPr>
              <w:t>мый</w:t>
              <w:tab/>
              <w:t>Trypanosoma</w:t>
              <w:tab/>
            </w:r>
            <w:r>
              <w:rPr>
                <w:spacing w:val="-3"/>
                <w:sz w:val="22"/>
              </w:rPr>
              <w:t>evansi</w:t>
            </w:r>
          </w:p>
          <w:p>
            <w:pPr>
              <w:pStyle w:val="TableParagraph"/>
              <w:spacing w:line="238" w:lineRule="exact"/>
              <w:ind w:left="107"/>
              <w:rPr>
                <w:sz w:val="22"/>
              </w:rPr>
            </w:pPr>
            <w:r>
              <w:rPr>
                <w:sz w:val="22"/>
              </w:rPr>
              <w:t>(включая сурру)</w:t>
            </w:r>
          </w:p>
        </w:tc>
        <w:tc>
          <w:tcPr>
            <w:tcW w:w="6820" w:type="dxa"/>
          </w:tcPr>
          <w:p>
            <w:pPr>
              <w:pStyle w:val="TableParagraph"/>
              <w:numPr>
                <w:ilvl w:val="0"/>
                <w:numId w:val="55"/>
              </w:numPr>
              <w:tabs>
                <w:tab w:pos="474" w:val="left" w:leader="none"/>
                <w:tab w:pos="475" w:val="left" w:leader="none"/>
                <w:tab w:pos="1851" w:val="left" w:leader="none"/>
                <w:tab w:pos="2926" w:val="left" w:leader="none"/>
                <w:tab w:pos="4073" w:val="left" w:leader="none"/>
                <w:tab w:pos="6375" w:val="left" w:leader="none"/>
              </w:tabs>
              <w:spacing w:line="240" w:lineRule="auto" w:before="0" w:after="0"/>
              <w:ind w:left="104" w:right="99" w:firstLine="0"/>
              <w:jc w:val="left"/>
              <w:rPr>
                <w:sz w:val="22"/>
              </w:rPr>
            </w:pPr>
            <w:r>
              <w:rPr>
                <w:sz w:val="22"/>
              </w:rPr>
              <w:t>Простейшие</w:t>
              <w:tab/>
              <w:t>паразиты</w:t>
              <w:tab/>
              <w:t>семейства</w:t>
              <w:tab/>
              <w:t>Trypanosomatidae,</w:t>
              <w:tab/>
            </w:r>
            <w:r>
              <w:rPr>
                <w:spacing w:val="-6"/>
                <w:sz w:val="22"/>
              </w:rPr>
              <w:t>род </w:t>
            </w:r>
            <w:r>
              <w:rPr>
                <w:sz w:val="22"/>
              </w:rPr>
              <w:t>Trypanosoma, вид Trypanosoma evansi.</w:t>
            </w:r>
          </w:p>
          <w:p>
            <w:pPr>
              <w:pStyle w:val="TableParagraph"/>
              <w:numPr>
                <w:ilvl w:val="0"/>
                <w:numId w:val="55"/>
              </w:numPr>
              <w:tabs>
                <w:tab w:pos="360" w:val="left" w:leader="none"/>
              </w:tabs>
              <w:spacing w:line="238" w:lineRule="exact" w:before="0" w:after="0"/>
              <w:ind w:left="359" w:right="0" w:hanging="256"/>
              <w:jc w:val="left"/>
              <w:rPr>
                <w:sz w:val="22"/>
              </w:rPr>
            </w:pPr>
            <w:r>
              <w:rPr>
                <w:sz w:val="22"/>
              </w:rPr>
              <w:t>Лошади,</w:t>
            </w:r>
            <w:r>
              <w:rPr>
                <w:spacing w:val="25"/>
                <w:sz w:val="22"/>
              </w:rPr>
              <w:t> </w:t>
            </w:r>
            <w:r>
              <w:rPr>
                <w:sz w:val="22"/>
              </w:rPr>
              <w:t>мулы,</w:t>
            </w:r>
            <w:r>
              <w:rPr>
                <w:spacing w:val="25"/>
                <w:sz w:val="22"/>
              </w:rPr>
              <w:t> </w:t>
            </w:r>
            <w:r>
              <w:rPr>
                <w:sz w:val="22"/>
              </w:rPr>
              <w:t>ослы,</w:t>
            </w:r>
            <w:r>
              <w:rPr>
                <w:spacing w:val="23"/>
                <w:sz w:val="22"/>
              </w:rPr>
              <w:t> </w:t>
            </w:r>
            <w:r>
              <w:rPr>
                <w:sz w:val="22"/>
              </w:rPr>
              <w:t>крупный</w:t>
            </w:r>
            <w:r>
              <w:rPr>
                <w:spacing w:val="25"/>
                <w:sz w:val="22"/>
              </w:rPr>
              <w:t> </w:t>
            </w:r>
            <w:r>
              <w:rPr>
                <w:sz w:val="22"/>
              </w:rPr>
              <w:t>рогатый</w:t>
            </w:r>
            <w:r>
              <w:rPr>
                <w:spacing w:val="22"/>
                <w:sz w:val="22"/>
              </w:rPr>
              <w:t> </w:t>
            </w:r>
            <w:r>
              <w:rPr>
                <w:sz w:val="22"/>
              </w:rPr>
              <w:t>скот,</w:t>
            </w:r>
            <w:r>
              <w:rPr>
                <w:spacing w:val="23"/>
                <w:sz w:val="22"/>
              </w:rPr>
              <w:t> </w:t>
            </w:r>
            <w:r>
              <w:rPr>
                <w:sz w:val="22"/>
              </w:rPr>
              <w:t>буйволы,</w:t>
            </w:r>
            <w:r>
              <w:rPr>
                <w:spacing w:val="25"/>
                <w:sz w:val="22"/>
              </w:rPr>
              <w:t> </w:t>
            </w:r>
            <w:r>
              <w:rPr>
                <w:sz w:val="22"/>
              </w:rPr>
              <w:t>верблюды</w:t>
            </w:r>
          </w:p>
        </w:tc>
      </w:tr>
    </w:tbl>
    <w:p>
      <w:pPr>
        <w:spacing w:after="0" w:line="238" w:lineRule="exact"/>
        <w:jc w:val="left"/>
        <w:rPr>
          <w:sz w:val="22"/>
        </w:rPr>
        <w:sectPr>
          <w:pgSz w:w="11910" w:h="16840"/>
          <w:pgMar w:header="0" w:footer="702" w:top="1040" w:bottom="900" w:left="740" w:right="300"/>
        </w:sectPr>
      </w:pPr>
    </w:p>
    <w:tbl>
      <w:tblPr>
        <w:tblW w:w="0" w:type="auto"/>
        <w:jc w:val="left"/>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0"/>
        <w:gridCol w:w="2828"/>
        <w:gridCol w:w="6820"/>
      </w:tblGrid>
      <w:tr>
        <w:trPr>
          <w:trHeight w:val="760" w:hRule="atLeast"/>
        </w:trPr>
        <w:tc>
          <w:tcPr>
            <w:tcW w:w="560" w:type="dxa"/>
          </w:tcPr>
          <w:p>
            <w:pPr>
              <w:pStyle w:val="TableParagraph"/>
              <w:rPr>
                <w:sz w:val="22"/>
              </w:rPr>
            </w:pPr>
          </w:p>
        </w:tc>
        <w:tc>
          <w:tcPr>
            <w:tcW w:w="2828" w:type="dxa"/>
          </w:tcPr>
          <w:p>
            <w:pPr>
              <w:pStyle w:val="TableParagraph"/>
              <w:rPr>
                <w:sz w:val="22"/>
              </w:rPr>
            </w:pPr>
          </w:p>
        </w:tc>
        <w:tc>
          <w:tcPr>
            <w:tcW w:w="6820" w:type="dxa"/>
          </w:tcPr>
          <w:p>
            <w:pPr>
              <w:pStyle w:val="TableParagraph"/>
              <w:spacing w:line="243" w:lineRule="exact"/>
              <w:ind w:left="104"/>
              <w:rPr>
                <w:sz w:val="22"/>
              </w:rPr>
            </w:pPr>
            <w:r>
              <w:rPr>
                <w:sz w:val="22"/>
              </w:rPr>
              <w:t>(дромедары и бактрианы), ламы, свиньи, овцы, козы, собаки и кошки.</w:t>
            </w:r>
          </w:p>
          <w:p>
            <w:pPr>
              <w:pStyle w:val="TableParagraph"/>
              <w:spacing w:line="252" w:lineRule="exact" w:before="3"/>
              <w:ind w:left="104" w:right="84"/>
              <w:rPr>
                <w:sz w:val="22"/>
              </w:rPr>
            </w:pPr>
            <w:r>
              <w:rPr>
                <w:sz w:val="22"/>
              </w:rPr>
              <w:t>3. Широко распространен в Азии, Северной Африке и Центральной и Южной Америке.</w:t>
            </w:r>
          </w:p>
        </w:tc>
      </w:tr>
      <w:tr>
        <w:trPr>
          <w:trHeight w:val="1518" w:hRule="atLeast"/>
        </w:trPr>
        <w:tc>
          <w:tcPr>
            <w:tcW w:w="560" w:type="dxa"/>
          </w:tcPr>
          <w:p>
            <w:pPr>
              <w:pStyle w:val="TableParagraph"/>
              <w:spacing w:line="241" w:lineRule="exact"/>
              <w:ind w:left="105"/>
              <w:rPr>
                <w:sz w:val="22"/>
              </w:rPr>
            </w:pPr>
            <w:r>
              <w:rPr>
                <w:sz w:val="22"/>
              </w:rPr>
              <w:t>11</w:t>
            </w:r>
          </w:p>
        </w:tc>
        <w:tc>
          <w:tcPr>
            <w:tcW w:w="2828" w:type="dxa"/>
          </w:tcPr>
          <w:p>
            <w:pPr>
              <w:pStyle w:val="TableParagraph"/>
              <w:tabs>
                <w:tab w:pos="1705" w:val="left" w:leader="none"/>
              </w:tabs>
              <w:ind w:left="107" w:right="93"/>
              <w:rPr>
                <w:sz w:val="22"/>
              </w:rPr>
            </w:pPr>
            <w:r>
              <w:rPr>
                <w:sz w:val="22"/>
              </w:rPr>
              <w:t>Трипаносомоз</w:t>
              <w:tab/>
            </w:r>
            <w:r>
              <w:rPr>
                <w:spacing w:val="-3"/>
                <w:sz w:val="22"/>
              </w:rPr>
              <w:t>(переноси- </w:t>
            </w:r>
            <w:r>
              <w:rPr>
                <w:sz w:val="22"/>
              </w:rPr>
              <w:t>мый мухами</w:t>
            </w:r>
            <w:r>
              <w:rPr>
                <w:spacing w:val="-3"/>
                <w:sz w:val="22"/>
              </w:rPr>
              <w:t> </w:t>
            </w:r>
            <w:r>
              <w:rPr>
                <w:sz w:val="22"/>
              </w:rPr>
              <w:t>цеце)</w:t>
            </w:r>
          </w:p>
        </w:tc>
        <w:tc>
          <w:tcPr>
            <w:tcW w:w="6820" w:type="dxa"/>
          </w:tcPr>
          <w:p>
            <w:pPr>
              <w:pStyle w:val="TableParagraph"/>
              <w:numPr>
                <w:ilvl w:val="0"/>
                <w:numId w:val="56"/>
              </w:numPr>
              <w:tabs>
                <w:tab w:pos="352" w:val="left" w:leader="none"/>
              </w:tabs>
              <w:spacing w:line="240" w:lineRule="auto" w:before="0" w:after="0"/>
              <w:ind w:left="104" w:right="93" w:firstLine="0"/>
              <w:jc w:val="both"/>
              <w:rPr>
                <w:sz w:val="22"/>
              </w:rPr>
            </w:pPr>
            <w:r>
              <w:rPr>
                <w:sz w:val="22"/>
              </w:rPr>
              <w:t>Простейшие паразиты семейства Trypanosomatidae, род Trypano- soma, виды T. congolense, T. vivax и T. brucei</w:t>
            </w:r>
            <w:r>
              <w:rPr>
                <w:spacing w:val="-8"/>
                <w:sz w:val="22"/>
              </w:rPr>
              <w:t> </w:t>
            </w:r>
            <w:r>
              <w:rPr>
                <w:sz w:val="22"/>
              </w:rPr>
              <w:t>ssp.</w:t>
            </w:r>
          </w:p>
          <w:p>
            <w:pPr>
              <w:pStyle w:val="TableParagraph"/>
              <w:numPr>
                <w:ilvl w:val="0"/>
                <w:numId w:val="56"/>
              </w:numPr>
              <w:tabs>
                <w:tab w:pos="272" w:val="left" w:leader="none"/>
              </w:tabs>
              <w:spacing w:line="240" w:lineRule="auto" w:before="0" w:after="0"/>
              <w:ind w:left="104" w:right="97" w:firstLine="0"/>
              <w:jc w:val="both"/>
              <w:rPr>
                <w:sz w:val="22"/>
              </w:rPr>
            </w:pPr>
            <w:r>
              <w:rPr>
                <w:sz w:val="22"/>
              </w:rPr>
              <w:t>В основном восприимчивы дикие животные, домашние животные являются случайными хозяевами: лошади, крупный рогатый скот, свиньи, мелкий рогатый скот, собаки,</w:t>
            </w:r>
            <w:r>
              <w:rPr>
                <w:spacing w:val="-5"/>
                <w:sz w:val="22"/>
              </w:rPr>
              <w:t> </w:t>
            </w:r>
            <w:r>
              <w:rPr>
                <w:sz w:val="22"/>
              </w:rPr>
              <w:t>кошки.</w:t>
            </w:r>
          </w:p>
          <w:p>
            <w:pPr>
              <w:pStyle w:val="TableParagraph"/>
              <w:numPr>
                <w:ilvl w:val="0"/>
                <w:numId w:val="56"/>
              </w:numPr>
              <w:tabs>
                <w:tab w:pos="326" w:val="left" w:leader="none"/>
              </w:tabs>
              <w:spacing w:line="245" w:lineRule="exact" w:before="0" w:after="0"/>
              <w:ind w:left="325" w:right="0" w:hanging="222"/>
              <w:jc w:val="both"/>
              <w:rPr>
                <w:sz w:val="22"/>
              </w:rPr>
            </w:pPr>
            <w:r>
              <w:rPr>
                <w:sz w:val="22"/>
              </w:rPr>
              <w:t>Встречается в Африке, где обитает муха</w:t>
            </w:r>
            <w:r>
              <w:rPr>
                <w:spacing w:val="-6"/>
                <w:sz w:val="22"/>
              </w:rPr>
              <w:t> </w:t>
            </w:r>
            <w:r>
              <w:rPr>
                <w:sz w:val="22"/>
              </w:rPr>
              <w:t>цеце.</w:t>
            </w:r>
          </w:p>
        </w:tc>
      </w:tr>
      <w:tr>
        <w:trPr>
          <w:trHeight w:val="1010" w:hRule="atLeast"/>
        </w:trPr>
        <w:tc>
          <w:tcPr>
            <w:tcW w:w="560" w:type="dxa"/>
          </w:tcPr>
          <w:p>
            <w:pPr>
              <w:pStyle w:val="TableParagraph"/>
              <w:spacing w:line="241" w:lineRule="exact"/>
              <w:ind w:left="105"/>
              <w:rPr>
                <w:sz w:val="22"/>
              </w:rPr>
            </w:pPr>
            <w:r>
              <w:rPr>
                <w:sz w:val="22"/>
              </w:rPr>
              <w:t>12</w:t>
            </w:r>
          </w:p>
        </w:tc>
        <w:tc>
          <w:tcPr>
            <w:tcW w:w="2828" w:type="dxa"/>
          </w:tcPr>
          <w:p>
            <w:pPr>
              <w:pStyle w:val="TableParagraph"/>
              <w:tabs>
                <w:tab w:pos="1757" w:val="left" w:leader="none"/>
              </w:tabs>
              <w:ind w:left="107" w:right="97"/>
              <w:rPr>
                <w:sz w:val="22"/>
              </w:rPr>
            </w:pPr>
            <w:r>
              <w:rPr>
                <w:sz w:val="22"/>
              </w:rPr>
              <w:t>Венесуэльский</w:t>
              <w:tab/>
            </w:r>
            <w:r>
              <w:rPr>
                <w:spacing w:val="-3"/>
                <w:sz w:val="22"/>
              </w:rPr>
              <w:t>энцефало- </w:t>
            </w:r>
            <w:r>
              <w:rPr>
                <w:sz w:val="22"/>
              </w:rPr>
              <w:t>миелит лошадей</w:t>
            </w:r>
          </w:p>
        </w:tc>
        <w:tc>
          <w:tcPr>
            <w:tcW w:w="6820" w:type="dxa"/>
          </w:tcPr>
          <w:p>
            <w:pPr>
              <w:pStyle w:val="TableParagraph"/>
              <w:ind w:left="104" w:right="2291"/>
              <w:rPr>
                <w:sz w:val="22"/>
              </w:rPr>
            </w:pPr>
            <w:r>
              <w:rPr>
                <w:sz w:val="22"/>
              </w:rPr>
              <w:t>1.Вирус семейства Togaviridae, род Alphavirus. 2.Лошади, ослы и зебры.</w:t>
            </w:r>
          </w:p>
          <w:p>
            <w:pPr>
              <w:pStyle w:val="TableParagraph"/>
              <w:spacing w:line="254" w:lineRule="exact"/>
              <w:ind w:left="104" w:right="84"/>
              <w:rPr>
                <w:sz w:val="22"/>
              </w:rPr>
            </w:pPr>
            <w:r>
              <w:rPr>
                <w:sz w:val="22"/>
              </w:rPr>
              <w:t>3. Вирус циркулирует в тропических лесах и на болотах Южной и Центральной Америки.</w:t>
            </w:r>
          </w:p>
        </w:tc>
      </w:tr>
      <w:tr>
        <w:trPr>
          <w:trHeight w:val="1263" w:hRule="atLeast"/>
        </w:trPr>
        <w:tc>
          <w:tcPr>
            <w:tcW w:w="560" w:type="dxa"/>
          </w:tcPr>
          <w:p>
            <w:pPr>
              <w:pStyle w:val="TableParagraph"/>
              <w:spacing w:line="237" w:lineRule="exact"/>
              <w:ind w:left="105"/>
              <w:rPr>
                <w:sz w:val="22"/>
              </w:rPr>
            </w:pPr>
            <w:r>
              <w:rPr>
                <w:sz w:val="22"/>
              </w:rPr>
              <w:t>13</w:t>
            </w:r>
          </w:p>
        </w:tc>
        <w:tc>
          <w:tcPr>
            <w:tcW w:w="2828" w:type="dxa"/>
          </w:tcPr>
          <w:p>
            <w:pPr>
              <w:pStyle w:val="TableParagraph"/>
              <w:tabs>
                <w:tab w:pos="1402" w:val="left" w:leader="none"/>
              </w:tabs>
              <w:spacing w:line="237" w:lineRule="exact"/>
              <w:ind w:left="107"/>
              <w:rPr>
                <w:sz w:val="22"/>
              </w:rPr>
            </w:pPr>
            <w:r>
              <w:rPr>
                <w:sz w:val="22"/>
              </w:rPr>
              <w:t>Восточный</w:t>
              <w:tab/>
              <w:t>энцефаломие-</w:t>
            </w:r>
          </w:p>
          <w:p>
            <w:pPr>
              <w:pStyle w:val="TableParagraph"/>
              <w:spacing w:before="1"/>
              <w:ind w:left="107"/>
              <w:rPr>
                <w:sz w:val="22"/>
              </w:rPr>
            </w:pPr>
            <w:r>
              <w:rPr>
                <w:sz w:val="22"/>
              </w:rPr>
              <w:t>лит лошадей</w:t>
            </w:r>
          </w:p>
        </w:tc>
        <w:tc>
          <w:tcPr>
            <w:tcW w:w="6820" w:type="dxa"/>
          </w:tcPr>
          <w:p>
            <w:pPr>
              <w:pStyle w:val="TableParagraph"/>
              <w:numPr>
                <w:ilvl w:val="0"/>
                <w:numId w:val="57"/>
              </w:numPr>
              <w:tabs>
                <w:tab w:pos="272" w:val="left" w:leader="none"/>
              </w:tabs>
              <w:spacing w:line="237" w:lineRule="exact" w:before="0" w:after="0"/>
              <w:ind w:left="271" w:right="0" w:hanging="168"/>
              <w:jc w:val="left"/>
              <w:rPr>
                <w:sz w:val="22"/>
              </w:rPr>
            </w:pPr>
            <w:r>
              <w:rPr>
                <w:sz w:val="22"/>
              </w:rPr>
              <w:t>Вирус семейства Togaviridae, род</w:t>
            </w:r>
            <w:r>
              <w:rPr>
                <w:spacing w:val="-3"/>
                <w:sz w:val="22"/>
              </w:rPr>
              <w:t> </w:t>
            </w:r>
            <w:r>
              <w:rPr>
                <w:sz w:val="22"/>
              </w:rPr>
              <w:t>Alphavirus.</w:t>
            </w:r>
          </w:p>
          <w:p>
            <w:pPr>
              <w:pStyle w:val="TableParagraph"/>
              <w:numPr>
                <w:ilvl w:val="0"/>
                <w:numId w:val="57"/>
              </w:numPr>
              <w:tabs>
                <w:tab w:pos="272" w:val="left" w:leader="none"/>
              </w:tabs>
              <w:spacing w:line="240" w:lineRule="auto" w:before="1" w:after="0"/>
              <w:ind w:left="104" w:right="94" w:firstLine="0"/>
              <w:jc w:val="left"/>
              <w:rPr>
                <w:sz w:val="22"/>
              </w:rPr>
            </w:pPr>
            <w:r>
              <w:rPr>
                <w:sz w:val="22"/>
              </w:rPr>
              <w:t>Лошади, крупный рогатый скот, овцы, свиньи, олени, собаки, домашняя</w:t>
            </w:r>
            <w:r>
              <w:rPr>
                <w:spacing w:val="-2"/>
                <w:sz w:val="22"/>
              </w:rPr>
              <w:t> </w:t>
            </w:r>
            <w:r>
              <w:rPr>
                <w:sz w:val="22"/>
              </w:rPr>
              <w:t>птица.</w:t>
            </w:r>
          </w:p>
          <w:p>
            <w:pPr>
              <w:pStyle w:val="TableParagraph"/>
              <w:numPr>
                <w:ilvl w:val="0"/>
                <w:numId w:val="57"/>
              </w:numPr>
              <w:tabs>
                <w:tab w:pos="364" w:val="left" w:leader="none"/>
              </w:tabs>
              <w:spacing w:line="252" w:lineRule="exact" w:before="5" w:after="0"/>
              <w:ind w:left="104" w:right="98" w:firstLine="0"/>
              <w:jc w:val="left"/>
              <w:rPr>
                <w:sz w:val="22"/>
              </w:rPr>
            </w:pPr>
            <w:r>
              <w:rPr>
                <w:sz w:val="22"/>
              </w:rPr>
              <w:t>ВЛЭ распространен вдоль восточного побережья Американских континентов от США до</w:t>
            </w:r>
            <w:r>
              <w:rPr>
                <w:spacing w:val="-8"/>
                <w:sz w:val="22"/>
              </w:rPr>
              <w:t> </w:t>
            </w:r>
            <w:r>
              <w:rPr>
                <w:sz w:val="22"/>
              </w:rPr>
              <w:t>Аргентины.</w:t>
            </w:r>
          </w:p>
        </w:tc>
      </w:tr>
      <w:tr>
        <w:trPr>
          <w:trHeight w:val="1264" w:hRule="atLeast"/>
        </w:trPr>
        <w:tc>
          <w:tcPr>
            <w:tcW w:w="560" w:type="dxa"/>
          </w:tcPr>
          <w:p>
            <w:pPr>
              <w:pStyle w:val="TableParagraph"/>
              <w:spacing w:line="241" w:lineRule="exact"/>
              <w:ind w:left="105"/>
              <w:rPr>
                <w:sz w:val="22"/>
              </w:rPr>
            </w:pPr>
            <w:r>
              <w:rPr>
                <w:sz w:val="22"/>
              </w:rPr>
              <w:t>14</w:t>
            </w:r>
          </w:p>
        </w:tc>
        <w:tc>
          <w:tcPr>
            <w:tcW w:w="2828" w:type="dxa"/>
          </w:tcPr>
          <w:p>
            <w:pPr>
              <w:pStyle w:val="TableParagraph"/>
              <w:ind w:left="107" w:right="97"/>
              <w:rPr>
                <w:sz w:val="22"/>
              </w:rPr>
            </w:pPr>
            <w:r>
              <w:rPr>
                <w:sz w:val="22"/>
              </w:rPr>
              <w:t>Геморрагическая лихорад- ка Эбола</w:t>
            </w:r>
          </w:p>
        </w:tc>
        <w:tc>
          <w:tcPr>
            <w:tcW w:w="6820" w:type="dxa"/>
          </w:tcPr>
          <w:p>
            <w:pPr>
              <w:pStyle w:val="TableParagraph"/>
              <w:numPr>
                <w:ilvl w:val="0"/>
                <w:numId w:val="58"/>
              </w:numPr>
              <w:tabs>
                <w:tab w:pos="272" w:val="left" w:leader="none"/>
              </w:tabs>
              <w:spacing w:line="240" w:lineRule="exact" w:before="0" w:after="0"/>
              <w:ind w:left="271" w:right="0" w:hanging="168"/>
              <w:jc w:val="left"/>
              <w:rPr>
                <w:sz w:val="22"/>
              </w:rPr>
            </w:pPr>
            <w:r>
              <w:rPr>
                <w:sz w:val="22"/>
              </w:rPr>
              <w:t>Вирус семейства Filoviridae рода Ebolvirus</w:t>
            </w:r>
          </w:p>
          <w:p>
            <w:pPr>
              <w:pStyle w:val="TableParagraph"/>
              <w:numPr>
                <w:ilvl w:val="0"/>
                <w:numId w:val="58"/>
              </w:numPr>
              <w:tabs>
                <w:tab w:pos="272" w:val="left" w:leader="none"/>
              </w:tabs>
              <w:spacing w:line="240" w:lineRule="auto" w:before="0" w:after="0"/>
              <w:ind w:left="104" w:right="94" w:firstLine="0"/>
              <w:jc w:val="left"/>
              <w:rPr>
                <w:sz w:val="22"/>
              </w:rPr>
            </w:pPr>
            <w:r>
              <w:rPr>
                <w:sz w:val="22"/>
              </w:rPr>
              <w:t>Свиньи, нечеловекообразные приматы, дукеры (небольшая дикая антилопа).</w:t>
            </w:r>
          </w:p>
          <w:p>
            <w:pPr>
              <w:pStyle w:val="TableParagraph"/>
              <w:numPr>
                <w:ilvl w:val="0"/>
                <w:numId w:val="58"/>
              </w:numPr>
              <w:tabs>
                <w:tab w:pos="374" w:val="left" w:leader="none"/>
              </w:tabs>
              <w:spacing w:line="252" w:lineRule="exact" w:before="3" w:after="0"/>
              <w:ind w:left="104" w:right="100" w:firstLine="0"/>
              <w:jc w:val="left"/>
              <w:rPr>
                <w:sz w:val="22"/>
              </w:rPr>
            </w:pPr>
            <w:r>
              <w:rPr>
                <w:sz w:val="22"/>
              </w:rPr>
              <w:t>Тропические леса Центральной Африки, Западная Африка Азия (Китай,</w:t>
            </w:r>
            <w:r>
              <w:rPr>
                <w:spacing w:val="-1"/>
                <w:sz w:val="22"/>
              </w:rPr>
              <w:t> </w:t>
            </w:r>
            <w:r>
              <w:rPr>
                <w:sz w:val="22"/>
              </w:rPr>
              <w:t>Филиппины).</w:t>
            </w:r>
          </w:p>
        </w:tc>
      </w:tr>
      <w:tr>
        <w:trPr>
          <w:trHeight w:val="1012" w:hRule="atLeast"/>
        </w:trPr>
        <w:tc>
          <w:tcPr>
            <w:tcW w:w="560" w:type="dxa"/>
          </w:tcPr>
          <w:p>
            <w:pPr>
              <w:pStyle w:val="TableParagraph"/>
              <w:spacing w:line="241" w:lineRule="exact"/>
              <w:ind w:left="105"/>
              <w:rPr>
                <w:sz w:val="22"/>
              </w:rPr>
            </w:pPr>
            <w:r>
              <w:rPr>
                <w:sz w:val="22"/>
              </w:rPr>
              <w:t>15</w:t>
            </w:r>
          </w:p>
        </w:tc>
        <w:tc>
          <w:tcPr>
            <w:tcW w:w="2828" w:type="dxa"/>
          </w:tcPr>
          <w:p>
            <w:pPr>
              <w:pStyle w:val="TableParagraph"/>
              <w:ind w:left="107"/>
              <w:rPr>
                <w:sz w:val="22"/>
              </w:rPr>
            </w:pPr>
            <w:r>
              <w:rPr>
                <w:sz w:val="22"/>
              </w:rPr>
              <w:t>Западный энцефаломиелит лошадей</w:t>
            </w:r>
          </w:p>
        </w:tc>
        <w:tc>
          <w:tcPr>
            <w:tcW w:w="6820" w:type="dxa"/>
          </w:tcPr>
          <w:p>
            <w:pPr>
              <w:pStyle w:val="TableParagraph"/>
              <w:numPr>
                <w:ilvl w:val="0"/>
                <w:numId w:val="59"/>
              </w:numPr>
              <w:tabs>
                <w:tab w:pos="405" w:val="left" w:leader="none"/>
              </w:tabs>
              <w:spacing w:line="240" w:lineRule="exact" w:before="0" w:after="0"/>
              <w:ind w:left="404" w:right="0" w:hanging="301"/>
              <w:jc w:val="left"/>
              <w:rPr>
                <w:sz w:val="22"/>
              </w:rPr>
            </w:pPr>
            <w:r>
              <w:rPr>
                <w:sz w:val="22"/>
              </w:rPr>
              <w:t>Вирус семейства Togaviridae, род</w:t>
            </w:r>
            <w:r>
              <w:rPr>
                <w:spacing w:val="-3"/>
                <w:sz w:val="22"/>
              </w:rPr>
              <w:t> </w:t>
            </w:r>
            <w:r>
              <w:rPr>
                <w:sz w:val="22"/>
              </w:rPr>
              <w:t>Alphavirus.</w:t>
            </w:r>
          </w:p>
          <w:p>
            <w:pPr>
              <w:pStyle w:val="TableParagraph"/>
              <w:numPr>
                <w:ilvl w:val="0"/>
                <w:numId w:val="59"/>
              </w:numPr>
              <w:tabs>
                <w:tab w:pos="405" w:val="left" w:leader="none"/>
              </w:tabs>
              <w:spacing w:line="252" w:lineRule="exact" w:before="0" w:after="0"/>
              <w:ind w:left="404" w:right="0" w:hanging="284"/>
              <w:jc w:val="left"/>
              <w:rPr>
                <w:sz w:val="22"/>
              </w:rPr>
            </w:pPr>
            <w:r>
              <w:rPr>
                <w:sz w:val="22"/>
              </w:rPr>
              <w:t>Лошади, ослы и зебры.</w:t>
            </w:r>
          </w:p>
          <w:p>
            <w:pPr>
              <w:pStyle w:val="TableParagraph"/>
              <w:numPr>
                <w:ilvl w:val="0"/>
                <w:numId w:val="59"/>
              </w:numPr>
              <w:tabs>
                <w:tab w:pos="405" w:val="left" w:leader="none"/>
              </w:tabs>
              <w:spacing w:line="252" w:lineRule="exact" w:before="5" w:after="0"/>
              <w:ind w:left="404" w:right="96" w:hanging="284"/>
              <w:jc w:val="left"/>
              <w:rPr>
                <w:sz w:val="22"/>
              </w:rPr>
            </w:pPr>
            <w:r>
              <w:rPr>
                <w:sz w:val="22"/>
              </w:rPr>
              <w:t>Болезнь регистрируется на западе США, Канады, в Мексике, Цен- тральной и Южной</w:t>
            </w:r>
            <w:r>
              <w:rPr>
                <w:spacing w:val="-5"/>
                <w:sz w:val="22"/>
              </w:rPr>
              <w:t> </w:t>
            </w:r>
            <w:r>
              <w:rPr>
                <w:sz w:val="22"/>
              </w:rPr>
              <w:t>Америке.</w:t>
            </w:r>
          </w:p>
        </w:tc>
      </w:tr>
      <w:tr>
        <w:trPr>
          <w:trHeight w:val="1010" w:hRule="atLeast"/>
        </w:trPr>
        <w:tc>
          <w:tcPr>
            <w:tcW w:w="560" w:type="dxa"/>
          </w:tcPr>
          <w:p>
            <w:pPr>
              <w:pStyle w:val="TableParagraph"/>
              <w:spacing w:line="241" w:lineRule="exact"/>
              <w:ind w:left="105"/>
              <w:rPr>
                <w:sz w:val="22"/>
              </w:rPr>
            </w:pPr>
            <w:r>
              <w:rPr>
                <w:sz w:val="22"/>
              </w:rPr>
              <w:t>16</w:t>
            </w:r>
          </w:p>
        </w:tc>
        <w:tc>
          <w:tcPr>
            <w:tcW w:w="2828" w:type="dxa"/>
          </w:tcPr>
          <w:p>
            <w:pPr>
              <w:pStyle w:val="TableParagraph"/>
              <w:tabs>
                <w:tab w:pos="1558" w:val="left" w:leader="none"/>
              </w:tabs>
              <w:ind w:left="107" w:right="98"/>
              <w:rPr>
                <w:sz w:val="22"/>
              </w:rPr>
            </w:pPr>
            <w:r>
              <w:rPr>
                <w:sz w:val="22"/>
              </w:rPr>
              <w:t>Инфестация</w:t>
              <w:tab/>
            </w:r>
            <w:r>
              <w:rPr>
                <w:spacing w:val="-3"/>
                <w:sz w:val="22"/>
              </w:rPr>
              <w:t>медоносных </w:t>
            </w:r>
            <w:r>
              <w:rPr>
                <w:sz w:val="22"/>
              </w:rPr>
              <w:t>пчел</w:t>
            </w:r>
            <w:r>
              <w:rPr>
                <w:spacing w:val="-1"/>
                <w:sz w:val="22"/>
              </w:rPr>
              <w:t> </w:t>
            </w:r>
            <w:r>
              <w:rPr>
                <w:sz w:val="22"/>
              </w:rPr>
              <w:t>Tropilaelaps</w:t>
            </w:r>
          </w:p>
        </w:tc>
        <w:tc>
          <w:tcPr>
            <w:tcW w:w="6820" w:type="dxa"/>
          </w:tcPr>
          <w:p>
            <w:pPr>
              <w:pStyle w:val="TableParagraph"/>
              <w:numPr>
                <w:ilvl w:val="0"/>
                <w:numId w:val="60"/>
              </w:numPr>
              <w:tabs>
                <w:tab w:pos="272" w:val="left" w:leader="none"/>
              </w:tabs>
              <w:spacing w:line="241" w:lineRule="exact" w:before="0" w:after="0"/>
              <w:ind w:left="271" w:right="0" w:hanging="168"/>
              <w:jc w:val="left"/>
              <w:rPr>
                <w:sz w:val="22"/>
              </w:rPr>
            </w:pPr>
            <w:r>
              <w:rPr>
                <w:sz w:val="22"/>
              </w:rPr>
              <w:t>Паразитические клещи рода Tropilaelaps</w:t>
            </w:r>
            <w:r>
              <w:rPr>
                <w:spacing w:val="-3"/>
                <w:sz w:val="22"/>
              </w:rPr>
              <w:t> </w:t>
            </w:r>
            <w:r>
              <w:rPr>
                <w:sz w:val="22"/>
              </w:rPr>
              <w:t>spp.</w:t>
            </w:r>
          </w:p>
          <w:p>
            <w:pPr>
              <w:pStyle w:val="TableParagraph"/>
              <w:numPr>
                <w:ilvl w:val="0"/>
                <w:numId w:val="60"/>
              </w:numPr>
              <w:tabs>
                <w:tab w:pos="326" w:val="left" w:leader="none"/>
              </w:tabs>
              <w:spacing w:line="252" w:lineRule="exact" w:before="0" w:after="0"/>
              <w:ind w:left="325" w:right="0" w:hanging="222"/>
              <w:jc w:val="left"/>
              <w:rPr>
                <w:sz w:val="22"/>
              </w:rPr>
            </w:pPr>
            <w:r>
              <w:rPr>
                <w:sz w:val="22"/>
              </w:rPr>
              <w:t>Разные виды медоносных</w:t>
            </w:r>
            <w:r>
              <w:rPr>
                <w:spacing w:val="-1"/>
                <w:sz w:val="22"/>
              </w:rPr>
              <w:t> </w:t>
            </w:r>
            <w:r>
              <w:rPr>
                <w:sz w:val="22"/>
              </w:rPr>
              <w:t>пчел.</w:t>
            </w:r>
          </w:p>
          <w:p>
            <w:pPr>
              <w:pStyle w:val="TableParagraph"/>
              <w:numPr>
                <w:ilvl w:val="0"/>
                <w:numId w:val="60"/>
              </w:numPr>
              <w:tabs>
                <w:tab w:pos="348" w:val="left" w:leader="none"/>
              </w:tabs>
              <w:spacing w:line="254" w:lineRule="exact" w:before="1" w:after="0"/>
              <w:ind w:left="104" w:right="96" w:firstLine="0"/>
              <w:jc w:val="left"/>
              <w:rPr>
                <w:sz w:val="22"/>
              </w:rPr>
            </w:pPr>
            <w:r>
              <w:rPr>
                <w:sz w:val="22"/>
              </w:rPr>
              <w:t>Страны Юго-Восточной Азии (Вьетнам, Филиппины, Индонезия), Индия.</w:t>
            </w:r>
          </w:p>
        </w:tc>
      </w:tr>
      <w:tr>
        <w:trPr>
          <w:trHeight w:val="760" w:hRule="atLeast"/>
        </w:trPr>
        <w:tc>
          <w:tcPr>
            <w:tcW w:w="560" w:type="dxa"/>
          </w:tcPr>
          <w:p>
            <w:pPr>
              <w:pStyle w:val="TableParagraph"/>
              <w:spacing w:line="241" w:lineRule="exact"/>
              <w:ind w:left="105"/>
              <w:rPr>
                <w:sz w:val="22"/>
              </w:rPr>
            </w:pPr>
            <w:r>
              <w:rPr>
                <w:sz w:val="22"/>
              </w:rPr>
              <w:t>17</w:t>
            </w:r>
          </w:p>
        </w:tc>
        <w:tc>
          <w:tcPr>
            <w:tcW w:w="2828" w:type="dxa"/>
          </w:tcPr>
          <w:p>
            <w:pPr>
              <w:pStyle w:val="TableParagraph"/>
              <w:tabs>
                <w:tab w:pos="1880" w:val="left" w:leader="none"/>
              </w:tabs>
              <w:spacing w:line="242" w:lineRule="auto"/>
              <w:ind w:left="107" w:right="93"/>
              <w:rPr>
                <w:sz w:val="22"/>
              </w:rPr>
            </w:pPr>
            <w:r>
              <w:rPr>
                <w:sz w:val="22"/>
              </w:rPr>
              <w:t>Инфекционная</w:t>
              <w:tab/>
            </w:r>
            <w:r>
              <w:rPr>
                <w:spacing w:val="-3"/>
                <w:sz w:val="22"/>
              </w:rPr>
              <w:t>плевроп- </w:t>
            </w:r>
            <w:r>
              <w:rPr>
                <w:sz w:val="22"/>
              </w:rPr>
              <w:t>невмония</w:t>
            </w:r>
            <w:r>
              <w:rPr>
                <w:spacing w:val="-3"/>
                <w:sz w:val="22"/>
              </w:rPr>
              <w:t> </w:t>
            </w:r>
            <w:r>
              <w:rPr>
                <w:sz w:val="22"/>
              </w:rPr>
              <w:t>коз</w:t>
            </w:r>
          </w:p>
        </w:tc>
        <w:tc>
          <w:tcPr>
            <w:tcW w:w="6820" w:type="dxa"/>
          </w:tcPr>
          <w:p>
            <w:pPr>
              <w:pStyle w:val="TableParagraph"/>
              <w:numPr>
                <w:ilvl w:val="0"/>
                <w:numId w:val="61"/>
              </w:numPr>
              <w:tabs>
                <w:tab w:pos="405" w:val="left" w:leader="none"/>
              </w:tabs>
              <w:spacing w:line="241" w:lineRule="exact" w:before="0" w:after="0"/>
              <w:ind w:left="404" w:right="0" w:hanging="301"/>
              <w:jc w:val="left"/>
              <w:rPr>
                <w:sz w:val="22"/>
              </w:rPr>
            </w:pPr>
            <w:r>
              <w:rPr>
                <w:sz w:val="22"/>
              </w:rPr>
              <w:t>Mycoplasma</w:t>
            </w:r>
            <w:r>
              <w:rPr>
                <w:spacing w:val="-1"/>
                <w:sz w:val="22"/>
              </w:rPr>
              <w:t> </w:t>
            </w:r>
            <w:r>
              <w:rPr>
                <w:sz w:val="22"/>
              </w:rPr>
              <w:t>capricolum.</w:t>
            </w:r>
          </w:p>
          <w:p>
            <w:pPr>
              <w:pStyle w:val="TableParagraph"/>
              <w:numPr>
                <w:ilvl w:val="0"/>
                <w:numId w:val="61"/>
              </w:numPr>
              <w:tabs>
                <w:tab w:pos="405" w:val="left" w:leader="none"/>
              </w:tabs>
              <w:spacing w:line="252" w:lineRule="exact" w:before="1" w:after="0"/>
              <w:ind w:left="404" w:right="0" w:hanging="301"/>
              <w:jc w:val="left"/>
              <w:rPr>
                <w:sz w:val="22"/>
              </w:rPr>
            </w:pPr>
            <w:r>
              <w:rPr>
                <w:sz w:val="22"/>
              </w:rPr>
              <w:t>Козы, дикие жвачные</w:t>
            </w:r>
            <w:r>
              <w:rPr>
                <w:spacing w:val="-4"/>
                <w:sz w:val="22"/>
              </w:rPr>
              <w:t> </w:t>
            </w:r>
            <w:r>
              <w:rPr>
                <w:sz w:val="22"/>
              </w:rPr>
              <w:t>животные</w:t>
            </w:r>
          </w:p>
          <w:p>
            <w:pPr>
              <w:pStyle w:val="TableParagraph"/>
              <w:numPr>
                <w:ilvl w:val="0"/>
                <w:numId w:val="61"/>
              </w:numPr>
              <w:tabs>
                <w:tab w:pos="272" w:val="left" w:leader="none"/>
              </w:tabs>
              <w:spacing w:line="246" w:lineRule="exact" w:before="0" w:after="0"/>
              <w:ind w:left="271" w:right="0" w:hanging="168"/>
              <w:jc w:val="left"/>
              <w:rPr>
                <w:sz w:val="22"/>
              </w:rPr>
            </w:pPr>
            <w:r>
              <w:rPr>
                <w:sz w:val="22"/>
              </w:rPr>
              <w:t>Встречается во многих странах Африки и Ближнего</w:t>
            </w:r>
            <w:r>
              <w:rPr>
                <w:spacing w:val="-9"/>
                <w:sz w:val="22"/>
              </w:rPr>
              <w:t> </w:t>
            </w:r>
            <w:r>
              <w:rPr>
                <w:sz w:val="22"/>
              </w:rPr>
              <w:t>Востока.</w:t>
            </w:r>
          </w:p>
        </w:tc>
      </w:tr>
      <w:tr>
        <w:trPr>
          <w:trHeight w:val="1264" w:hRule="atLeast"/>
        </w:trPr>
        <w:tc>
          <w:tcPr>
            <w:tcW w:w="560" w:type="dxa"/>
          </w:tcPr>
          <w:p>
            <w:pPr>
              <w:pStyle w:val="TableParagraph"/>
              <w:spacing w:line="241" w:lineRule="exact"/>
              <w:ind w:left="105"/>
              <w:rPr>
                <w:sz w:val="22"/>
              </w:rPr>
            </w:pPr>
            <w:r>
              <w:rPr>
                <w:sz w:val="22"/>
              </w:rPr>
              <w:t>18</w:t>
            </w:r>
          </w:p>
        </w:tc>
        <w:tc>
          <w:tcPr>
            <w:tcW w:w="2828" w:type="dxa"/>
          </w:tcPr>
          <w:p>
            <w:pPr>
              <w:pStyle w:val="TableParagraph"/>
              <w:tabs>
                <w:tab w:pos="2062" w:val="left" w:leader="none"/>
              </w:tabs>
              <w:ind w:left="107" w:right="99"/>
              <w:rPr>
                <w:sz w:val="22"/>
              </w:rPr>
            </w:pPr>
            <w:r>
              <w:rPr>
                <w:sz w:val="22"/>
              </w:rPr>
              <w:t>Инфекционный</w:t>
              <w:tab/>
            </w:r>
            <w:r>
              <w:rPr>
                <w:spacing w:val="-5"/>
                <w:sz w:val="22"/>
              </w:rPr>
              <w:t>метрит </w:t>
            </w:r>
            <w:r>
              <w:rPr>
                <w:sz w:val="22"/>
              </w:rPr>
              <w:t>лошадей</w:t>
            </w:r>
          </w:p>
        </w:tc>
        <w:tc>
          <w:tcPr>
            <w:tcW w:w="6820" w:type="dxa"/>
          </w:tcPr>
          <w:p>
            <w:pPr>
              <w:pStyle w:val="TableParagraph"/>
              <w:numPr>
                <w:ilvl w:val="0"/>
                <w:numId w:val="62"/>
              </w:numPr>
              <w:tabs>
                <w:tab w:pos="405" w:val="left" w:leader="none"/>
              </w:tabs>
              <w:spacing w:line="240" w:lineRule="auto" w:before="0" w:after="0"/>
              <w:ind w:left="404" w:right="97" w:hanging="300"/>
              <w:jc w:val="left"/>
              <w:rPr>
                <w:sz w:val="22"/>
              </w:rPr>
            </w:pPr>
            <w:r>
              <w:rPr>
                <w:sz w:val="22"/>
              </w:rPr>
              <w:t>Микроаэрофильная грамотрицательная неподвижная коккобацил- ла Taylorella equigenitalis (Haemophilus</w:t>
            </w:r>
            <w:r>
              <w:rPr>
                <w:spacing w:val="-4"/>
                <w:sz w:val="22"/>
              </w:rPr>
              <w:t> </w:t>
            </w:r>
            <w:r>
              <w:rPr>
                <w:sz w:val="22"/>
              </w:rPr>
              <w:t>equigenitalis).</w:t>
            </w:r>
          </w:p>
          <w:p>
            <w:pPr>
              <w:pStyle w:val="TableParagraph"/>
              <w:numPr>
                <w:ilvl w:val="0"/>
                <w:numId w:val="62"/>
              </w:numPr>
              <w:tabs>
                <w:tab w:pos="405" w:val="left" w:leader="none"/>
              </w:tabs>
              <w:spacing w:line="252" w:lineRule="exact" w:before="0" w:after="0"/>
              <w:ind w:left="404" w:right="0" w:hanging="301"/>
              <w:jc w:val="left"/>
              <w:rPr>
                <w:sz w:val="22"/>
              </w:rPr>
            </w:pPr>
            <w:r>
              <w:rPr>
                <w:sz w:val="22"/>
              </w:rPr>
              <w:t>Лошадиные.</w:t>
            </w:r>
          </w:p>
          <w:p>
            <w:pPr>
              <w:pStyle w:val="TableParagraph"/>
              <w:numPr>
                <w:ilvl w:val="0"/>
                <w:numId w:val="62"/>
              </w:numPr>
              <w:tabs>
                <w:tab w:pos="405" w:val="left" w:leader="none"/>
              </w:tabs>
              <w:spacing w:line="252" w:lineRule="exact" w:before="0" w:after="0"/>
              <w:ind w:left="104" w:right="97" w:firstLine="0"/>
              <w:jc w:val="left"/>
              <w:rPr>
                <w:sz w:val="22"/>
              </w:rPr>
            </w:pPr>
            <w:r>
              <w:rPr>
                <w:sz w:val="22"/>
              </w:rPr>
              <w:t>Распространен в странах Западной и Восточной Европы, Северной Америки, Японии,</w:t>
            </w:r>
            <w:r>
              <w:rPr>
                <w:spacing w:val="-1"/>
                <w:sz w:val="22"/>
              </w:rPr>
              <w:t> </w:t>
            </w:r>
            <w:r>
              <w:rPr>
                <w:sz w:val="22"/>
              </w:rPr>
              <w:t>России.</w:t>
            </w:r>
          </w:p>
        </w:tc>
      </w:tr>
    </w:tbl>
    <w:p>
      <w:pPr>
        <w:spacing w:after="0" w:line="252" w:lineRule="exact"/>
        <w:jc w:val="left"/>
        <w:rPr>
          <w:sz w:val="22"/>
        </w:rPr>
        <w:sectPr>
          <w:pgSz w:w="11910" w:h="16840"/>
          <w:pgMar w:header="0" w:footer="702" w:top="1120" w:bottom="900" w:left="740" w:right="300"/>
        </w:sectPr>
      </w:pPr>
    </w:p>
    <w:p>
      <w:pPr>
        <w:pStyle w:val="Heading2"/>
        <w:spacing w:before="73"/>
        <w:ind w:right="2859"/>
      </w:pPr>
      <w:r>
        <w:rPr/>
        <w:t>ПРИЛОЖЕНИЕ Ж</w:t>
      </w:r>
    </w:p>
    <w:p>
      <w:pPr>
        <w:spacing w:before="137"/>
        <w:ind w:left="3552" w:right="2855" w:firstLine="0"/>
        <w:jc w:val="center"/>
        <w:rPr>
          <w:b/>
          <w:sz w:val="24"/>
        </w:rPr>
      </w:pPr>
      <w:r>
        <w:rPr>
          <w:b/>
          <w:sz w:val="24"/>
        </w:rPr>
        <w:t>Акты</w:t>
      </w:r>
    </w:p>
    <w:p>
      <w:pPr>
        <w:pStyle w:val="BodyText"/>
        <w:spacing w:before="10"/>
        <w:rPr>
          <w:b/>
          <w:sz w:val="25"/>
        </w:rPr>
      </w:pPr>
      <w:r>
        <w:rPr/>
        <w:drawing>
          <wp:anchor distT="0" distB="0" distL="0" distR="0" allowOverlap="1" layoutInCell="1" locked="0" behindDoc="0" simplePos="0" relativeHeight="158">
            <wp:simplePos x="0" y="0"/>
            <wp:positionH relativeFrom="page">
              <wp:posOffset>1080135</wp:posOffset>
            </wp:positionH>
            <wp:positionV relativeFrom="paragraph">
              <wp:posOffset>214158</wp:posOffset>
            </wp:positionV>
            <wp:extent cx="6114390" cy="8599932"/>
            <wp:effectExtent l="0" t="0" r="0" b="0"/>
            <wp:wrapTopAndBottom/>
            <wp:docPr id="203" name="image137.jpeg"/>
            <wp:cNvGraphicFramePr>
              <a:graphicFrameLocks noChangeAspect="1"/>
            </wp:cNvGraphicFramePr>
            <a:graphic>
              <a:graphicData uri="http://schemas.openxmlformats.org/drawingml/2006/picture">
                <pic:pic>
                  <pic:nvPicPr>
                    <pic:cNvPr id="204" name="image137.jpeg"/>
                    <pic:cNvPicPr/>
                  </pic:nvPicPr>
                  <pic:blipFill>
                    <a:blip r:embed="rId202" cstate="print"/>
                    <a:stretch>
                      <a:fillRect/>
                    </a:stretch>
                  </pic:blipFill>
                  <pic:spPr>
                    <a:xfrm>
                      <a:off x="0" y="0"/>
                      <a:ext cx="6114390" cy="8599932"/>
                    </a:xfrm>
                    <a:prstGeom prst="rect">
                      <a:avLst/>
                    </a:prstGeom>
                  </pic:spPr>
                </pic:pic>
              </a:graphicData>
            </a:graphic>
          </wp:anchor>
        </w:drawing>
      </w:r>
    </w:p>
    <w:p>
      <w:pPr>
        <w:spacing w:after="0"/>
        <w:rPr>
          <w:sz w:val="25"/>
        </w:rPr>
        <w:sectPr>
          <w:pgSz w:w="11910" w:h="16840"/>
          <w:pgMar w:header="0" w:footer="702" w:top="1040" w:bottom="900" w:left="740" w:right="300"/>
        </w:sectPr>
      </w:pPr>
    </w:p>
    <w:p>
      <w:pPr>
        <w:pStyle w:val="BodyText"/>
        <w:ind w:left="961"/>
        <w:rPr>
          <w:sz w:val="20"/>
        </w:rPr>
      </w:pPr>
      <w:r>
        <w:rPr>
          <w:sz w:val="20"/>
        </w:rPr>
        <w:drawing>
          <wp:inline distT="0" distB="0" distL="0" distR="0">
            <wp:extent cx="6114005" cy="9002268"/>
            <wp:effectExtent l="0" t="0" r="0" b="0"/>
            <wp:docPr id="205" name="image138.jpeg"/>
            <wp:cNvGraphicFramePr>
              <a:graphicFrameLocks noChangeAspect="1"/>
            </wp:cNvGraphicFramePr>
            <a:graphic>
              <a:graphicData uri="http://schemas.openxmlformats.org/drawingml/2006/picture">
                <pic:pic>
                  <pic:nvPicPr>
                    <pic:cNvPr id="206" name="image138.jpeg"/>
                    <pic:cNvPicPr/>
                  </pic:nvPicPr>
                  <pic:blipFill>
                    <a:blip r:embed="rId203" cstate="print"/>
                    <a:stretch>
                      <a:fillRect/>
                    </a:stretch>
                  </pic:blipFill>
                  <pic:spPr>
                    <a:xfrm>
                      <a:off x="0" y="0"/>
                      <a:ext cx="6114005" cy="900226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spacing w:before="6"/>
        <w:rPr>
          <w:b/>
          <w:sz w:val="7"/>
        </w:rPr>
      </w:pPr>
    </w:p>
    <w:p>
      <w:pPr>
        <w:pStyle w:val="BodyText"/>
        <w:ind w:left="961"/>
        <w:rPr>
          <w:sz w:val="20"/>
        </w:rPr>
      </w:pPr>
      <w:r>
        <w:rPr>
          <w:sz w:val="20"/>
        </w:rPr>
        <w:drawing>
          <wp:inline distT="0" distB="0" distL="0" distR="0">
            <wp:extent cx="6114016" cy="8595360"/>
            <wp:effectExtent l="0" t="0" r="0" b="0"/>
            <wp:docPr id="207" name="image139.jpeg"/>
            <wp:cNvGraphicFramePr>
              <a:graphicFrameLocks noChangeAspect="1"/>
            </wp:cNvGraphicFramePr>
            <a:graphic>
              <a:graphicData uri="http://schemas.openxmlformats.org/drawingml/2006/picture">
                <pic:pic>
                  <pic:nvPicPr>
                    <pic:cNvPr id="208" name="image139.jpeg"/>
                    <pic:cNvPicPr/>
                  </pic:nvPicPr>
                  <pic:blipFill>
                    <a:blip r:embed="rId204" cstate="print"/>
                    <a:stretch>
                      <a:fillRect/>
                    </a:stretch>
                  </pic:blipFill>
                  <pic:spPr>
                    <a:xfrm>
                      <a:off x="0" y="0"/>
                      <a:ext cx="6114016" cy="8595360"/>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6114016" cy="8599932"/>
            <wp:effectExtent l="0" t="0" r="0" b="0"/>
            <wp:docPr id="209" name="image140.jpeg"/>
            <wp:cNvGraphicFramePr>
              <a:graphicFrameLocks noChangeAspect="1"/>
            </wp:cNvGraphicFramePr>
            <a:graphic>
              <a:graphicData uri="http://schemas.openxmlformats.org/drawingml/2006/picture">
                <pic:pic>
                  <pic:nvPicPr>
                    <pic:cNvPr id="210" name="image140.jpeg"/>
                    <pic:cNvPicPr/>
                  </pic:nvPicPr>
                  <pic:blipFill>
                    <a:blip r:embed="rId205" cstate="print"/>
                    <a:stretch>
                      <a:fillRect/>
                    </a:stretch>
                  </pic:blipFill>
                  <pic:spPr>
                    <a:xfrm>
                      <a:off x="0" y="0"/>
                      <a:ext cx="6114016" cy="8599932"/>
                    </a:xfrm>
                    <a:prstGeom prst="rect">
                      <a:avLst/>
                    </a:prstGeom>
                  </pic:spPr>
                </pic:pic>
              </a:graphicData>
            </a:graphic>
          </wp:inline>
        </w:drawing>
      </w:r>
      <w:r>
        <w:rPr>
          <w:sz w:val="20"/>
        </w:rPr>
      </w:r>
    </w:p>
    <w:p>
      <w:pPr>
        <w:spacing w:after="0"/>
        <w:rPr>
          <w:sz w:val="20"/>
        </w:rPr>
        <w:sectPr>
          <w:pgSz w:w="11910" w:h="16840"/>
          <w:pgMar w:header="0" w:footer="702" w:top="1180" w:bottom="900" w:left="740" w:right="300"/>
        </w:sectPr>
      </w:pPr>
    </w:p>
    <w:p>
      <w:pPr>
        <w:pStyle w:val="BodyText"/>
        <w:ind w:left="1100"/>
        <w:rPr>
          <w:sz w:val="20"/>
        </w:rPr>
      </w:pPr>
      <w:r>
        <w:rPr>
          <w:sz w:val="20"/>
        </w:rPr>
        <w:drawing>
          <wp:inline distT="0" distB="0" distL="0" distR="0">
            <wp:extent cx="5853042" cy="7998999"/>
            <wp:effectExtent l="0" t="0" r="0" b="0"/>
            <wp:docPr id="211" name="image141.jpeg"/>
            <wp:cNvGraphicFramePr>
              <a:graphicFrameLocks noChangeAspect="1"/>
            </wp:cNvGraphicFramePr>
            <a:graphic>
              <a:graphicData uri="http://schemas.openxmlformats.org/drawingml/2006/picture">
                <pic:pic>
                  <pic:nvPicPr>
                    <pic:cNvPr id="212" name="image141.jpeg"/>
                    <pic:cNvPicPr/>
                  </pic:nvPicPr>
                  <pic:blipFill>
                    <a:blip r:embed="rId206" cstate="print"/>
                    <a:stretch>
                      <a:fillRect/>
                    </a:stretch>
                  </pic:blipFill>
                  <pic:spPr>
                    <a:xfrm>
                      <a:off x="0" y="0"/>
                      <a:ext cx="5853042" cy="7998999"/>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49548" cy="8261127"/>
            <wp:effectExtent l="0" t="0" r="0" b="0"/>
            <wp:docPr id="213" name="image142.jpeg"/>
            <wp:cNvGraphicFramePr>
              <a:graphicFrameLocks noChangeAspect="1"/>
            </wp:cNvGraphicFramePr>
            <a:graphic>
              <a:graphicData uri="http://schemas.openxmlformats.org/drawingml/2006/picture">
                <pic:pic>
                  <pic:nvPicPr>
                    <pic:cNvPr id="214" name="image142.jpeg"/>
                    <pic:cNvPicPr/>
                  </pic:nvPicPr>
                  <pic:blipFill>
                    <a:blip r:embed="rId207" cstate="print"/>
                    <a:stretch>
                      <a:fillRect/>
                    </a:stretch>
                  </pic:blipFill>
                  <pic:spPr>
                    <a:xfrm>
                      <a:off x="0" y="0"/>
                      <a:ext cx="5849548" cy="826112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49548" cy="8257032"/>
            <wp:effectExtent l="0" t="0" r="0" b="0"/>
            <wp:docPr id="215" name="image143.jpeg"/>
            <wp:cNvGraphicFramePr>
              <a:graphicFrameLocks noChangeAspect="1"/>
            </wp:cNvGraphicFramePr>
            <a:graphic>
              <a:graphicData uri="http://schemas.openxmlformats.org/drawingml/2006/picture">
                <pic:pic>
                  <pic:nvPicPr>
                    <pic:cNvPr id="216" name="image143.jpeg"/>
                    <pic:cNvPicPr/>
                  </pic:nvPicPr>
                  <pic:blipFill>
                    <a:blip r:embed="rId208" cstate="print"/>
                    <a:stretch>
                      <a:fillRect/>
                    </a:stretch>
                  </pic:blipFill>
                  <pic:spPr>
                    <a:xfrm>
                      <a:off x="0" y="0"/>
                      <a:ext cx="5849548" cy="825703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49548" cy="8261127"/>
            <wp:effectExtent l="0" t="0" r="0" b="0"/>
            <wp:docPr id="217" name="image144.jpeg"/>
            <wp:cNvGraphicFramePr>
              <a:graphicFrameLocks noChangeAspect="1"/>
            </wp:cNvGraphicFramePr>
            <a:graphic>
              <a:graphicData uri="http://schemas.openxmlformats.org/drawingml/2006/picture">
                <pic:pic>
                  <pic:nvPicPr>
                    <pic:cNvPr id="218" name="image144.jpeg"/>
                    <pic:cNvPicPr/>
                  </pic:nvPicPr>
                  <pic:blipFill>
                    <a:blip r:embed="rId209" cstate="print"/>
                    <a:stretch>
                      <a:fillRect/>
                    </a:stretch>
                  </pic:blipFill>
                  <pic:spPr>
                    <a:xfrm>
                      <a:off x="0" y="0"/>
                      <a:ext cx="5849548" cy="826112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49548" cy="8257032"/>
            <wp:effectExtent l="0" t="0" r="0" b="0"/>
            <wp:docPr id="219" name="image145.jpeg"/>
            <wp:cNvGraphicFramePr>
              <a:graphicFrameLocks noChangeAspect="1"/>
            </wp:cNvGraphicFramePr>
            <a:graphic>
              <a:graphicData uri="http://schemas.openxmlformats.org/drawingml/2006/picture">
                <pic:pic>
                  <pic:nvPicPr>
                    <pic:cNvPr id="220" name="image145.jpeg"/>
                    <pic:cNvPicPr/>
                  </pic:nvPicPr>
                  <pic:blipFill>
                    <a:blip r:embed="rId210" cstate="print"/>
                    <a:stretch>
                      <a:fillRect/>
                    </a:stretch>
                  </pic:blipFill>
                  <pic:spPr>
                    <a:xfrm>
                      <a:off x="0" y="0"/>
                      <a:ext cx="5849548" cy="825703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689884" cy="7973282"/>
            <wp:effectExtent l="0" t="0" r="0" b="0"/>
            <wp:docPr id="221" name="image146.jpeg"/>
            <wp:cNvGraphicFramePr>
              <a:graphicFrameLocks noChangeAspect="1"/>
            </wp:cNvGraphicFramePr>
            <a:graphic>
              <a:graphicData uri="http://schemas.openxmlformats.org/drawingml/2006/picture">
                <pic:pic>
                  <pic:nvPicPr>
                    <pic:cNvPr id="222" name="image146.jpeg"/>
                    <pic:cNvPicPr/>
                  </pic:nvPicPr>
                  <pic:blipFill>
                    <a:blip r:embed="rId211" cstate="print"/>
                    <a:stretch>
                      <a:fillRect/>
                    </a:stretch>
                  </pic:blipFill>
                  <pic:spPr>
                    <a:xfrm>
                      <a:off x="0" y="0"/>
                      <a:ext cx="5689884" cy="797328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769144" cy="7632573"/>
            <wp:effectExtent l="0" t="0" r="0" b="0"/>
            <wp:docPr id="223" name="image147.jpeg"/>
            <wp:cNvGraphicFramePr>
              <a:graphicFrameLocks noChangeAspect="1"/>
            </wp:cNvGraphicFramePr>
            <a:graphic>
              <a:graphicData uri="http://schemas.openxmlformats.org/drawingml/2006/picture">
                <pic:pic>
                  <pic:nvPicPr>
                    <pic:cNvPr id="224" name="image147.jpeg"/>
                    <pic:cNvPicPr/>
                  </pic:nvPicPr>
                  <pic:blipFill>
                    <a:blip r:embed="rId212" cstate="print"/>
                    <a:stretch>
                      <a:fillRect/>
                    </a:stretch>
                  </pic:blipFill>
                  <pic:spPr>
                    <a:xfrm>
                      <a:off x="0" y="0"/>
                      <a:ext cx="5769144" cy="7632573"/>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789644" cy="7761160"/>
            <wp:effectExtent l="0" t="0" r="0" b="0"/>
            <wp:docPr id="225" name="image148.jpeg"/>
            <wp:cNvGraphicFramePr>
              <a:graphicFrameLocks noChangeAspect="1"/>
            </wp:cNvGraphicFramePr>
            <a:graphic>
              <a:graphicData uri="http://schemas.openxmlformats.org/drawingml/2006/picture">
                <pic:pic>
                  <pic:nvPicPr>
                    <pic:cNvPr id="226" name="image148.jpeg"/>
                    <pic:cNvPicPr/>
                  </pic:nvPicPr>
                  <pic:blipFill>
                    <a:blip r:embed="rId213" cstate="print"/>
                    <a:stretch>
                      <a:fillRect/>
                    </a:stretch>
                  </pic:blipFill>
                  <pic:spPr>
                    <a:xfrm>
                      <a:off x="0" y="0"/>
                      <a:ext cx="5789644" cy="776116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018"/>
        <w:rPr>
          <w:sz w:val="20"/>
        </w:rPr>
      </w:pPr>
      <w:r>
        <w:rPr>
          <w:sz w:val="20"/>
        </w:rPr>
        <w:drawing>
          <wp:inline distT="0" distB="0" distL="0" distR="0">
            <wp:extent cx="6036065" cy="8302752"/>
            <wp:effectExtent l="0" t="0" r="0" b="0"/>
            <wp:docPr id="227" name="image149.jpeg"/>
            <wp:cNvGraphicFramePr>
              <a:graphicFrameLocks noChangeAspect="1"/>
            </wp:cNvGraphicFramePr>
            <a:graphic>
              <a:graphicData uri="http://schemas.openxmlformats.org/drawingml/2006/picture">
                <pic:pic>
                  <pic:nvPicPr>
                    <pic:cNvPr id="228" name="image149.jpeg"/>
                    <pic:cNvPicPr/>
                  </pic:nvPicPr>
                  <pic:blipFill>
                    <a:blip r:embed="rId214" cstate="print"/>
                    <a:stretch>
                      <a:fillRect/>
                    </a:stretch>
                  </pic:blipFill>
                  <pic:spPr>
                    <a:xfrm>
                      <a:off x="0" y="0"/>
                      <a:ext cx="6036065" cy="8302752"/>
                    </a:xfrm>
                    <a:prstGeom prst="rect">
                      <a:avLst/>
                    </a:prstGeom>
                  </pic:spPr>
                </pic:pic>
              </a:graphicData>
            </a:graphic>
          </wp:inline>
        </w:drawing>
      </w:r>
      <w:r>
        <w:rPr>
          <w:sz w:val="20"/>
        </w:rPr>
      </w:r>
    </w:p>
    <w:p>
      <w:pPr>
        <w:spacing w:after="0"/>
        <w:rPr>
          <w:sz w:val="20"/>
        </w:rPr>
        <w:sectPr>
          <w:pgSz w:w="11910" w:h="16840"/>
          <w:pgMar w:header="0" w:footer="702" w:top="1180" w:bottom="900" w:left="740" w:right="300"/>
        </w:sectPr>
      </w:pPr>
    </w:p>
    <w:p>
      <w:pPr>
        <w:pStyle w:val="BodyText"/>
        <w:ind w:left="961"/>
        <w:rPr>
          <w:sz w:val="20"/>
        </w:rPr>
      </w:pPr>
      <w:r>
        <w:rPr>
          <w:sz w:val="20"/>
        </w:rPr>
        <w:drawing>
          <wp:inline distT="0" distB="0" distL="0" distR="0">
            <wp:extent cx="5787537" cy="8177022"/>
            <wp:effectExtent l="0" t="0" r="0" b="0"/>
            <wp:docPr id="229" name="image150.jpeg"/>
            <wp:cNvGraphicFramePr>
              <a:graphicFrameLocks noChangeAspect="1"/>
            </wp:cNvGraphicFramePr>
            <a:graphic>
              <a:graphicData uri="http://schemas.openxmlformats.org/drawingml/2006/picture">
                <pic:pic>
                  <pic:nvPicPr>
                    <pic:cNvPr id="230" name="image150.jpeg"/>
                    <pic:cNvPicPr/>
                  </pic:nvPicPr>
                  <pic:blipFill>
                    <a:blip r:embed="rId215" cstate="print"/>
                    <a:stretch>
                      <a:fillRect/>
                    </a:stretch>
                  </pic:blipFill>
                  <pic:spPr>
                    <a:xfrm>
                      <a:off x="0" y="0"/>
                      <a:ext cx="5787537" cy="8177022"/>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5906117" cy="8343900"/>
            <wp:effectExtent l="0" t="0" r="0" b="0"/>
            <wp:docPr id="231" name="image151.jpeg"/>
            <wp:cNvGraphicFramePr>
              <a:graphicFrameLocks noChangeAspect="1"/>
            </wp:cNvGraphicFramePr>
            <a:graphic>
              <a:graphicData uri="http://schemas.openxmlformats.org/drawingml/2006/picture">
                <pic:pic>
                  <pic:nvPicPr>
                    <pic:cNvPr id="232" name="image151.jpeg"/>
                    <pic:cNvPicPr/>
                  </pic:nvPicPr>
                  <pic:blipFill>
                    <a:blip r:embed="rId216" cstate="print"/>
                    <a:stretch>
                      <a:fillRect/>
                    </a:stretch>
                  </pic:blipFill>
                  <pic:spPr>
                    <a:xfrm>
                      <a:off x="0" y="0"/>
                      <a:ext cx="5906117" cy="8343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17" cy="8339137"/>
            <wp:effectExtent l="0" t="0" r="0" b="0"/>
            <wp:docPr id="233" name="image152.jpeg"/>
            <wp:cNvGraphicFramePr>
              <a:graphicFrameLocks noChangeAspect="1"/>
            </wp:cNvGraphicFramePr>
            <a:graphic>
              <a:graphicData uri="http://schemas.openxmlformats.org/drawingml/2006/picture">
                <pic:pic>
                  <pic:nvPicPr>
                    <pic:cNvPr id="234" name="image152.jpeg"/>
                    <pic:cNvPicPr/>
                  </pic:nvPicPr>
                  <pic:blipFill>
                    <a:blip r:embed="rId217" cstate="print"/>
                    <a:stretch>
                      <a:fillRect/>
                    </a:stretch>
                  </pic:blipFill>
                  <pic:spPr>
                    <a:xfrm>
                      <a:off x="0" y="0"/>
                      <a:ext cx="5906117" cy="833913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85" cy="8343900"/>
            <wp:effectExtent l="0" t="0" r="0" b="0"/>
            <wp:docPr id="235" name="image153.jpeg" descr="C:\Users\PC\Desktop\2019\Акты испытания по препаратам\Акты внед КазАТУ\Акт 4_page-0001.jpg"/>
            <wp:cNvGraphicFramePr>
              <a:graphicFrameLocks noChangeAspect="1"/>
            </wp:cNvGraphicFramePr>
            <a:graphic>
              <a:graphicData uri="http://schemas.openxmlformats.org/drawingml/2006/picture">
                <pic:pic>
                  <pic:nvPicPr>
                    <pic:cNvPr id="236" name="image153.jpeg"/>
                    <pic:cNvPicPr/>
                  </pic:nvPicPr>
                  <pic:blipFill>
                    <a:blip r:embed="rId218" cstate="print"/>
                    <a:stretch>
                      <a:fillRect/>
                    </a:stretch>
                  </pic:blipFill>
                  <pic:spPr>
                    <a:xfrm>
                      <a:off x="0" y="0"/>
                      <a:ext cx="5906185" cy="8343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85" cy="8339137"/>
            <wp:effectExtent l="0" t="0" r="0" b="0"/>
            <wp:docPr id="237" name="image154.jpeg" descr="C:\Users\PC\Desktop\2019\Акты испытания по препаратам\Акты внед КазАТУ\Акт 5_page-0001.jpg"/>
            <wp:cNvGraphicFramePr>
              <a:graphicFrameLocks noChangeAspect="1"/>
            </wp:cNvGraphicFramePr>
            <a:graphic>
              <a:graphicData uri="http://schemas.openxmlformats.org/drawingml/2006/picture">
                <pic:pic>
                  <pic:nvPicPr>
                    <pic:cNvPr id="238" name="image154.jpeg"/>
                    <pic:cNvPicPr/>
                  </pic:nvPicPr>
                  <pic:blipFill>
                    <a:blip r:embed="rId219" cstate="print"/>
                    <a:stretch>
                      <a:fillRect/>
                    </a:stretch>
                  </pic:blipFill>
                  <pic:spPr>
                    <a:xfrm>
                      <a:off x="0" y="0"/>
                      <a:ext cx="5906185" cy="833913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85" cy="8353425"/>
            <wp:effectExtent l="0" t="0" r="0" b="0"/>
            <wp:docPr id="239" name="image155.jpeg" descr="C:\Users\PC\Desktop\2019\Акты испытания по препаратам\Акты внед КазАТУ\Акт 6_page-0001.jpg"/>
            <wp:cNvGraphicFramePr>
              <a:graphicFrameLocks noChangeAspect="1"/>
            </wp:cNvGraphicFramePr>
            <a:graphic>
              <a:graphicData uri="http://schemas.openxmlformats.org/drawingml/2006/picture">
                <pic:pic>
                  <pic:nvPicPr>
                    <pic:cNvPr id="240" name="image155.jpeg"/>
                    <pic:cNvPicPr/>
                  </pic:nvPicPr>
                  <pic:blipFill>
                    <a:blip r:embed="rId220" cstate="print"/>
                    <a:stretch>
                      <a:fillRect/>
                    </a:stretch>
                  </pic:blipFill>
                  <pic:spPr>
                    <a:xfrm>
                      <a:off x="0" y="0"/>
                      <a:ext cx="5906185" cy="8353425"/>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252" cy="8343900"/>
            <wp:effectExtent l="0" t="0" r="0" b="0"/>
            <wp:docPr id="241" name="image156.jpeg" descr="C:\Users\PC\Desktop\2019\Акты испытания по препаратам\Акты внед КазАТУ\Акт 7_page-0001.jpg"/>
            <wp:cNvGraphicFramePr>
              <a:graphicFrameLocks noChangeAspect="1"/>
            </wp:cNvGraphicFramePr>
            <a:graphic>
              <a:graphicData uri="http://schemas.openxmlformats.org/drawingml/2006/picture">
                <pic:pic>
                  <pic:nvPicPr>
                    <pic:cNvPr id="242" name="image156.jpeg"/>
                    <pic:cNvPicPr/>
                  </pic:nvPicPr>
                  <pic:blipFill>
                    <a:blip r:embed="rId221" cstate="print"/>
                    <a:stretch>
                      <a:fillRect/>
                    </a:stretch>
                  </pic:blipFill>
                  <pic:spPr>
                    <a:xfrm>
                      <a:off x="0" y="0"/>
                      <a:ext cx="5906252" cy="8343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4349" cy="8505920"/>
            <wp:effectExtent l="0" t="0" r="0" b="0"/>
            <wp:docPr id="243" name="image157.jpeg" descr="C:\Users\PC\Desktop\2019\Акты испытания по препаратам\Акты внед КазАТУ\Акт 7_page-0003.jpg"/>
            <wp:cNvGraphicFramePr>
              <a:graphicFrameLocks noChangeAspect="1"/>
            </wp:cNvGraphicFramePr>
            <a:graphic>
              <a:graphicData uri="http://schemas.openxmlformats.org/drawingml/2006/picture">
                <pic:pic>
                  <pic:nvPicPr>
                    <pic:cNvPr id="244" name="image157.jpeg"/>
                    <pic:cNvPicPr/>
                  </pic:nvPicPr>
                  <pic:blipFill>
                    <a:blip r:embed="rId222" cstate="print"/>
                    <a:stretch>
                      <a:fillRect/>
                    </a:stretch>
                  </pic:blipFill>
                  <pic:spPr>
                    <a:xfrm>
                      <a:off x="0" y="0"/>
                      <a:ext cx="6024349"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rPr>
          <w:b/>
          <w:sz w:val="20"/>
        </w:rPr>
      </w:pPr>
    </w:p>
    <w:p>
      <w:pPr>
        <w:pStyle w:val="BodyText"/>
        <w:spacing w:before="3" w:after="1"/>
        <w:rPr>
          <w:b/>
          <w:sz w:val="18"/>
        </w:rPr>
      </w:pPr>
    </w:p>
    <w:p>
      <w:pPr>
        <w:pStyle w:val="BodyText"/>
        <w:ind w:left="2046"/>
        <w:rPr>
          <w:sz w:val="20"/>
        </w:rPr>
      </w:pPr>
      <w:r>
        <w:rPr>
          <w:sz w:val="20"/>
        </w:rPr>
        <w:drawing>
          <wp:inline distT="0" distB="0" distL="0" distR="0">
            <wp:extent cx="4797388" cy="6858000"/>
            <wp:effectExtent l="0" t="0" r="0" b="0"/>
            <wp:docPr id="245" name="image158.jpeg" descr="C:\Users\PC\Desktop\2019\Акты испытания по препаратам\Акт исп по ПЦР\АКТ РВЛ_page-0001.jpg"/>
            <wp:cNvGraphicFramePr>
              <a:graphicFrameLocks noChangeAspect="1"/>
            </wp:cNvGraphicFramePr>
            <a:graphic>
              <a:graphicData uri="http://schemas.openxmlformats.org/drawingml/2006/picture">
                <pic:pic>
                  <pic:nvPicPr>
                    <pic:cNvPr id="246" name="image158.jpeg"/>
                    <pic:cNvPicPr/>
                  </pic:nvPicPr>
                  <pic:blipFill>
                    <a:blip r:embed="rId223" cstate="print"/>
                    <a:stretch>
                      <a:fillRect/>
                    </a:stretch>
                  </pic:blipFill>
                  <pic:spPr>
                    <a:xfrm>
                      <a:off x="0" y="0"/>
                      <a:ext cx="4797388" cy="6858000"/>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rPr>
          <w:b/>
          <w:sz w:val="20"/>
        </w:rPr>
      </w:pPr>
    </w:p>
    <w:p>
      <w:pPr>
        <w:pStyle w:val="BodyText"/>
        <w:spacing w:before="6" w:after="1"/>
        <w:rPr>
          <w:b/>
          <w:sz w:val="19"/>
        </w:rPr>
      </w:pPr>
    </w:p>
    <w:p>
      <w:pPr>
        <w:pStyle w:val="BodyText"/>
        <w:ind w:left="2063"/>
        <w:rPr>
          <w:sz w:val="20"/>
        </w:rPr>
      </w:pPr>
      <w:r>
        <w:rPr>
          <w:sz w:val="20"/>
        </w:rPr>
        <w:drawing>
          <wp:inline distT="0" distB="0" distL="0" distR="0">
            <wp:extent cx="4932118" cy="7194327"/>
            <wp:effectExtent l="0" t="0" r="0" b="0"/>
            <wp:docPr id="247" name="image159.jpeg" descr="C:\Users\PC\Desktop\2019\Акты испытания по препаратам\Акт исп по ПЦР\АКТ РВЛ_page-0002.jpg"/>
            <wp:cNvGraphicFramePr>
              <a:graphicFrameLocks noChangeAspect="1"/>
            </wp:cNvGraphicFramePr>
            <a:graphic>
              <a:graphicData uri="http://schemas.openxmlformats.org/drawingml/2006/picture">
                <pic:pic>
                  <pic:nvPicPr>
                    <pic:cNvPr id="248" name="image159.jpeg"/>
                    <pic:cNvPicPr/>
                  </pic:nvPicPr>
                  <pic:blipFill>
                    <a:blip r:embed="rId224" cstate="print"/>
                    <a:stretch>
                      <a:fillRect/>
                    </a:stretch>
                  </pic:blipFill>
                  <pic:spPr>
                    <a:xfrm>
                      <a:off x="0" y="0"/>
                      <a:ext cx="4932118" cy="7194327"/>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5826108" cy="8115300"/>
            <wp:effectExtent l="0" t="0" r="0" b="0"/>
            <wp:docPr id="249" name="image160.jpeg" descr="C:\Users\PC\Desktop\2019\Акты испытания по препаратам\Акт исп по ПЦР\Акт Тадж 2019_page-0001.jpg"/>
            <wp:cNvGraphicFramePr>
              <a:graphicFrameLocks noChangeAspect="1"/>
            </wp:cNvGraphicFramePr>
            <a:graphic>
              <a:graphicData uri="http://schemas.openxmlformats.org/drawingml/2006/picture">
                <pic:pic>
                  <pic:nvPicPr>
                    <pic:cNvPr id="250" name="image160.jpeg"/>
                    <pic:cNvPicPr/>
                  </pic:nvPicPr>
                  <pic:blipFill>
                    <a:blip r:embed="rId225" cstate="print"/>
                    <a:stretch>
                      <a:fillRect/>
                    </a:stretch>
                  </pic:blipFill>
                  <pic:spPr>
                    <a:xfrm>
                      <a:off x="0" y="0"/>
                      <a:ext cx="5826108" cy="81153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spacing w:before="8"/>
        <w:rPr>
          <w:b/>
          <w:sz w:val="27"/>
        </w:rPr>
      </w:pPr>
    </w:p>
    <w:p>
      <w:pPr>
        <w:pStyle w:val="BodyText"/>
        <w:ind w:left="2045"/>
        <w:rPr>
          <w:sz w:val="20"/>
        </w:rPr>
      </w:pPr>
      <w:r>
        <w:rPr>
          <w:sz w:val="20"/>
        </w:rPr>
        <w:drawing>
          <wp:inline distT="0" distB="0" distL="0" distR="0">
            <wp:extent cx="4759892" cy="7353300"/>
            <wp:effectExtent l="0" t="0" r="0" b="0"/>
            <wp:docPr id="251" name="image161.jpeg" descr="C:\Users\PC\Desktop\2019\Акты испытания по препаратам\Акт исп по ПЦР\Акт Тадж 2019_page-0003.jpg"/>
            <wp:cNvGraphicFramePr>
              <a:graphicFrameLocks noChangeAspect="1"/>
            </wp:cNvGraphicFramePr>
            <a:graphic>
              <a:graphicData uri="http://schemas.openxmlformats.org/drawingml/2006/picture">
                <pic:pic>
                  <pic:nvPicPr>
                    <pic:cNvPr id="252" name="image161.jpeg"/>
                    <pic:cNvPicPr/>
                  </pic:nvPicPr>
                  <pic:blipFill>
                    <a:blip r:embed="rId226" cstate="print"/>
                    <a:stretch>
                      <a:fillRect/>
                    </a:stretch>
                  </pic:blipFill>
                  <pic:spPr>
                    <a:xfrm>
                      <a:off x="0" y="0"/>
                      <a:ext cx="4759892" cy="7353300"/>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5911786" cy="7962900"/>
            <wp:effectExtent l="0" t="0" r="0" b="0"/>
            <wp:docPr id="253" name="image162.jpeg" descr="C:\Users\PC\Desktop\2019\Акты испытания по препаратам\Акты апробация туберкулин-1_page-0001.jpg"/>
            <wp:cNvGraphicFramePr>
              <a:graphicFrameLocks noChangeAspect="1"/>
            </wp:cNvGraphicFramePr>
            <a:graphic>
              <a:graphicData uri="http://schemas.openxmlformats.org/drawingml/2006/picture">
                <pic:pic>
                  <pic:nvPicPr>
                    <pic:cNvPr id="254" name="image162.jpeg"/>
                    <pic:cNvPicPr/>
                  </pic:nvPicPr>
                  <pic:blipFill>
                    <a:blip r:embed="rId227" cstate="print"/>
                    <a:stretch>
                      <a:fillRect/>
                    </a:stretch>
                  </pic:blipFill>
                  <pic:spPr>
                    <a:xfrm>
                      <a:off x="0" y="0"/>
                      <a:ext cx="5911786" cy="7962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786" cy="8305800"/>
            <wp:effectExtent l="0" t="0" r="0" b="0"/>
            <wp:docPr id="255" name="image163.jpeg" descr="C:\Users\PC\Desktop\2019\Акты испытания по препаратам\Акты апробация туберкулин-1_page-0002.jpg"/>
            <wp:cNvGraphicFramePr>
              <a:graphicFrameLocks noChangeAspect="1"/>
            </wp:cNvGraphicFramePr>
            <a:graphic>
              <a:graphicData uri="http://schemas.openxmlformats.org/drawingml/2006/picture">
                <pic:pic>
                  <pic:nvPicPr>
                    <pic:cNvPr id="256" name="image163.jpeg"/>
                    <pic:cNvPicPr/>
                  </pic:nvPicPr>
                  <pic:blipFill>
                    <a:blip r:embed="rId228" cstate="print"/>
                    <a:stretch>
                      <a:fillRect/>
                    </a:stretch>
                  </pic:blipFill>
                  <pic:spPr>
                    <a:xfrm>
                      <a:off x="0" y="0"/>
                      <a:ext cx="5911786"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68947" cy="8310562"/>
            <wp:effectExtent l="0" t="0" r="0" b="0"/>
            <wp:docPr id="257" name="image164.jpeg" descr="C:\Users\PC\Desktop\2019\Акты испытания по препаратам\Акты апробация туберкулин-1_page-0003.jpg"/>
            <wp:cNvGraphicFramePr>
              <a:graphicFrameLocks noChangeAspect="1"/>
            </wp:cNvGraphicFramePr>
            <a:graphic>
              <a:graphicData uri="http://schemas.openxmlformats.org/drawingml/2006/picture">
                <pic:pic>
                  <pic:nvPicPr>
                    <pic:cNvPr id="258" name="image164.jpeg"/>
                    <pic:cNvPicPr/>
                  </pic:nvPicPr>
                  <pic:blipFill>
                    <a:blip r:embed="rId229" cstate="print"/>
                    <a:stretch>
                      <a:fillRect/>
                    </a:stretch>
                  </pic:blipFill>
                  <pic:spPr>
                    <a:xfrm>
                      <a:off x="0" y="0"/>
                      <a:ext cx="5868947" cy="831056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85" cy="8339137"/>
            <wp:effectExtent l="0" t="0" r="0" b="0"/>
            <wp:docPr id="259" name="image165.jpeg" descr="C:\Users\PC\Desktop\2019\Акты испытания по препаратам\Акты внед по моракс. мазь\Акт 2_page-0001 (1).jpg"/>
            <wp:cNvGraphicFramePr>
              <a:graphicFrameLocks noChangeAspect="1"/>
            </wp:cNvGraphicFramePr>
            <a:graphic>
              <a:graphicData uri="http://schemas.openxmlformats.org/drawingml/2006/picture">
                <pic:pic>
                  <pic:nvPicPr>
                    <pic:cNvPr id="260" name="image165.jpeg"/>
                    <pic:cNvPicPr/>
                  </pic:nvPicPr>
                  <pic:blipFill>
                    <a:blip r:embed="rId230" cstate="print"/>
                    <a:stretch>
                      <a:fillRect/>
                    </a:stretch>
                  </pic:blipFill>
                  <pic:spPr>
                    <a:xfrm>
                      <a:off x="0" y="0"/>
                      <a:ext cx="5906185" cy="833913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85" cy="8343900"/>
            <wp:effectExtent l="0" t="0" r="0" b="0"/>
            <wp:docPr id="261" name="image166.jpeg" descr="C:\Users\PC\Desktop\2019\Акты испытания по препаратам\Акты внед по моракс. мазь\Акт 3_page-0001.jpg"/>
            <wp:cNvGraphicFramePr>
              <a:graphicFrameLocks noChangeAspect="1"/>
            </wp:cNvGraphicFramePr>
            <a:graphic>
              <a:graphicData uri="http://schemas.openxmlformats.org/drawingml/2006/picture">
                <pic:pic>
                  <pic:nvPicPr>
                    <pic:cNvPr id="262" name="image166.jpeg"/>
                    <pic:cNvPicPr/>
                  </pic:nvPicPr>
                  <pic:blipFill>
                    <a:blip r:embed="rId231" cstate="print"/>
                    <a:stretch>
                      <a:fillRect/>
                    </a:stretch>
                  </pic:blipFill>
                  <pic:spPr>
                    <a:xfrm>
                      <a:off x="0" y="0"/>
                      <a:ext cx="5906185" cy="8343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6185" cy="8339137"/>
            <wp:effectExtent l="0" t="0" r="0" b="0"/>
            <wp:docPr id="263" name="image167.jpeg" descr="C:\Users\PC\Desktop\2019\Акты испытания по препаратам\Акты внед по моракс. мазь\Акт 4_page-0001 (1).jpg"/>
            <wp:cNvGraphicFramePr>
              <a:graphicFrameLocks noChangeAspect="1"/>
            </wp:cNvGraphicFramePr>
            <a:graphic>
              <a:graphicData uri="http://schemas.openxmlformats.org/drawingml/2006/picture">
                <pic:pic>
                  <pic:nvPicPr>
                    <pic:cNvPr id="264" name="image167.jpeg"/>
                    <pic:cNvPicPr/>
                  </pic:nvPicPr>
                  <pic:blipFill>
                    <a:blip r:embed="rId232" cstate="print"/>
                    <a:stretch>
                      <a:fillRect/>
                    </a:stretch>
                  </pic:blipFill>
                  <pic:spPr>
                    <a:xfrm>
                      <a:off x="0" y="0"/>
                      <a:ext cx="5906185" cy="833913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252"/>
        <w:rPr>
          <w:sz w:val="20"/>
        </w:rPr>
      </w:pPr>
      <w:r>
        <w:rPr>
          <w:sz w:val="20"/>
        </w:rPr>
        <w:drawing>
          <wp:inline distT="0" distB="0" distL="0" distR="0">
            <wp:extent cx="5683113" cy="8161020"/>
            <wp:effectExtent l="0" t="0" r="0" b="0"/>
            <wp:docPr id="265" name="image168.jpeg" descr="C:\Users\PC\Desktop\2019\Акты испытания по препаратам\Акт исп Гельминтозы\Акт к НТД_page-0001.jpg"/>
            <wp:cNvGraphicFramePr>
              <a:graphicFrameLocks noChangeAspect="1"/>
            </wp:cNvGraphicFramePr>
            <a:graphic>
              <a:graphicData uri="http://schemas.openxmlformats.org/drawingml/2006/picture">
                <pic:pic>
                  <pic:nvPicPr>
                    <pic:cNvPr id="266" name="image168.jpeg"/>
                    <pic:cNvPicPr/>
                  </pic:nvPicPr>
                  <pic:blipFill>
                    <a:blip r:embed="rId233" cstate="print"/>
                    <a:stretch>
                      <a:fillRect/>
                    </a:stretch>
                  </pic:blipFill>
                  <pic:spPr>
                    <a:xfrm>
                      <a:off x="0" y="0"/>
                      <a:ext cx="5683113" cy="81610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22007" cy="8124444"/>
            <wp:effectExtent l="0" t="0" r="0" b="0"/>
            <wp:docPr id="267" name="image169.jpeg" descr="C:\Users\PC\Desktop\2019\Акты испытания по препаратам\Акт исп Гельминтозы\Акт к НТД_page-0003.jpg"/>
            <wp:cNvGraphicFramePr>
              <a:graphicFrameLocks noChangeAspect="1"/>
            </wp:cNvGraphicFramePr>
            <a:graphic>
              <a:graphicData uri="http://schemas.openxmlformats.org/drawingml/2006/picture">
                <pic:pic>
                  <pic:nvPicPr>
                    <pic:cNvPr id="268" name="image169.jpeg"/>
                    <pic:cNvPicPr/>
                  </pic:nvPicPr>
                  <pic:blipFill>
                    <a:blip r:embed="rId234" cstate="print"/>
                    <a:stretch>
                      <a:fillRect/>
                    </a:stretch>
                  </pic:blipFill>
                  <pic:spPr>
                    <a:xfrm>
                      <a:off x="0" y="0"/>
                      <a:ext cx="5822007" cy="8124444"/>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098" cy="8471916"/>
            <wp:effectExtent l="0" t="0" r="0" b="0"/>
            <wp:docPr id="269" name="image170.jpeg" descr="C:\Users\PC\Desktop\2019\Акты испытания по препаратам\Акты исп по СЯ\Скан Акты БА-12  Павлодарск обл 2019_page-0001.jpg"/>
            <wp:cNvGraphicFramePr>
              <a:graphicFrameLocks noChangeAspect="1"/>
            </wp:cNvGraphicFramePr>
            <a:graphic>
              <a:graphicData uri="http://schemas.openxmlformats.org/drawingml/2006/picture">
                <pic:pic>
                  <pic:nvPicPr>
                    <pic:cNvPr id="270" name="image170.jpeg"/>
                    <pic:cNvPicPr/>
                  </pic:nvPicPr>
                  <pic:blipFill>
                    <a:blip r:embed="rId235" cstate="print"/>
                    <a:stretch>
                      <a:fillRect/>
                    </a:stretch>
                  </pic:blipFill>
                  <pic:spPr>
                    <a:xfrm>
                      <a:off x="0" y="0"/>
                      <a:ext cx="6030098"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448" cy="8471916"/>
            <wp:effectExtent l="0" t="0" r="0" b="0"/>
            <wp:docPr id="271" name="image171.jpeg" descr="C:\Users\PC\Desktop\2019\Акты испытания по препаратам\Акты исп по СЯ\Скан Акты БА-12  Павлодарск обл 2019_page-0002.jpg"/>
            <wp:cNvGraphicFramePr>
              <a:graphicFrameLocks noChangeAspect="1"/>
            </wp:cNvGraphicFramePr>
            <a:graphic>
              <a:graphicData uri="http://schemas.openxmlformats.org/drawingml/2006/picture">
                <pic:pic>
                  <pic:nvPicPr>
                    <pic:cNvPr id="272" name="image171.jpeg"/>
                    <pic:cNvPicPr/>
                  </pic:nvPicPr>
                  <pic:blipFill>
                    <a:blip r:embed="rId236" cstate="print"/>
                    <a:stretch>
                      <a:fillRect/>
                    </a:stretch>
                  </pic:blipFill>
                  <pic:spPr>
                    <a:xfrm>
                      <a:off x="0" y="0"/>
                      <a:ext cx="6030448"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885" cy="8305800"/>
            <wp:effectExtent l="0" t="0" r="0" b="0"/>
            <wp:docPr id="273" name="image172.jpeg" descr="C:\Users\PC\Desktop\2019\Акты испытания по препаратам\Акты исп по СЯ\Скан Акты БА-12  Павлодарск обл 2019_page-0003.jpg"/>
            <wp:cNvGraphicFramePr>
              <a:graphicFrameLocks noChangeAspect="1"/>
            </wp:cNvGraphicFramePr>
            <a:graphic>
              <a:graphicData uri="http://schemas.openxmlformats.org/drawingml/2006/picture">
                <pic:pic>
                  <pic:nvPicPr>
                    <pic:cNvPr id="274" name="image172.jpeg"/>
                    <pic:cNvPicPr/>
                  </pic:nvPicPr>
                  <pic:blipFill>
                    <a:blip r:embed="rId237" cstate="print"/>
                    <a:stretch>
                      <a:fillRect/>
                    </a:stretch>
                  </pic:blipFill>
                  <pic:spPr>
                    <a:xfrm>
                      <a:off x="0" y="0"/>
                      <a:ext cx="5911885"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943" cy="8305800"/>
            <wp:effectExtent l="0" t="0" r="0" b="0"/>
            <wp:docPr id="275" name="image173.jpeg" descr="C:\Users\PC\Desktop\2019\Акты испытания по препаратам\Акты исп по СЯ\Скан Акты БА-12  Павлодарск обл 2019_page-0004.jpg"/>
            <wp:cNvGraphicFramePr>
              <a:graphicFrameLocks noChangeAspect="1"/>
            </wp:cNvGraphicFramePr>
            <a:graphic>
              <a:graphicData uri="http://schemas.openxmlformats.org/drawingml/2006/picture">
                <pic:pic>
                  <pic:nvPicPr>
                    <pic:cNvPr id="276" name="image173.jpeg"/>
                    <pic:cNvPicPr/>
                  </pic:nvPicPr>
                  <pic:blipFill>
                    <a:blip r:embed="rId238" cstate="print"/>
                    <a:stretch>
                      <a:fillRect/>
                    </a:stretch>
                  </pic:blipFill>
                  <pic:spPr>
                    <a:xfrm>
                      <a:off x="0" y="0"/>
                      <a:ext cx="5911943"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089" cy="8471916"/>
            <wp:effectExtent l="0" t="0" r="0" b="0"/>
            <wp:docPr id="277" name="image174.jpeg" descr="C:\Users\PC\Desktop\2019\Акты испытания по препаратам\Акты исп по СЯ\Скан Акты БА-12  Павлодарск обл 2019_page-0005.jpg"/>
            <wp:cNvGraphicFramePr>
              <a:graphicFrameLocks noChangeAspect="1"/>
            </wp:cNvGraphicFramePr>
            <a:graphic>
              <a:graphicData uri="http://schemas.openxmlformats.org/drawingml/2006/picture">
                <pic:pic>
                  <pic:nvPicPr>
                    <pic:cNvPr id="278" name="image174.jpeg"/>
                    <pic:cNvPicPr/>
                  </pic:nvPicPr>
                  <pic:blipFill>
                    <a:blip r:embed="rId239" cstate="print"/>
                    <a:stretch>
                      <a:fillRect/>
                    </a:stretch>
                  </pic:blipFill>
                  <pic:spPr>
                    <a:xfrm>
                      <a:off x="0" y="0"/>
                      <a:ext cx="6030089"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spacing w:before="7"/>
        <w:rPr>
          <w:b/>
          <w:sz w:val="7"/>
        </w:rPr>
      </w:pPr>
    </w:p>
    <w:p>
      <w:pPr>
        <w:pStyle w:val="BodyText"/>
        <w:ind w:left="961"/>
        <w:rPr>
          <w:sz w:val="20"/>
        </w:rPr>
      </w:pPr>
      <w:r>
        <w:rPr>
          <w:sz w:val="20"/>
        </w:rPr>
        <w:drawing>
          <wp:inline distT="0" distB="0" distL="0" distR="0">
            <wp:extent cx="5911786" cy="8301037"/>
            <wp:effectExtent l="0" t="0" r="0" b="0"/>
            <wp:docPr id="279" name="image175.jpeg" descr="C:\Users\PC\Desktop\2019\Акты испытания по препаратам\Акты исп по СЯ\Скан Акты БА-12  Павлодарск обл 2019_page-0006.jpg"/>
            <wp:cNvGraphicFramePr>
              <a:graphicFrameLocks noChangeAspect="1"/>
            </wp:cNvGraphicFramePr>
            <a:graphic>
              <a:graphicData uri="http://schemas.openxmlformats.org/drawingml/2006/picture">
                <pic:pic>
                  <pic:nvPicPr>
                    <pic:cNvPr id="280" name="image175.jpeg"/>
                    <pic:cNvPicPr/>
                  </pic:nvPicPr>
                  <pic:blipFill>
                    <a:blip r:embed="rId240" cstate="print"/>
                    <a:stretch>
                      <a:fillRect/>
                    </a:stretch>
                  </pic:blipFill>
                  <pic:spPr>
                    <a:xfrm>
                      <a:off x="0" y="0"/>
                      <a:ext cx="5911786" cy="8301037"/>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6020333" cy="8471916"/>
            <wp:effectExtent l="0" t="0" r="0" b="0"/>
            <wp:docPr id="281" name="image176.jpeg" descr="C:\Users\PC\Desktop\2019\Акты испытания по препаратам\Акты исп по СЯ\Скан Акты БА-12 Караганд обл 2019 г_page-0001.jpg"/>
            <wp:cNvGraphicFramePr>
              <a:graphicFrameLocks noChangeAspect="1"/>
            </wp:cNvGraphicFramePr>
            <a:graphic>
              <a:graphicData uri="http://schemas.openxmlformats.org/drawingml/2006/picture">
                <pic:pic>
                  <pic:nvPicPr>
                    <pic:cNvPr id="282" name="image176.jpeg"/>
                    <pic:cNvPicPr/>
                  </pic:nvPicPr>
                  <pic:blipFill>
                    <a:blip r:embed="rId241" cstate="print"/>
                    <a:stretch>
                      <a:fillRect/>
                    </a:stretch>
                  </pic:blipFill>
                  <pic:spPr>
                    <a:xfrm>
                      <a:off x="0" y="0"/>
                      <a:ext cx="6020333"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015" cy="8471916"/>
            <wp:effectExtent l="0" t="0" r="0" b="0"/>
            <wp:docPr id="283" name="image177.jpeg" descr="C:\Users\PC\Desktop\2019\Акты испытания по препаратам\Акты исп по СЯ\Скан Акты БА-12 Караганд обл 2019 г_page-0002.jpg"/>
            <wp:cNvGraphicFramePr>
              <a:graphicFrameLocks noChangeAspect="1"/>
            </wp:cNvGraphicFramePr>
            <a:graphic>
              <a:graphicData uri="http://schemas.openxmlformats.org/drawingml/2006/picture">
                <pic:pic>
                  <pic:nvPicPr>
                    <pic:cNvPr id="284" name="image177.jpeg"/>
                    <pic:cNvPicPr/>
                  </pic:nvPicPr>
                  <pic:blipFill>
                    <a:blip r:embed="rId242" cstate="print"/>
                    <a:stretch>
                      <a:fillRect/>
                    </a:stretch>
                  </pic:blipFill>
                  <pic:spPr>
                    <a:xfrm>
                      <a:off x="0" y="0"/>
                      <a:ext cx="6030015"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882" cy="8277225"/>
            <wp:effectExtent l="0" t="0" r="0" b="0"/>
            <wp:docPr id="285" name="image178.jpeg" descr="C:\Users\PC\Desktop\2019\Акты испытания по препаратам\Акты исп по СЯ\Скан Акты БА-12 Караганд обл 2019 г_page-0003.jpg"/>
            <wp:cNvGraphicFramePr>
              <a:graphicFrameLocks noChangeAspect="1"/>
            </wp:cNvGraphicFramePr>
            <a:graphic>
              <a:graphicData uri="http://schemas.openxmlformats.org/drawingml/2006/picture">
                <pic:pic>
                  <pic:nvPicPr>
                    <pic:cNvPr id="286" name="image178.jpeg"/>
                    <pic:cNvPicPr/>
                  </pic:nvPicPr>
                  <pic:blipFill>
                    <a:blip r:embed="rId243" cstate="print"/>
                    <a:stretch>
                      <a:fillRect/>
                    </a:stretch>
                  </pic:blipFill>
                  <pic:spPr>
                    <a:xfrm>
                      <a:off x="0" y="0"/>
                      <a:ext cx="5911882" cy="8277225"/>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148327" cy="8633079"/>
            <wp:effectExtent l="0" t="0" r="0" b="0"/>
            <wp:docPr id="287" name="image179.jpeg" descr="C:\Users\PC\Desktop\2019\Акты испытания по препаратам\Акты исп по СЯ\Скан Акты БА-12 Караганд обл 2019 г_page-0004.jpg"/>
            <wp:cNvGraphicFramePr>
              <a:graphicFrameLocks noChangeAspect="1"/>
            </wp:cNvGraphicFramePr>
            <a:graphic>
              <a:graphicData uri="http://schemas.openxmlformats.org/drawingml/2006/picture">
                <pic:pic>
                  <pic:nvPicPr>
                    <pic:cNvPr id="288" name="image179.jpeg"/>
                    <pic:cNvPicPr/>
                  </pic:nvPicPr>
                  <pic:blipFill>
                    <a:blip r:embed="rId244" cstate="print"/>
                    <a:stretch>
                      <a:fillRect/>
                    </a:stretch>
                  </pic:blipFill>
                  <pic:spPr>
                    <a:xfrm>
                      <a:off x="0" y="0"/>
                      <a:ext cx="6148327" cy="8633079"/>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786" cy="8301037"/>
            <wp:effectExtent l="0" t="0" r="0" b="0"/>
            <wp:docPr id="289" name="image180.jpeg" descr="C:\Users\PC\Desktop\2019\Акты испытания по препаратам\Акты исп по СЯ\Скан Акты БА-12 Караганд обл 2019 г_page-0005.jpg"/>
            <wp:cNvGraphicFramePr>
              <a:graphicFrameLocks noChangeAspect="1"/>
            </wp:cNvGraphicFramePr>
            <a:graphic>
              <a:graphicData uri="http://schemas.openxmlformats.org/drawingml/2006/picture">
                <pic:pic>
                  <pic:nvPicPr>
                    <pic:cNvPr id="290" name="image180.jpeg"/>
                    <pic:cNvPicPr/>
                  </pic:nvPicPr>
                  <pic:blipFill>
                    <a:blip r:embed="rId245" cstate="print"/>
                    <a:stretch>
                      <a:fillRect/>
                    </a:stretch>
                  </pic:blipFill>
                  <pic:spPr>
                    <a:xfrm>
                      <a:off x="0" y="0"/>
                      <a:ext cx="5911786" cy="830103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092" cy="8462200"/>
            <wp:effectExtent l="0" t="0" r="0" b="0"/>
            <wp:docPr id="291" name="image181.jpeg" descr="C:\Users\PC\Desktop\2019\Акты испытания по препаратам\Акты исп по СЯ\Скан Акты БА-12 Караганд обл 2019 г_page-0006.jpg"/>
            <wp:cNvGraphicFramePr>
              <a:graphicFrameLocks noChangeAspect="1"/>
            </wp:cNvGraphicFramePr>
            <a:graphic>
              <a:graphicData uri="http://schemas.openxmlformats.org/drawingml/2006/picture">
                <pic:pic>
                  <pic:nvPicPr>
                    <pic:cNvPr id="292" name="image181.jpeg"/>
                    <pic:cNvPicPr/>
                  </pic:nvPicPr>
                  <pic:blipFill>
                    <a:blip r:embed="rId246" cstate="print"/>
                    <a:stretch>
                      <a:fillRect/>
                    </a:stretch>
                  </pic:blipFill>
                  <pic:spPr>
                    <a:xfrm>
                      <a:off x="0" y="0"/>
                      <a:ext cx="6030092" cy="84622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786" cy="8301037"/>
            <wp:effectExtent l="0" t="0" r="0" b="0"/>
            <wp:docPr id="293" name="image182.jpeg" descr="C:\Users\PC\Desktop\2019\Акты испытания по препаратам\Акты исп по СЯ\Скан Акты БА-12 Караганд обл 2019 г_page-0007.jpg"/>
            <wp:cNvGraphicFramePr>
              <a:graphicFrameLocks noChangeAspect="1"/>
            </wp:cNvGraphicFramePr>
            <a:graphic>
              <a:graphicData uri="http://schemas.openxmlformats.org/drawingml/2006/picture">
                <pic:pic>
                  <pic:nvPicPr>
                    <pic:cNvPr id="294" name="image182.jpeg"/>
                    <pic:cNvPicPr/>
                  </pic:nvPicPr>
                  <pic:blipFill>
                    <a:blip r:embed="rId247" cstate="print"/>
                    <a:stretch>
                      <a:fillRect/>
                    </a:stretch>
                  </pic:blipFill>
                  <pic:spPr>
                    <a:xfrm>
                      <a:off x="0" y="0"/>
                      <a:ext cx="5911786" cy="8301037"/>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031" cy="8471916"/>
            <wp:effectExtent l="0" t="0" r="0" b="0"/>
            <wp:docPr id="295" name="image183.jpeg" descr="C:\Users\PC\Desktop\2019\Акты испытания по препаратам\Акты исп по СЯ\Скан Акты БА-12 Караганд обл 2019 г_page-0008.jpg"/>
            <wp:cNvGraphicFramePr>
              <a:graphicFrameLocks noChangeAspect="1"/>
            </wp:cNvGraphicFramePr>
            <a:graphic>
              <a:graphicData uri="http://schemas.openxmlformats.org/drawingml/2006/picture">
                <pic:pic>
                  <pic:nvPicPr>
                    <pic:cNvPr id="296" name="image183.jpeg"/>
                    <pic:cNvPicPr/>
                  </pic:nvPicPr>
                  <pic:blipFill>
                    <a:blip r:embed="rId248" cstate="print"/>
                    <a:stretch>
                      <a:fillRect/>
                    </a:stretch>
                  </pic:blipFill>
                  <pic:spPr>
                    <a:xfrm>
                      <a:off x="0" y="0"/>
                      <a:ext cx="6030031"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792" cy="8305800"/>
            <wp:effectExtent l="0" t="0" r="0" b="0"/>
            <wp:docPr id="297" name="image184.jpeg" descr="C:\Users\PC\Desktop\2019\Акты испытания по препаратам\Акты исп по СЯ\Скан Акты БА-12 Караганд обл 2019 г_page-0009.jpg"/>
            <wp:cNvGraphicFramePr>
              <a:graphicFrameLocks noChangeAspect="1"/>
            </wp:cNvGraphicFramePr>
            <a:graphic>
              <a:graphicData uri="http://schemas.openxmlformats.org/drawingml/2006/picture">
                <pic:pic>
                  <pic:nvPicPr>
                    <pic:cNvPr id="298" name="image184.jpeg"/>
                    <pic:cNvPicPr/>
                  </pic:nvPicPr>
                  <pic:blipFill>
                    <a:blip r:embed="rId249" cstate="print"/>
                    <a:stretch>
                      <a:fillRect/>
                    </a:stretch>
                  </pic:blipFill>
                  <pic:spPr>
                    <a:xfrm>
                      <a:off x="0" y="0"/>
                      <a:ext cx="5911792"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786" cy="8305800"/>
            <wp:effectExtent l="0" t="0" r="0" b="0"/>
            <wp:docPr id="299" name="image185.jpeg" descr="C:\Users\PC\Desktop\2019\Акты испытания по препаратам\Акты исп по СЯ\Скан Акты БА-12 Караганд обл 2019 г_page-0010.jpg"/>
            <wp:cNvGraphicFramePr>
              <a:graphicFrameLocks noChangeAspect="1"/>
            </wp:cNvGraphicFramePr>
            <a:graphic>
              <a:graphicData uri="http://schemas.openxmlformats.org/drawingml/2006/picture">
                <pic:pic>
                  <pic:nvPicPr>
                    <pic:cNvPr id="300" name="image185.jpeg"/>
                    <pic:cNvPicPr/>
                  </pic:nvPicPr>
                  <pic:blipFill>
                    <a:blip r:embed="rId250" cstate="print"/>
                    <a:stretch>
                      <a:fillRect/>
                    </a:stretch>
                  </pic:blipFill>
                  <pic:spPr>
                    <a:xfrm>
                      <a:off x="0" y="0"/>
                      <a:ext cx="5911786"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842" cy="8305800"/>
            <wp:effectExtent l="0" t="0" r="0" b="0"/>
            <wp:docPr id="301" name="image186.jpeg" descr="C:\Users\PC\Desktop\2019\Акты испытания по препаратам\Акты исп по СЯ\Скан Акты БА-12 Караганд обл 2019 г_page-0011.jpg"/>
            <wp:cNvGraphicFramePr>
              <a:graphicFrameLocks noChangeAspect="1"/>
            </wp:cNvGraphicFramePr>
            <a:graphic>
              <a:graphicData uri="http://schemas.openxmlformats.org/drawingml/2006/picture">
                <pic:pic>
                  <pic:nvPicPr>
                    <pic:cNvPr id="302" name="image186.jpeg"/>
                    <pic:cNvPicPr/>
                  </pic:nvPicPr>
                  <pic:blipFill>
                    <a:blip r:embed="rId251" cstate="print"/>
                    <a:stretch>
                      <a:fillRect/>
                    </a:stretch>
                  </pic:blipFill>
                  <pic:spPr>
                    <a:xfrm>
                      <a:off x="0" y="0"/>
                      <a:ext cx="5911842"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576" cy="8467058"/>
            <wp:effectExtent l="0" t="0" r="0" b="0"/>
            <wp:docPr id="303" name="image187.jpeg" descr="C:\Users\PC\Desktop\2019\Акты испытания по препаратам\Акты исп по СЯ\Скан Акты БА-12 Караганд обл 2019 г_page-0012.jpg"/>
            <wp:cNvGraphicFramePr>
              <a:graphicFrameLocks noChangeAspect="1"/>
            </wp:cNvGraphicFramePr>
            <a:graphic>
              <a:graphicData uri="http://schemas.openxmlformats.org/drawingml/2006/picture">
                <pic:pic>
                  <pic:nvPicPr>
                    <pic:cNvPr id="304" name="image187.jpeg"/>
                    <pic:cNvPicPr/>
                  </pic:nvPicPr>
                  <pic:blipFill>
                    <a:blip r:embed="rId252" cstate="print"/>
                    <a:stretch>
                      <a:fillRect/>
                    </a:stretch>
                  </pic:blipFill>
                  <pic:spPr>
                    <a:xfrm>
                      <a:off x="0" y="0"/>
                      <a:ext cx="6020576" cy="846705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02267" cy="8310562"/>
            <wp:effectExtent l="0" t="0" r="0" b="0"/>
            <wp:docPr id="305" name="image188.jpeg" descr="C:\Users\PC\Desktop\2019\Акты испытания по препаратам\Акты исп по СЯ\Скан Акты БА-12 Караганд обл 2019 г_page-0013.jpg"/>
            <wp:cNvGraphicFramePr>
              <a:graphicFrameLocks noChangeAspect="1"/>
            </wp:cNvGraphicFramePr>
            <a:graphic>
              <a:graphicData uri="http://schemas.openxmlformats.org/drawingml/2006/picture">
                <pic:pic>
                  <pic:nvPicPr>
                    <pic:cNvPr id="306" name="image188.jpeg"/>
                    <pic:cNvPicPr/>
                  </pic:nvPicPr>
                  <pic:blipFill>
                    <a:blip r:embed="rId253" cstate="print"/>
                    <a:stretch>
                      <a:fillRect/>
                    </a:stretch>
                  </pic:blipFill>
                  <pic:spPr>
                    <a:xfrm>
                      <a:off x="0" y="0"/>
                      <a:ext cx="5902267" cy="831056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860148" cy="8467058"/>
            <wp:effectExtent l="0" t="0" r="0" b="0"/>
            <wp:docPr id="307" name="image189.jpeg" descr="C:\Users\PC\Desktop\2019\Акты испытания по препаратам\Акты исп по СЯ\Скан Акты БА-12 Караганд обл 2019 г_page-0014.jpg"/>
            <wp:cNvGraphicFramePr>
              <a:graphicFrameLocks noChangeAspect="1"/>
            </wp:cNvGraphicFramePr>
            <a:graphic>
              <a:graphicData uri="http://schemas.openxmlformats.org/drawingml/2006/picture">
                <pic:pic>
                  <pic:nvPicPr>
                    <pic:cNvPr id="308" name="image189.jpeg"/>
                    <pic:cNvPicPr/>
                  </pic:nvPicPr>
                  <pic:blipFill>
                    <a:blip r:embed="rId254" cstate="print"/>
                    <a:stretch>
                      <a:fillRect/>
                    </a:stretch>
                  </pic:blipFill>
                  <pic:spPr>
                    <a:xfrm>
                      <a:off x="0" y="0"/>
                      <a:ext cx="5860148" cy="846705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31147" cy="8305800"/>
            <wp:effectExtent l="0" t="0" r="0" b="0"/>
            <wp:docPr id="309" name="image190.jpeg" descr="C:\Users\PC\Desktop\2019\Акты испытания по препаратам\Акты исп по СЯ\Скан Акты БА-12 Караганд обл 2019 г_page-0015.jpg"/>
            <wp:cNvGraphicFramePr>
              <a:graphicFrameLocks noChangeAspect="1"/>
            </wp:cNvGraphicFramePr>
            <a:graphic>
              <a:graphicData uri="http://schemas.openxmlformats.org/drawingml/2006/picture">
                <pic:pic>
                  <pic:nvPicPr>
                    <pic:cNvPr id="310" name="image190.jpeg"/>
                    <pic:cNvPicPr/>
                  </pic:nvPicPr>
                  <pic:blipFill>
                    <a:blip r:embed="rId255" cstate="print"/>
                    <a:stretch>
                      <a:fillRect/>
                    </a:stretch>
                  </pic:blipFill>
                  <pic:spPr>
                    <a:xfrm>
                      <a:off x="0" y="0"/>
                      <a:ext cx="5931147" cy="8305800"/>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961"/>
        <w:rPr>
          <w:sz w:val="20"/>
        </w:rPr>
      </w:pPr>
      <w:r>
        <w:rPr>
          <w:sz w:val="20"/>
        </w:rPr>
        <w:drawing>
          <wp:inline distT="0" distB="0" distL="0" distR="0">
            <wp:extent cx="5911719" cy="8301037"/>
            <wp:effectExtent l="0" t="0" r="0" b="0"/>
            <wp:docPr id="311" name="image191.jpeg" descr="C:\Users\PC\Desktop\2019\Акты испытания по препаратам\Акты исп по СЯ\Скан Акты БА-12 Караганд обл 2019 г_page-0016.jpg"/>
            <wp:cNvGraphicFramePr>
              <a:graphicFrameLocks noChangeAspect="1"/>
            </wp:cNvGraphicFramePr>
            <a:graphic>
              <a:graphicData uri="http://schemas.openxmlformats.org/drawingml/2006/picture">
                <pic:pic>
                  <pic:nvPicPr>
                    <pic:cNvPr id="312" name="image191.jpeg"/>
                    <pic:cNvPicPr/>
                  </pic:nvPicPr>
                  <pic:blipFill>
                    <a:blip r:embed="rId256" cstate="print"/>
                    <a:stretch>
                      <a:fillRect/>
                    </a:stretch>
                  </pic:blipFill>
                  <pic:spPr>
                    <a:xfrm>
                      <a:off x="0" y="0"/>
                      <a:ext cx="5911719" cy="8301037"/>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961"/>
        <w:rPr>
          <w:sz w:val="20"/>
        </w:rPr>
      </w:pPr>
      <w:r>
        <w:rPr>
          <w:sz w:val="20"/>
        </w:rPr>
        <w:drawing>
          <wp:inline distT="0" distB="0" distL="0" distR="0">
            <wp:extent cx="5911786" cy="8301037"/>
            <wp:effectExtent l="0" t="0" r="0" b="0"/>
            <wp:docPr id="313" name="image192.jpeg" descr="C:\Users\PC\Desktop\2019\Акты испытания по препаратам\Акты исп по СЯ\Скан Акты БА-12 Караганд обл 2019 г_page-0017.jpg"/>
            <wp:cNvGraphicFramePr>
              <a:graphicFrameLocks noChangeAspect="1"/>
            </wp:cNvGraphicFramePr>
            <a:graphic>
              <a:graphicData uri="http://schemas.openxmlformats.org/drawingml/2006/picture">
                <pic:pic>
                  <pic:nvPicPr>
                    <pic:cNvPr id="314" name="image192.jpeg"/>
                    <pic:cNvPicPr/>
                  </pic:nvPicPr>
                  <pic:blipFill>
                    <a:blip r:embed="rId257" cstate="print"/>
                    <a:stretch>
                      <a:fillRect/>
                    </a:stretch>
                  </pic:blipFill>
                  <pic:spPr>
                    <a:xfrm>
                      <a:off x="0" y="0"/>
                      <a:ext cx="5911786" cy="8301037"/>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961"/>
        <w:rPr>
          <w:sz w:val="20"/>
        </w:rPr>
      </w:pPr>
      <w:r>
        <w:rPr>
          <w:sz w:val="20"/>
        </w:rPr>
        <w:drawing>
          <wp:inline distT="0" distB="0" distL="0" distR="0">
            <wp:extent cx="6030389" cy="8467058"/>
            <wp:effectExtent l="0" t="0" r="0" b="0"/>
            <wp:docPr id="315" name="image193.jpeg" descr="C:\Users\PC\Desktop\2019\Акты испытания по препаратам\Акты исп по СЯ\Скан Акты Ба-12 Туркестанск обл 2019_page-0001.jpg"/>
            <wp:cNvGraphicFramePr>
              <a:graphicFrameLocks noChangeAspect="1"/>
            </wp:cNvGraphicFramePr>
            <a:graphic>
              <a:graphicData uri="http://schemas.openxmlformats.org/drawingml/2006/picture">
                <pic:pic>
                  <pic:nvPicPr>
                    <pic:cNvPr id="316" name="image193.jpeg"/>
                    <pic:cNvPicPr/>
                  </pic:nvPicPr>
                  <pic:blipFill>
                    <a:blip r:embed="rId258" cstate="print"/>
                    <a:stretch>
                      <a:fillRect/>
                    </a:stretch>
                  </pic:blipFill>
                  <pic:spPr>
                    <a:xfrm>
                      <a:off x="0" y="0"/>
                      <a:ext cx="6030389" cy="846705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81496" cy="8471916"/>
            <wp:effectExtent l="0" t="0" r="0" b="0"/>
            <wp:docPr id="317" name="image194.jpeg" descr="C:\Users\PC\Desktop\2019\Акты испытания по препаратам\Акты исп по СЯ\Скан Акты Ба-12 Туркестанск обл 2019_page-0002.jpg"/>
            <wp:cNvGraphicFramePr>
              <a:graphicFrameLocks noChangeAspect="1"/>
            </wp:cNvGraphicFramePr>
            <a:graphic>
              <a:graphicData uri="http://schemas.openxmlformats.org/drawingml/2006/picture">
                <pic:pic>
                  <pic:nvPicPr>
                    <pic:cNvPr id="318" name="image194.jpeg"/>
                    <pic:cNvPicPr/>
                  </pic:nvPicPr>
                  <pic:blipFill>
                    <a:blip r:embed="rId259" cstate="print"/>
                    <a:stretch>
                      <a:fillRect/>
                    </a:stretch>
                  </pic:blipFill>
                  <pic:spPr>
                    <a:xfrm>
                      <a:off x="0" y="0"/>
                      <a:ext cx="5981496"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0077" cy="8467058"/>
            <wp:effectExtent l="0" t="0" r="0" b="0"/>
            <wp:docPr id="319" name="image195.jpeg" descr="C:\Users\PC\Desktop\2019\Акты испытания по препаратам\Акты исп по СЯ\Скан Акты Ба-12 Туркестанск обл 2019_page-0003.jpg"/>
            <wp:cNvGraphicFramePr>
              <a:graphicFrameLocks noChangeAspect="1"/>
            </wp:cNvGraphicFramePr>
            <a:graphic>
              <a:graphicData uri="http://schemas.openxmlformats.org/drawingml/2006/picture">
                <pic:pic>
                  <pic:nvPicPr>
                    <pic:cNvPr id="320" name="image195.jpeg"/>
                    <pic:cNvPicPr/>
                  </pic:nvPicPr>
                  <pic:blipFill>
                    <a:blip r:embed="rId260" cstate="print"/>
                    <a:stretch>
                      <a:fillRect/>
                    </a:stretch>
                  </pic:blipFill>
                  <pic:spPr>
                    <a:xfrm>
                      <a:off x="0" y="0"/>
                      <a:ext cx="6030077" cy="846705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5911786" cy="8305800"/>
            <wp:effectExtent l="0" t="0" r="0" b="0"/>
            <wp:docPr id="321" name="image196.jpeg" descr="C:\Users\PC\Desktop\2019\Акты испытания по препаратам\Акты исп по СЯ\Скан Акты Ба-12 Туркестанск обл 2019_page-0004.jpg"/>
            <wp:cNvGraphicFramePr>
              <a:graphicFrameLocks noChangeAspect="1"/>
            </wp:cNvGraphicFramePr>
            <a:graphic>
              <a:graphicData uri="http://schemas.openxmlformats.org/drawingml/2006/picture">
                <pic:pic>
                  <pic:nvPicPr>
                    <pic:cNvPr id="322" name="image196.jpeg"/>
                    <pic:cNvPicPr/>
                  </pic:nvPicPr>
                  <pic:blipFill>
                    <a:blip r:embed="rId261" cstate="print"/>
                    <a:stretch>
                      <a:fillRect/>
                    </a:stretch>
                  </pic:blipFill>
                  <pic:spPr>
                    <a:xfrm>
                      <a:off x="0" y="0"/>
                      <a:ext cx="5911786" cy="83058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68647" cy="8193023"/>
            <wp:effectExtent l="0" t="0" r="0" b="0"/>
            <wp:docPr id="323" name="image197.jpeg"/>
            <wp:cNvGraphicFramePr>
              <a:graphicFrameLocks noChangeAspect="1"/>
            </wp:cNvGraphicFramePr>
            <a:graphic>
              <a:graphicData uri="http://schemas.openxmlformats.org/drawingml/2006/picture">
                <pic:pic>
                  <pic:nvPicPr>
                    <pic:cNvPr id="324" name="image197.jpeg"/>
                    <pic:cNvPicPr/>
                  </pic:nvPicPr>
                  <pic:blipFill>
                    <a:blip r:embed="rId262" cstate="print"/>
                    <a:stretch>
                      <a:fillRect/>
                    </a:stretch>
                  </pic:blipFill>
                  <pic:spPr>
                    <a:xfrm>
                      <a:off x="0" y="0"/>
                      <a:ext cx="6068647" cy="8193023"/>
                    </a:xfrm>
                    <a:prstGeom prst="rect">
                      <a:avLst/>
                    </a:prstGeom>
                  </pic:spPr>
                </pic:pic>
              </a:graphicData>
            </a:graphic>
          </wp:inline>
        </w:drawing>
      </w:r>
      <w:r>
        <w:rPr>
          <w:sz w:val="20"/>
        </w:rPr>
      </w:r>
    </w:p>
    <w:p>
      <w:pPr>
        <w:spacing w:after="0"/>
        <w:rPr>
          <w:sz w:val="20"/>
        </w:rPr>
        <w:sectPr>
          <w:pgSz w:w="11910" w:h="16840"/>
          <w:pgMar w:header="0" w:footer="702" w:top="1240" w:bottom="900" w:left="740" w:right="300"/>
        </w:sectPr>
      </w:pPr>
    </w:p>
    <w:p>
      <w:pPr>
        <w:pStyle w:val="BodyText"/>
        <w:ind w:left="961"/>
        <w:rPr>
          <w:sz w:val="20"/>
        </w:rPr>
      </w:pPr>
      <w:r>
        <w:rPr>
          <w:sz w:val="20"/>
        </w:rPr>
        <w:drawing>
          <wp:inline distT="0" distB="0" distL="0" distR="0">
            <wp:extent cx="5922415" cy="8375904"/>
            <wp:effectExtent l="0" t="0" r="0" b="0"/>
            <wp:docPr id="325" name="image198.jpeg"/>
            <wp:cNvGraphicFramePr>
              <a:graphicFrameLocks noChangeAspect="1"/>
            </wp:cNvGraphicFramePr>
            <a:graphic>
              <a:graphicData uri="http://schemas.openxmlformats.org/drawingml/2006/picture">
                <pic:pic>
                  <pic:nvPicPr>
                    <pic:cNvPr id="326" name="image198.jpeg"/>
                    <pic:cNvPicPr/>
                  </pic:nvPicPr>
                  <pic:blipFill>
                    <a:blip r:embed="rId263" cstate="print"/>
                    <a:stretch>
                      <a:fillRect/>
                    </a:stretch>
                  </pic:blipFill>
                  <pic:spPr>
                    <a:xfrm>
                      <a:off x="0" y="0"/>
                      <a:ext cx="5922415" cy="8375904"/>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91496" cy="8051292"/>
            <wp:effectExtent l="0" t="0" r="0" b="0"/>
            <wp:docPr id="327" name="image199.jpeg"/>
            <wp:cNvGraphicFramePr>
              <a:graphicFrameLocks noChangeAspect="1"/>
            </wp:cNvGraphicFramePr>
            <a:graphic>
              <a:graphicData uri="http://schemas.openxmlformats.org/drawingml/2006/picture">
                <pic:pic>
                  <pic:nvPicPr>
                    <pic:cNvPr id="328" name="image199.jpeg"/>
                    <pic:cNvPicPr/>
                  </pic:nvPicPr>
                  <pic:blipFill>
                    <a:blip r:embed="rId264" cstate="print"/>
                    <a:stretch>
                      <a:fillRect/>
                    </a:stretch>
                  </pic:blipFill>
                  <pic:spPr>
                    <a:xfrm>
                      <a:off x="0" y="0"/>
                      <a:ext cx="6091496" cy="805129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75"/>
        <w:rPr>
          <w:sz w:val="20"/>
        </w:rPr>
      </w:pPr>
      <w:r>
        <w:rPr>
          <w:sz w:val="20"/>
        </w:rPr>
        <w:drawing>
          <wp:inline distT="0" distB="0" distL="0" distR="0">
            <wp:extent cx="6082357" cy="8485632"/>
            <wp:effectExtent l="0" t="0" r="0" b="0"/>
            <wp:docPr id="329" name="image200.jpeg"/>
            <wp:cNvGraphicFramePr>
              <a:graphicFrameLocks noChangeAspect="1"/>
            </wp:cNvGraphicFramePr>
            <a:graphic>
              <a:graphicData uri="http://schemas.openxmlformats.org/drawingml/2006/picture">
                <pic:pic>
                  <pic:nvPicPr>
                    <pic:cNvPr id="330" name="image200.jpeg"/>
                    <pic:cNvPicPr/>
                  </pic:nvPicPr>
                  <pic:blipFill>
                    <a:blip r:embed="rId265" cstate="print"/>
                    <a:stretch>
                      <a:fillRect/>
                    </a:stretch>
                  </pic:blipFill>
                  <pic:spPr>
                    <a:xfrm>
                      <a:off x="0" y="0"/>
                      <a:ext cx="6082357" cy="848563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018"/>
        <w:rPr>
          <w:sz w:val="20"/>
        </w:rPr>
      </w:pPr>
      <w:r>
        <w:rPr>
          <w:sz w:val="20"/>
        </w:rPr>
        <w:drawing>
          <wp:inline distT="0" distB="0" distL="0" distR="0">
            <wp:extent cx="6054938" cy="8522208"/>
            <wp:effectExtent l="0" t="0" r="0" b="0"/>
            <wp:docPr id="331" name="image201.jpeg"/>
            <wp:cNvGraphicFramePr>
              <a:graphicFrameLocks noChangeAspect="1"/>
            </wp:cNvGraphicFramePr>
            <a:graphic>
              <a:graphicData uri="http://schemas.openxmlformats.org/drawingml/2006/picture">
                <pic:pic>
                  <pic:nvPicPr>
                    <pic:cNvPr id="332" name="image201.jpeg"/>
                    <pic:cNvPicPr/>
                  </pic:nvPicPr>
                  <pic:blipFill>
                    <a:blip r:embed="rId266" cstate="print"/>
                    <a:stretch>
                      <a:fillRect/>
                    </a:stretch>
                  </pic:blipFill>
                  <pic:spPr>
                    <a:xfrm>
                      <a:off x="0" y="0"/>
                      <a:ext cx="6054938" cy="852220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91496" cy="8522208"/>
            <wp:effectExtent l="0" t="0" r="0" b="0"/>
            <wp:docPr id="333" name="image202.jpeg"/>
            <wp:cNvGraphicFramePr>
              <a:graphicFrameLocks noChangeAspect="1"/>
            </wp:cNvGraphicFramePr>
            <a:graphic>
              <a:graphicData uri="http://schemas.openxmlformats.org/drawingml/2006/picture">
                <pic:pic>
                  <pic:nvPicPr>
                    <pic:cNvPr id="334" name="image202.jpeg"/>
                    <pic:cNvPicPr/>
                  </pic:nvPicPr>
                  <pic:blipFill>
                    <a:blip r:embed="rId267" cstate="print"/>
                    <a:stretch>
                      <a:fillRect/>
                    </a:stretch>
                  </pic:blipFill>
                  <pic:spPr>
                    <a:xfrm>
                      <a:off x="0" y="0"/>
                      <a:ext cx="6091496" cy="852220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68647" cy="8449056"/>
            <wp:effectExtent l="0" t="0" r="0" b="0"/>
            <wp:docPr id="335" name="image203.jpeg"/>
            <wp:cNvGraphicFramePr>
              <a:graphicFrameLocks noChangeAspect="1"/>
            </wp:cNvGraphicFramePr>
            <a:graphic>
              <a:graphicData uri="http://schemas.openxmlformats.org/drawingml/2006/picture">
                <pic:pic>
                  <pic:nvPicPr>
                    <pic:cNvPr id="336" name="image203.jpeg"/>
                    <pic:cNvPicPr/>
                  </pic:nvPicPr>
                  <pic:blipFill>
                    <a:blip r:embed="rId268" cstate="print"/>
                    <a:stretch>
                      <a:fillRect/>
                    </a:stretch>
                  </pic:blipFill>
                  <pic:spPr>
                    <a:xfrm>
                      <a:off x="0" y="0"/>
                      <a:ext cx="6068647" cy="8449056"/>
                    </a:xfrm>
                    <a:prstGeom prst="rect">
                      <a:avLst/>
                    </a:prstGeom>
                  </pic:spPr>
                </pic:pic>
              </a:graphicData>
            </a:graphic>
          </wp:inline>
        </w:drawing>
      </w:r>
      <w:r>
        <w:rPr>
          <w:sz w:val="20"/>
        </w:rPr>
      </w:r>
    </w:p>
    <w:p>
      <w:pPr>
        <w:spacing w:after="0"/>
        <w:rPr>
          <w:sz w:val="20"/>
        </w:rPr>
        <w:sectPr>
          <w:pgSz w:w="11910" w:h="16840"/>
          <w:pgMar w:header="0" w:footer="702" w:top="1240" w:bottom="900" w:left="740" w:right="300"/>
        </w:sectPr>
      </w:pPr>
    </w:p>
    <w:p>
      <w:pPr>
        <w:pStyle w:val="BodyText"/>
        <w:ind w:left="961"/>
        <w:rPr>
          <w:sz w:val="20"/>
        </w:rPr>
      </w:pPr>
      <w:r>
        <w:rPr>
          <w:sz w:val="20"/>
        </w:rPr>
        <w:drawing>
          <wp:inline distT="0" distB="0" distL="0" distR="0">
            <wp:extent cx="5666508" cy="8193023"/>
            <wp:effectExtent l="0" t="0" r="0" b="0"/>
            <wp:docPr id="337" name="image204.jpeg"/>
            <wp:cNvGraphicFramePr>
              <a:graphicFrameLocks noChangeAspect="1"/>
            </wp:cNvGraphicFramePr>
            <a:graphic>
              <a:graphicData uri="http://schemas.openxmlformats.org/drawingml/2006/picture">
                <pic:pic>
                  <pic:nvPicPr>
                    <pic:cNvPr id="338" name="image204.jpeg"/>
                    <pic:cNvPicPr/>
                  </pic:nvPicPr>
                  <pic:blipFill>
                    <a:blip r:embed="rId269" cstate="print"/>
                    <a:stretch>
                      <a:fillRect/>
                    </a:stretch>
                  </pic:blipFill>
                  <pic:spPr>
                    <a:xfrm>
                      <a:off x="0" y="0"/>
                      <a:ext cx="5666508" cy="8193023"/>
                    </a:xfrm>
                    <a:prstGeom prst="rect">
                      <a:avLst/>
                    </a:prstGeom>
                  </pic:spPr>
                </pic:pic>
              </a:graphicData>
            </a:graphic>
          </wp:inline>
        </w:drawing>
      </w:r>
      <w:r>
        <w:rPr>
          <w:sz w:val="20"/>
        </w:rPr>
      </w:r>
    </w:p>
    <w:p>
      <w:pPr>
        <w:spacing w:after="0"/>
        <w:rPr>
          <w:sz w:val="20"/>
        </w:rPr>
        <w:sectPr>
          <w:pgSz w:w="11910" w:h="16840"/>
          <w:pgMar w:header="0" w:footer="702" w:top="1240" w:bottom="900" w:left="740" w:right="300"/>
        </w:sectPr>
      </w:pPr>
    </w:p>
    <w:p>
      <w:pPr>
        <w:pStyle w:val="BodyText"/>
        <w:ind w:left="961"/>
        <w:rPr>
          <w:sz w:val="20"/>
        </w:rPr>
      </w:pPr>
      <w:r>
        <w:rPr>
          <w:sz w:val="20"/>
        </w:rPr>
        <w:drawing>
          <wp:inline distT="0" distB="0" distL="0" distR="0">
            <wp:extent cx="6091496" cy="8613648"/>
            <wp:effectExtent l="0" t="0" r="0" b="0"/>
            <wp:docPr id="339" name="image205.jpeg"/>
            <wp:cNvGraphicFramePr>
              <a:graphicFrameLocks noChangeAspect="1"/>
            </wp:cNvGraphicFramePr>
            <a:graphic>
              <a:graphicData uri="http://schemas.openxmlformats.org/drawingml/2006/picture">
                <pic:pic>
                  <pic:nvPicPr>
                    <pic:cNvPr id="340" name="image205.jpeg"/>
                    <pic:cNvPicPr/>
                  </pic:nvPicPr>
                  <pic:blipFill>
                    <a:blip r:embed="rId270" cstate="print"/>
                    <a:stretch>
                      <a:fillRect/>
                    </a:stretch>
                  </pic:blipFill>
                  <pic:spPr>
                    <a:xfrm>
                      <a:off x="0" y="0"/>
                      <a:ext cx="6091496" cy="861364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91496" cy="8581644"/>
            <wp:effectExtent l="0" t="0" r="0" b="0"/>
            <wp:docPr id="341" name="image206.jpeg"/>
            <wp:cNvGraphicFramePr>
              <a:graphicFrameLocks noChangeAspect="1"/>
            </wp:cNvGraphicFramePr>
            <a:graphic>
              <a:graphicData uri="http://schemas.openxmlformats.org/drawingml/2006/picture">
                <pic:pic>
                  <pic:nvPicPr>
                    <pic:cNvPr id="342" name="image206.jpeg"/>
                    <pic:cNvPicPr/>
                  </pic:nvPicPr>
                  <pic:blipFill>
                    <a:blip r:embed="rId271" cstate="print"/>
                    <a:stretch>
                      <a:fillRect/>
                    </a:stretch>
                  </pic:blipFill>
                  <pic:spPr>
                    <a:xfrm>
                      <a:off x="0" y="0"/>
                      <a:ext cx="6091496" cy="8581644"/>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69166" cy="8202168"/>
            <wp:effectExtent l="0" t="0" r="0" b="0"/>
            <wp:docPr id="343" name="image207.jpeg"/>
            <wp:cNvGraphicFramePr>
              <a:graphicFrameLocks noChangeAspect="1"/>
            </wp:cNvGraphicFramePr>
            <a:graphic>
              <a:graphicData uri="http://schemas.openxmlformats.org/drawingml/2006/picture">
                <pic:pic>
                  <pic:nvPicPr>
                    <pic:cNvPr id="344" name="image207.jpeg"/>
                    <pic:cNvPicPr/>
                  </pic:nvPicPr>
                  <pic:blipFill>
                    <a:blip r:embed="rId272" cstate="print"/>
                    <a:stretch>
                      <a:fillRect/>
                    </a:stretch>
                  </pic:blipFill>
                  <pic:spPr>
                    <a:xfrm>
                      <a:off x="0" y="0"/>
                      <a:ext cx="6069166" cy="8202168"/>
                    </a:xfrm>
                    <a:prstGeom prst="rect">
                      <a:avLst/>
                    </a:prstGeom>
                  </pic:spPr>
                </pic:pic>
              </a:graphicData>
            </a:graphic>
          </wp:inline>
        </w:drawing>
      </w:r>
      <w:r>
        <w:rPr>
          <w:sz w:val="20"/>
        </w:rPr>
      </w:r>
    </w:p>
    <w:p>
      <w:pPr>
        <w:spacing w:after="0"/>
        <w:rPr>
          <w:sz w:val="20"/>
        </w:rPr>
        <w:sectPr>
          <w:pgSz w:w="11910" w:h="16840"/>
          <w:pgMar w:header="0" w:footer="702" w:top="1500" w:bottom="900" w:left="740" w:right="300"/>
        </w:sectPr>
      </w:pPr>
    </w:p>
    <w:p>
      <w:pPr>
        <w:pStyle w:val="BodyText"/>
        <w:ind w:left="961"/>
        <w:rPr>
          <w:sz w:val="20"/>
        </w:rPr>
      </w:pPr>
      <w:r>
        <w:rPr>
          <w:sz w:val="20"/>
        </w:rPr>
        <w:drawing>
          <wp:inline distT="0" distB="0" distL="0" distR="0">
            <wp:extent cx="6091496" cy="7973568"/>
            <wp:effectExtent l="0" t="0" r="0" b="0"/>
            <wp:docPr id="345" name="image208.jpeg"/>
            <wp:cNvGraphicFramePr>
              <a:graphicFrameLocks noChangeAspect="1"/>
            </wp:cNvGraphicFramePr>
            <a:graphic>
              <a:graphicData uri="http://schemas.openxmlformats.org/drawingml/2006/picture">
                <pic:pic>
                  <pic:nvPicPr>
                    <pic:cNvPr id="346" name="image208.jpeg"/>
                    <pic:cNvPicPr/>
                  </pic:nvPicPr>
                  <pic:blipFill>
                    <a:blip r:embed="rId273" cstate="print"/>
                    <a:stretch>
                      <a:fillRect/>
                    </a:stretch>
                  </pic:blipFill>
                  <pic:spPr>
                    <a:xfrm>
                      <a:off x="0" y="0"/>
                      <a:ext cx="6091496" cy="797356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91496" cy="8083296"/>
            <wp:effectExtent l="0" t="0" r="0" b="0"/>
            <wp:docPr id="347" name="image209.jpeg"/>
            <wp:cNvGraphicFramePr>
              <a:graphicFrameLocks noChangeAspect="1"/>
            </wp:cNvGraphicFramePr>
            <a:graphic>
              <a:graphicData uri="http://schemas.openxmlformats.org/drawingml/2006/picture">
                <pic:pic>
                  <pic:nvPicPr>
                    <pic:cNvPr id="348" name="image209.jpeg"/>
                    <pic:cNvPicPr/>
                  </pic:nvPicPr>
                  <pic:blipFill>
                    <a:blip r:embed="rId274" cstate="print"/>
                    <a:stretch>
                      <a:fillRect/>
                    </a:stretch>
                  </pic:blipFill>
                  <pic:spPr>
                    <a:xfrm>
                      <a:off x="0" y="0"/>
                      <a:ext cx="6091496" cy="808329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92017" cy="7758684"/>
            <wp:effectExtent l="0" t="0" r="0" b="0"/>
            <wp:docPr id="349" name="image210.jpeg"/>
            <wp:cNvGraphicFramePr>
              <a:graphicFrameLocks noChangeAspect="1"/>
            </wp:cNvGraphicFramePr>
            <a:graphic>
              <a:graphicData uri="http://schemas.openxmlformats.org/drawingml/2006/picture">
                <pic:pic>
                  <pic:nvPicPr>
                    <pic:cNvPr id="350" name="image210.jpeg"/>
                    <pic:cNvPicPr/>
                  </pic:nvPicPr>
                  <pic:blipFill>
                    <a:blip r:embed="rId275" cstate="print"/>
                    <a:stretch>
                      <a:fillRect/>
                    </a:stretch>
                  </pic:blipFill>
                  <pic:spPr>
                    <a:xfrm>
                      <a:off x="0" y="0"/>
                      <a:ext cx="6092017" cy="7758684"/>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961"/>
        <w:rPr>
          <w:sz w:val="20"/>
        </w:rPr>
      </w:pPr>
      <w:r>
        <w:rPr>
          <w:sz w:val="20"/>
        </w:rPr>
        <w:drawing>
          <wp:inline distT="0" distB="0" distL="0" distR="0">
            <wp:extent cx="6091496" cy="8613648"/>
            <wp:effectExtent l="0" t="0" r="0" b="0"/>
            <wp:docPr id="351" name="image211.jpeg"/>
            <wp:cNvGraphicFramePr>
              <a:graphicFrameLocks noChangeAspect="1"/>
            </wp:cNvGraphicFramePr>
            <a:graphic>
              <a:graphicData uri="http://schemas.openxmlformats.org/drawingml/2006/picture">
                <pic:pic>
                  <pic:nvPicPr>
                    <pic:cNvPr id="352" name="image211.jpeg"/>
                    <pic:cNvPicPr/>
                  </pic:nvPicPr>
                  <pic:blipFill>
                    <a:blip r:embed="rId276" cstate="print"/>
                    <a:stretch>
                      <a:fillRect/>
                    </a:stretch>
                  </pic:blipFill>
                  <pic:spPr>
                    <a:xfrm>
                      <a:off x="0" y="0"/>
                      <a:ext cx="6091496" cy="861364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53" name="image212.jpeg"/>
            <wp:cNvGraphicFramePr>
              <a:graphicFrameLocks noChangeAspect="1"/>
            </wp:cNvGraphicFramePr>
            <a:graphic>
              <a:graphicData uri="http://schemas.openxmlformats.org/drawingml/2006/picture">
                <pic:pic>
                  <pic:nvPicPr>
                    <pic:cNvPr id="354" name="image212.jpeg"/>
                    <pic:cNvPicPr/>
                  </pic:nvPicPr>
                  <pic:blipFill>
                    <a:blip r:embed="rId277"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55" name="image213.jpeg"/>
            <wp:cNvGraphicFramePr>
              <a:graphicFrameLocks noChangeAspect="1"/>
            </wp:cNvGraphicFramePr>
            <a:graphic>
              <a:graphicData uri="http://schemas.openxmlformats.org/drawingml/2006/picture">
                <pic:pic>
                  <pic:nvPicPr>
                    <pic:cNvPr id="356" name="image213.jpeg"/>
                    <pic:cNvPicPr/>
                  </pic:nvPicPr>
                  <pic:blipFill>
                    <a:blip r:embed="rId278"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10778"/>
            <wp:effectExtent l="0" t="0" r="0" b="0"/>
            <wp:docPr id="357" name="image214.jpeg"/>
            <wp:cNvGraphicFramePr>
              <a:graphicFrameLocks noChangeAspect="1"/>
            </wp:cNvGraphicFramePr>
            <a:graphic>
              <a:graphicData uri="http://schemas.openxmlformats.org/drawingml/2006/picture">
                <pic:pic>
                  <pic:nvPicPr>
                    <pic:cNvPr id="358" name="image214.jpeg"/>
                    <pic:cNvPicPr/>
                  </pic:nvPicPr>
                  <pic:blipFill>
                    <a:blip r:embed="rId279" cstate="print"/>
                    <a:stretch>
                      <a:fillRect/>
                    </a:stretch>
                  </pic:blipFill>
                  <pic:spPr>
                    <a:xfrm>
                      <a:off x="0" y="0"/>
                      <a:ext cx="6020095" cy="851077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471916"/>
            <wp:effectExtent l="0" t="0" r="0" b="0"/>
            <wp:docPr id="359" name="image215.jpeg"/>
            <wp:cNvGraphicFramePr>
              <a:graphicFrameLocks noChangeAspect="1"/>
            </wp:cNvGraphicFramePr>
            <a:graphic>
              <a:graphicData uri="http://schemas.openxmlformats.org/drawingml/2006/picture">
                <pic:pic>
                  <pic:nvPicPr>
                    <pic:cNvPr id="360" name="image215.jpeg"/>
                    <pic:cNvPicPr/>
                  </pic:nvPicPr>
                  <pic:blipFill>
                    <a:blip r:embed="rId280" cstate="print"/>
                    <a:stretch>
                      <a:fillRect/>
                    </a:stretch>
                  </pic:blipFill>
                  <pic:spPr>
                    <a:xfrm>
                      <a:off x="0" y="0"/>
                      <a:ext cx="6020095"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481631"/>
            <wp:effectExtent l="0" t="0" r="0" b="0"/>
            <wp:docPr id="361" name="image216.jpeg"/>
            <wp:cNvGraphicFramePr>
              <a:graphicFrameLocks noChangeAspect="1"/>
            </wp:cNvGraphicFramePr>
            <a:graphic>
              <a:graphicData uri="http://schemas.openxmlformats.org/drawingml/2006/picture">
                <pic:pic>
                  <pic:nvPicPr>
                    <pic:cNvPr id="362" name="image216.jpeg"/>
                    <pic:cNvPicPr/>
                  </pic:nvPicPr>
                  <pic:blipFill>
                    <a:blip r:embed="rId281" cstate="print"/>
                    <a:stretch>
                      <a:fillRect/>
                    </a:stretch>
                  </pic:blipFill>
                  <pic:spPr>
                    <a:xfrm>
                      <a:off x="0" y="0"/>
                      <a:ext cx="6020095" cy="8481631"/>
                    </a:xfrm>
                    <a:prstGeom prst="rect">
                      <a:avLst/>
                    </a:prstGeom>
                  </pic:spPr>
                </pic:pic>
              </a:graphicData>
            </a:graphic>
          </wp:inline>
        </w:drawing>
      </w:r>
      <w:r>
        <w:rPr>
          <w:sz w:val="20"/>
        </w:rPr>
      </w:r>
    </w:p>
    <w:p>
      <w:pPr>
        <w:spacing w:after="0"/>
        <w:rPr>
          <w:sz w:val="20"/>
        </w:rPr>
        <w:sectPr>
          <w:pgSz w:w="11910" w:h="16840"/>
          <w:pgMar w:header="0" w:footer="702" w:top="1160" w:bottom="900" w:left="740" w:right="300"/>
        </w:sectPr>
      </w:pPr>
    </w:p>
    <w:p>
      <w:pPr>
        <w:pStyle w:val="BodyText"/>
        <w:ind w:left="961"/>
        <w:rPr>
          <w:sz w:val="20"/>
        </w:rPr>
      </w:pPr>
      <w:r>
        <w:rPr>
          <w:sz w:val="20"/>
        </w:rPr>
        <w:drawing>
          <wp:inline distT="0" distB="0" distL="0" distR="0">
            <wp:extent cx="6020095" cy="8510778"/>
            <wp:effectExtent l="0" t="0" r="0" b="0"/>
            <wp:docPr id="363" name="image217.jpeg"/>
            <wp:cNvGraphicFramePr>
              <a:graphicFrameLocks noChangeAspect="1"/>
            </wp:cNvGraphicFramePr>
            <a:graphic>
              <a:graphicData uri="http://schemas.openxmlformats.org/drawingml/2006/picture">
                <pic:pic>
                  <pic:nvPicPr>
                    <pic:cNvPr id="364" name="image217.jpeg"/>
                    <pic:cNvPicPr/>
                  </pic:nvPicPr>
                  <pic:blipFill>
                    <a:blip r:embed="rId282" cstate="print"/>
                    <a:stretch>
                      <a:fillRect/>
                    </a:stretch>
                  </pic:blipFill>
                  <pic:spPr>
                    <a:xfrm>
                      <a:off x="0" y="0"/>
                      <a:ext cx="6020095" cy="851077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10778"/>
            <wp:effectExtent l="0" t="0" r="0" b="0"/>
            <wp:docPr id="365" name="image218.jpeg"/>
            <wp:cNvGraphicFramePr>
              <a:graphicFrameLocks noChangeAspect="1"/>
            </wp:cNvGraphicFramePr>
            <a:graphic>
              <a:graphicData uri="http://schemas.openxmlformats.org/drawingml/2006/picture">
                <pic:pic>
                  <pic:nvPicPr>
                    <pic:cNvPr id="366" name="image218.jpeg"/>
                    <pic:cNvPicPr/>
                  </pic:nvPicPr>
                  <pic:blipFill>
                    <a:blip r:embed="rId283" cstate="print"/>
                    <a:stretch>
                      <a:fillRect/>
                    </a:stretch>
                  </pic:blipFill>
                  <pic:spPr>
                    <a:xfrm>
                      <a:off x="0" y="0"/>
                      <a:ext cx="6020095" cy="851077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10778"/>
            <wp:effectExtent l="0" t="0" r="0" b="0"/>
            <wp:docPr id="367" name="image219.jpeg"/>
            <wp:cNvGraphicFramePr>
              <a:graphicFrameLocks noChangeAspect="1"/>
            </wp:cNvGraphicFramePr>
            <a:graphic>
              <a:graphicData uri="http://schemas.openxmlformats.org/drawingml/2006/picture">
                <pic:pic>
                  <pic:nvPicPr>
                    <pic:cNvPr id="368" name="image219.jpeg"/>
                    <pic:cNvPicPr/>
                  </pic:nvPicPr>
                  <pic:blipFill>
                    <a:blip r:embed="rId284" cstate="print"/>
                    <a:stretch>
                      <a:fillRect/>
                    </a:stretch>
                  </pic:blipFill>
                  <pic:spPr>
                    <a:xfrm>
                      <a:off x="0" y="0"/>
                      <a:ext cx="6020095" cy="851077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69" name="image220.jpeg"/>
            <wp:cNvGraphicFramePr>
              <a:graphicFrameLocks noChangeAspect="1"/>
            </wp:cNvGraphicFramePr>
            <a:graphic>
              <a:graphicData uri="http://schemas.openxmlformats.org/drawingml/2006/picture">
                <pic:pic>
                  <pic:nvPicPr>
                    <pic:cNvPr id="370" name="image220.jpeg"/>
                    <pic:cNvPicPr/>
                  </pic:nvPicPr>
                  <pic:blipFill>
                    <a:blip r:embed="rId285"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71" name="image221.jpeg"/>
            <wp:cNvGraphicFramePr>
              <a:graphicFrameLocks noChangeAspect="1"/>
            </wp:cNvGraphicFramePr>
            <a:graphic>
              <a:graphicData uri="http://schemas.openxmlformats.org/drawingml/2006/picture">
                <pic:pic>
                  <pic:nvPicPr>
                    <pic:cNvPr id="372" name="image221.jpeg"/>
                    <pic:cNvPicPr/>
                  </pic:nvPicPr>
                  <pic:blipFill>
                    <a:blip r:embed="rId286"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73" name="image222.jpeg"/>
            <wp:cNvGraphicFramePr>
              <a:graphicFrameLocks noChangeAspect="1"/>
            </wp:cNvGraphicFramePr>
            <a:graphic>
              <a:graphicData uri="http://schemas.openxmlformats.org/drawingml/2006/picture">
                <pic:pic>
                  <pic:nvPicPr>
                    <pic:cNvPr id="374" name="image222.jpeg"/>
                    <pic:cNvPicPr/>
                  </pic:nvPicPr>
                  <pic:blipFill>
                    <a:blip r:embed="rId287"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471916"/>
            <wp:effectExtent l="0" t="0" r="0" b="0"/>
            <wp:docPr id="375" name="image223.jpeg"/>
            <wp:cNvGraphicFramePr>
              <a:graphicFrameLocks noChangeAspect="1"/>
            </wp:cNvGraphicFramePr>
            <a:graphic>
              <a:graphicData uri="http://schemas.openxmlformats.org/drawingml/2006/picture">
                <pic:pic>
                  <pic:nvPicPr>
                    <pic:cNvPr id="376" name="image223.jpeg"/>
                    <pic:cNvPicPr/>
                  </pic:nvPicPr>
                  <pic:blipFill>
                    <a:blip r:embed="rId288" cstate="print"/>
                    <a:stretch>
                      <a:fillRect/>
                    </a:stretch>
                  </pic:blipFill>
                  <pic:spPr>
                    <a:xfrm>
                      <a:off x="0" y="0"/>
                      <a:ext cx="6020095" cy="8471916"/>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77" name="image224.jpeg"/>
            <wp:cNvGraphicFramePr>
              <a:graphicFrameLocks noChangeAspect="1"/>
            </wp:cNvGraphicFramePr>
            <a:graphic>
              <a:graphicData uri="http://schemas.openxmlformats.org/drawingml/2006/picture">
                <pic:pic>
                  <pic:nvPicPr>
                    <pic:cNvPr id="378" name="image224.jpeg"/>
                    <pic:cNvPicPr/>
                  </pic:nvPicPr>
                  <pic:blipFill>
                    <a:blip r:embed="rId289"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79" name="image225.jpeg"/>
            <wp:cNvGraphicFramePr>
              <a:graphicFrameLocks noChangeAspect="1"/>
            </wp:cNvGraphicFramePr>
            <a:graphic>
              <a:graphicData uri="http://schemas.openxmlformats.org/drawingml/2006/picture">
                <pic:pic>
                  <pic:nvPicPr>
                    <pic:cNvPr id="380" name="image225.jpeg"/>
                    <pic:cNvPicPr/>
                  </pic:nvPicPr>
                  <pic:blipFill>
                    <a:blip r:embed="rId290"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81" name="image226.jpeg"/>
            <wp:cNvGraphicFramePr>
              <a:graphicFrameLocks noChangeAspect="1"/>
            </wp:cNvGraphicFramePr>
            <a:graphic>
              <a:graphicData uri="http://schemas.openxmlformats.org/drawingml/2006/picture">
                <pic:pic>
                  <pic:nvPicPr>
                    <pic:cNvPr id="382" name="image226.jpeg"/>
                    <pic:cNvPicPr/>
                  </pic:nvPicPr>
                  <pic:blipFill>
                    <a:blip r:embed="rId291"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83" name="image227.jpeg"/>
            <wp:cNvGraphicFramePr>
              <a:graphicFrameLocks noChangeAspect="1"/>
            </wp:cNvGraphicFramePr>
            <a:graphic>
              <a:graphicData uri="http://schemas.openxmlformats.org/drawingml/2006/picture">
                <pic:pic>
                  <pic:nvPicPr>
                    <pic:cNvPr id="384" name="image227.jpeg"/>
                    <pic:cNvPicPr/>
                  </pic:nvPicPr>
                  <pic:blipFill>
                    <a:blip r:embed="rId292"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481631"/>
            <wp:effectExtent l="0" t="0" r="0" b="0"/>
            <wp:docPr id="385" name="image228.jpeg"/>
            <wp:cNvGraphicFramePr>
              <a:graphicFrameLocks noChangeAspect="1"/>
            </wp:cNvGraphicFramePr>
            <a:graphic>
              <a:graphicData uri="http://schemas.openxmlformats.org/drawingml/2006/picture">
                <pic:pic>
                  <pic:nvPicPr>
                    <pic:cNvPr id="386" name="image228.jpeg"/>
                    <pic:cNvPicPr/>
                  </pic:nvPicPr>
                  <pic:blipFill>
                    <a:blip r:embed="rId293" cstate="print"/>
                    <a:stretch>
                      <a:fillRect/>
                    </a:stretch>
                  </pic:blipFill>
                  <pic:spPr>
                    <a:xfrm>
                      <a:off x="0" y="0"/>
                      <a:ext cx="6020095" cy="8481631"/>
                    </a:xfrm>
                    <a:prstGeom prst="rect">
                      <a:avLst/>
                    </a:prstGeom>
                  </pic:spPr>
                </pic:pic>
              </a:graphicData>
            </a:graphic>
          </wp:inline>
        </w:drawing>
      </w:r>
      <w:r>
        <w:rPr>
          <w:sz w:val="20"/>
        </w:rPr>
      </w:r>
    </w:p>
    <w:p>
      <w:pPr>
        <w:spacing w:after="0"/>
        <w:rPr>
          <w:sz w:val="20"/>
        </w:rPr>
        <w:sectPr>
          <w:pgSz w:w="11910" w:h="16840"/>
          <w:pgMar w:header="0" w:footer="702" w:top="1160" w:bottom="900" w:left="740" w:right="300"/>
        </w:sectPr>
      </w:pPr>
    </w:p>
    <w:p>
      <w:pPr>
        <w:pStyle w:val="BodyText"/>
        <w:ind w:left="961"/>
        <w:rPr>
          <w:sz w:val="20"/>
        </w:rPr>
      </w:pPr>
      <w:r>
        <w:rPr>
          <w:sz w:val="20"/>
        </w:rPr>
        <w:drawing>
          <wp:inline distT="0" distB="0" distL="0" distR="0">
            <wp:extent cx="6020095" cy="8496204"/>
            <wp:effectExtent l="0" t="0" r="0" b="0"/>
            <wp:docPr id="387" name="image229.jpeg"/>
            <wp:cNvGraphicFramePr>
              <a:graphicFrameLocks noChangeAspect="1"/>
            </wp:cNvGraphicFramePr>
            <a:graphic>
              <a:graphicData uri="http://schemas.openxmlformats.org/drawingml/2006/picture">
                <pic:pic>
                  <pic:nvPicPr>
                    <pic:cNvPr id="388" name="image229.jpeg"/>
                    <pic:cNvPicPr/>
                  </pic:nvPicPr>
                  <pic:blipFill>
                    <a:blip r:embed="rId294" cstate="print"/>
                    <a:stretch>
                      <a:fillRect/>
                    </a:stretch>
                  </pic:blipFill>
                  <pic:spPr>
                    <a:xfrm>
                      <a:off x="0" y="0"/>
                      <a:ext cx="6020095" cy="8496204"/>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89" name="image230.jpeg"/>
            <wp:cNvGraphicFramePr>
              <a:graphicFrameLocks noChangeAspect="1"/>
            </wp:cNvGraphicFramePr>
            <a:graphic>
              <a:graphicData uri="http://schemas.openxmlformats.org/drawingml/2006/picture">
                <pic:pic>
                  <pic:nvPicPr>
                    <pic:cNvPr id="390" name="image230.jpeg"/>
                    <pic:cNvPicPr/>
                  </pic:nvPicPr>
                  <pic:blipFill>
                    <a:blip r:embed="rId295"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05920"/>
            <wp:effectExtent l="0" t="0" r="0" b="0"/>
            <wp:docPr id="391" name="image231.jpeg"/>
            <wp:cNvGraphicFramePr>
              <a:graphicFrameLocks noChangeAspect="1"/>
            </wp:cNvGraphicFramePr>
            <a:graphic>
              <a:graphicData uri="http://schemas.openxmlformats.org/drawingml/2006/picture">
                <pic:pic>
                  <pic:nvPicPr>
                    <pic:cNvPr id="392" name="image231.jpeg"/>
                    <pic:cNvPicPr/>
                  </pic:nvPicPr>
                  <pic:blipFill>
                    <a:blip r:embed="rId296" cstate="print"/>
                    <a:stretch>
                      <a:fillRect/>
                    </a:stretch>
                  </pic:blipFill>
                  <pic:spPr>
                    <a:xfrm>
                      <a:off x="0" y="0"/>
                      <a:ext cx="6020095" cy="850592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10778"/>
            <wp:effectExtent l="0" t="0" r="0" b="0"/>
            <wp:docPr id="393" name="image232.jpeg"/>
            <wp:cNvGraphicFramePr>
              <a:graphicFrameLocks noChangeAspect="1"/>
            </wp:cNvGraphicFramePr>
            <a:graphic>
              <a:graphicData uri="http://schemas.openxmlformats.org/drawingml/2006/picture">
                <pic:pic>
                  <pic:nvPicPr>
                    <pic:cNvPr id="394" name="image232.jpeg"/>
                    <pic:cNvPicPr/>
                  </pic:nvPicPr>
                  <pic:blipFill>
                    <a:blip r:embed="rId297" cstate="print"/>
                    <a:stretch>
                      <a:fillRect/>
                    </a:stretch>
                  </pic:blipFill>
                  <pic:spPr>
                    <a:xfrm>
                      <a:off x="0" y="0"/>
                      <a:ext cx="6020095" cy="851077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20095" cy="8510778"/>
            <wp:effectExtent l="0" t="0" r="0" b="0"/>
            <wp:docPr id="395" name="image233.jpeg"/>
            <wp:cNvGraphicFramePr>
              <a:graphicFrameLocks noChangeAspect="1"/>
            </wp:cNvGraphicFramePr>
            <a:graphic>
              <a:graphicData uri="http://schemas.openxmlformats.org/drawingml/2006/picture">
                <pic:pic>
                  <pic:nvPicPr>
                    <pic:cNvPr id="396" name="image233.jpeg"/>
                    <pic:cNvPicPr/>
                  </pic:nvPicPr>
                  <pic:blipFill>
                    <a:blip r:embed="rId298" cstate="print"/>
                    <a:stretch>
                      <a:fillRect/>
                    </a:stretch>
                  </pic:blipFill>
                  <pic:spPr>
                    <a:xfrm>
                      <a:off x="0" y="0"/>
                      <a:ext cx="6020095" cy="8510778"/>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354"/>
        <w:rPr>
          <w:sz w:val="20"/>
        </w:rPr>
      </w:pPr>
      <w:r>
        <w:rPr>
          <w:sz w:val="20"/>
        </w:rPr>
        <w:drawing>
          <wp:inline distT="0" distB="0" distL="0" distR="0">
            <wp:extent cx="5614368" cy="7985950"/>
            <wp:effectExtent l="0" t="0" r="0" b="0"/>
            <wp:docPr id="397" name="image234.jpeg"/>
            <wp:cNvGraphicFramePr>
              <a:graphicFrameLocks noChangeAspect="1"/>
            </wp:cNvGraphicFramePr>
            <a:graphic>
              <a:graphicData uri="http://schemas.openxmlformats.org/drawingml/2006/picture">
                <pic:pic>
                  <pic:nvPicPr>
                    <pic:cNvPr id="398" name="image234.jpeg"/>
                    <pic:cNvPicPr/>
                  </pic:nvPicPr>
                  <pic:blipFill>
                    <a:blip r:embed="rId299" cstate="print"/>
                    <a:stretch>
                      <a:fillRect/>
                    </a:stretch>
                  </pic:blipFill>
                  <pic:spPr>
                    <a:xfrm>
                      <a:off x="0" y="0"/>
                      <a:ext cx="5614368" cy="7985950"/>
                    </a:xfrm>
                    <a:prstGeom prst="rect">
                      <a:avLst/>
                    </a:prstGeom>
                  </pic:spPr>
                </pic:pic>
              </a:graphicData>
            </a:graphic>
          </wp:inline>
        </w:drawing>
      </w:r>
      <w:r>
        <w:rPr>
          <w:sz w:val="20"/>
        </w:rPr>
      </w:r>
    </w:p>
    <w:p>
      <w:pPr>
        <w:spacing w:after="0"/>
        <w:rPr>
          <w:sz w:val="20"/>
        </w:rPr>
        <w:sectPr>
          <w:pgSz w:w="11910" w:h="16840"/>
          <w:pgMar w:header="0" w:footer="702" w:top="1520" w:bottom="900" w:left="740" w:right="300"/>
        </w:sectPr>
      </w:pPr>
    </w:p>
    <w:p>
      <w:pPr>
        <w:pStyle w:val="BodyText"/>
        <w:ind w:left="1123"/>
        <w:rPr>
          <w:sz w:val="20"/>
        </w:rPr>
      </w:pPr>
      <w:r>
        <w:rPr>
          <w:sz w:val="20"/>
        </w:rPr>
        <w:drawing>
          <wp:inline distT="0" distB="0" distL="0" distR="0">
            <wp:extent cx="5881247" cy="8425053"/>
            <wp:effectExtent l="0" t="0" r="0" b="0"/>
            <wp:docPr id="399" name="image235.jpeg"/>
            <wp:cNvGraphicFramePr>
              <a:graphicFrameLocks noChangeAspect="1"/>
            </wp:cNvGraphicFramePr>
            <a:graphic>
              <a:graphicData uri="http://schemas.openxmlformats.org/drawingml/2006/picture">
                <pic:pic>
                  <pic:nvPicPr>
                    <pic:cNvPr id="400" name="image235.jpeg"/>
                    <pic:cNvPicPr/>
                  </pic:nvPicPr>
                  <pic:blipFill>
                    <a:blip r:embed="rId300" cstate="print"/>
                    <a:stretch>
                      <a:fillRect/>
                    </a:stretch>
                  </pic:blipFill>
                  <pic:spPr>
                    <a:xfrm>
                      <a:off x="0" y="0"/>
                      <a:ext cx="5881247" cy="8425053"/>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201"/>
        <w:rPr>
          <w:sz w:val="20"/>
        </w:rPr>
      </w:pPr>
      <w:r>
        <w:rPr>
          <w:sz w:val="20"/>
        </w:rPr>
        <w:drawing>
          <wp:inline distT="0" distB="0" distL="0" distR="0">
            <wp:extent cx="5763261" cy="7667244"/>
            <wp:effectExtent l="0" t="0" r="0" b="0"/>
            <wp:docPr id="401" name="image236.jpeg"/>
            <wp:cNvGraphicFramePr>
              <a:graphicFrameLocks noChangeAspect="1"/>
            </wp:cNvGraphicFramePr>
            <a:graphic>
              <a:graphicData uri="http://schemas.openxmlformats.org/drawingml/2006/picture">
                <pic:pic>
                  <pic:nvPicPr>
                    <pic:cNvPr id="402" name="image236.jpeg"/>
                    <pic:cNvPicPr/>
                  </pic:nvPicPr>
                  <pic:blipFill>
                    <a:blip r:embed="rId301" cstate="print"/>
                    <a:stretch>
                      <a:fillRect/>
                    </a:stretch>
                  </pic:blipFill>
                  <pic:spPr>
                    <a:xfrm>
                      <a:off x="0" y="0"/>
                      <a:ext cx="5763261" cy="7667244"/>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5"/>
        <w:rPr>
          <w:sz w:val="20"/>
        </w:rPr>
      </w:pPr>
      <w:r>
        <w:rPr>
          <w:sz w:val="20"/>
        </w:rPr>
        <w:drawing>
          <wp:inline distT="0" distB="0" distL="0" distR="0">
            <wp:extent cx="6081690" cy="8398002"/>
            <wp:effectExtent l="0" t="0" r="0" b="0"/>
            <wp:docPr id="403" name="image237.jpeg"/>
            <wp:cNvGraphicFramePr>
              <a:graphicFrameLocks noChangeAspect="1"/>
            </wp:cNvGraphicFramePr>
            <a:graphic>
              <a:graphicData uri="http://schemas.openxmlformats.org/drawingml/2006/picture">
                <pic:pic>
                  <pic:nvPicPr>
                    <pic:cNvPr id="404" name="image237.jpeg"/>
                    <pic:cNvPicPr/>
                  </pic:nvPicPr>
                  <pic:blipFill>
                    <a:blip r:embed="rId302" cstate="print"/>
                    <a:stretch>
                      <a:fillRect/>
                    </a:stretch>
                  </pic:blipFill>
                  <pic:spPr>
                    <a:xfrm>
                      <a:off x="0" y="0"/>
                      <a:ext cx="6081690" cy="839800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854"/>
        <w:rPr>
          <w:sz w:val="20"/>
        </w:rPr>
      </w:pPr>
      <w:r>
        <w:rPr>
          <w:sz w:val="20"/>
        </w:rPr>
        <w:drawing>
          <wp:inline distT="0" distB="0" distL="0" distR="0">
            <wp:extent cx="5337579" cy="5125212"/>
            <wp:effectExtent l="0" t="0" r="0" b="0"/>
            <wp:docPr id="405" name="image238.jpeg"/>
            <wp:cNvGraphicFramePr>
              <a:graphicFrameLocks noChangeAspect="1"/>
            </wp:cNvGraphicFramePr>
            <a:graphic>
              <a:graphicData uri="http://schemas.openxmlformats.org/drawingml/2006/picture">
                <pic:pic>
                  <pic:nvPicPr>
                    <pic:cNvPr id="406" name="image238.jpeg"/>
                    <pic:cNvPicPr/>
                  </pic:nvPicPr>
                  <pic:blipFill>
                    <a:blip r:embed="rId303" cstate="print"/>
                    <a:stretch>
                      <a:fillRect/>
                    </a:stretch>
                  </pic:blipFill>
                  <pic:spPr>
                    <a:xfrm>
                      <a:off x="0" y="0"/>
                      <a:ext cx="5337579" cy="512521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076"/>
        <w:rPr>
          <w:sz w:val="20"/>
        </w:rPr>
      </w:pPr>
      <w:r>
        <w:rPr>
          <w:sz w:val="20"/>
        </w:rPr>
        <w:drawing>
          <wp:inline distT="0" distB="0" distL="0" distR="0">
            <wp:extent cx="6040122" cy="8933688"/>
            <wp:effectExtent l="0" t="0" r="0" b="0"/>
            <wp:docPr id="407" name="image239.jpeg"/>
            <wp:cNvGraphicFramePr>
              <a:graphicFrameLocks noChangeAspect="1"/>
            </wp:cNvGraphicFramePr>
            <a:graphic>
              <a:graphicData uri="http://schemas.openxmlformats.org/drawingml/2006/picture">
                <pic:pic>
                  <pic:nvPicPr>
                    <pic:cNvPr id="408" name="image239.jpeg"/>
                    <pic:cNvPicPr/>
                  </pic:nvPicPr>
                  <pic:blipFill>
                    <a:blip r:embed="rId304" cstate="print"/>
                    <a:stretch>
                      <a:fillRect/>
                    </a:stretch>
                  </pic:blipFill>
                  <pic:spPr>
                    <a:xfrm>
                      <a:off x="0" y="0"/>
                      <a:ext cx="6040122" cy="8933688"/>
                    </a:xfrm>
                    <a:prstGeom prst="rect">
                      <a:avLst/>
                    </a:prstGeom>
                  </pic:spPr>
                </pic:pic>
              </a:graphicData>
            </a:graphic>
          </wp:inline>
        </w:drawing>
      </w:r>
      <w:r>
        <w:rPr>
          <w:sz w:val="20"/>
        </w:rPr>
      </w:r>
    </w:p>
    <w:p>
      <w:pPr>
        <w:spacing w:after="0"/>
        <w:rPr>
          <w:sz w:val="20"/>
        </w:rPr>
        <w:sectPr>
          <w:pgSz w:w="11910" w:h="16840"/>
          <w:pgMar w:header="0" w:footer="702" w:top="1180" w:bottom="900" w:left="740" w:right="300"/>
        </w:sectPr>
      </w:pPr>
    </w:p>
    <w:p>
      <w:pPr>
        <w:pStyle w:val="BodyText"/>
        <w:ind w:left="961"/>
        <w:rPr>
          <w:sz w:val="20"/>
        </w:rPr>
      </w:pPr>
      <w:r>
        <w:rPr>
          <w:sz w:val="20"/>
        </w:rPr>
        <w:drawing>
          <wp:inline distT="0" distB="0" distL="0" distR="0">
            <wp:extent cx="6032411" cy="8497062"/>
            <wp:effectExtent l="0" t="0" r="0" b="0"/>
            <wp:docPr id="409" name="image240.png" descr="C:\Users\Султанов А\Desktop\М-ко  Коз. Документ Scannable создан 28 авг. 2020 г., 14_32_28.png"/>
            <wp:cNvGraphicFramePr>
              <a:graphicFrameLocks noChangeAspect="1"/>
            </wp:cNvGraphicFramePr>
            <a:graphic>
              <a:graphicData uri="http://schemas.openxmlformats.org/drawingml/2006/picture">
                <pic:pic>
                  <pic:nvPicPr>
                    <pic:cNvPr id="410" name="image240.png"/>
                    <pic:cNvPicPr/>
                  </pic:nvPicPr>
                  <pic:blipFill>
                    <a:blip r:embed="rId305" cstate="print"/>
                    <a:stretch>
                      <a:fillRect/>
                    </a:stretch>
                  </pic:blipFill>
                  <pic:spPr>
                    <a:xfrm>
                      <a:off x="0" y="0"/>
                      <a:ext cx="6032411" cy="849706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961"/>
        <w:rPr>
          <w:sz w:val="20"/>
        </w:rPr>
      </w:pPr>
      <w:r>
        <w:rPr>
          <w:sz w:val="20"/>
        </w:rPr>
        <w:drawing>
          <wp:inline distT="0" distB="0" distL="0" distR="0">
            <wp:extent cx="6032411" cy="8534400"/>
            <wp:effectExtent l="0" t="0" r="0" b="0"/>
            <wp:docPr id="411" name="image241.png" descr="C:\Users\Султанов А\Desktop\М-ко  коз.  Scannable создан 11 сент. 2020 г., 12_04_09.png"/>
            <wp:cNvGraphicFramePr>
              <a:graphicFrameLocks noChangeAspect="1"/>
            </wp:cNvGraphicFramePr>
            <a:graphic>
              <a:graphicData uri="http://schemas.openxmlformats.org/drawingml/2006/picture">
                <pic:pic>
                  <pic:nvPicPr>
                    <pic:cNvPr id="412" name="image241.png"/>
                    <pic:cNvPicPr/>
                  </pic:nvPicPr>
                  <pic:blipFill>
                    <a:blip r:embed="rId306" cstate="print"/>
                    <a:stretch>
                      <a:fillRect/>
                    </a:stretch>
                  </pic:blipFill>
                  <pic:spPr>
                    <a:xfrm>
                      <a:off x="0" y="0"/>
                      <a:ext cx="6032411" cy="85344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spacing w:before="73"/>
        <w:ind w:left="3552" w:right="2854" w:firstLine="0"/>
        <w:jc w:val="center"/>
        <w:rPr>
          <w:b/>
          <w:sz w:val="24"/>
        </w:rPr>
      </w:pPr>
      <w:r>
        <w:rPr>
          <w:b/>
          <w:sz w:val="24"/>
        </w:rPr>
        <w:t>ПРИЛОЖЕНИЕ И</w:t>
      </w:r>
    </w:p>
    <w:p>
      <w:pPr>
        <w:spacing w:before="137"/>
        <w:ind w:left="3552" w:right="2856" w:firstLine="0"/>
        <w:jc w:val="center"/>
        <w:rPr>
          <w:b/>
          <w:sz w:val="24"/>
        </w:rPr>
      </w:pPr>
      <w:r>
        <w:rPr>
          <w:b/>
          <w:sz w:val="24"/>
        </w:rPr>
        <w:t>Договора</w:t>
      </w:r>
    </w:p>
    <w:p>
      <w:pPr>
        <w:pStyle w:val="BodyText"/>
        <w:spacing w:before="10"/>
        <w:rPr>
          <w:b/>
          <w:sz w:val="20"/>
        </w:rPr>
      </w:pPr>
      <w:r>
        <w:rPr/>
        <w:drawing>
          <wp:anchor distT="0" distB="0" distL="0" distR="0" allowOverlap="1" layoutInCell="1" locked="0" behindDoc="0" simplePos="0" relativeHeight="159">
            <wp:simplePos x="0" y="0"/>
            <wp:positionH relativeFrom="page">
              <wp:posOffset>1168717</wp:posOffset>
            </wp:positionH>
            <wp:positionV relativeFrom="paragraph">
              <wp:posOffset>177575</wp:posOffset>
            </wp:positionV>
            <wp:extent cx="5911822" cy="8305800"/>
            <wp:effectExtent l="0" t="0" r="0" b="0"/>
            <wp:wrapTopAndBottom/>
            <wp:docPr id="413" name="image242.jpeg" descr="C:\Users\Султанов А\Desktop\ВСТАВКА в отчет\ДОГОВОРА СКАН\КНР\Договор Китай 2019_page-0001.jpg"/>
            <wp:cNvGraphicFramePr>
              <a:graphicFrameLocks noChangeAspect="1"/>
            </wp:cNvGraphicFramePr>
            <a:graphic>
              <a:graphicData uri="http://schemas.openxmlformats.org/drawingml/2006/picture">
                <pic:pic>
                  <pic:nvPicPr>
                    <pic:cNvPr id="414" name="image242.jpeg"/>
                    <pic:cNvPicPr/>
                  </pic:nvPicPr>
                  <pic:blipFill>
                    <a:blip r:embed="rId307" cstate="print"/>
                    <a:stretch>
                      <a:fillRect/>
                    </a:stretch>
                  </pic:blipFill>
                  <pic:spPr>
                    <a:xfrm>
                      <a:off x="0" y="0"/>
                      <a:ext cx="5911822" cy="8305800"/>
                    </a:xfrm>
                    <a:prstGeom prst="rect">
                      <a:avLst/>
                    </a:prstGeom>
                  </pic:spPr>
                </pic:pic>
              </a:graphicData>
            </a:graphic>
          </wp:anchor>
        </w:drawing>
      </w:r>
    </w:p>
    <w:p>
      <w:pPr>
        <w:spacing w:after="0"/>
        <w:rPr>
          <w:sz w:val="20"/>
        </w:rPr>
        <w:sectPr>
          <w:pgSz w:w="11910" w:h="16840"/>
          <w:pgMar w:header="0" w:footer="702" w:top="1040" w:bottom="900" w:left="740" w:right="300"/>
        </w:sectPr>
      </w:pPr>
    </w:p>
    <w:p>
      <w:pPr>
        <w:pStyle w:val="BodyText"/>
        <w:ind w:left="1100"/>
        <w:rPr>
          <w:sz w:val="20"/>
        </w:rPr>
      </w:pPr>
      <w:r>
        <w:rPr>
          <w:sz w:val="20"/>
        </w:rPr>
        <w:drawing>
          <wp:inline distT="0" distB="0" distL="0" distR="0">
            <wp:extent cx="5911786" cy="8281987"/>
            <wp:effectExtent l="0" t="0" r="0" b="0"/>
            <wp:docPr id="415" name="image243.jpeg" descr="C:\Users\Султанов А\Desktop\ВСТАВКА в отчет\ДОГОВОРА СКАН\КНР\Договор Китай 2019 _3_page-0001.jpg"/>
            <wp:cNvGraphicFramePr>
              <a:graphicFrameLocks noChangeAspect="1"/>
            </wp:cNvGraphicFramePr>
            <a:graphic>
              <a:graphicData uri="http://schemas.openxmlformats.org/drawingml/2006/picture">
                <pic:pic>
                  <pic:nvPicPr>
                    <pic:cNvPr id="416" name="image243.jpeg"/>
                    <pic:cNvPicPr/>
                  </pic:nvPicPr>
                  <pic:blipFill>
                    <a:blip r:embed="rId308" cstate="print"/>
                    <a:stretch>
                      <a:fillRect/>
                    </a:stretch>
                  </pic:blipFill>
                  <pic:spPr>
                    <a:xfrm>
                      <a:off x="0" y="0"/>
                      <a:ext cx="5911786" cy="8281987"/>
                    </a:xfrm>
                    <a:prstGeom prst="rect">
                      <a:avLst/>
                    </a:prstGeom>
                  </pic:spPr>
                </pic:pic>
              </a:graphicData>
            </a:graphic>
          </wp:inline>
        </w:drawing>
      </w:r>
      <w:r>
        <w:rPr>
          <w:sz w:val="20"/>
        </w:rPr>
      </w:r>
    </w:p>
    <w:p>
      <w:pPr>
        <w:spacing w:after="0"/>
        <w:rPr>
          <w:sz w:val="20"/>
        </w:rPr>
        <w:sectPr>
          <w:pgSz w:w="11910" w:h="16840"/>
          <w:pgMar w:header="0" w:footer="702" w:top="1520" w:bottom="900" w:left="740" w:right="300"/>
        </w:sectPr>
      </w:pPr>
    </w:p>
    <w:p>
      <w:pPr>
        <w:pStyle w:val="BodyText"/>
        <w:ind w:left="1100"/>
        <w:rPr>
          <w:sz w:val="20"/>
        </w:rPr>
      </w:pPr>
      <w:r>
        <w:rPr>
          <w:sz w:val="20"/>
        </w:rPr>
        <w:drawing>
          <wp:inline distT="0" distB="0" distL="0" distR="0">
            <wp:extent cx="5903162" cy="8351043"/>
            <wp:effectExtent l="0" t="0" r="0" b="0"/>
            <wp:docPr id="417" name="image244.jpeg" descr="C:\Users\Султанов А\Desktop\ВСТАВКА в отчет\ДОГОВОРА СКАН\ПИвет\договор пивет.JPG"/>
            <wp:cNvGraphicFramePr>
              <a:graphicFrameLocks noChangeAspect="1"/>
            </wp:cNvGraphicFramePr>
            <a:graphic>
              <a:graphicData uri="http://schemas.openxmlformats.org/drawingml/2006/picture">
                <pic:pic>
                  <pic:nvPicPr>
                    <pic:cNvPr id="418" name="image244.jpeg"/>
                    <pic:cNvPicPr/>
                  </pic:nvPicPr>
                  <pic:blipFill>
                    <a:blip r:embed="rId309" cstate="print"/>
                    <a:stretch>
                      <a:fillRect/>
                    </a:stretch>
                  </pic:blipFill>
                  <pic:spPr>
                    <a:xfrm>
                      <a:off x="0" y="0"/>
                      <a:ext cx="5903162" cy="8351043"/>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100"/>
        <w:rPr>
          <w:sz w:val="20"/>
        </w:rPr>
      </w:pPr>
      <w:r>
        <w:rPr>
          <w:sz w:val="20"/>
        </w:rPr>
        <w:drawing>
          <wp:inline distT="0" distB="0" distL="0" distR="0">
            <wp:extent cx="5903162" cy="8351043"/>
            <wp:effectExtent l="0" t="0" r="0" b="0"/>
            <wp:docPr id="419" name="image245.jpeg" descr="C:\Users\Султанов А\Desktop\ВСТАВКА в отчет\ДОГОВОРА СКАН\ПИвет\договор пивет0001.JPG"/>
            <wp:cNvGraphicFramePr>
              <a:graphicFrameLocks noChangeAspect="1"/>
            </wp:cNvGraphicFramePr>
            <a:graphic>
              <a:graphicData uri="http://schemas.openxmlformats.org/drawingml/2006/picture">
                <pic:pic>
                  <pic:nvPicPr>
                    <pic:cNvPr id="420" name="image245.jpeg"/>
                    <pic:cNvPicPr/>
                  </pic:nvPicPr>
                  <pic:blipFill>
                    <a:blip r:embed="rId310" cstate="print"/>
                    <a:stretch>
                      <a:fillRect/>
                    </a:stretch>
                  </pic:blipFill>
                  <pic:spPr>
                    <a:xfrm>
                      <a:off x="0" y="0"/>
                      <a:ext cx="5903162" cy="8351043"/>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100"/>
        <w:rPr>
          <w:sz w:val="20"/>
        </w:rPr>
      </w:pPr>
      <w:r>
        <w:rPr>
          <w:sz w:val="20"/>
        </w:rPr>
        <w:drawing>
          <wp:inline distT="0" distB="0" distL="0" distR="0">
            <wp:extent cx="5903162" cy="8343900"/>
            <wp:effectExtent l="0" t="0" r="0" b="0"/>
            <wp:docPr id="421" name="image246.jpeg" descr="C:\Users\Султанов А\Desktop\ВСТАВКА в отчет\ДОГОВОРА СКАН\договор 1.JPG"/>
            <wp:cNvGraphicFramePr>
              <a:graphicFrameLocks noChangeAspect="1"/>
            </wp:cNvGraphicFramePr>
            <a:graphic>
              <a:graphicData uri="http://schemas.openxmlformats.org/drawingml/2006/picture">
                <pic:pic>
                  <pic:nvPicPr>
                    <pic:cNvPr id="422" name="image246.jpeg"/>
                    <pic:cNvPicPr/>
                  </pic:nvPicPr>
                  <pic:blipFill>
                    <a:blip r:embed="rId311" cstate="print"/>
                    <a:stretch>
                      <a:fillRect/>
                    </a:stretch>
                  </pic:blipFill>
                  <pic:spPr>
                    <a:xfrm>
                      <a:off x="0" y="0"/>
                      <a:ext cx="5903162" cy="8343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100"/>
        <w:rPr>
          <w:sz w:val="20"/>
        </w:rPr>
      </w:pPr>
      <w:r>
        <w:rPr>
          <w:sz w:val="20"/>
        </w:rPr>
        <w:drawing>
          <wp:inline distT="0" distB="0" distL="0" distR="0">
            <wp:extent cx="5903162" cy="8351043"/>
            <wp:effectExtent l="0" t="0" r="0" b="0"/>
            <wp:docPr id="423" name="image247.jpeg" descr="C:\Users\Султанов А\Desktop\ВСТАВКА в отчет\ДОГОВОРА СКАН\договор 2.JPG"/>
            <wp:cNvGraphicFramePr>
              <a:graphicFrameLocks noChangeAspect="1"/>
            </wp:cNvGraphicFramePr>
            <a:graphic>
              <a:graphicData uri="http://schemas.openxmlformats.org/drawingml/2006/picture">
                <pic:pic>
                  <pic:nvPicPr>
                    <pic:cNvPr id="424" name="image247.jpeg"/>
                    <pic:cNvPicPr/>
                  </pic:nvPicPr>
                  <pic:blipFill>
                    <a:blip r:embed="rId312" cstate="print"/>
                    <a:stretch>
                      <a:fillRect/>
                    </a:stretch>
                  </pic:blipFill>
                  <pic:spPr>
                    <a:xfrm>
                      <a:off x="0" y="0"/>
                      <a:ext cx="5903162" cy="8351043"/>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100"/>
        <w:rPr>
          <w:sz w:val="20"/>
        </w:rPr>
      </w:pPr>
      <w:r>
        <w:rPr>
          <w:sz w:val="20"/>
        </w:rPr>
        <w:drawing>
          <wp:inline distT="0" distB="0" distL="0" distR="0">
            <wp:extent cx="5903162" cy="8343900"/>
            <wp:effectExtent l="0" t="0" r="0" b="0"/>
            <wp:docPr id="425" name="image248.jpeg" descr="C:\Users\Султанов А\Desktop\ВСТАВКА в отчет\ДОГОВОРА СКАН\В\договор 01.JPG"/>
            <wp:cNvGraphicFramePr>
              <a:graphicFrameLocks noChangeAspect="1"/>
            </wp:cNvGraphicFramePr>
            <a:graphic>
              <a:graphicData uri="http://schemas.openxmlformats.org/drawingml/2006/picture">
                <pic:pic>
                  <pic:nvPicPr>
                    <pic:cNvPr id="426" name="image248.jpeg"/>
                    <pic:cNvPicPr/>
                  </pic:nvPicPr>
                  <pic:blipFill>
                    <a:blip r:embed="rId313" cstate="print"/>
                    <a:stretch>
                      <a:fillRect/>
                    </a:stretch>
                  </pic:blipFill>
                  <pic:spPr>
                    <a:xfrm>
                      <a:off x="0" y="0"/>
                      <a:ext cx="5903162" cy="8343900"/>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100"/>
        <w:rPr>
          <w:sz w:val="20"/>
        </w:rPr>
      </w:pPr>
      <w:r>
        <w:rPr>
          <w:sz w:val="20"/>
        </w:rPr>
        <w:drawing>
          <wp:inline distT="0" distB="0" distL="0" distR="0">
            <wp:extent cx="5903162" cy="8351043"/>
            <wp:effectExtent l="0" t="0" r="0" b="0"/>
            <wp:docPr id="427" name="image249.jpeg" descr="C:\Users\Султанов А\Desktop\ВСТАВКА в отчет\ДОГОВОРА СКАН\В\договор 02.JPG"/>
            <wp:cNvGraphicFramePr>
              <a:graphicFrameLocks noChangeAspect="1"/>
            </wp:cNvGraphicFramePr>
            <a:graphic>
              <a:graphicData uri="http://schemas.openxmlformats.org/drawingml/2006/picture">
                <pic:pic>
                  <pic:nvPicPr>
                    <pic:cNvPr id="428" name="image249.jpeg"/>
                    <pic:cNvPicPr/>
                  </pic:nvPicPr>
                  <pic:blipFill>
                    <a:blip r:embed="rId314" cstate="print"/>
                    <a:stretch>
                      <a:fillRect/>
                    </a:stretch>
                  </pic:blipFill>
                  <pic:spPr>
                    <a:xfrm>
                      <a:off x="0" y="0"/>
                      <a:ext cx="5903162" cy="8351043"/>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rPr>
          <w:b/>
          <w:sz w:val="20"/>
        </w:rPr>
      </w:pPr>
    </w:p>
    <w:p>
      <w:pPr>
        <w:pStyle w:val="BodyText"/>
        <w:rPr>
          <w:b/>
          <w:sz w:val="20"/>
        </w:rPr>
      </w:pPr>
    </w:p>
    <w:p>
      <w:pPr>
        <w:pStyle w:val="BodyText"/>
        <w:spacing w:before="9"/>
        <w:rPr>
          <w:b/>
          <w:sz w:val="19"/>
        </w:rPr>
      </w:pPr>
    </w:p>
    <w:p>
      <w:pPr>
        <w:pStyle w:val="BodyText"/>
        <w:ind w:left="1594"/>
        <w:rPr>
          <w:sz w:val="20"/>
        </w:rPr>
      </w:pPr>
      <w:r>
        <w:rPr>
          <w:sz w:val="20"/>
        </w:rPr>
        <w:drawing>
          <wp:inline distT="0" distB="0" distL="0" distR="0">
            <wp:extent cx="5045610" cy="7754111"/>
            <wp:effectExtent l="0" t="0" r="0" b="0"/>
            <wp:docPr id="429" name="image250.jpeg"/>
            <wp:cNvGraphicFramePr>
              <a:graphicFrameLocks noChangeAspect="1"/>
            </wp:cNvGraphicFramePr>
            <a:graphic>
              <a:graphicData uri="http://schemas.openxmlformats.org/drawingml/2006/picture">
                <pic:pic>
                  <pic:nvPicPr>
                    <pic:cNvPr id="430" name="image250.jpeg"/>
                    <pic:cNvPicPr/>
                  </pic:nvPicPr>
                  <pic:blipFill>
                    <a:blip r:embed="rId315" cstate="print"/>
                    <a:stretch>
                      <a:fillRect/>
                    </a:stretch>
                  </pic:blipFill>
                  <pic:spPr>
                    <a:xfrm>
                      <a:off x="0" y="0"/>
                      <a:ext cx="5045610" cy="7754111"/>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spacing w:before="73"/>
        <w:ind w:left="3552" w:right="2855" w:firstLine="0"/>
        <w:jc w:val="center"/>
        <w:rPr>
          <w:b/>
          <w:sz w:val="24"/>
        </w:rPr>
      </w:pPr>
      <w:r>
        <w:rPr>
          <w:b/>
          <w:sz w:val="24"/>
        </w:rPr>
        <w:t>ПРИЛОЖЕНИЕ К</w:t>
      </w:r>
    </w:p>
    <w:p>
      <w:pPr>
        <w:spacing w:before="137"/>
        <w:ind w:left="3552" w:right="2856" w:firstLine="0"/>
        <w:jc w:val="center"/>
        <w:rPr>
          <w:b/>
          <w:sz w:val="24"/>
        </w:rPr>
      </w:pPr>
      <w:r>
        <w:rPr>
          <w:b/>
          <w:sz w:val="24"/>
        </w:rPr>
        <w:t>Сертификаты МЭБ</w:t>
      </w:r>
    </w:p>
    <w:p>
      <w:pPr>
        <w:pStyle w:val="BodyText"/>
        <w:spacing w:before="10"/>
        <w:rPr>
          <w:b/>
          <w:sz w:val="20"/>
        </w:rPr>
      </w:pPr>
      <w:r>
        <w:rPr/>
        <w:drawing>
          <wp:anchor distT="0" distB="0" distL="0" distR="0" allowOverlap="1" layoutInCell="1" locked="0" behindDoc="0" simplePos="0" relativeHeight="160">
            <wp:simplePos x="0" y="0"/>
            <wp:positionH relativeFrom="page">
              <wp:posOffset>1168717</wp:posOffset>
            </wp:positionH>
            <wp:positionV relativeFrom="paragraph">
              <wp:posOffset>177575</wp:posOffset>
            </wp:positionV>
            <wp:extent cx="5889923" cy="8534400"/>
            <wp:effectExtent l="0" t="0" r="0" b="0"/>
            <wp:wrapTopAndBottom/>
            <wp:docPr id="431" name="image251.jpeg" descr="C:\Users\Султанов А\Desktop\ВСТАВКА в отчет\Сертификаты\IMG-20190531-WA0021.jpg"/>
            <wp:cNvGraphicFramePr>
              <a:graphicFrameLocks noChangeAspect="1"/>
            </wp:cNvGraphicFramePr>
            <a:graphic>
              <a:graphicData uri="http://schemas.openxmlformats.org/drawingml/2006/picture">
                <pic:pic>
                  <pic:nvPicPr>
                    <pic:cNvPr id="432" name="image251.jpeg"/>
                    <pic:cNvPicPr/>
                  </pic:nvPicPr>
                  <pic:blipFill>
                    <a:blip r:embed="rId316" cstate="print"/>
                    <a:stretch>
                      <a:fillRect/>
                    </a:stretch>
                  </pic:blipFill>
                  <pic:spPr>
                    <a:xfrm>
                      <a:off x="0" y="0"/>
                      <a:ext cx="5889923" cy="8534400"/>
                    </a:xfrm>
                    <a:prstGeom prst="rect">
                      <a:avLst/>
                    </a:prstGeom>
                  </pic:spPr>
                </pic:pic>
              </a:graphicData>
            </a:graphic>
          </wp:anchor>
        </w:drawing>
      </w:r>
    </w:p>
    <w:p>
      <w:pPr>
        <w:spacing w:after="0"/>
        <w:rPr>
          <w:sz w:val="20"/>
        </w:rPr>
        <w:sectPr>
          <w:pgSz w:w="11910" w:h="16840"/>
          <w:pgMar w:header="0" w:footer="702" w:top="1040" w:bottom="900" w:left="740" w:right="300"/>
        </w:sectPr>
      </w:pPr>
    </w:p>
    <w:p>
      <w:pPr>
        <w:pStyle w:val="BodyText"/>
        <w:ind w:left="1100"/>
        <w:rPr>
          <w:sz w:val="20"/>
        </w:rPr>
      </w:pPr>
      <w:r>
        <w:rPr>
          <w:sz w:val="20"/>
        </w:rPr>
        <w:drawing>
          <wp:inline distT="0" distB="0" distL="0" distR="0">
            <wp:extent cx="5867807" cy="8534400"/>
            <wp:effectExtent l="0" t="0" r="0" b="0"/>
            <wp:docPr id="433" name="image252.jpeg" descr="C:\Users\Султанов А\Desktop\ВСТАВКА в отчет\Сертификаты\IMG-20190531-WA0022.jpg"/>
            <wp:cNvGraphicFramePr>
              <a:graphicFrameLocks noChangeAspect="1"/>
            </wp:cNvGraphicFramePr>
            <a:graphic>
              <a:graphicData uri="http://schemas.openxmlformats.org/drawingml/2006/picture">
                <pic:pic>
                  <pic:nvPicPr>
                    <pic:cNvPr id="434" name="image252.jpeg"/>
                    <pic:cNvPicPr/>
                  </pic:nvPicPr>
                  <pic:blipFill>
                    <a:blip r:embed="rId317" cstate="print"/>
                    <a:stretch>
                      <a:fillRect/>
                    </a:stretch>
                  </pic:blipFill>
                  <pic:spPr>
                    <a:xfrm>
                      <a:off x="0" y="0"/>
                      <a:ext cx="5867807" cy="8534400"/>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100"/>
        <w:rPr>
          <w:sz w:val="20"/>
        </w:rPr>
      </w:pPr>
      <w:r>
        <w:rPr>
          <w:sz w:val="20"/>
        </w:rPr>
        <w:drawing>
          <wp:inline distT="0" distB="0" distL="0" distR="0">
            <wp:extent cx="5857203" cy="8077200"/>
            <wp:effectExtent l="0" t="0" r="0" b="0"/>
            <wp:docPr id="435" name="image253.jpeg" descr="C:\Users\Султанов А\Desktop\ВСТАВКА в отчет\Сертификаты\IMG-20190531-WA0023.jpg"/>
            <wp:cNvGraphicFramePr>
              <a:graphicFrameLocks noChangeAspect="1"/>
            </wp:cNvGraphicFramePr>
            <a:graphic>
              <a:graphicData uri="http://schemas.openxmlformats.org/drawingml/2006/picture">
                <pic:pic>
                  <pic:nvPicPr>
                    <pic:cNvPr id="436" name="image253.jpeg"/>
                    <pic:cNvPicPr/>
                  </pic:nvPicPr>
                  <pic:blipFill>
                    <a:blip r:embed="rId318" cstate="print"/>
                    <a:stretch>
                      <a:fillRect/>
                    </a:stretch>
                  </pic:blipFill>
                  <pic:spPr>
                    <a:xfrm>
                      <a:off x="0" y="0"/>
                      <a:ext cx="5857203" cy="8077200"/>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100"/>
        <w:rPr>
          <w:sz w:val="20"/>
        </w:rPr>
      </w:pPr>
      <w:r>
        <w:rPr>
          <w:sz w:val="20"/>
        </w:rPr>
        <w:drawing>
          <wp:inline distT="0" distB="0" distL="0" distR="0">
            <wp:extent cx="5885622" cy="8382000"/>
            <wp:effectExtent l="0" t="0" r="0" b="0"/>
            <wp:docPr id="437" name="image254.jpeg" descr="C:\Users\Султанов А\Desktop\ВСТАВКА в отчет\Сертификаты\IMG-20190531-WA0024.jpg"/>
            <wp:cNvGraphicFramePr>
              <a:graphicFrameLocks noChangeAspect="1"/>
            </wp:cNvGraphicFramePr>
            <a:graphic>
              <a:graphicData uri="http://schemas.openxmlformats.org/drawingml/2006/picture">
                <pic:pic>
                  <pic:nvPicPr>
                    <pic:cNvPr id="438" name="image254.jpeg"/>
                    <pic:cNvPicPr/>
                  </pic:nvPicPr>
                  <pic:blipFill>
                    <a:blip r:embed="rId319" cstate="print"/>
                    <a:stretch>
                      <a:fillRect/>
                    </a:stretch>
                  </pic:blipFill>
                  <pic:spPr>
                    <a:xfrm>
                      <a:off x="0" y="0"/>
                      <a:ext cx="5885622" cy="8382000"/>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100"/>
        <w:rPr>
          <w:sz w:val="20"/>
        </w:rPr>
      </w:pPr>
      <w:r>
        <w:rPr>
          <w:sz w:val="20"/>
        </w:rPr>
        <w:drawing>
          <wp:inline distT="0" distB="0" distL="0" distR="0">
            <wp:extent cx="5867839" cy="8382000"/>
            <wp:effectExtent l="0" t="0" r="0" b="0"/>
            <wp:docPr id="439" name="image255.jpeg" descr="C:\Users\Султанов А\Desktop\ВСТАВКА в отчет\Сертификаты\IMG-20190531-WA0025.jpg"/>
            <wp:cNvGraphicFramePr>
              <a:graphicFrameLocks noChangeAspect="1"/>
            </wp:cNvGraphicFramePr>
            <a:graphic>
              <a:graphicData uri="http://schemas.openxmlformats.org/drawingml/2006/picture">
                <pic:pic>
                  <pic:nvPicPr>
                    <pic:cNvPr id="440" name="image255.jpeg"/>
                    <pic:cNvPicPr/>
                  </pic:nvPicPr>
                  <pic:blipFill>
                    <a:blip r:embed="rId320" cstate="print"/>
                    <a:stretch>
                      <a:fillRect/>
                    </a:stretch>
                  </pic:blipFill>
                  <pic:spPr>
                    <a:xfrm>
                      <a:off x="0" y="0"/>
                      <a:ext cx="5867839" cy="8382000"/>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195"/>
        <w:rPr>
          <w:sz w:val="20"/>
        </w:rPr>
      </w:pPr>
      <w:r>
        <w:rPr>
          <w:sz w:val="20"/>
        </w:rPr>
        <w:drawing>
          <wp:inline distT="0" distB="0" distL="0" distR="0">
            <wp:extent cx="5926641" cy="7987283"/>
            <wp:effectExtent l="0" t="0" r="0" b="0"/>
            <wp:docPr id="441" name="image256.jpeg"/>
            <wp:cNvGraphicFramePr>
              <a:graphicFrameLocks noChangeAspect="1"/>
            </wp:cNvGraphicFramePr>
            <a:graphic>
              <a:graphicData uri="http://schemas.openxmlformats.org/drawingml/2006/picture">
                <pic:pic>
                  <pic:nvPicPr>
                    <pic:cNvPr id="442" name="image256.jpeg"/>
                    <pic:cNvPicPr/>
                  </pic:nvPicPr>
                  <pic:blipFill>
                    <a:blip r:embed="rId321" cstate="print"/>
                    <a:stretch>
                      <a:fillRect/>
                    </a:stretch>
                  </pic:blipFill>
                  <pic:spPr>
                    <a:xfrm>
                      <a:off x="0" y="0"/>
                      <a:ext cx="5926641" cy="7987283"/>
                    </a:xfrm>
                    <a:prstGeom prst="rect">
                      <a:avLst/>
                    </a:prstGeom>
                  </pic:spPr>
                </pic:pic>
              </a:graphicData>
            </a:graphic>
          </wp:inline>
        </w:drawing>
      </w:r>
      <w:r>
        <w:rPr>
          <w:sz w:val="20"/>
        </w:rPr>
      </w:r>
    </w:p>
    <w:p>
      <w:pPr>
        <w:spacing w:after="0"/>
        <w:rPr>
          <w:sz w:val="20"/>
        </w:rPr>
        <w:sectPr>
          <w:pgSz w:w="11910" w:h="16840"/>
          <w:pgMar w:header="0" w:footer="702" w:top="1500" w:bottom="900" w:left="740" w:right="300"/>
        </w:sectPr>
      </w:pPr>
    </w:p>
    <w:p>
      <w:pPr>
        <w:pStyle w:val="BodyText"/>
        <w:rPr>
          <w:b/>
          <w:sz w:val="20"/>
        </w:rPr>
      </w:pPr>
    </w:p>
    <w:p>
      <w:pPr>
        <w:pStyle w:val="BodyText"/>
        <w:spacing w:before="4" w:after="1"/>
        <w:rPr>
          <w:b/>
          <w:sz w:val="12"/>
        </w:rPr>
      </w:pPr>
    </w:p>
    <w:p>
      <w:pPr>
        <w:pStyle w:val="BodyText"/>
        <w:ind w:left="2314"/>
        <w:rPr>
          <w:sz w:val="20"/>
        </w:rPr>
      </w:pPr>
      <w:r>
        <w:rPr>
          <w:sz w:val="20"/>
        </w:rPr>
        <w:drawing>
          <wp:inline distT="0" distB="0" distL="0" distR="0">
            <wp:extent cx="4795708" cy="7243762"/>
            <wp:effectExtent l="0" t="0" r="0" b="0"/>
            <wp:docPr id="443" name="image257.jpeg" descr="C:\Users\Султанов А\Desktop\ВСТАВКА в отчет\АЧС\Самодекларация по АЧС 2019_02_0001.jpg"/>
            <wp:cNvGraphicFramePr>
              <a:graphicFrameLocks noChangeAspect="1"/>
            </wp:cNvGraphicFramePr>
            <a:graphic>
              <a:graphicData uri="http://schemas.openxmlformats.org/drawingml/2006/picture">
                <pic:pic>
                  <pic:nvPicPr>
                    <pic:cNvPr id="444" name="image257.jpeg"/>
                    <pic:cNvPicPr/>
                  </pic:nvPicPr>
                  <pic:blipFill>
                    <a:blip r:embed="rId322" cstate="print"/>
                    <a:stretch>
                      <a:fillRect/>
                    </a:stretch>
                  </pic:blipFill>
                  <pic:spPr>
                    <a:xfrm>
                      <a:off x="0" y="0"/>
                      <a:ext cx="4795708" cy="7243762"/>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spacing w:before="1"/>
        <w:rPr>
          <w:b/>
          <w:sz w:val="12"/>
        </w:rPr>
      </w:pPr>
    </w:p>
    <w:p>
      <w:pPr>
        <w:pStyle w:val="BodyText"/>
        <w:ind w:left="2367"/>
        <w:rPr>
          <w:sz w:val="20"/>
        </w:rPr>
      </w:pPr>
      <w:r>
        <w:rPr>
          <w:sz w:val="20"/>
        </w:rPr>
        <w:drawing>
          <wp:inline distT="0" distB="0" distL="0" distR="0">
            <wp:extent cx="4800471" cy="4381500"/>
            <wp:effectExtent l="0" t="0" r="0" b="0"/>
            <wp:docPr id="445" name="image258.jpeg" descr="C:\Users\Султанов А\Desktop\ВСТАВКА в отчет\АЧС\Самодекларация по АЧС 2019_02_page-0006.jpg"/>
            <wp:cNvGraphicFramePr>
              <a:graphicFrameLocks noChangeAspect="1"/>
            </wp:cNvGraphicFramePr>
            <a:graphic>
              <a:graphicData uri="http://schemas.openxmlformats.org/drawingml/2006/picture">
                <pic:pic>
                  <pic:nvPicPr>
                    <pic:cNvPr id="446" name="image258.jpeg"/>
                    <pic:cNvPicPr/>
                  </pic:nvPicPr>
                  <pic:blipFill>
                    <a:blip r:embed="rId323" cstate="print"/>
                    <a:stretch>
                      <a:fillRect/>
                    </a:stretch>
                  </pic:blipFill>
                  <pic:spPr>
                    <a:xfrm>
                      <a:off x="0" y="0"/>
                      <a:ext cx="4800471" cy="4381500"/>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spacing w:before="73"/>
        <w:ind w:left="3552" w:right="2855" w:firstLine="0"/>
        <w:jc w:val="center"/>
        <w:rPr>
          <w:b/>
          <w:sz w:val="24"/>
        </w:rPr>
      </w:pPr>
      <w:r>
        <w:rPr>
          <w:b/>
          <w:sz w:val="24"/>
        </w:rPr>
        <w:t>ПРИЛОЖЕНИЕ Л</w:t>
      </w:r>
    </w:p>
    <w:p>
      <w:pPr>
        <w:spacing w:before="137" w:after="4"/>
        <w:ind w:left="3552" w:right="2858" w:firstLine="0"/>
        <w:jc w:val="center"/>
        <w:rPr>
          <w:b/>
          <w:sz w:val="24"/>
        </w:rPr>
      </w:pPr>
      <w:r>
        <w:rPr>
          <w:b/>
          <w:sz w:val="24"/>
        </w:rPr>
        <w:t>Регистрационные удостоверения</w:t>
      </w:r>
    </w:p>
    <w:p>
      <w:pPr>
        <w:pStyle w:val="BodyText"/>
        <w:ind w:left="961"/>
        <w:rPr>
          <w:sz w:val="20"/>
        </w:rPr>
      </w:pPr>
      <w:r>
        <w:rPr>
          <w:sz w:val="20"/>
        </w:rPr>
        <w:drawing>
          <wp:inline distT="0" distB="0" distL="0" distR="0">
            <wp:extent cx="5848545" cy="8222742"/>
            <wp:effectExtent l="0" t="0" r="0" b="0"/>
            <wp:docPr id="447" name="image259.jpeg"/>
            <wp:cNvGraphicFramePr>
              <a:graphicFrameLocks noChangeAspect="1"/>
            </wp:cNvGraphicFramePr>
            <a:graphic>
              <a:graphicData uri="http://schemas.openxmlformats.org/drawingml/2006/picture">
                <pic:pic>
                  <pic:nvPicPr>
                    <pic:cNvPr id="448" name="image259.jpeg"/>
                    <pic:cNvPicPr/>
                  </pic:nvPicPr>
                  <pic:blipFill>
                    <a:blip r:embed="rId324" cstate="print"/>
                    <a:stretch>
                      <a:fillRect/>
                    </a:stretch>
                  </pic:blipFill>
                  <pic:spPr>
                    <a:xfrm>
                      <a:off x="0" y="0"/>
                      <a:ext cx="5848545" cy="8222742"/>
                    </a:xfrm>
                    <a:prstGeom prst="rect">
                      <a:avLst/>
                    </a:prstGeom>
                  </pic:spPr>
                </pic:pic>
              </a:graphicData>
            </a:graphic>
          </wp:inline>
        </w:drawing>
      </w:r>
      <w:r>
        <w:rPr>
          <w:sz w:val="20"/>
        </w:rPr>
      </w:r>
    </w:p>
    <w:p>
      <w:pPr>
        <w:spacing w:after="0"/>
        <w:rPr>
          <w:sz w:val="20"/>
        </w:rPr>
        <w:sectPr>
          <w:pgSz w:w="11910" w:h="16840"/>
          <w:pgMar w:header="0" w:footer="702" w:top="1040" w:bottom="900" w:left="740" w:right="300"/>
        </w:sectPr>
      </w:pPr>
    </w:p>
    <w:p>
      <w:pPr>
        <w:pStyle w:val="BodyText"/>
        <w:ind w:left="1130"/>
        <w:rPr>
          <w:sz w:val="20"/>
        </w:rPr>
      </w:pPr>
      <w:r>
        <w:rPr>
          <w:sz w:val="20"/>
        </w:rPr>
        <w:drawing>
          <wp:inline distT="0" distB="0" distL="0" distR="0">
            <wp:extent cx="5848704" cy="8222742"/>
            <wp:effectExtent l="0" t="0" r="0" b="0"/>
            <wp:docPr id="449" name="image260.jpeg"/>
            <wp:cNvGraphicFramePr>
              <a:graphicFrameLocks noChangeAspect="1"/>
            </wp:cNvGraphicFramePr>
            <a:graphic>
              <a:graphicData uri="http://schemas.openxmlformats.org/drawingml/2006/picture">
                <pic:pic>
                  <pic:nvPicPr>
                    <pic:cNvPr id="450" name="image260.jpeg"/>
                    <pic:cNvPicPr/>
                  </pic:nvPicPr>
                  <pic:blipFill>
                    <a:blip r:embed="rId325" cstate="print"/>
                    <a:stretch>
                      <a:fillRect/>
                    </a:stretch>
                  </pic:blipFill>
                  <pic:spPr>
                    <a:xfrm>
                      <a:off x="0" y="0"/>
                      <a:ext cx="5848704" cy="8222742"/>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ind w:left="1100"/>
        <w:rPr>
          <w:sz w:val="20"/>
        </w:rPr>
      </w:pPr>
      <w:r>
        <w:rPr>
          <w:sz w:val="20"/>
        </w:rPr>
        <w:drawing>
          <wp:inline distT="0" distB="0" distL="0" distR="0">
            <wp:extent cx="5825842" cy="8176259"/>
            <wp:effectExtent l="0" t="0" r="0" b="0"/>
            <wp:docPr id="451" name="image261.jpeg"/>
            <wp:cNvGraphicFramePr>
              <a:graphicFrameLocks noChangeAspect="1"/>
            </wp:cNvGraphicFramePr>
            <a:graphic>
              <a:graphicData uri="http://schemas.openxmlformats.org/drawingml/2006/picture">
                <pic:pic>
                  <pic:nvPicPr>
                    <pic:cNvPr id="452" name="image261.jpeg"/>
                    <pic:cNvPicPr/>
                  </pic:nvPicPr>
                  <pic:blipFill>
                    <a:blip r:embed="rId326" cstate="print"/>
                    <a:stretch>
                      <a:fillRect/>
                    </a:stretch>
                  </pic:blipFill>
                  <pic:spPr>
                    <a:xfrm>
                      <a:off x="0" y="0"/>
                      <a:ext cx="5825842" cy="8176259"/>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pStyle w:val="BodyText"/>
        <w:rPr>
          <w:b/>
          <w:sz w:val="20"/>
        </w:rPr>
      </w:pPr>
    </w:p>
    <w:p>
      <w:pPr>
        <w:pStyle w:val="BodyText"/>
        <w:spacing w:before="7"/>
        <w:rPr>
          <w:b/>
          <w:sz w:val="11"/>
        </w:rPr>
      </w:pPr>
    </w:p>
    <w:p>
      <w:pPr>
        <w:pStyle w:val="BodyText"/>
        <w:ind w:left="995"/>
        <w:rPr>
          <w:sz w:val="20"/>
        </w:rPr>
      </w:pPr>
      <w:r>
        <w:rPr>
          <w:sz w:val="20"/>
        </w:rPr>
        <w:drawing>
          <wp:inline distT="0" distB="0" distL="0" distR="0">
            <wp:extent cx="6096520" cy="7968138"/>
            <wp:effectExtent l="0" t="0" r="0" b="0"/>
            <wp:docPr id="453" name="image262.jpeg"/>
            <wp:cNvGraphicFramePr>
              <a:graphicFrameLocks noChangeAspect="1"/>
            </wp:cNvGraphicFramePr>
            <a:graphic>
              <a:graphicData uri="http://schemas.openxmlformats.org/drawingml/2006/picture">
                <pic:pic>
                  <pic:nvPicPr>
                    <pic:cNvPr id="454" name="image262.jpeg"/>
                    <pic:cNvPicPr/>
                  </pic:nvPicPr>
                  <pic:blipFill>
                    <a:blip r:embed="rId327" cstate="print"/>
                    <a:stretch>
                      <a:fillRect/>
                    </a:stretch>
                  </pic:blipFill>
                  <pic:spPr>
                    <a:xfrm>
                      <a:off x="0" y="0"/>
                      <a:ext cx="6096520" cy="7968138"/>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5931439" cy="8176259"/>
            <wp:effectExtent l="0" t="0" r="0" b="0"/>
            <wp:docPr id="455" name="image263.jpeg" descr="C:\Users\Султанов А\Desktop\2020\Регистр.удост\1 Рег удост сканы\ру дез 001.jpg"/>
            <wp:cNvGraphicFramePr>
              <a:graphicFrameLocks noChangeAspect="1"/>
            </wp:cNvGraphicFramePr>
            <a:graphic>
              <a:graphicData uri="http://schemas.openxmlformats.org/drawingml/2006/picture">
                <pic:pic>
                  <pic:nvPicPr>
                    <pic:cNvPr id="456" name="image263.jpeg"/>
                    <pic:cNvPicPr/>
                  </pic:nvPicPr>
                  <pic:blipFill>
                    <a:blip r:embed="rId328" cstate="print"/>
                    <a:stretch>
                      <a:fillRect/>
                    </a:stretch>
                  </pic:blipFill>
                  <pic:spPr>
                    <a:xfrm>
                      <a:off x="0" y="0"/>
                      <a:ext cx="5931439" cy="8176259"/>
                    </a:xfrm>
                    <a:prstGeom prst="rect">
                      <a:avLst/>
                    </a:prstGeom>
                  </pic:spPr>
                </pic:pic>
              </a:graphicData>
            </a:graphic>
          </wp:inline>
        </w:drawing>
      </w:r>
      <w:r>
        <w:rPr>
          <w:sz w:val="20"/>
        </w:rPr>
      </w:r>
    </w:p>
    <w:p>
      <w:pPr>
        <w:spacing w:after="0"/>
        <w:rPr>
          <w:sz w:val="20"/>
        </w:rPr>
        <w:sectPr>
          <w:pgSz w:w="11910" w:h="16840"/>
          <w:pgMar w:header="0" w:footer="702" w:top="1120" w:bottom="900" w:left="740" w:right="300"/>
        </w:sectPr>
      </w:pPr>
    </w:p>
    <w:p>
      <w:pPr>
        <w:spacing w:before="69"/>
        <w:ind w:left="3552" w:right="2853" w:firstLine="0"/>
        <w:jc w:val="center"/>
        <w:rPr>
          <w:b/>
          <w:sz w:val="24"/>
        </w:rPr>
      </w:pPr>
      <w:r>
        <w:rPr>
          <w:b/>
          <w:sz w:val="24"/>
        </w:rPr>
        <w:t>ПРИЛОЖЕНИЕ М</w:t>
      </w:r>
    </w:p>
    <w:p>
      <w:pPr>
        <w:spacing w:before="137"/>
        <w:ind w:left="3552" w:right="2859" w:firstLine="0"/>
        <w:jc w:val="center"/>
        <w:rPr>
          <w:b/>
          <w:sz w:val="24"/>
        </w:rPr>
      </w:pPr>
      <w:r>
        <w:rPr>
          <w:b/>
          <w:sz w:val="24"/>
        </w:rPr>
        <w:t>Нормативно-техническая документация</w:t>
      </w:r>
    </w:p>
    <w:p>
      <w:pPr>
        <w:pStyle w:val="BodyText"/>
        <w:spacing w:before="10"/>
        <w:rPr>
          <w:b/>
          <w:sz w:val="20"/>
        </w:rPr>
      </w:pPr>
      <w:r>
        <w:rPr/>
        <w:drawing>
          <wp:anchor distT="0" distB="0" distL="0" distR="0" allowOverlap="1" layoutInCell="1" locked="0" behindDoc="0" simplePos="0" relativeHeight="161">
            <wp:simplePos x="0" y="0"/>
            <wp:positionH relativeFrom="page">
              <wp:posOffset>1168717</wp:posOffset>
            </wp:positionH>
            <wp:positionV relativeFrom="paragraph">
              <wp:posOffset>177575</wp:posOffset>
            </wp:positionV>
            <wp:extent cx="5906274" cy="8353425"/>
            <wp:effectExtent l="0" t="0" r="0" b="0"/>
            <wp:wrapTopAndBottom/>
            <wp:docPr id="457" name="image264.jpeg" descr="C:\Users\Султанов А\Desktop\ВСТАВКА в отчет\НТД\ЦесТремФорте_page-0001.jpg"/>
            <wp:cNvGraphicFramePr>
              <a:graphicFrameLocks noChangeAspect="1"/>
            </wp:cNvGraphicFramePr>
            <a:graphic>
              <a:graphicData uri="http://schemas.openxmlformats.org/drawingml/2006/picture">
                <pic:pic>
                  <pic:nvPicPr>
                    <pic:cNvPr id="458" name="image264.jpeg"/>
                    <pic:cNvPicPr/>
                  </pic:nvPicPr>
                  <pic:blipFill>
                    <a:blip r:embed="rId329" cstate="print"/>
                    <a:stretch>
                      <a:fillRect/>
                    </a:stretch>
                  </pic:blipFill>
                  <pic:spPr>
                    <a:xfrm>
                      <a:off x="0" y="0"/>
                      <a:ext cx="5906274" cy="8353425"/>
                    </a:xfrm>
                    <a:prstGeom prst="rect">
                      <a:avLst/>
                    </a:prstGeom>
                  </pic:spPr>
                </pic:pic>
              </a:graphicData>
            </a:graphic>
          </wp:anchor>
        </w:drawing>
      </w:r>
    </w:p>
    <w:p>
      <w:pPr>
        <w:spacing w:after="0"/>
        <w:rPr>
          <w:sz w:val="20"/>
        </w:rPr>
        <w:sectPr>
          <w:pgSz w:w="11910" w:h="16840"/>
          <w:pgMar w:header="0" w:footer="702" w:top="1320" w:bottom="900" w:left="740" w:right="300"/>
        </w:sectPr>
      </w:pPr>
    </w:p>
    <w:p>
      <w:pPr>
        <w:pStyle w:val="BodyText"/>
        <w:rPr>
          <w:b/>
          <w:sz w:val="20"/>
        </w:rPr>
      </w:pPr>
    </w:p>
    <w:p>
      <w:pPr>
        <w:pStyle w:val="BodyText"/>
        <w:rPr>
          <w:b/>
          <w:sz w:val="20"/>
        </w:rPr>
      </w:pPr>
    </w:p>
    <w:p>
      <w:pPr>
        <w:pStyle w:val="BodyText"/>
        <w:rPr>
          <w:b/>
          <w:sz w:val="20"/>
        </w:rPr>
      </w:pPr>
    </w:p>
    <w:p>
      <w:pPr>
        <w:pStyle w:val="BodyText"/>
        <w:spacing w:before="7"/>
        <w:rPr>
          <w:b/>
          <w:sz w:val="19"/>
        </w:rPr>
      </w:pPr>
    </w:p>
    <w:p>
      <w:pPr>
        <w:pStyle w:val="BodyText"/>
        <w:ind w:left="900"/>
        <w:rPr>
          <w:sz w:val="20"/>
        </w:rPr>
      </w:pPr>
      <w:r>
        <w:rPr>
          <w:sz w:val="20"/>
        </w:rPr>
        <w:drawing>
          <wp:inline distT="0" distB="0" distL="0" distR="0">
            <wp:extent cx="6013582" cy="8020050"/>
            <wp:effectExtent l="0" t="0" r="0" b="0"/>
            <wp:docPr id="459" name="image265.jpeg"/>
            <wp:cNvGraphicFramePr>
              <a:graphicFrameLocks noChangeAspect="1"/>
            </wp:cNvGraphicFramePr>
            <a:graphic>
              <a:graphicData uri="http://schemas.openxmlformats.org/drawingml/2006/picture">
                <pic:pic>
                  <pic:nvPicPr>
                    <pic:cNvPr id="460" name="image265.jpeg"/>
                    <pic:cNvPicPr/>
                  </pic:nvPicPr>
                  <pic:blipFill>
                    <a:blip r:embed="rId330" cstate="print"/>
                    <a:stretch>
                      <a:fillRect/>
                    </a:stretch>
                  </pic:blipFill>
                  <pic:spPr>
                    <a:xfrm>
                      <a:off x="0" y="0"/>
                      <a:ext cx="6013582" cy="8020050"/>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pStyle w:val="BodyText"/>
        <w:ind w:left="961"/>
        <w:rPr>
          <w:sz w:val="20"/>
        </w:rPr>
      </w:pPr>
      <w:r>
        <w:rPr>
          <w:sz w:val="20"/>
        </w:rPr>
        <w:drawing>
          <wp:inline distT="0" distB="0" distL="0" distR="0">
            <wp:extent cx="6019970" cy="8343900"/>
            <wp:effectExtent l="0" t="0" r="0" b="0"/>
            <wp:docPr id="461" name="image266.jpeg"/>
            <wp:cNvGraphicFramePr>
              <a:graphicFrameLocks noChangeAspect="1"/>
            </wp:cNvGraphicFramePr>
            <a:graphic>
              <a:graphicData uri="http://schemas.openxmlformats.org/drawingml/2006/picture">
                <pic:pic>
                  <pic:nvPicPr>
                    <pic:cNvPr id="462" name="image266.jpeg"/>
                    <pic:cNvPicPr/>
                  </pic:nvPicPr>
                  <pic:blipFill>
                    <a:blip r:embed="rId331" cstate="print"/>
                    <a:stretch>
                      <a:fillRect/>
                    </a:stretch>
                  </pic:blipFill>
                  <pic:spPr>
                    <a:xfrm>
                      <a:off x="0" y="0"/>
                      <a:ext cx="6019970" cy="8343900"/>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1639"/>
        <w:rPr>
          <w:sz w:val="20"/>
        </w:rPr>
      </w:pPr>
      <w:r>
        <w:rPr>
          <w:sz w:val="20"/>
        </w:rPr>
        <w:drawing>
          <wp:inline distT="0" distB="0" distL="0" distR="0">
            <wp:extent cx="5255580" cy="8279892"/>
            <wp:effectExtent l="0" t="0" r="0" b="0"/>
            <wp:docPr id="463" name="image267.jpeg"/>
            <wp:cNvGraphicFramePr>
              <a:graphicFrameLocks noChangeAspect="1"/>
            </wp:cNvGraphicFramePr>
            <a:graphic>
              <a:graphicData uri="http://schemas.openxmlformats.org/drawingml/2006/picture">
                <pic:pic>
                  <pic:nvPicPr>
                    <pic:cNvPr id="464" name="image267.jpeg"/>
                    <pic:cNvPicPr/>
                  </pic:nvPicPr>
                  <pic:blipFill>
                    <a:blip r:embed="rId332" cstate="print"/>
                    <a:stretch>
                      <a:fillRect/>
                    </a:stretch>
                  </pic:blipFill>
                  <pic:spPr>
                    <a:xfrm>
                      <a:off x="0" y="0"/>
                      <a:ext cx="5255580" cy="8279892"/>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spacing w:before="73"/>
        <w:ind w:left="3552" w:right="2854" w:firstLine="0"/>
        <w:jc w:val="center"/>
        <w:rPr>
          <w:b/>
          <w:sz w:val="24"/>
        </w:rPr>
      </w:pPr>
      <w:r>
        <w:rPr>
          <w:b/>
          <w:sz w:val="24"/>
        </w:rPr>
        <w:t>ПРИЛОЖЕНИЕ Н</w:t>
      </w:r>
    </w:p>
    <w:p>
      <w:pPr>
        <w:spacing w:before="140"/>
        <w:ind w:left="3552" w:right="2857" w:firstLine="0"/>
        <w:jc w:val="center"/>
        <w:rPr>
          <w:b/>
          <w:sz w:val="24"/>
        </w:rPr>
      </w:pPr>
      <w:r>
        <w:rPr>
          <w:b/>
          <w:sz w:val="24"/>
        </w:rPr>
        <w:t>Календарный план работ</w:t>
      </w:r>
    </w:p>
    <w:p>
      <w:pPr>
        <w:pStyle w:val="BodyText"/>
        <w:spacing w:before="8"/>
        <w:rPr>
          <w:b/>
          <w:sz w:val="8"/>
        </w:rPr>
      </w:pPr>
      <w:r>
        <w:rPr/>
        <w:drawing>
          <wp:anchor distT="0" distB="0" distL="0" distR="0" allowOverlap="1" layoutInCell="1" locked="0" behindDoc="0" simplePos="0" relativeHeight="162">
            <wp:simplePos x="0" y="0"/>
            <wp:positionH relativeFrom="page">
              <wp:posOffset>1312672</wp:posOffset>
            </wp:positionH>
            <wp:positionV relativeFrom="paragraph">
              <wp:posOffset>88275</wp:posOffset>
            </wp:positionV>
            <wp:extent cx="5650215" cy="8001000"/>
            <wp:effectExtent l="0" t="0" r="0" b="0"/>
            <wp:wrapTopAndBottom/>
            <wp:docPr id="465" name="image268.jpeg"/>
            <wp:cNvGraphicFramePr>
              <a:graphicFrameLocks noChangeAspect="1"/>
            </wp:cNvGraphicFramePr>
            <a:graphic>
              <a:graphicData uri="http://schemas.openxmlformats.org/drawingml/2006/picture">
                <pic:pic>
                  <pic:nvPicPr>
                    <pic:cNvPr id="466" name="image268.jpeg"/>
                    <pic:cNvPicPr/>
                  </pic:nvPicPr>
                  <pic:blipFill>
                    <a:blip r:embed="rId333" cstate="print"/>
                    <a:stretch>
                      <a:fillRect/>
                    </a:stretch>
                  </pic:blipFill>
                  <pic:spPr>
                    <a:xfrm>
                      <a:off x="0" y="0"/>
                      <a:ext cx="5650215" cy="8001000"/>
                    </a:xfrm>
                    <a:prstGeom prst="rect">
                      <a:avLst/>
                    </a:prstGeom>
                  </pic:spPr>
                </pic:pic>
              </a:graphicData>
            </a:graphic>
          </wp:anchor>
        </w:drawing>
      </w:r>
    </w:p>
    <w:p>
      <w:pPr>
        <w:spacing w:after="0"/>
        <w:rPr>
          <w:sz w:val="8"/>
        </w:rPr>
        <w:sectPr>
          <w:pgSz w:w="11910" w:h="16840"/>
          <w:pgMar w:header="0" w:footer="702" w:top="1040" w:bottom="900" w:left="740" w:right="300"/>
        </w:sectPr>
      </w:pPr>
    </w:p>
    <w:p>
      <w:pPr>
        <w:pStyle w:val="BodyText"/>
        <w:ind w:left="961"/>
        <w:rPr>
          <w:sz w:val="20"/>
        </w:rPr>
      </w:pPr>
      <w:r>
        <w:rPr>
          <w:sz w:val="20"/>
        </w:rPr>
        <w:drawing>
          <wp:inline distT="0" distB="0" distL="0" distR="0">
            <wp:extent cx="6020985" cy="8471916"/>
            <wp:effectExtent l="0" t="0" r="0" b="0"/>
            <wp:docPr id="467" name="image269.jpeg"/>
            <wp:cNvGraphicFramePr>
              <a:graphicFrameLocks noChangeAspect="1"/>
            </wp:cNvGraphicFramePr>
            <a:graphic>
              <a:graphicData uri="http://schemas.openxmlformats.org/drawingml/2006/picture">
                <pic:pic>
                  <pic:nvPicPr>
                    <pic:cNvPr id="468" name="image269.jpeg"/>
                    <pic:cNvPicPr/>
                  </pic:nvPicPr>
                  <pic:blipFill>
                    <a:blip r:embed="rId334" cstate="print"/>
                    <a:stretch>
                      <a:fillRect/>
                    </a:stretch>
                  </pic:blipFill>
                  <pic:spPr>
                    <a:xfrm>
                      <a:off x="0" y="0"/>
                      <a:ext cx="6020985" cy="8471916"/>
                    </a:xfrm>
                    <a:prstGeom prst="rect">
                      <a:avLst/>
                    </a:prstGeom>
                  </pic:spPr>
                </pic:pic>
              </a:graphicData>
            </a:graphic>
          </wp:inline>
        </w:drawing>
      </w:r>
      <w:r>
        <w:rPr>
          <w:sz w:val="20"/>
        </w:rPr>
      </w:r>
    </w:p>
    <w:p>
      <w:pPr>
        <w:spacing w:after="0"/>
        <w:rPr>
          <w:sz w:val="20"/>
        </w:rPr>
        <w:sectPr>
          <w:pgSz w:w="11910" w:h="16840"/>
          <w:pgMar w:header="0" w:footer="702" w:top="1460" w:bottom="900" w:left="740" w:right="300"/>
        </w:sectPr>
      </w:pPr>
    </w:p>
    <w:p>
      <w:pPr>
        <w:pStyle w:val="BodyText"/>
        <w:ind w:left="961"/>
        <w:rPr>
          <w:sz w:val="20"/>
        </w:rPr>
      </w:pPr>
      <w:r>
        <w:rPr>
          <w:sz w:val="20"/>
        </w:rPr>
        <w:drawing>
          <wp:inline distT="0" distB="0" distL="0" distR="0">
            <wp:extent cx="6020985" cy="8510778"/>
            <wp:effectExtent l="0" t="0" r="0" b="0"/>
            <wp:docPr id="469" name="image270.jpeg"/>
            <wp:cNvGraphicFramePr>
              <a:graphicFrameLocks noChangeAspect="1"/>
            </wp:cNvGraphicFramePr>
            <a:graphic>
              <a:graphicData uri="http://schemas.openxmlformats.org/drawingml/2006/picture">
                <pic:pic>
                  <pic:nvPicPr>
                    <pic:cNvPr id="470" name="image270.jpeg"/>
                    <pic:cNvPicPr/>
                  </pic:nvPicPr>
                  <pic:blipFill>
                    <a:blip r:embed="rId335" cstate="print"/>
                    <a:stretch>
                      <a:fillRect/>
                    </a:stretch>
                  </pic:blipFill>
                  <pic:spPr>
                    <a:xfrm>
                      <a:off x="0" y="0"/>
                      <a:ext cx="6020985" cy="8510778"/>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961"/>
        <w:rPr>
          <w:sz w:val="20"/>
        </w:rPr>
      </w:pPr>
      <w:r>
        <w:rPr>
          <w:sz w:val="20"/>
        </w:rPr>
        <w:drawing>
          <wp:inline distT="0" distB="0" distL="0" distR="0">
            <wp:extent cx="6020985" cy="8510778"/>
            <wp:effectExtent l="0" t="0" r="0" b="0"/>
            <wp:docPr id="471" name="image271.jpeg"/>
            <wp:cNvGraphicFramePr>
              <a:graphicFrameLocks noChangeAspect="1"/>
            </wp:cNvGraphicFramePr>
            <a:graphic>
              <a:graphicData uri="http://schemas.openxmlformats.org/drawingml/2006/picture">
                <pic:pic>
                  <pic:nvPicPr>
                    <pic:cNvPr id="472" name="image271.jpeg"/>
                    <pic:cNvPicPr/>
                  </pic:nvPicPr>
                  <pic:blipFill>
                    <a:blip r:embed="rId336" cstate="print"/>
                    <a:stretch>
                      <a:fillRect/>
                    </a:stretch>
                  </pic:blipFill>
                  <pic:spPr>
                    <a:xfrm>
                      <a:off x="0" y="0"/>
                      <a:ext cx="6020985" cy="8510778"/>
                    </a:xfrm>
                    <a:prstGeom prst="rect">
                      <a:avLst/>
                    </a:prstGeom>
                  </pic:spPr>
                </pic:pic>
              </a:graphicData>
            </a:graphic>
          </wp:inline>
        </w:drawing>
      </w:r>
      <w:r>
        <w:rPr>
          <w:sz w:val="20"/>
        </w:rPr>
      </w:r>
    </w:p>
    <w:p>
      <w:pPr>
        <w:spacing w:after="0"/>
        <w:rPr>
          <w:sz w:val="20"/>
        </w:rPr>
        <w:sectPr>
          <w:pgSz w:w="11910" w:h="16840"/>
          <w:pgMar w:header="0" w:footer="702" w:top="1400" w:bottom="900" w:left="740" w:right="300"/>
        </w:sectPr>
      </w:pPr>
    </w:p>
    <w:p>
      <w:pPr>
        <w:pStyle w:val="BodyText"/>
        <w:ind w:left="961"/>
        <w:rPr>
          <w:sz w:val="20"/>
        </w:rPr>
      </w:pPr>
      <w:r>
        <w:rPr>
          <w:sz w:val="20"/>
        </w:rPr>
        <w:drawing>
          <wp:inline distT="0" distB="0" distL="0" distR="0">
            <wp:extent cx="6020985" cy="8471916"/>
            <wp:effectExtent l="0" t="0" r="0" b="0"/>
            <wp:docPr id="473" name="image272.jpeg"/>
            <wp:cNvGraphicFramePr>
              <a:graphicFrameLocks noChangeAspect="1"/>
            </wp:cNvGraphicFramePr>
            <a:graphic>
              <a:graphicData uri="http://schemas.openxmlformats.org/drawingml/2006/picture">
                <pic:pic>
                  <pic:nvPicPr>
                    <pic:cNvPr id="474" name="image272.jpeg"/>
                    <pic:cNvPicPr/>
                  </pic:nvPicPr>
                  <pic:blipFill>
                    <a:blip r:embed="rId337" cstate="print"/>
                    <a:stretch>
                      <a:fillRect/>
                    </a:stretch>
                  </pic:blipFill>
                  <pic:spPr>
                    <a:xfrm>
                      <a:off x="0" y="0"/>
                      <a:ext cx="6020985" cy="8471916"/>
                    </a:xfrm>
                    <a:prstGeom prst="rect">
                      <a:avLst/>
                    </a:prstGeom>
                  </pic:spPr>
                </pic:pic>
              </a:graphicData>
            </a:graphic>
          </wp:inline>
        </w:drawing>
      </w:r>
      <w:r>
        <w:rPr>
          <w:sz w:val="20"/>
        </w:rPr>
      </w:r>
    </w:p>
    <w:p>
      <w:pPr>
        <w:spacing w:after="0"/>
        <w:rPr>
          <w:sz w:val="20"/>
        </w:rPr>
        <w:sectPr>
          <w:pgSz w:w="11910" w:h="16840"/>
          <w:pgMar w:header="0" w:footer="702" w:top="1460" w:bottom="900" w:left="740" w:right="300"/>
        </w:sectPr>
      </w:pPr>
    </w:p>
    <w:p>
      <w:pPr>
        <w:pStyle w:val="BodyText"/>
        <w:rPr>
          <w:b/>
          <w:sz w:val="20"/>
        </w:rPr>
      </w:pPr>
    </w:p>
    <w:p>
      <w:pPr>
        <w:pStyle w:val="BodyText"/>
        <w:spacing w:before="7"/>
        <w:rPr>
          <w:b/>
          <w:sz w:val="11"/>
        </w:rPr>
      </w:pPr>
    </w:p>
    <w:p>
      <w:pPr>
        <w:pStyle w:val="BodyText"/>
        <w:ind w:left="963"/>
        <w:rPr>
          <w:sz w:val="20"/>
        </w:rPr>
      </w:pPr>
      <w:r>
        <w:rPr>
          <w:sz w:val="20"/>
        </w:rPr>
        <w:drawing>
          <wp:inline distT="0" distB="0" distL="0" distR="0">
            <wp:extent cx="6098972" cy="8343900"/>
            <wp:effectExtent l="0" t="0" r="0" b="0"/>
            <wp:docPr id="475" name="image273.jpeg"/>
            <wp:cNvGraphicFramePr>
              <a:graphicFrameLocks noChangeAspect="1"/>
            </wp:cNvGraphicFramePr>
            <a:graphic>
              <a:graphicData uri="http://schemas.openxmlformats.org/drawingml/2006/picture">
                <pic:pic>
                  <pic:nvPicPr>
                    <pic:cNvPr id="476" name="image273.jpeg"/>
                    <pic:cNvPicPr/>
                  </pic:nvPicPr>
                  <pic:blipFill>
                    <a:blip r:embed="rId338" cstate="print"/>
                    <a:stretch>
                      <a:fillRect/>
                    </a:stretch>
                  </pic:blipFill>
                  <pic:spPr>
                    <a:xfrm>
                      <a:off x="0" y="0"/>
                      <a:ext cx="6098972" cy="8343900"/>
                    </a:xfrm>
                    <a:prstGeom prst="rect">
                      <a:avLst/>
                    </a:prstGeom>
                  </pic:spPr>
                </pic:pic>
              </a:graphicData>
            </a:graphic>
          </wp:inline>
        </w:drawing>
      </w:r>
      <w:r>
        <w:rPr>
          <w:sz w:val="20"/>
        </w:rPr>
      </w:r>
    </w:p>
    <w:p>
      <w:pPr>
        <w:spacing w:after="0"/>
        <w:rPr>
          <w:sz w:val="20"/>
        </w:rPr>
        <w:sectPr>
          <w:pgSz w:w="11910" w:h="16840"/>
          <w:pgMar w:header="0" w:footer="702" w:top="1580" w:bottom="900" w:left="740" w:right="300"/>
        </w:sectPr>
      </w:pPr>
    </w:p>
    <w:p>
      <w:pPr>
        <w:tabs>
          <w:tab w:pos="13498" w:val="left" w:leader="none"/>
          <w:tab w:pos="14376" w:val="left" w:leader="none"/>
        </w:tabs>
        <w:spacing w:before="61"/>
        <w:ind w:left="9739" w:right="114" w:firstLine="2813"/>
        <w:jc w:val="right"/>
        <w:rPr>
          <w:sz w:val="20"/>
        </w:rPr>
      </w:pPr>
      <w:r>
        <w:rPr>
          <w:sz w:val="20"/>
        </w:rPr>
        <w:t>Appendix No.</w:t>
      </w:r>
      <w:r>
        <w:rPr>
          <w:spacing w:val="-5"/>
          <w:sz w:val="20"/>
        </w:rPr>
        <w:t> </w:t>
      </w:r>
      <w:r>
        <w:rPr>
          <w:sz w:val="20"/>
        </w:rPr>
        <w:t>2Schedule</w:t>
      </w:r>
      <w:r>
        <w:rPr>
          <w:spacing w:val="-2"/>
          <w:sz w:val="20"/>
        </w:rPr>
        <w:t> </w:t>
      </w:r>
      <w:r>
        <w:rPr>
          <w:spacing w:val="-7"/>
          <w:sz w:val="20"/>
        </w:rPr>
        <w:t>of</w:t>
      </w:r>
      <w:r>
        <w:rPr>
          <w:w w:val="99"/>
          <w:sz w:val="20"/>
        </w:rPr>
        <w:t> </w:t>
      </w:r>
      <w:r>
        <w:rPr>
          <w:sz w:val="20"/>
        </w:rPr>
        <w:t>to Supplementary Agreement No. 5</w:t>
      </w:r>
      <w:r>
        <w:rPr>
          <w:spacing w:val="-3"/>
          <w:sz w:val="20"/>
        </w:rPr>
        <w:t> </w:t>
      </w:r>
      <w:r>
        <w:rPr>
          <w:sz w:val="20"/>
        </w:rPr>
        <w:t>dated</w:t>
      </w:r>
      <w:r>
        <w:rPr>
          <w:spacing w:val="-5"/>
          <w:sz w:val="20"/>
        </w:rPr>
        <w:t> </w:t>
      </w:r>
      <w:r>
        <w:rPr>
          <w:sz w:val="20"/>
        </w:rPr>
        <w:t>"</w:t>
      </w:r>
      <w:r>
        <w:rPr>
          <w:sz w:val="20"/>
          <w:u w:val="single"/>
        </w:rPr>
        <w:t> </w:t>
        <w:tab/>
      </w:r>
      <w:r>
        <w:rPr>
          <w:sz w:val="20"/>
        </w:rPr>
        <w:t>"</w:t>
      </w:r>
      <w:r>
        <w:rPr>
          <w:sz w:val="20"/>
          <w:u w:val="single"/>
        </w:rPr>
        <w:t> </w:t>
        <w:tab/>
      </w:r>
      <w:r>
        <w:rPr>
          <w:spacing w:val="-3"/>
          <w:sz w:val="20"/>
        </w:rPr>
        <w:t>2020</w:t>
      </w:r>
      <w:r>
        <w:rPr>
          <w:w w:val="99"/>
          <w:sz w:val="20"/>
        </w:rPr>
        <w:t> </w:t>
      </w:r>
      <w:r>
        <w:rPr>
          <w:sz w:val="20"/>
        </w:rPr>
        <w:t>to Agreement No. 9 dated September 10,</w:t>
      </w:r>
      <w:r>
        <w:rPr>
          <w:spacing w:val="-12"/>
          <w:sz w:val="20"/>
        </w:rPr>
        <w:t> </w:t>
      </w:r>
      <w:r>
        <w:rPr>
          <w:sz w:val="20"/>
        </w:rPr>
        <w:t>2018</w:t>
      </w:r>
    </w:p>
    <w:p>
      <w:pPr>
        <w:pStyle w:val="BodyText"/>
        <w:rPr>
          <w:sz w:val="22"/>
        </w:rPr>
      </w:pPr>
    </w:p>
    <w:p>
      <w:pPr>
        <w:pStyle w:val="BodyText"/>
        <w:spacing w:before="3"/>
        <w:rPr>
          <w:sz w:val="26"/>
        </w:rPr>
      </w:pPr>
    </w:p>
    <w:p>
      <w:pPr>
        <w:pStyle w:val="Heading2"/>
        <w:ind w:left="228" w:right="135"/>
      </w:pPr>
      <w:r>
        <w:rPr/>
        <w:t>Work of Kazakh Research Veterinary Institute LLP under the budget program</w:t>
      </w:r>
    </w:p>
    <w:p>
      <w:pPr>
        <w:spacing w:before="0"/>
        <w:ind w:left="229" w:right="135" w:firstLine="0"/>
        <w:jc w:val="center"/>
        <w:rPr>
          <w:b/>
          <w:sz w:val="24"/>
        </w:rPr>
      </w:pPr>
      <w:r>
        <w:rPr>
          <w:b/>
          <w:sz w:val="24"/>
        </w:rPr>
        <w:t>267 "Increasing the availability of knowledge and scientific research" subprogram 101 “Program-targeted financing of scientific research and events” according to the specifics 156 “Payment for consulting services and research”</w:t>
      </w:r>
    </w:p>
    <w:p>
      <w:pPr>
        <w:spacing w:before="0"/>
        <w:ind w:left="229" w:right="132" w:firstLine="0"/>
        <w:jc w:val="center"/>
        <w:rPr>
          <w:b/>
          <w:sz w:val="24"/>
        </w:rPr>
      </w:pPr>
      <w:r>
        <w:rPr>
          <w:b/>
          <w:sz w:val="24"/>
        </w:rPr>
        <w:t>for 2018 - 2020</w:t>
      </w:r>
    </w:p>
    <w:p>
      <w:pPr>
        <w:pStyle w:val="BodyText"/>
        <w:spacing w:before="3"/>
        <w:rPr>
          <w:b/>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1942"/>
        <w:gridCol w:w="1702"/>
        <w:gridCol w:w="8506"/>
        <w:gridCol w:w="1557"/>
      </w:tblGrid>
      <w:tr>
        <w:trPr>
          <w:trHeight w:val="552" w:hRule="atLeast"/>
        </w:trPr>
        <w:tc>
          <w:tcPr>
            <w:tcW w:w="576" w:type="dxa"/>
          </w:tcPr>
          <w:p>
            <w:pPr>
              <w:pStyle w:val="TableParagraph"/>
              <w:spacing w:before="8"/>
              <w:rPr>
                <w:b/>
                <w:sz w:val="23"/>
              </w:rPr>
            </w:pPr>
          </w:p>
          <w:p>
            <w:pPr>
              <w:pStyle w:val="TableParagraph"/>
              <w:spacing w:line="259" w:lineRule="exact"/>
              <w:ind w:right="155"/>
              <w:jc w:val="right"/>
              <w:rPr>
                <w:b/>
                <w:sz w:val="24"/>
              </w:rPr>
            </w:pPr>
            <w:r>
              <w:rPr>
                <w:b/>
                <w:sz w:val="24"/>
              </w:rPr>
              <w:t>№</w:t>
            </w:r>
          </w:p>
        </w:tc>
        <w:tc>
          <w:tcPr>
            <w:tcW w:w="1942" w:type="dxa"/>
          </w:tcPr>
          <w:p>
            <w:pPr>
              <w:pStyle w:val="TableParagraph"/>
              <w:spacing w:line="276" w:lineRule="exact"/>
              <w:ind w:left="703" w:right="513" w:hanging="164"/>
              <w:rPr>
                <w:b/>
                <w:sz w:val="24"/>
              </w:rPr>
            </w:pPr>
            <w:r>
              <w:rPr>
                <w:b/>
                <w:sz w:val="24"/>
              </w:rPr>
              <w:t>Name of work</w:t>
            </w:r>
          </w:p>
        </w:tc>
        <w:tc>
          <w:tcPr>
            <w:tcW w:w="1702" w:type="dxa"/>
          </w:tcPr>
          <w:p>
            <w:pPr>
              <w:pStyle w:val="TableParagraph"/>
              <w:spacing w:line="276" w:lineRule="exact"/>
              <w:ind w:left="590" w:right="372" w:hanging="257"/>
              <w:rPr>
                <w:b/>
                <w:sz w:val="24"/>
              </w:rPr>
            </w:pPr>
            <w:r>
              <w:rPr>
                <w:b/>
                <w:sz w:val="24"/>
              </w:rPr>
              <w:t>Deadline, year</w:t>
            </w:r>
          </w:p>
        </w:tc>
        <w:tc>
          <w:tcPr>
            <w:tcW w:w="8506" w:type="dxa"/>
          </w:tcPr>
          <w:p>
            <w:pPr>
              <w:pStyle w:val="TableParagraph"/>
              <w:spacing w:before="136"/>
              <w:ind w:left="3389" w:right="3380"/>
              <w:jc w:val="center"/>
              <w:rPr>
                <w:b/>
                <w:sz w:val="24"/>
              </w:rPr>
            </w:pPr>
            <w:r>
              <w:rPr>
                <w:b/>
                <w:sz w:val="24"/>
              </w:rPr>
              <w:t>Expected results</w:t>
            </w:r>
          </w:p>
        </w:tc>
        <w:tc>
          <w:tcPr>
            <w:tcW w:w="1557" w:type="dxa"/>
          </w:tcPr>
          <w:p>
            <w:pPr>
              <w:pStyle w:val="TableParagraph"/>
              <w:spacing w:line="276" w:lineRule="exact"/>
              <w:ind w:left="507" w:right="297" w:hanging="178"/>
              <w:rPr>
                <w:b/>
                <w:sz w:val="24"/>
              </w:rPr>
            </w:pPr>
            <w:r>
              <w:rPr>
                <w:b/>
                <w:sz w:val="24"/>
              </w:rPr>
              <w:t>Amount, tenge</w:t>
            </w:r>
          </w:p>
        </w:tc>
      </w:tr>
      <w:tr>
        <w:trPr>
          <w:trHeight w:val="5796" w:hRule="atLeast"/>
        </w:trPr>
        <w:tc>
          <w:tcPr>
            <w:tcW w:w="576" w:type="dxa"/>
          </w:tcPr>
          <w:p>
            <w:pPr>
              <w:pStyle w:val="TableParagraph"/>
              <w:spacing w:line="268" w:lineRule="exact"/>
              <w:ind w:right="216"/>
              <w:jc w:val="right"/>
              <w:rPr>
                <w:sz w:val="24"/>
              </w:rPr>
            </w:pPr>
            <w:r>
              <w:rPr>
                <w:sz w:val="24"/>
              </w:rPr>
              <w:t>1</w:t>
            </w:r>
          </w:p>
        </w:tc>
        <w:tc>
          <w:tcPr>
            <w:tcW w:w="1942" w:type="dxa"/>
          </w:tcPr>
          <w:p>
            <w:pPr>
              <w:pStyle w:val="TableParagraph"/>
              <w:ind w:left="108" w:right="96" w:hanging="10"/>
              <w:jc w:val="both"/>
              <w:rPr>
                <w:sz w:val="24"/>
              </w:rPr>
            </w:pPr>
            <w:r>
              <w:rPr>
                <w:sz w:val="24"/>
              </w:rPr>
              <w:t>Scientific support of veterinary wel- fare and food safety</w:t>
            </w:r>
          </w:p>
        </w:tc>
        <w:tc>
          <w:tcPr>
            <w:tcW w:w="1702" w:type="dxa"/>
          </w:tcPr>
          <w:p>
            <w:pPr>
              <w:pStyle w:val="TableParagraph"/>
              <w:spacing w:line="268" w:lineRule="exact"/>
              <w:ind w:left="297"/>
              <w:rPr>
                <w:sz w:val="24"/>
              </w:rPr>
            </w:pPr>
            <w:r>
              <w:rPr>
                <w:sz w:val="24"/>
              </w:rPr>
              <w:t>2018-2020</w:t>
            </w:r>
          </w:p>
        </w:tc>
        <w:tc>
          <w:tcPr>
            <w:tcW w:w="8506" w:type="dxa"/>
          </w:tcPr>
          <w:p>
            <w:pPr>
              <w:pStyle w:val="TableParagraph"/>
              <w:ind w:left="107" w:right="94" w:firstLine="458"/>
              <w:jc w:val="both"/>
              <w:rPr>
                <w:sz w:val="24"/>
              </w:rPr>
            </w:pPr>
            <w:r>
              <w:rPr>
                <w:sz w:val="24"/>
              </w:rPr>
              <w:t>Monitoring and control of food safety of products and raw materials of animal and plant origin will be carried out, rules for veterinary and sanitary assessment of animal products will be developed, taking into account the requirements of importing countries, WHO, OIE, FAO; a national plan to combat the resistance of pathogenic microflora to antimicrobial agents, etc. Scientifically grounded maximum permissible standards for the content of veterinary drugs (antibiotics, anthelmintics, etc.) in ani- mal products will be developed.</w:t>
            </w:r>
          </w:p>
          <w:p>
            <w:pPr>
              <w:pStyle w:val="TableParagraph"/>
              <w:ind w:left="107" w:right="95" w:firstLine="458"/>
              <w:jc w:val="both"/>
              <w:rPr>
                <w:sz w:val="24"/>
              </w:rPr>
            </w:pPr>
            <w:r>
              <w:rPr>
                <w:sz w:val="24"/>
              </w:rPr>
              <w:t>A scientifically grounded system of antiepizootic measures and veterinary and sanitary rules will be developed to ensure epizootic well-being for especially danger- ous animal diseases with the involvement of international organizations (OIE and FAO) (foot and mouth disease, nodular dermatitis, peste de petit ruminants, leuke- mia, brucellosis, moraxellosis, echinococcosis, bluetongue , African swine fever, BSE, avian influenza, Newcastle disease) with quantitative and qualitative indicators in the context of epizootological units in the regions of the Republic of</w:t>
            </w:r>
            <w:r>
              <w:rPr>
                <w:spacing w:val="-10"/>
                <w:sz w:val="24"/>
              </w:rPr>
              <w:t> </w:t>
            </w:r>
            <w:r>
              <w:rPr>
                <w:sz w:val="24"/>
              </w:rPr>
              <w:t>Kazakhstan.</w:t>
            </w:r>
          </w:p>
          <w:p>
            <w:pPr>
              <w:pStyle w:val="TableParagraph"/>
              <w:ind w:left="107" w:right="99" w:firstLine="458"/>
              <w:jc w:val="both"/>
              <w:rPr>
                <w:sz w:val="24"/>
              </w:rPr>
            </w:pPr>
            <w:r>
              <w:rPr>
                <w:sz w:val="24"/>
              </w:rPr>
              <w:t>The list of especially dangerous and enzootic animal diseases will be updated, the prevention, diagnosis and elimination of which is carried out at the expense of budgetary funds, taking into account the emergence of new or elimination of other diseases of animals and</w:t>
            </w:r>
            <w:r>
              <w:rPr>
                <w:spacing w:val="-1"/>
                <w:sz w:val="24"/>
              </w:rPr>
              <w:t> </w:t>
            </w:r>
            <w:r>
              <w:rPr>
                <w:sz w:val="24"/>
              </w:rPr>
              <w:t>birds.</w:t>
            </w:r>
          </w:p>
          <w:p>
            <w:pPr>
              <w:pStyle w:val="TableParagraph"/>
              <w:spacing w:line="270" w:lineRule="atLeast"/>
              <w:ind w:left="107" w:right="100" w:firstLine="458"/>
              <w:jc w:val="both"/>
              <w:rPr>
                <w:sz w:val="24"/>
              </w:rPr>
            </w:pPr>
            <w:r>
              <w:rPr>
                <w:sz w:val="24"/>
              </w:rPr>
              <w:t>Veterinary and sanitary measures will be developed to preserve young animals and their level of productivity, including the prevention of animal and bird diseases for</w:t>
            </w:r>
            <w:r>
              <w:rPr>
                <w:spacing w:val="6"/>
                <w:sz w:val="24"/>
              </w:rPr>
              <w:t> </w:t>
            </w:r>
            <w:r>
              <w:rPr>
                <w:sz w:val="24"/>
              </w:rPr>
              <w:t>livestock</w:t>
            </w:r>
            <w:r>
              <w:rPr>
                <w:spacing w:val="11"/>
                <w:sz w:val="24"/>
              </w:rPr>
              <w:t> </w:t>
            </w:r>
            <w:r>
              <w:rPr>
                <w:sz w:val="24"/>
              </w:rPr>
              <w:t>business</w:t>
            </w:r>
            <w:r>
              <w:rPr>
                <w:spacing w:val="9"/>
                <w:sz w:val="24"/>
              </w:rPr>
              <w:t> </w:t>
            </w:r>
            <w:r>
              <w:rPr>
                <w:sz w:val="24"/>
              </w:rPr>
              <w:t>entities.</w:t>
            </w:r>
            <w:r>
              <w:rPr>
                <w:spacing w:val="9"/>
                <w:sz w:val="24"/>
              </w:rPr>
              <w:t> </w:t>
            </w:r>
            <w:r>
              <w:rPr>
                <w:sz w:val="24"/>
              </w:rPr>
              <w:t>Veterinary</w:t>
            </w:r>
            <w:r>
              <w:rPr>
                <w:spacing w:val="6"/>
                <w:sz w:val="24"/>
              </w:rPr>
              <w:t> </w:t>
            </w:r>
            <w:r>
              <w:rPr>
                <w:sz w:val="24"/>
              </w:rPr>
              <w:t>and</w:t>
            </w:r>
            <w:r>
              <w:rPr>
                <w:spacing w:val="11"/>
                <w:sz w:val="24"/>
              </w:rPr>
              <w:t> </w:t>
            </w:r>
            <w:r>
              <w:rPr>
                <w:sz w:val="24"/>
              </w:rPr>
              <w:t>sanitary</w:t>
            </w:r>
            <w:r>
              <w:rPr>
                <w:spacing w:val="6"/>
                <w:sz w:val="24"/>
              </w:rPr>
              <w:t> </w:t>
            </w:r>
            <w:r>
              <w:rPr>
                <w:sz w:val="24"/>
              </w:rPr>
              <w:t>measures</w:t>
            </w:r>
            <w:r>
              <w:rPr>
                <w:spacing w:val="12"/>
                <w:sz w:val="24"/>
              </w:rPr>
              <w:t> </w:t>
            </w:r>
            <w:r>
              <w:rPr>
                <w:sz w:val="24"/>
              </w:rPr>
              <w:t>will</w:t>
            </w:r>
            <w:r>
              <w:rPr>
                <w:spacing w:val="9"/>
                <w:sz w:val="24"/>
              </w:rPr>
              <w:t> </w:t>
            </w:r>
            <w:r>
              <w:rPr>
                <w:sz w:val="24"/>
              </w:rPr>
              <w:t>be</w:t>
            </w:r>
            <w:r>
              <w:rPr>
                <w:spacing w:val="8"/>
                <w:sz w:val="24"/>
              </w:rPr>
              <w:t> </w:t>
            </w:r>
            <w:r>
              <w:rPr>
                <w:sz w:val="24"/>
              </w:rPr>
              <w:t>developed</w:t>
            </w:r>
            <w:r>
              <w:rPr>
                <w:spacing w:val="8"/>
                <w:sz w:val="24"/>
              </w:rPr>
              <w:t> </w:t>
            </w:r>
            <w:r>
              <w:rPr>
                <w:sz w:val="24"/>
              </w:rPr>
              <w:t>to</w:t>
            </w:r>
          </w:p>
        </w:tc>
        <w:tc>
          <w:tcPr>
            <w:tcW w:w="1557" w:type="dxa"/>
          </w:tcPr>
          <w:p>
            <w:pPr>
              <w:pStyle w:val="TableParagraph"/>
              <w:spacing w:line="268" w:lineRule="exact"/>
              <w:ind w:left="36"/>
              <w:rPr>
                <w:sz w:val="24"/>
              </w:rPr>
            </w:pPr>
            <w:r>
              <w:rPr>
                <w:sz w:val="24"/>
              </w:rPr>
              <w:t>1,737,000,000</w:t>
            </w:r>
          </w:p>
        </w:tc>
      </w:tr>
    </w:tbl>
    <w:p>
      <w:pPr>
        <w:spacing w:after="0" w:line="268" w:lineRule="exact"/>
        <w:rPr>
          <w:sz w:val="24"/>
        </w:rPr>
        <w:sectPr>
          <w:footerReference w:type="default" r:id="rId339"/>
          <w:pgSz w:w="16840" w:h="11910" w:orient="landscape"/>
          <w:pgMar w:footer="702" w:header="0" w:top="900" w:bottom="900" w:left="920" w:right="1020"/>
          <w:pgNumType w:start="465"/>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1942"/>
        <w:gridCol w:w="1702"/>
        <w:gridCol w:w="8506"/>
        <w:gridCol w:w="1557"/>
      </w:tblGrid>
      <w:tr>
        <w:trPr>
          <w:trHeight w:val="3036" w:hRule="atLeast"/>
        </w:trPr>
        <w:tc>
          <w:tcPr>
            <w:tcW w:w="576" w:type="dxa"/>
          </w:tcPr>
          <w:p>
            <w:pPr>
              <w:pStyle w:val="TableParagraph"/>
              <w:rPr>
                <w:sz w:val="24"/>
              </w:rPr>
            </w:pPr>
          </w:p>
        </w:tc>
        <w:tc>
          <w:tcPr>
            <w:tcW w:w="1942" w:type="dxa"/>
          </w:tcPr>
          <w:p>
            <w:pPr>
              <w:pStyle w:val="TableParagraph"/>
              <w:rPr>
                <w:sz w:val="24"/>
              </w:rPr>
            </w:pPr>
          </w:p>
        </w:tc>
        <w:tc>
          <w:tcPr>
            <w:tcW w:w="1702" w:type="dxa"/>
          </w:tcPr>
          <w:p>
            <w:pPr>
              <w:pStyle w:val="TableParagraph"/>
              <w:rPr>
                <w:sz w:val="24"/>
              </w:rPr>
            </w:pPr>
          </w:p>
        </w:tc>
        <w:tc>
          <w:tcPr>
            <w:tcW w:w="8506" w:type="dxa"/>
          </w:tcPr>
          <w:p>
            <w:pPr>
              <w:pStyle w:val="TableParagraph"/>
              <w:spacing w:line="268" w:lineRule="exact"/>
              <w:ind w:left="107"/>
              <w:jc w:val="both"/>
              <w:rPr>
                <w:sz w:val="24"/>
              </w:rPr>
            </w:pPr>
            <w:r>
              <w:rPr>
                <w:sz w:val="24"/>
              </w:rPr>
              <w:t>improve the efficiency of reproduction and prevent metabolic disorders.</w:t>
            </w:r>
          </w:p>
          <w:p>
            <w:pPr>
              <w:pStyle w:val="TableParagraph"/>
              <w:ind w:left="107" w:right="92" w:firstLine="458"/>
              <w:jc w:val="both"/>
              <w:rPr>
                <w:sz w:val="24"/>
              </w:rPr>
            </w:pPr>
            <w:r>
              <w:rPr>
                <w:sz w:val="24"/>
              </w:rPr>
              <w:t>Scientific and technical development and support for the introduction into indus- trial production of modern vaccine and diagnostic preparations against especially dangerous infectious diseases of animals and birds (brucellosis, tuberculosis, morax- ellosis, echinococcosis, anthrax) will be carried out.</w:t>
            </w:r>
          </w:p>
          <w:p>
            <w:pPr>
              <w:pStyle w:val="TableParagraph"/>
              <w:ind w:left="107" w:right="95" w:firstLine="458"/>
              <w:jc w:val="both"/>
              <w:rPr>
                <w:sz w:val="24"/>
              </w:rPr>
            </w:pPr>
            <w:r>
              <w:rPr>
                <w:sz w:val="24"/>
              </w:rPr>
              <w:t>Based on the research results, 5 registration certificates for drugs will be re- ceived; 16 security documents; 12 applications for inventions, utility models and works of science were submitted; published at least 5 articles in cited international journals included in the Scopus and Thomson Reuters databases.</w:t>
            </w:r>
          </w:p>
          <w:p>
            <w:pPr>
              <w:pStyle w:val="TableParagraph"/>
              <w:spacing w:line="270" w:lineRule="atLeast" w:before="1"/>
              <w:ind w:left="107" w:right="99" w:firstLine="458"/>
              <w:jc w:val="both"/>
              <w:rPr>
                <w:sz w:val="24"/>
              </w:rPr>
            </w:pPr>
            <w:r>
              <w:rPr>
                <w:sz w:val="24"/>
              </w:rPr>
              <w:t>The final report for 2018-2020 will be presented in accordance with GOST 7.32- 2001.</w:t>
            </w:r>
          </w:p>
        </w:tc>
        <w:tc>
          <w:tcPr>
            <w:tcW w:w="1557" w:type="dxa"/>
          </w:tcPr>
          <w:p>
            <w:pPr>
              <w:pStyle w:val="TableParagraph"/>
              <w:rPr>
                <w:sz w:val="24"/>
              </w:rPr>
            </w:pPr>
          </w:p>
        </w:tc>
      </w:tr>
      <w:tr>
        <w:trPr>
          <w:trHeight w:val="6072" w:hRule="atLeast"/>
        </w:trPr>
        <w:tc>
          <w:tcPr>
            <w:tcW w:w="576" w:type="dxa"/>
          </w:tcPr>
          <w:p>
            <w:pPr>
              <w:pStyle w:val="TableParagraph"/>
              <w:spacing w:line="268" w:lineRule="exact"/>
              <w:ind w:left="9"/>
              <w:jc w:val="center"/>
              <w:rPr>
                <w:sz w:val="24"/>
              </w:rPr>
            </w:pPr>
            <w:r>
              <w:rPr>
                <w:sz w:val="24"/>
              </w:rPr>
              <w:t>1</w:t>
            </w:r>
          </w:p>
        </w:tc>
        <w:tc>
          <w:tcPr>
            <w:tcW w:w="1942" w:type="dxa"/>
          </w:tcPr>
          <w:p>
            <w:pPr>
              <w:pStyle w:val="TableParagraph"/>
              <w:ind w:left="108" w:right="96"/>
              <w:jc w:val="both"/>
              <w:rPr>
                <w:sz w:val="24"/>
              </w:rPr>
            </w:pPr>
            <w:r>
              <w:rPr>
                <w:sz w:val="24"/>
              </w:rPr>
              <w:t>Scientific support of veterinary wel- fare and food safety</w:t>
            </w:r>
          </w:p>
        </w:tc>
        <w:tc>
          <w:tcPr>
            <w:tcW w:w="1702" w:type="dxa"/>
          </w:tcPr>
          <w:p>
            <w:pPr>
              <w:pStyle w:val="TableParagraph"/>
              <w:spacing w:line="268" w:lineRule="exact"/>
              <w:ind w:left="432" w:right="421"/>
              <w:jc w:val="center"/>
              <w:rPr>
                <w:sz w:val="24"/>
              </w:rPr>
            </w:pPr>
            <w:r>
              <w:rPr>
                <w:sz w:val="24"/>
              </w:rPr>
              <w:t>2018</w:t>
            </w:r>
          </w:p>
        </w:tc>
        <w:tc>
          <w:tcPr>
            <w:tcW w:w="8506" w:type="dxa"/>
          </w:tcPr>
          <w:p>
            <w:pPr>
              <w:pStyle w:val="TableParagraph"/>
              <w:ind w:left="107" w:right="96" w:firstLine="480"/>
              <w:jc w:val="both"/>
              <w:rPr>
                <w:sz w:val="24"/>
              </w:rPr>
            </w:pPr>
            <w:r>
              <w:rPr>
                <w:sz w:val="24"/>
              </w:rPr>
              <w:t>A program will be developed to control the food safety of livestock products at all stages of "production - consumption"; monitoring standards to ensure food safety and methodology for calculating this standard. Methods for the study of hazardous biological and chemical agents in products and raw materials of animal origin were determined, the degree of compliance of their quantitative indicators with the regula- tory documents of importing countries, WHO, OIE, FAO was studied, and scientifi- cally grounded proposals for veterinary and sanitary assessment of animal products were developed, taking into account international requirements. An analysis of the available indicators of maximum permissible norms for the content of veterinary drugs (antibiotics, anthelmintics, etc.) in products and raw materials of animal origin, feed and feed additives will be carried</w:t>
            </w:r>
            <w:r>
              <w:rPr>
                <w:spacing w:val="1"/>
                <w:sz w:val="24"/>
              </w:rPr>
              <w:t> </w:t>
            </w:r>
            <w:r>
              <w:rPr>
                <w:sz w:val="24"/>
              </w:rPr>
              <w:t>out.</w:t>
            </w:r>
          </w:p>
          <w:p>
            <w:pPr>
              <w:pStyle w:val="TableParagraph"/>
              <w:ind w:left="107" w:right="94" w:firstLine="420"/>
              <w:jc w:val="both"/>
              <w:rPr>
                <w:sz w:val="24"/>
              </w:rPr>
            </w:pPr>
            <w:r>
              <w:rPr>
                <w:sz w:val="24"/>
              </w:rPr>
              <w:t>Scientifically grounded methods of principles of territory zoning, compartmental- ization will be developed, taking into account management, analysis and risk assess- ment for especially dangerous diseases (foot and mouth disease, plague of small ru- minants, nodular dermatitis, African swine fever, spongiform encephalopathy), in- cluding the establishment, revision and removal of established zones , compartment. Zoning of the territory of the republic for animal diseases will be carried out with the provision of appropriate zoning maps (foot and mouth disease, peste de petit rumi- nants, nodular dermatitis, African swine fever, spongiform encephalopathy). Epizoot- ic</w:t>
            </w:r>
            <w:r>
              <w:rPr>
                <w:spacing w:val="16"/>
                <w:sz w:val="24"/>
              </w:rPr>
              <w:t> </w:t>
            </w:r>
            <w:r>
              <w:rPr>
                <w:sz w:val="24"/>
              </w:rPr>
              <w:t>imaging</w:t>
            </w:r>
            <w:r>
              <w:rPr>
                <w:spacing w:val="15"/>
                <w:sz w:val="24"/>
              </w:rPr>
              <w:t> </w:t>
            </w:r>
            <w:r>
              <w:rPr>
                <w:sz w:val="24"/>
              </w:rPr>
              <w:t>maps</w:t>
            </w:r>
            <w:r>
              <w:rPr>
                <w:spacing w:val="17"/>
                <w:sz w:val="24"/>
              </w:rPr>
              <w:t> </w:t>
            </w:r>
            <w:r>
              <w:rPr>
                <w:sz w:val="24"/>
              </w:rPr>
              <w:t>with</w:t>
            </w:r>
            <w:r>
              <w:rPr>
                <w:spacing w:val="18"/>
                <w:sz w:val="24"/>
              </w:rPr>
              <w:t> </w:t>
            </w:r>
            <w:r>
              <w:rPr>
                <w:sz w:val="24"/>
              </w:rPr>
              <w:t>qualitative</w:t>
            </w:r>
            <w:r>
              <w:rPr>
                <w:spacing w:val="17"/>
                <w:sz w:val="24"/>
              </w:rPr>
              <w:t> </w:t>
            </w:r>
            <w:r>
              <w:rPr>
                <w:sz w:val="24"/>
              </w:rPr>
              <w:t>and</w:t>
            </w:r>
            <w:r>
              <w:rPr>
                <w:spacing w:val="16"/>
                <w:sz w:val="24"/>
              </w:rPr>
              <w:t> </w:t>
            </w:r>
            <w:r>
              <w:rPr>
                <w:sz w:val="24"/>
              </w:rPr>
              <w:t>quantitative</w:t>
            </w:r>
            <w:r>
              <w:rPr>
                <w:spacing w:val="17"/>
                <w:sz w:val="24"/>
              </w:rPr>
              <w:t> </w:t>
            </w:r>
            <w:r>
              <w:rPr>
                <w:sz w:val="24"/>
              </w:rPr>
              <w:t>indicators</w:t>
            </w:r>
            <w:r>
              <w:rPr>
                <w:spacing w:val="18"/>
                <w:sz w:val="24"/>
              </w:rPr>
              <w:t> </w:t>
            </w:r>
            <w:r>
              <w:rPr>
                <w:sz w:val="24"/>
              </w:rPr>
              <w:t>of</w:t>
            </w:r>
            <w:r>
              <w:rPr>
                <w:spacing w:val="17"/>
                <w:sz w:val="24"/>
              </w:rPr>
              <w:t> </w:t>
            </w:r>
            <w:r>
              <w:rPr>
                <w:sz w:val="24"/>
              </w:rPr>
              <w:t>the</w:t>
            </w:r>
            <w:r>
              <w:rPr>
                <w:spacing w:val="17"/>
                <w:sz w:val="24"/>
              </w:rPr>
              <w:t> </w:t>
            </w:r>
            <w:r>
              <w:rPr>
                <w:sz w:val="24"/>
              </w:rPr>
              <w:t>epizootic</w:t>
            </w:r>
            <w:r>
              <w:rPr>
                <w:spacing w:val="16"/>
                <w:sz w:val="24"/>
              </w:rPr>
              <w:t> </w:t>
            </w:r>
            <w:r>
              <w:rPr>
                <w:sz w:val="24"/>
              </w:rPr>
              <w:t>process</w:t>
            </w:r>
          </w:p>
          <w:p>
            <w:pPr>
              <w:pStyle w:val="TableParagraph"/>
              <w:spacing w:line="270" w:lineRule="atLeast"/>
              <w:ind w:left="107" w:right="97"/>
              <w:jc w:val="both"/>
              <w:rPr>
                <w:sz w:val="24"/>
              </w:rPr>
            </w:pPr>
            <w:r>
              <w:rPr>
                <w:sz w:val="24"/>
              </w:rPr>
              <w:t>in various regions of the Republic of Kazakhstan will be developed for particularly dangerous</w:t>
            </w:r>
            <w:r>
              <w:rPr>
                <w:spacing w:val="14"/>
                <w:sz w:val="24"/>
              </w:rPr>
              <w:t> </w:t>
            </w:r>
            <w:r>
              <w:rPr>
                <w:sz w:val="24"/>
              </w:rPr>
              <w:t>(foot</w:t>
            </w:r>
            <w:r>
              <w:rPr>
                <w:spacing w:val="17"/>
                <w:sz w:val="24"/>
              </w:rPr>
              <w:t> </w:t>
            </w:r>
            <w:r>
              <w:rPr>
                <w:sz w:val="24"/>
              </w:rPr>
              <w:t>and</w:t>
            </w:r>
            <w:r>
              <w:rPr>
                <w:spacing w:val="13"/>
                <w:sz w:val="24"/>
              </w:rPr>
              <w:t> </w:t>
            </w:r>
            <w:r>
              <w:rPr>
                <w:sz w:val="24"/>
              </w:rPr>
              <w:t>mouth</w:t>
            </w:r>
            <w:r>
              <w:rPr>
                <w:spacing w:val="14"/>
                <w:sz w:val="24"/>
              </w:rPr>
              <w:t> </w:t>
            </w:r>
            <w:r>
              <w:rPr>
                <w:sz w:val="24"/>
              </w:rPr>
              <w:t>disease,</w:t>
            </w:r>
            <w:r>
              <w:rPr>
                <w:spacing w:val="16"/>
                <w:sz w:val="24"/>
              </w:rPr>
              <w:t> </w:t>
            </w:r>
            <w:r>
              <w:rPr>
                <w:sz w:val="24"/>
              </w:rPr>
              <w:t>nodular</w:t>
            </w:r>
            <w:r>
              <w:rPr>
                <w:spacing w:val="14"/>
                <w:sz w:val="24"/>
              </w:rPr>
              <w:t> </w:t>
            </w:r>
            <w:r>
              <w:rPr>
                <w:sz w:val="24"/>
              </w:rPr>
              <w:t>dermatitis,</w:t>
            </w:r>
            <w:r>
              <w:rPr>
                <w:spacing w:val="14"/>
                <w:sz w:val="24"/>
              </w:rPr>
              <w:t> </w:t>
            </w:r>
            <w:r>
              <w:rPr>
                <w:sz w:val="24"/>
              </w:rPr>
              <w:t>peste</w:t>
            </w:r>
            <w:r>
              <w:rPr>
                <w:spacing w:val="13"/>
                <w:sz w:val="24"/>
              </w:rPr>
              <w:t> </w:t>
            </w:r>
            <w:r>
              <w:rPr>
                <w:sz w:val="24"/>
              </w:rPr>
              <w:t>de</w:t>
            </w:r>
            <w:r>
              <w:rPr>
                <w:spacing w:val="16"/>
                <w:sz w:val="24"/>
              </w:rPr>
              <w:t> </w:t>
            </w:r>
            <w:r>
              <w:rPr>
                <w:sz w:val="24"/>
              </w:rPr>
              <w:t>petit</w:t>
            </w:r>
            <w:r>
              <w:rPr>
                <w:spacing w:val="15"/>
                <w:sz w:val="24"/>
              </w:rPr>
              <w:t> </w:t>
            </w:r>
            <w:r>
              <w:rPr>
                <w:sz w:val="24"/>
              </w:rPr>
              <w:t>ruminants,</w:t>
            </w:r>
            <w:r>
              <w:rPr>
                <w:spacing w:val="13"/>
                <w:sz w:val="24"/>
              </w:rPr>
              <w:t> </w:t>
            </w:r>
            <w:r>
              <w:rPr>
                <w:sz w:val="24"/>
              </w:rPr>
              <w:t>leu-</w:t>
            </w:r>
          </w:p>
        </w:tc>
        <w:tc>
          <w:tcPr>
            <w:tcW w:w="1557" w:type="dxa"/>
          </w:tcPr>
          <w:p>
            <w:pPr>
              <w:pStyle w:val="TableParagraph"/>
              <w:spacing w:line="268" w:lineRule="exact"/>
              <w:ind w:left="180"/>
              <w:rPr>
                <w:sz w:val="24"/>
              </w:rPr>
            </w:pPr>
            <w:r>
              <w:rPr>
                <w:sz w:val="24"/>
              </w:rPr>
              <w:t>579,000,000</w:t>
            </w:r>
          </w:p>
        </w:tc>
      </w:tr>
    </w:tbl>
    <w:p>
      <w:pPr>
        <w:spacing w:after="0" w:line="268" w:lineRule="exact"/>
        <w:rPr>
          <w:sz w:val="24"/>
        </w:rPr>
        <w:sectPr>
          <w:pgSz w:w="16840" w:h="11910" w:orient="landscape"/>
          <w:pgMar w:header="0" w:footer="702" w:top="960" w:bottom="900" w:left="920" w:right="102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1942"/>
        <w:gridCol w:w="1702"/>
        <w:gridCol w:w="8506"/>
        <w:gridCol w:w="1557"/>
      </w:tblGrid>
      <w:tr>
        <w:trPr>
          <w:trHeight w:val="9109" w:hRule="atLeast"/>
        </w:trPr>
        <w:tc>
          <w:tcPr>
            <w:tcW w:w="576" w:type="dxa"/>
          </w:tcPr>
          <w:p>
            <w:pPr>
              <w:pStyle w:val="TableParagraph"/>
              <w:rPr>
                <w:sz w:val="24"/>
              </w:rPr>
            </w:pPr>
          </w:p>
        </w:tc>
        <w:tc>
          <w:tcPr>
            <w:tcW w:w="1942" w:type="dxa"/>
          </w:tcPr>
          <w:p>
            <w:pPr>
              <w:pStyle w:val="TableParagraph"/>
              <w:rPr>
                <w:sz w:val="24"/>
              </w:rPr>
            </w:pPr>
          </w:p>
        </w:tc>
        <w:tc>
          <w:tcPr>
            <w:tcW w:w="1702" w:type="dxa"/>
          </w:tcPr>
          <w:p>
            <w:pPr>
              <w:pStyle w:val="TableParagraph"/>
              <w:rPr>
                <w:sz w:val="24"/>
              </w:rPr>
            </w:pPr>
          </w:p>
        </w:tc>
        <w:tc>
          <w:tcPr>
            <w:tcW w:w="8506" w:type="dxa"/>
          </w:tcPr>
          <w:p>
            <w:pPr>
              <w:pStyle w:val="TableParagraph"/>
              <w:ind w:left="107" w:right="92"/>
              <w:jc w:val="both"/>
              <w:rPr>
                <w:sz w:val="24"/>
              </w:rPr>
            </w:pPr>
            <w:r>
              <w:rPr>
                <w:sz w:val="24"/>
              </w:rPr>
              <w:t>kemia, brucellosis, moraxellosis, echinococcosis, bluetongue, African swine fever, BSE) 2015-2018 An analysis of similar lists of animal diseases by the OIE, as well as the list of animal diseases of the EAEU will be carried out. Reasonable criteria will be developed for inclusion in the List of especially dangerous and enzootic animal dis- eases, the prevention, diagnosis and elimination of which is carried out at the expense of budgetary funds. Scientifically grounded support of preparation, approval of the dossier for obtaining the status of well-being of the territory of the Republic of Ka- zakhstan on plague of small ruminants, spongiform encephalopathy will be carried out. Veterinary and sanitary measures to ensure veterinary welfare for especially dan- gerous diseases will be developed (if necessary with the involvement of experts from international organizations (OIE and FAO).</w:t>
            </w:r>
          </w:p>
          <w:p>
            <w:pPr>
              <w:pStyle w:val="TableParagraph"/>
              <w:ind w:left="107" w:right="94" w:firstLine="420"/>
              <w:jc w:val="both"/>
              <w:rPr>
                <w:sz w:val="24"/>
              </w:rPr>
            </w:pPr>
            <w:r>
              <w:rPr>
                <w:sz w:val="24"/>
              </w:rPr>
              <w:t>Economic analysis, cost estimates, and the effectiveness of veterinary measures for especially dangerous animal diseases, including laboratory studies, will be deter- mined. A method has been developed for determining the economic analysis, cost as- sessment, and the effectiveness of veterinary measures for especially dangerous ani- mal diseases (nodular dermatitis, African swine fever).</w:t>
            </w:r>
          </w:p>
          <w:p>
            <w:pPr>
              <w:pStyle w:val="TableParagraph"/>
              <w:ind w:left="107" w:right="94" w:firstLine="393"/>
              <w:jc w:val="both"/>
              <w:rPr>
                <w:sz w:val="24"/>
              </w:rPr>
            </w:pPr>
            <w:r>
              <w:rPr>
                <w:sz w:val="24"/>
              </w:rPr>
              <w:t>Analysis of the reasons contributing to a decrease in the level of productivity and viability of young animals and birds in the context of animal husbandry (meat and dairy cattle breeding, poultry farming, sheep breeding, pig breeding, etc.), taking into account regional characteristics (Terra LLP of Kostanay region, SC FOOD LLP of Akmola region) and scientifically based measures, recommendations for ensuring an- imal health and preservation the received young animals and the level of their produc- tivity. A scientific justification for the use of new phyto- and biological preparations for the treatment and prevention of metabolic, respiratory and digestive diseases of young animals will be developed and given. An express method for diagnosing keto- sis has been introduced, and a drug has been developed for the treatment and preven- tion of ketosis. The elimination of carriers of fertility haplotypes in cows by PCR- RFLP analysis will be determined, and Real Time PCR will be developed to diagnose carriers of harmful mutations. Methods for assessing the fertility of sperm from breeding bulls (DNA fragmentation, determination of nuclear protein) will be devel- oped.</w:t>
            </w:r>
          </w:p>
          <w:p>
            <w:pPr>
              <w:pStyle w:val="TableParagraph"/>
              <w:spacing w:line="276" w:lineRule="exact"/>
              <w:ind w:left="107" w:right="100" w:firstLine="496"/>
              <w:jc w:val="both"/>
              <w:rPr>
                <w:sz w:val="24"/>
              </w:rPr>
            </w:pPr>
            <w:r>
              <w:rPr>
                <w:sz w:val="24"/>
              </w:rPr>
              <w:t>Research and development work, production approbation, state registration and commissioning of technologies for industrial production of 2 drugs will be carried</w:t>
            </w:r>
          </w:p>
        </w:tc>
        <w:tc>
          <w:tcPr>
            <w:tcW w:w="1557" w:type="dxa"/>
          </w:tcPr>
          <w:p>
            <w:pPr>
              <w:pStyle w:val="TableParagraph"/>
              <w:rPr>
                <w:sz w:val="24"/>
              </w:rPr>
            </w:pPr>
          </w:p>
        </w:tc>
      </w:tr>
    </w:tbl>
    <w:p>
      <w:pPr>
        <w:spacing w:after="0"/>
        <w:rPr>
          <w:sz w:val="24"/>
        </w:rPr>
        <w:sectPr>
          <w:pgSz w:w="16840" w:h="11910" w:orient="landscape"/>
          <w:pgMar w:header="0" w:footer="702" w:top="960" w:bottom="900" w:left="920" w:right="102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1942"/>
        <w:gridCol w:w="1702"/>
        <w:gridCol w:w="8506"/>
        <w:gridCol w:w="1557"/>
      </w:tblGrid>
      <w:tr>
        <w:trPr>
          <w:trHeight w:val="1932" w:hRule="atLeast"/>
        </w:trPr>
        <w:tc>
          <w:tcPr>
            <w:tcW w:w="576" w:type="dxa"/>
          </w:tcPr>
          <w:p>
            <w:pPr>
              <w:pStyle w:val="TableParagraph"/>
              <w:rPr>
                <w:sz w:val="24"/>
              </w:rPr>
            </w:pPr>
          </w:p>
        </w:tc>
        <w:tc>
          <w:tcPr>
            <w:tcW w:w="1942" w:type="dxa"/>
          </w:tcPr>
          <w:p>
            <w:pPr>
              <w:pStyle w:val="TableParagraph"/>
              <w:rPr>
                <w:sz w:val="24"/>
              </w:rPr>
            </w:pPr>
          </w:p>
        </w:tc>
        <w:tc>
          <w:tcPr>
            <w:tcW w:w="1702" w:type="dxa"/>
          </w:tcPr>
          <w:p>
            <w:pPr>
              <w:pStyle w:val="TableParagraph"/>
              <w:rPr>
                <w:sz w:val="24"/>
              </w:rPr>
            </w:pPr>
          </w:p>
        </w:tc>
        <w:tc>
          <w:tcPr>
            <w:tcW w:w="8506" w:type="dxa"/>
          </w:tcPr>
          <w:p>
            <w:pPr>
              <w:pStyle w:val="TableParagraph"/>
              <w:spacing w:line="268" w:lineRule="exact"/>
              <w:ind w:left="107"/>
              <w:rPr>
                <w:sz w:val="24"/>
              </w:rPr>
            </w:pPr>
            <w:r>
              <w:rPr>
                <w:sz w:val="24"/>
              </w:rPr>
              <w:t>out.</w:t>
            </w:r>
          </w:p>
          <w:p>
            <w:pPr>
              <w:pStyle w:val="TableParagraph"/>
              <w:ind w:left="107" w:right="95" w:firstLine="496"/>
              <w:jc w:val="both"/>
              <w:rPr>
                <w:sz w:val="24"/>
              </w:rPr>
            </w:pPr>
            <w:r>
              <w:rPr>
                <w:sz w:val="24"/>
              </w:rPr>
              <w:t>Based on the research results, 2 registration certificates for drugs will be re- ceived; 4 applications for inventions, utility models and works of science have been submitted; 8 documents of title received; published 2 articles in cited international publications included in the Thomson Reuters database.</w:t>
            </w:r>
          </w:p>
          <w:p>
            <w:pPr>
              <w:pStyle w:val="TableParagraph"/>
              <w:spacing w:line="270" w:lineRule="atLeast"/>
              <w:ind w:left="107" w:right="94" w:firstLine="436"/>
              <w:jc w:val="both"/>
              <w:rPr>
                <w:sz w:val="24"/>
              </w:rPr>
            </w:pPr>
            <w:r>
              <w:rPr>
                <w:sz w:val="24"/>
              </w:rPr>
              <w:t>The annual report for 2018 will be presented in accordance with GOST 7.32- 2001.</w:t>
            </w:r>
          </w:p>
        </w:tc>
        <w:tc>
          <w:tcPr>
            <w:tcW w:w="1557" w:type="dxa"/>
          </w:tcPr>
          <w:p>
            <w:pPr>
              <w:pStyle w:val="TableParagraph"/>
              <w:rPr>
                <w:sz w:val="24"/>
              </w:rPr>
            </w:pPr>
          </w:p>
        </w:tc>
      </w:tr>
      <w:tr>
        <w:trPr>
          <w:trHeight w:val="7177" w:hRule="atLeast"/>
        </w:trPr>
        <w:tc>
          <w:tcPr>
            <w:tcW w:w="576" w:type="dxa"/>
          </w:tcPr>
          <w:p>
            <w:pPr>
              <w:pStyle w:val="TableParagraph"/>
              <w:spacing w:line="268" w:lineRule="exact"/>
              <w:ind w:left="9"/>
              <w:jc w:val="center"/>
              <w:rPr>
                <w:sz w:val="24"/>
              </w:rPr>
            </w:pPr>
            <w:r>
              <w:rPr>
                <w:sz w:val="24"/>
              </w:rPr>
              <w:t>1</w:t>
            </w:r>
          </w:p>
        </w:tc>
        <w:tc>
          <w:tcPr>
            <w:tcW w:w="1942" w:type="dxa"/>
          </w:tcPr>
          <w:p>
            <w:pPr>
              <w:pStyle w:val="TableParagraph"/>
              <w:ind w:left="108" w:right="96"/>
              <w:jc w:val="both"/>
              <w:rPr>
                <w:sz w:val="24"/>
              </w:rPr>
            </w:pPr>
            <w:r>
              <w:rPr>
                <w:sz w:val="24"/>
              </w:rPr>
              <w:t>Scientific support of veterinary wel- fare and food safety</w:t>
            </w:r>
          </w:p>
        </w:tc>
        <w:tc>
          <w:tcPr>
            <w:tcW w:w="1702" w:type="dxa"/>
          </w:tcPr>
          <w:p>
            <w:pPr>
              <w:pStyle w:val="TableParagraph"/>
              <w:spacing w:line="268" w:lineRule="exact"/>
              <w:ind w:left="432" w:right="421"/>
              <w:jc w:val="center"/>
              <w:rPr>
                <w:sz w:val="24"/>
              </w:rPr>
            </w:pPr>
            <w:r>
              <w:rPr>
                <w:sz w:val="24"/>
              </w:rPr>
              <w:t>2019</w:t>
            </w:r>
          </w:p>
        </w:tc>
        <w:tc>
          <w:tcPr>
            <w:tcW w:w="8506" w:type="dxa"/>
          </w:tcPr>
          <w:p>
            <w:pPr>
              <w:pStyle w:val="TableParagraph"/>
              <w:ind w:left="107" w:right="91" w:firstLine="420"/>
              <w:jc w:val="both"/>
              <w:rPr>
                <w:sz w:val="24"/>
              </w:rPr>
            </w:pPr>
            <w:r>
              <w:rPr>
                <w:sz w:val="24"/>
              </w:rPr>
              <w:t>The sensitivity of pathogenic microorganisms to various types of antibiotics, iso- lated from farm animals and from products of animal origin, will be studied, their re- sistant and multi-resistant forms will be determined. Scientifically grounded maxi- mum permissible norms for the content of veterinary drugs (antibiotics, anthelmintics, etc.) in products and raw materials of animal origin, feed and feed additives for which no MPC have been established have been developed. A national action plan to com- bat antimicrobial resistance and recommendations for the rational use of antibiotics in livestock to obtain safe products will be developed.</w:t>
            </w:r>
          </w:p>
          <w:p>
            <w:pPr>
              <w:pStyle w:val="TableParagraph"/>
              <w:ind w:left="107" w:right="94" w:firstLine="420"/>
              <w:jc w:val="both"/>
              <w:rPr>
                <w:sz w:val="24"/>
              </w:rPr>
            </w:pPr>
            <w:r>
              <w:rPr>
                <w:sz w:val="24"/>
              </w:rPr>
              <w:t>An automated visualization system for especially dangerous diseases with their exact geographical coordinates using GIS technologies will be developed and imple- mented. Scientifically grounded support of preparation, approval of the dossier for obtaining the status of well-being of the territory of the Republic of Kazakhstan on plague of small ruminants, spongiform encephalopathy will be carried out. The </w:t>
            </w:r>
            <w:r>
              <w:rPr>
                <w:spacing w:val="2"/>
                <w:sz w:val="24"/>
              </w:rPr>
              <w:t>mo- </w:t>
            </w:r>
            <w:r>
              <w:rPr>
                <w:sz w:val="24"/>
              </w:rPr>
              <w:t>lecular genetic characteristics of the isolated causative agents of dangerous infections will be presented. An analysis of the epizootic situation of animal diseases on the ter- ritory of the Republic of Kazakhstan included in the List will be carried out, in ac- cordance with the above criteria developed. An analysis of the priority of especially dangerous and enzootic animal diseases in the Republic of Kazakhstan will be carried out, according to the recommendations of the OIE for updating the Lists of diseases. Scientifically grounded veterinary (veterinary and sanitary) measures will be devel- oped, an algorithm of actions in case of occurrence of especially dangerous exotic animal diseases that were not previously registered in the territory of the republic, </w:t>
            </w:r>
            <w:r>
              <w:rPr>
                <w:spacing w:val="3"/>
                <w:sz w:val="24"/>
              </w:rPr>
              <w:t>in- </w:t>
            </w:r>
            <w:r>
              <w:rPr>
                <w:sz w:val="24"/>
              </w:rPr>
              <w:t>cluding their prevention, diagnosis and elimination. Scientific support will be provid- ed</w:t>
            </w:r>
            <w:r>
              <w:rPr>
                <w:spacing w:val="19"/>
                <w:sz w:val="24"/>
              </w:rPr>
              <w:t> </w:t>
            </w:r>
            <w:r>
              <w:rPr>
                <w:sz w:val="24"/>
              </w:rPr>
              <w:t>to</w:t>
            </w:r>
            <w:r>
              <w:rPr>
                <w:spacing w:val="19"/>
                <w:sz w:val="24"/>
              </w:rPr>
              <w:t> </w:t>
            </w:r>
            <w:r>
              <w:rPr>
                <w:sz w:val="24"/>
              </w:rPr>
              <w:t>5</w:t>
            </w:r>
            <w:r>
              <w:rPr>
                <w:spacing w:val="20"/>
                <w:sz w:val="24"/>
              </w:rPr>
              <w:t> </w:t>
            </w:r>
            <w:r>
              <w:rPr>
                <w:sz w:val="24"/>
              </w:rPr>
              <w:t>livestock</w:t>
            </w:r>
            <w:r>
              <w:rPr>
                <w:spacing w:val="19"/>
                <w:sz w:val="24"/>
              </w:rPr>
              <w:t> </w:t>
            </w:r>
            <w:r>
              <w:rPr>
                <w:sz w:val="24"/>
              </w:rPr>
              <w:t>economic</w:t>
            </w:r>
            <w:r>
              <w:rPr>
                <w:spacing w:val="19"/>
                <w:sz w:val="24"/>
              </w:rPr>
              <w:t> </w:t>
            </w:r>
            <w:r>
              <w:rPr>
                <w:sz w:val="24"/>
              </w:rPr>
              <w:t>entities</w:t>
            </w:r>
            <w:r>
              <w:rPr>
                <w:spacing w:val="19"/>
                <w:sz w:val="24"/>
              </w:rPr>
              <w:t> </w:t>
            </w:r>
            <w:r>
              <w:rPr>
                <w:sz w:val="24"/>
              </w:rPr>
              <w:t>on</w:t>
            </w:r>
            <w:r>
              <w:rPr>
                <w:spacing w:val="17"/>
                <w:sz w:val="24"/>
              </w:rPr>
              <w:t> </w:t>
            </w:r>
            <w:r>
              <w:rPr>
                <w:sz w:val="24"/>
              </w:rPr>
              <w:t>the</w:t>
            </w:r>
            <w:r>
              <w:rPr>
                <w:spacing w:val="18"/>
                <w:sz w:val="24"/>
              </w:rPr>
              <w:t> </w:t>
            </w:r>
            <w:r>
              <w:rPr>
                <w:sz w:val="24"/>
              </w:rPr>
              <w:t>creation</w:t>
            </w:r>
            <w:r>
              <w:rPr>
                <w:spacing w:val="20"/>
                <w:sz w:val="24"/>
              </w:rPr>
              <w:t> </w:t>
            </w:r>
            <w:r>
              <w:rPr>
                <w:sz w:val="24"/>
              </w:rPr>
              <w:t>of</w:t>
            </w:r>
            <w:r>
              <w:rPr>
                <w:spacing w:val="18"/>
                <w:sz w:val="24"/>
              </w:rPr>
              <w:t> </w:t>
            </w:r>
            <w:r>
              <w:rPr>
                <w:sz w:val="24"/>
              </w:rPr>
              <w:t>compartments.</w:t>
            </w:r>
            <w:r>
              <w:rPr>
                <w:spacing w:val="21"/>
                <w:sz w:val="24"/>
              </w:rPr>
              <w:t> </w:t>
            </w:r>
            <w:r>
              <w:rPr>
                <w:sz w:val="24"/>
              </w:rPr>
              <w:t>Veterinary</w:t>
            </w:r>
            <w:r>
              <w:rPr>
                <w:spacing w:val="14"/>
                <w:sz w:val="24"/>
              </w:rPr>
              <w:t> </w:t>
            </w:r>
            <w:r>
              <w:rPr>
                <w:sz w:val="24"/>
              </w:rPr>
              <w:t>and</w:t>
            </w:r>
          </w:p>
          <w:p>
            <w:pPr>
              <w:pStyle w:val="TableParagraph"/>
              <w:spacing w:line="270" w:lineRule="atLeast"/>
              <w:ind w:left="107" w:right="96"/>
              <w:jc w:val="both"/>
              <w:rPr>
                <w:sz w:val="24"/>
              </w:rPr>
            </w:pPr>
            <w:r>
              <w:rPr>
                <w:sz w:val="24"/>
              </w:rPr>
              <w:t>sanitary measures will be developed (if necessary with the involvement of experts from</w:t>
            </w:r>
            <w:r>
              <w:rPr>
                <w:spacing w:val="11"/>
                <w:sz w:val="24"/>
              </w:rPr>
              <w:t> </w:t>
            </w:r>
            <w:r>
              <w:rPr>
                <w:sz w:val="24"/>
              </w:rPr>
              <w:t>international</w:t>
            </w:r>
            <w:r>
              <w:rPr>
                <w:spacing w:val="11"/>
                <w:sz w:val="24"/>
              </w:rPr>
              <w:t> </w:t>
            </w:r>
            <w:r>
              <w:rPr>
                <w:sz w:val="24"/>
              </w:rPr>
              <w:t>organizations</w:t>
            </w:r>
            <w:r>
              <w:rPr>
                <w:spacing w:val="11"/>
                <w:sz w:val="24"/>
              </w:rPr>
              <w:t> </w:t>
            </w:r>
            <w:r>
              <w:rPr>
                <w:sz w:val="24"/>
              </w:rPr>
              <w:t>(OIE</w:t>
            </w:r>
            <w:r>
              <w:rPr>
                <w:spacing w:val="10"/>
                <w:sz w:val="24"/>
              </w:rPr>
              <w:t> </w:t>
            </w:r>
            <w:r>
              <w:rPr>
                <w:sz w:val="24"/>
              </w:rPr>
              <w:t>and</w:t>
            </w:r>
            <w:r>
              <w:rPr>
                <w:spacing w:val="10"/>
                <w:sz w:val="24"/>
              </w:rPr>
              <w:t> </w:t>
            </w:r>
            <w:r>
              <w:rPr>
                <w:sz w:val="24"/>
              </w:rPr>
              <w:t>FAO))</w:t>
            </w:r>
            <w:r>
              <w:rPr>
                <w:spacing w:val="10"/>
                <w:sz w:val="24"/>
              </w:rPr>
              <w:t> </w:t>
            </w:r>
            <w:r>
              <w:rPr>
                <w:sz w:val="24"/>
              </w:rPr>
              <w:t>to</w:t>
            </w:r>
            <w:r>
              <w:rPr>
                <w:spacing w:val="11"/>
                <w:sz w:val="24"/>
              </w:rPr>
              <w:t> </w:t>
            </w:r>
            <w:r>
              <w:rPr>
                <w:sz w:val="24"/>
              </w:rPr>
              <w:t>ensure</w:t>
            </w:r>
            <w:r>
              <w:rPr>
                <w:spacing w:val="9"/>
                <w:sz w:val="24"/>
              </w:rPr>
              <w:t> </w:t>
            </w:r>
            <w:r>
              <w:rPr>
                <w:sz w:val="24"/>
              </w:rPr>
              <w:t>veterinary</w:t>
            </w:r>
            <w:r>
              <w:rPr>
                <w:spacing w:val="5"/>
                <w:sz w:val="24"/>
              </w:rPr>
              <w:t> </w:t>
            </w:r>
            <w:r>
              <w:rPr>
                <w:sz w:val="24"/>
              </w:rPr>
              <w:t>welfare</w:t>
            </w:r>
            <w:r>
              <w:rPr>
                <w:spacing w:val="9"/>
                <w:sz w:val="24"/>
              </w:rPr>
              <w:t> </w:t>
            </w:r>
            <w:r>
              <w:rPr>
                <w:sz w:val="24"/>
              </w:rPr>
              <w:t>for</w:t>
            </w:r>
            <w:r>
              <w:rPr>
                <w:spacing w:val="11"/>
                <w:sz w:val="24"/>
              </w:rPr>
              <w:t> </w:t>
            </w:r>
            <w:r>
              <w:rPr>
                <w:sz w:val="24"/>
              </w:rPr>
              <w:t>es-</w:t>
            </w:r>
          </w:p>
        </w:tc>
        <w:tc>
          <w:tcPr>
            <w:tcW w:w="1557" w:type="dxa"/>
          </w:tcPr>
          <w:p>
            <w:pPr>
              <w:pStyle w:val="TableParagraph"/>
              <w:spacing w:line="268" w:lineRule="exact"/>
              <w:ind w:left="180"/>
              <w:rPr>
                <w:sz w:val="24"/>
              </w:rPr>
            </w:pPr>
            <w:r>
              <w:rPr>
                <w:sz w:val="24"/>
              </w:rPr>
              <w:t>579,000,000</w:t>
            </w:r>
          </w:p>
        </w:tc>
      </w:tr>
    </w:tbl>
    <w:p>
      <w:pPr>
        <w:spacing w:after="0" w:line="268" w:lineRule="exact"/>
        <w:rPr>
          <w:sz w:val="24"/>
        </w:rPr>
        <w:sectPr>
          <w:pgSz w:w="16840" w:h="11910" w:orient="landscape"/>
          <w:pgMar w:header="0" w:footer="702" w:top="960" w:bottom="900" w:left="920" w:right="102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1942"/>
        <w:gridCol w:w="1702"/>
        <w:gridCol w:w="8506"/>
        <w:gridCol w:w="1557"/>
      </w:tblGrid>
      <w:tr>
        <w:trPr>
          <w:trHeight w:val="4692" w:hRule="atLeast"/>
        </w:trPr>
        <w:tc>
          <w:tcPr>
            <w:tcW w:w="576" w:type="dxa"/>
          </w:tcPr>
          <w:p>
            <w:pPr>
              <w:pStyle w:val="TableParagraph"/>
              <w:rPr>
                <w:sz w:val="24"/>
              </w:rPr>
            </w:pPr>
          </w:p>
        </w:tc>
        <w:tc>
          <w:tcPr>
            <w:tcW w:w="1942" w:type="dxa"/>
          </w:tcPr>
          <w:p>
            <w:pPr>
              <w:pStyle w:val="TableParagraph"/>
              <w:rPr>
                <w:sz w:val="24"/>
              </w:rPr>
            </w:pPr>
          </w:p>
        </w:tc>
        <w:tc>
          <w:tcPr>
            <w:tcW w:w="1702" w:type="dxa"/>
          </w:tcPr>
          <w:p>
            <w:pPr>
              <w:pStyle w:val="TableParagraph"/>
              <w:rPr>
                <w:sz w:val="24"/>
              </w:rPr>
            </w:pPr>
          </w:p>
        </w:tc>
        <w:tc>
          <w:tcPr>
            <w:tcW w:w="8506" w:type="dxa"/>
          </w:tcPr>
          <w:p>
            <w:pPr>
              <w:pStyle w:val="TableParagraph"/>
              <w:spacing w:line="268" w:lineRule="exact"/>
              <w:ind w:left="107"/>
              <w:jc w:val="both"/>
              <w:rPr>
                <w:sz w:val="24"/>
              </w:rPr>
            </w:pPr>
            <w:r>
              <w:rPr>
                <w:sz w:val="24"/>
              </w:rPr>
              <w:t>pecially dangerous diseases.</w:t>
            </w:r>
          </w:p>
          <w:p>
            <w:pPr>
              <w:pStyle w:val="TableParagraph"/>
              <w:ind w:left="107" w:right="92" w:firstLine="360"/>
              <w:jc w:val="both"/>
              <w:rPr>
                <w:sz w:val="24"/>
              </w:rPr>
            </w:pPr>
            <w:r>
              <w:rPr>
                <w:sz w:val="24"/>
              </w:rPr>
              <w:t>Methods of treatment and prevention of ketosis, osteodystrophy of cattle and pregnant sheep will be developed; new drugs for the treatment and prevention of dis- eases of the respiratory system (bronchitis, bronchopneumonia) and digestive organs (dyspepsia, gastroenteritis) of young agricultural animals. animals. A molecular ge- netic method for assessing fertility in highly productive cows will be developed, the negative impact of subclinical and clinical forms of ketosis on reproductive function, on the incidence of mastitis and on the technological properties of milk will be stud- ied. PCR diagnostics of genital infections, optimal treatment regimens, effective methods of treating cattle limb diseases will be developed.</w:t>
            </w:r>
          </w:p>
          <w:p>
            <w:pPr>
              <w:pStyle w:val="TableParagraph"/>
              <w:spacing w:before="1"/>
              <w:ind w:left="107" w:right="97" w:firstLine="436"/>
              <w:jc w:val="both"/>
              <w:rPr>
                <w:sz w:val="24"/>
              </w:rPr>
            </w:pPr>
            <w:r>
              <w:rPr>
                <w:sz w:val="24"/>
              </w:rPr>
              <w:t>Production approbation and state registration of 2 drugs will be carried out in ad- dition to the previous year.</w:t>
            </w:r>
          </w:p>
          <w:p>
            <w:pPr>
              <w:pStyle w:val="TableParagraph"/>
              <w:ind w:left="107" w:right="95" w:firstLine="436"/>
              <w:jc w:val="both"/>
              <w:rPr>
                <w:sz w:val="24"/>
              </w:rPr>
            </w:pPr>
            <w:r>
              <w:rPr>
                <w:sz w:val="24"/>
              </w:rPr>
              <w:t>Based on the research results, 2 registration certificates for drugs will be re- ceived; 4 applications for inventions, utility models and works of science have been submitted; 4 titles of title received.</w:t>
            </w:r>
          </w:p>
          <w:p>
            <w:pPr>
              <w:pStyle w:val="TableParagraph"/>
              <w:spacing w:line="270" w:lineRule="atLeast"/>
              <w:ind w:left="107" w:right="94" w:firstLine="393"/>
              <w:jc w:val="both"/>
              <w:rPr>
                <w:sz w:val="24"/>
              </w:rPr>
            </w:pPr>
            <w:r>
              <w:rPr>
                <w:sz w:val="24"/>
              </w:rPr>
              <w:t>The annual report for 2019 will be presented in accordance with GOST 7.32- 2001.</w:t>
            </w:r>
          </w:p>
        </w:tc>
        <w:tc>
          <w:tcPr>
            <w:tcW w:w="1557" w:type="dxa"/>
          </w:tcPr>
          <w:p>
            <w:pPr>
              <w:pStyle w:val="TableParagraph"/>
              <w:rPr>
                <w:sz w:val="24"/>
              </w:rPr>
            </w:pPr>
          </w:p>
        </w:tc>
      </w:tr>
      <w:tr>
        <w:trPr>
          <w:trHeight w:val="4416" w:hRule="atLeast"/>
        </w:trPr>
        <w:tc>
          <w:tcPr>
            <w:tcW w:w="576" w:type="dxa"/>
          </w:tcPr>
          <w:p>
            <w:pPr>
              <w:pStyle w:val="TableParagraph"/>
              <w:spacing w:line="268" w:lineRule="exact"/>
              <w:ind w:left="9"/>
              <w:jc w:val="center"/>
              <w:rPr>
                <w:sz w:val="24"/>
              </w:rPr>
            </w:pPr>
            <w:r>
              <w:rPr>
                <w:sz w:val="24"/>
              </w:rPr>
              <w:t>1</w:t>
            </w:r>
          </w:p>
        </w:tc>
        <w:tc>
          <w:tcPr>
            <w:tcW w:w="1942" w:type="dxa"/>
          </w:tcPr>
          <w:p>
            <w:pPr>
              <w:pStyle w:val="TableParagraph"/>
              <w:ind w:left="108" w:right="96"/>
              <w:jc w:val="both"/>
              <w:rPr>
                <w:sz w:val="24"/>
              </w:rPr>
            </w:pPr>
            <w:r>
              <w:rPr>
                <w:sz w:val="24"/>
              </w:rPr>
              <w:t>Scientific support of veterinary wel- fare and food safety</w:t>
            </w:r>
          </w:p>
        </w:tc>
        <w:tc>
          <w:tcPr>
            <w:tcW w:w="1702" w:type="dxa"/>
          </w:tcPr>
          <w:p>
            <w:pPr>
              <w:pStyle w:val="TableParagraph"/>
              <w:spacing w:line="268" w:lineRule="exact"/>
              <w:ind w:left="770"/>
              <w:rPr>
                <w:sz w:val="24"/>
              </w:rPr>
            </w:pPr>
            <w:r>
              <w:rPr>
                <w:sz w:val="24"/>
              </w:rPr>
              <w:t>2020</w:t>
            </w:r>
          </w:p>
        </w:tc>
        <w:tc>
          <w:tcPr>
            <w:tcW w:w="8506" w:type="dxa"/>
          </w:tcPr>
          <w:p>
            <w:pPr>
              <w:pStyle w:val="TableParagraph"/>
              <w:ind w:left="107" w:right="94" w:firstLine="398"/>
              <w:jc w:val="both"/>
              <w:rPr>
                <w:sz w:val="24"/>
              </w:rPr>
            </w:pPr>
            <w:r>
              <w:rPr>
                <w:sz w:val="24"/>
              </w:rPr>
              <w:t>Scientific support for the implementation of the National Plan will be provided. A rapid bioluminescent test will be developed to determine mycotoxins in plant and an- imal products.</w:t>
            </w:r>
          </w:p>
          <w:p>
            <w:pPr>
              <w:pStyle w:val="TableParagraph"/>
              <w:ind w:left="107" w:right="97" w:firstLine="360"/>
              <w:jc w:val="both"/>
              <w:rPr>
                <w:sz w:val="24"/>
              </w:rPr>
            </w:pPr>
            <w:r>
              <w:rPr>
                <w:sz w:val="24"/>
              </w:rPr>
              <w:t>A list of risks contributing to the emergence and spread of these animal diseases (foot and mouth disease, nodular dermatitis, peste de petit ruminants, leukemia, bru- cellosis, moraxellosis, echinococcosis, bluetongue, African swine fever, BSE, avian influenza, Newcastle disease).</w:t>
            </w:r>
          </w:p>
          <w:p>
            <w:pPr>
              <w:pStyle w:val="TableParagraph"/>
              <w:ind w:left="107" w:right="96" w:firstLine="420"/>
              <w:jc w:val="both"/>
              <w:rPr>
                <w:sz w:val="24"/>
              </w:rPr>
            </w:pPr>
            <w:r>
              <w:rPr>
                <w:sz w:val="24"/>
              </w:rPr>
              <w:t>Full scientific support of veterinary and sanitary rules will be developed and pro- vided to ensure the veterinary well-being of the Republic of Kazakhstan, taking into account the recommendations of the OIE on especially dangerous diseases.</w:t>
            </w:r>
          </w:p>
          <w:p>
            <w:pPr>
              <w:pStyle w:val="TableParagraph"/>
              <w:ind w:left="107" w:right="97" w:firstLine="360"/>
              <w:jc w:val="both"/>
              <w:rPr>
                <w:sz w:val="24"/>
              </w:rPr>
            </w:pPr>
            <w:r>
              <w:rPr>
                <w:sz w:val="24"/>
              </w:rPr>
              <w:t>The molecular genetic characteristics of the isolated causative agents of danger- ous infections will be presented.</w:t>
            </w:r>
          </w:p>
          <w:p>
            <w:pPr>
              <w:pStyle w:val="TableParagraph"/>
              <w:ind w:left="107" w:right="95" w:firstLine="360"/>
              <w:jc w:val="both"/>
              <w:rPr>
                <w:sz w:val="24"/>
              </w:rPr>
            </w:pPr>
            <w:r>
              <w:rPr>
                <w:sz w:val="24"/>
              </w:rPr>
              <w:t>A methodology will be developed to update the List of especially dangerous and enzootic animal diseases, taking into account the developed criteria for including ac- tual diseases of animals and birds in the List.</w:t>
            </w:r>
          </w:p>
          <w:p>
            <w:pPr>
              <w:pStyle w:val="TableParagraph"/>
              <w:spacing w:line="264" w:lineRule="exact"/>
              <w:ind w:left="467"/>
              <w:jc w:val="both"/>
              <w:rPr>
                <w:sz w:val="24"/>
              </w:rPr>
            </w:pPr>
            <w:r>
              <w:rPr>
                <w:sz w:val="24"/>
              </w:rPr>
              <w:t>Scientifically grounded support for the approval of the dossier for obtaining the</w:t>
            </w:r>
          </w:p>
        </w:tc>
        <w:tc>
          <w:tcPr>
            <w:tcW w:w="1557" w:type="dxa"/>
          </w:tcPr>
          <w:p>
            <w:pPr>
              <w:pStyle w:val="TableParagraph"/>
              <w:spacing w:line="268" w:lineRule="exact"/>
              <w:ind w:left="180"/>
              <w:rPr>
                <w:sz w:val="24"/>
              </w:rPr>
            </w:pPr>
            <w:r>
              <w:rPr>
                <w:sz w:val="24"/>
              </w:rPr>
              <w:t>579,000,000</w:t>
            </w:r>
          </w:p>
        </w:tc>
      </w:tr>
    </w:tbl>
    <w:p>
      <w:pPr>
        <w:spacing w:after="0" w:line="268" w:lineRule="exact"/>
        <w:rPr>
          <w:sz w:val="24"/>
        </w:rPr>
        <w:sectPr>
          <w:pgSz w:w="16840" w:h="11910" w:orient="landscape"/>
          <w:pgMar w:header="0" w:footer="702" w:top="960" w:bottom="900" w:left="920" w:right="102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1942"/>
        <w:gridCol w:w="1702"/>
        <w:gridCol w:w="8506"/>
        <w:gridCol w:w="1557"/>
      </w:tblGrid>
      <w:tr>
        <w:trPr>
          <w:trHeight w:val="4968" w:hRule="atLeast"/>
        </w:trPr>
        <w:tc>
          <w:tcPr>
            <w:tcW w:w="576" w:type="dxa"/>
          </w:tcPr>
          <w:p>
            <w:pPr>
              <w:pStyle w:val="TableParagraph"/>
              <w:rPr>
                <w:sz w:val="24"/>
              </w:rPr>
            </w:pPr>
          </w:p>
        </w:tc>
        <w:tc>
          <w:tcPr>
            <w:tcW w:w="1942" w:type="dxa"/>
          </w:tcPr>
          <w:p>
            <w:pPr>
              <w:pStyle w:val="TableParagraph"/>
              <w:rPr>
                <w:sz w:val="24"/>
              </w:rPr>
            </w:pPr>
          </w:p>
        </w:tc>
        <w:tc>
          <w:tcPr>
            <w:tcW w:w="1702" w:type="dxa"/>
          </w:tcPr>
          <w:p>
            <w:pPr>
              <w:pStyle w:val="TableParagraph"/>
              <w:rPr>
                <w:sz w:val="24"/>
              </w:rPr>
            </w:pPr>
          </w:p>
        </w:tc>
        <w:tc>
          <w:tcPr>
            <w:tcW w:w="8506" w:type="dxa"/>
          </w:tcPr>
          <w:p>
            <w:pPr>
              <w:pStyle w:val="TableParagraph"/>
              <w:ind w:left="107" w:right="94"/>
              <w:jc w:val="both"/>
              <w:rPr>
                <w:sz w:val="24"/>
              </w:rPr>
            </w:pPr>
            <w:r>
              <w:rPr>
                <w:sz w:val="24"/>
              </w:rPr>
              <w:t>status of welfare of the territory of the Republic of Kazakhstan on peste de petit rumi- nants, BSE will be carried out.</w:t>
            </w:r>
          </w:p>
          <w:p>
            <w:pPr>
              <w:pStyle w:val="TableParagraph"/>
              <w:ind w:left="107" w:right="94" w:firstLine="300"/>
              <w:jc w:val="both"/>
              <w:rPr>
                <w:sz w:val="24"/>
              </w:rPr>
            </w:pPr>
            <w:r>
              <w:rPr>
                <w:sz w:val="24"/>
              </w:rPr>
              <w:t>Veterinary and sanitary measures will be developed (if necessary with the in- volvement of experts from international organizations (OIE and FAO)) to ensure vet- erinary welfare for especially dangerous diseases.</w:t>
            </w:r>
          </w:p>
          <w:p>
            <w:pPr>
              <w:pStyle w:val="TableParagraph"/>
              <w:ind w:left="107" w:right="94" w:firstLine="360"/>
              <w:jc w:val="both"/>
              <w:rPr>
                <w:sz w:val="24"/>
              </w:rPr>
            </w:pPr>
            <w:r>
              <w:rPr>
                <w:sz w:val="24"/>
              </w:rPr>
              <w:t>3 phytopreparations from medicinal plants will be developed; 2 biological prod- ucts. The approved drugs will be introduced into the economic entities of the Repub- lic of Kazakhstan (Terra LLP in Kostanay region, SC FOOD LLP in Akmola region). A long-acting drug will be produced to prevent ketosis, increase milk yield and re- productive function of cows. A method for predicting the reproductive function of heifers using genotyping has been introduced.</w:t>
            </w:r>
          </w:p>
          <w:p>
            <w:pPr>
              <w:pStyle w:val="TableParagraph"/>
              <w:ind w:left="107" w:right="93" w:firstLine="360"/>
              <w:jc w:val="right"/>
              <w:rPr>
                <w:sz w:val="24"/>
              </w:rPr>
            </w:pPr>
            <w:r>
              <w:rPr>
                <w:sz w:val="24"/>
              </w:rPr>
              <w:t>The production of 3 drugs will be organized in addition to the previous year. Based on the research results, registration tests will be carried out to obtain 3 registra-</w:t>
            </w:r>
            <w:r>
              <w:rPr>
                <w:w w:val="99"/>
                <w:sz w:val="24"/>
              </w:rPr>
              <w:t> </w:t>
            </w:r>
            <w:r>
              <w:rPr>
                <w:sz w:val="24"/>
              </w:rPr>
              <w:t>tion certificates for drugs; 4 titles of protection received; 4 applications for inventions, utility models and works of science have been submitted; 3 articles will be published in cited international journals included in the Scopus and Thomson Reuters databases.</w:t>
            </w:r>
          </w:p>
          <w:p>
            <w:pPr>
              <w:pStyle w:val="TableParagraph"/>
              <w:spacing w:line="270" w:lineRule="atLeast"/>
              <w:ind w:left="107" w:right="100" w:firstLine="360"/>
              <w:jc w:val="both"/>
              <w:rPr>
                <w:sz w:val="24"/>
              </w:rPr>
            </w:pPr>
            <w:r>
              <w:rPr>
                <w:sz w:val="24"/>
              </w:rPr>
              <w:t>The annual report for 2020 and the final report for 2018-2020 will be presented in accordance with GOST 7.32-2001.</w:t>
            </w:r>
          </w:p>
        </w:tc>
        <w:tc>
          <w:tcPr>
            <w:tcW w:w="1557" w:type="dxa"/>
          </w:tcPr>
          <w:p>
            <w:pPr>
              <w:pStyle w:val="TableParagraph"/>
              <w:rPr>
                <w:sz w:val="24"/>
              </w:rPr>
            </w:pPr>
          </w:p>
        </w:tc>
      </w:tr>
    </w:tbl>
    <w:p>
      <w:pPr>
        <w:pStyle w:val="BodyText"/>
        <w:spacing w:before="7"/>
        <w:rPr>
          <w:b/>
          <w:sz w:val="16"/>
        </w:rPr>
      </w:pPr>
    </w:p>
    <w:p>
      <w:pPr>
        <w:spacing w:before="90"/>
        <w:ind w:left="212" w:right="7488" w:firstLine="0"/>
        <w:jc w:val="left"/>
        <w:rPr>
          <w:b/>
          <w:sz w:val="24"/>
        </w:rPr>
      </w:pPr>
      <w:r>
        <w:rPr>
          <w:b/>
          <w:sz w:val="24"/>
        </w:rPr>
        <w:t>Director of the Department of Strategic Planning and Analysis of the Ministry of Agriculture of the Republic of Kazakhstan Tuleutaev E.D.</w:t>
      </w:r>
    </w:p>
    <w:p>
      <w:pPr>
        <w:pStyle w:val="BodyText"/>
        <w:rPr>
          <w:b/>
          <w:sz w:val="26"/>
        </w:rPr>
      </w:pPr>
    </w:p>
    <w:p>
      <w:pPr>
        <w:pStyle w:val="BodyText"/>
        <w:rPr>
          <w:b/>
          <w:sz w:val="26"/>
        </w:rPr>
      </w:pPr>
    </w:p>
    <w:p>
      <w:pPr>
        <w:spacing w:before="230"/>
        <w:ind w:left="212" w:right="0" w:firstLine="0"/>
        <w:jc w:val="left"/>
        <w:rPr>
          <w:b/>
          <w:sz w:val="24"/>
        </w:rPr>
      </w:pPr>
      <w:r>
        <w:rPr>
          <w:b/>
          <w:sz w:val="24"/>
        </w:rPr>
        <w:t>Acting General Director of</w:t>
      </w:r>
    </w:p>
    <w:p>
      <w:pPr>
        <w:spacing w:before="0"/>
        <w:ind w:left="212" w:right="10601" w:firstLine="0"/>
        <w:jc w:val="left"/>
        <w:rPr>
          <w:b/>
          <w:sz w:val="24"/>
        </w:rPr>
      </w:pPr>
      <w:r>
        <w:rPr>
          <w:b/>
          <w:sz w:val="24"/>
        </w:rPr>
        <w:t>the Kazakh Scientific Research Veterinary Institute LLP A.A. Sultanov</w:t>
      </w:r>
    </w:p>
    <w:sectPr>
      <w:pgSz w:w="16840" w:h="11910" w:orient="landscape"/>
      <w:pgMar w:header="0" w:footer="702" w:top="960" w:bottom="900" w:left="920" w:right="10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SimSun">
    <w:altName w:val="SimSun"/>
    <w:charset w:val="0"/>
    <w:family w:val="auto"/>
    <w:pitch w:val="variable"/>
  </w:font>
  <w:font w:name="MS Gothic">
    <w:altName w:val="MS Gothic"/>
    <w:charset w:val="0"/>
    <w:family w:val="modern"/>
    <w:pitch w:val="fixed"/>
  </w:font>
  <w:font w:name="Calibri">
    <w:altName w:val="Calibri"/>
    <w:charset w:val="0"/>
    <w:family w:val="swiss"/>
    <w:pitch w:val="variable"/>
  </w:font>
  <w:font w:name="Garamond">
    <w:altName w:val="Garamond"/>
    <w:charset w:val="0"/>
    <w:family w:val="roman"/>
    <w:pitch w:val="variable"/>
  </w:font>
  <w:font w:name="Courier New">
    <w:altName w:val="Courier New"/>
    <w:charset w:val="0"/>
    <w:family w:val="modern"/>
    <w:pitch w:val="fixed"/>
  </w:font>
  <w:font w:name="Cambria Math">
    <w:altName w:val="Cambria Math"/>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309.910004pt;margin-top:799.026611pt;width:18pt;height:15.3pt;mso-position-horizontal-relative:page;mso-position-vertical-relative:page;z-index:-46853120" type="#_x0000_t202" filled="false" stroked="false">
          <v:textbox inset="0,0,0,0">
            <w:txbxContent>
              <w:p>
                <w:pPr>
                  <w:pStyle w:val="BodyText"/>
                  <w:spacing w:before="10"/>
                  <w:ind w:left="60"/>
                </w:pPr>
                <w:r>
                  <w:rPr/>
                  <w:fldChar w:fldCharType="begin"/>
                </w:r>
                <w:r>
                  <w:rPr/>
                  <w:instrText> PAGE </w:instrText>
                </w:r>
                <w:r>
                  <w:rPr/>
                  <w:fldChar w:fldCharType="separate"/>
                </w:r>
                <w:r>
                  <w:rPr/>
                  <w:t>10</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890015pt;margin-top:545.226624pt;width:24pt;height:15.3pt;mso-position-horizontal-relative:page;mso-position-vertical-relative:page;z-index:-46848512" type="#_x0000_t202" filled="false" stroked="false">
          <v:textbox inset="0,0,0,0">
            <w:txbxContent>
              <w:p>
                <w:pPr>
                  <w:pStyle w:val="BodyText"/>
                  <w:spacing w:before="10"/>
                  <w:ind w:left="60"/>
                </w:pPr>
                <w:r>
                  <w:rPr/>
                  <w:fldChar w:fldCharType="begin"/>
                </w:r>
                <w:r>
                  <w:rPr/>
                  <w:instrText> PAGE </w:instrText>
                </w:r>
                <w:r>
                  <w:rPr/>
                  <w:fldChar w:fldCharType="separate"/>
                </w:r>
                <w:r>
                  <w:rPr/>
                  <w:t>206</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890015pt;margin-top:545.226624pt;width:24pt;height:15.3pt;mso-position-horizontal-relative:page;mso-position-vertical-relative:page;z-index:-46848000" type="#_x0000_t202" filled="false" stroked="false">
          <v:textbox inset="0,0,0,0">
            <w:txbxContent>
              <w:p>
                <w:pPr>
                  <w:pStyle w:val="BodyText"/>
                  <w:spacing w:before="10"/>
                  <w:ind w:left="60"/>
                </w:pPr>
                <w:r>
                  <w:rPr/>
                  <w:fldChar w:fldCharType="begin"/>
                </w:r>
                <w:r>
                  <w:rPr/>
                  <w:instrText> PAGE </w:instrText>
                </w:r>
                <w:r>
                  <w:rPr/>
                  <w:fldChar w:fldCharType="separate"/>
                </w:r>
                <w:r>
                  <w:rPr/>
                  <w:t>212</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6.910004pt;margin-top:791.826599pt;width:24pt;height:15.3pt;mso-position-horizontal-relative:page;mso-position-vertical-relative:page;z-index:-46847488" type="#_x0000_t202" filled="false" stroked="false">
          <v:textbox inset="0,0,0,0">
            <w:txbxContent>
              <w:p>
                <w:pPr>
                  <w:pStyle w:val="BodyText"/>
                  <w:spacing w:before="10"/>
                  <w:ind w:left="60"/>
                </w:pPr>
                <w:r>
                  <w:rPr/>
                  <w:fldChar w:fldCharType="begin"/>
                </w:r>
                <w:r>
                  <w:rPr/>
                  <w:instrText> PAGE </w:instrText>
                </w:r>
                <w:r>
                  <w:rPr/>
                  <w:fldChar w:fldCharType="separate"/>
                </w:r>
                <w:r>
                  <w:rPr/>
                  <w:t>217</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2.51001pt;margin-top:545.226624pt;width:24pt;height:15.3pt;mso-position-horizontal-relative:page;mso-position-vertical-relative:page;z-index:-46846976" type="#_x0000_t202" filled="false" stroked="false">
          <v:textbox inset="0,0,0,0">
            <w:txbxContent>
              <w:p>
                <w:pPr>
                  <w:pStyle w:val="BodyText"/>
                  <w:spacing w:before="10"/>
                  <w:ind w:left="60"/>
                </w:pPr>
                <w:r>
                  <w:rPr/>
                  <w:fldChar w:fldCharType="begin"/>
                </w:r>
                <w:r>
                  <w:rPr/>
                  <w:instrText> PAGE </w:instrText>
                </w:r>
                <w:r>
                  <w:rPr/>
                  <w:fldChar w:fldCharType="separate"/>
                </w:r>
                <w:r>
                  <w:rPr/>
                  <w:t>232</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6.910004pt;margin-top:791.826599pt;width:24pt;height:15.3pt;mso-position-horizontal-relative:page;mso-position-vertical-relative:page;z-index:-46846464" type="#_x0000_t202" filled="false" stroked="false">
          <v:textbox inset="0,0,0,0">
            <w:txbxContent>
              <w:p>
                <w:pPr>
                  <w:pStyle w:val="BodyText"/>
                  <w:spacing w:before="10"/>
                  <w:ind w:left="60"/>
                </w:pPr>
                <w:r>
                  <w:rPr/>
                  <w:fldChar w:fldCharType="begin"/>
                </w:r>
                <w:r>
                  <w:rPr/>
                  <w:instrText> PAGE </w:instrText>
                </w:r>
                <w:r>
                  <w:rPr/>
                  <w:fldChar w:fldCharType="separate"/>
                </w:r>
                <w:r>
                  <w:rPr/>
                  <w:t>238</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890015pt;margin-top:545.226624pt;width:20pt;height:15.3pt;mso-position-horizontal-relative:page;mso-position-vertical-relative:page;z-index:-46845952" type="#_x0000_t202" filled="false" stroked="false">
          <v:textbox inset="0,0,0,0">
            <w:txbxContent>
              <w:p>
                <w:pPr>
                  <w:pStyle w:val="BodyText"/>
                  <w:spacing w:before="10"/>
                  <w:ind w:left="20"/>
                </w:pPr>
                <w:r>
                  <w:rPr/>
                  <w:t>269</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6.910004pt;margin-top:791.826599pt;width:24pt;height:15.3pt;mso-position-horizontal-relative:page;mso-position-vertical-relative:page;z-index:-46845440" type="#_x0000_t202" filled="false" stroked="false">
          <v:textbox inset="0,0,0,0">
            <w:txbxContent>
              <w:p>
                <w:pPr>
                  <w:pStyle w:val="BodyText"/>
                  <w:spacing w:before="10"/>
                  <w:ind w:left="60"/>
                </w:pPr>
                <w:r>
                  <w:rPr/>
                  <w:fldChar w:fldCharType="begin"/>
                </w:r>
                <w:r>
                  <w:rPr/>
                  <w:instrText> PAGE </w:instrText>
                </w:r>
                <w:r>
                  <w:rPr/>
                  <w:fldChar w:fldCharType="separate"/>
                </w:r>
                <w:r>
                  <w:rPr/>
                  <w:t>271</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430.269989pt;margin-top:545.226624pt;width:24pt;height:15.3pt;mso-position-horizontal-relative:page;mso-position-vertical-relative:page;z-index:-46852608" type="#_x0000_t202" filled="false" stroked="false">
          <v:textbox inset="0,0,0,0">
            <w:txbxContent>
              <w:p>
                <w:pPr>
                  <w:pStyle w:val="BodyText"/>
                  <w:spacing w:before="10"/>
                  <w:ind w:left="60"/>
                </w:pPr>
                <w:r>
                  <w:rPr/>
                  <w:fldChar w:fldCharType="begin"/>
                </w:r>
                <w:r>
                  <w:rPr/>
                  <w:instrText> PAGE </w:instrText>
                </w:r>
                <w:r>
                  <w:rPr/>
                  <w:fldChar w:fldCharType="separate"/>
                </w:r>
                <w:r>
                  <w:rPr/>
                  <w:t>100</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890015pt;margin-top:545.226624pt;width:24pt;height:15.3pt;mso-position-horizontal-relative:page;mso-position-vertical-relative:page;z-index:-46844928" type="#_x0000_t202" filled="false" stroked="false">
          <v:textbox inset="0,0,0,0">
            <w:txbxContent>
              <w:p>
                <w:pPr>
                  <w:pStyle w:val="BodyText"/>
                  <w:spacing w:before="10"/>
                  <w:ind w:left="60"/>
                </w:pPr>
                <w:r>
                  <w:rPr/>
                  <w:fldChar w:fldCharType="begin"/>
                </w:r>
                <w:r>
                  <w:rPr/>
                  <w:instrText> PAGE </w:instrText>
                </w:r>
                <w:r>
                  <w:rPr/>
                  <w:fldChar w:fldCharType="separate"/>
                </w:r>
                <w:r>
                  <w:rPr/>
                  <w:t>284</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6.910004pt;margin-top:791.826599pt;width:24pt;height:15.3pt;mso-position-horizontal-relative:page;mso-position-vertical-relative:page;z-index:-46844416" type="#_x0000_t202" filled="false" stroked="false">
          <v:textbox inset="0,0,0,0">
            <w:txbxContent>
              <w:p>
                <w:pPr>
                  <w:pStyle w:val="BodyText"/>
                  <w:spacing w:before="10"/>
                  <w:ind w:left="60"/>
                </w:pPr>
                <w:r>
                  <w:rPr/>
                  <w:fldChar w:fldCharType="begin"/>
                </w:r>
                <w:r>
                  <w:rPr/>
                  <w:instrText> PAGE </w:instrText>
                </w:r>
                <w:r>
                  <w:rPr/>
                  <w:fldChar w:fldCharType="separate"/>
                </w:r>
                <w:r>
                  <w:rPr/>
                  <w:t>288</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890015pt;margin-top:545.226624pt;width:20pt;height:15.3pt;mso-position-horizontal-relative:page;mso-position-vertical-relative:page;z-index:-46843904" type="#_x0000_t202" filled="false" stroked="false">
          <v:textbox inset="0,0,0,0">
            <w:txbxContent>
              <w:p>
                <w:pPr>
                  <w:pStyle w:val="BodyText"/>
                  <w:spacing w:before="10"/>
                  <w:ind w:left="20"/>
                </w:pPr>
                <w:r>
                  <w:rPr/>
                  <w:t>293</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6.910004pt;margin-top:791.826599pt;width:24pt;height:15.3pt;mso-position-horizontal-relative:page;mso-position-vertical-relative:page;z-index:-46843392" type="#_x0000_t202" filled="false" stroked="false">
          <v:textbox inset="0,0,0,0">
            <w:txbxContent>
              <w:p>
                <w:pPr>
                  <w:pStyle w:val="BodyText"/>
                  <w:spacing w:before="10"/>
                  <w:ind w:left="60"/>
                </w:pPr>
                <w:r>
                  <w:rPr/>
                  <w:fldChar w:fldCharType="begin"/>
                </w:r>
                <w:r>
                  <w:rPr/>
                  <w:instrText> PAGE </w:instrText>
                </w:r>
                <w:r>
                  <w:rPr/>
                  <w:fldChar w:fldCharType="separate"/>
                </w:r>
                <w:r>
                  <w:rPr/>
                  <w:t>294</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890015pt;margin-top:545.226624pt;width:20pt;height:15.3pt;mso-position-horizontal-relative:page;mso-position-vertical-relative:page;z-index:-46842880" type="#_x0000_t202" filled="false" stroked="false">
          <v:textbox inset="0,0,0,0">
            <w:txbxContent>
              <w:p>
                <w:pPr>
                  <w:pStyle w:val="BodyText"/>
                  <w:spacing w:before="10"/>
                  <w:ind w:left="20"/>
                </w:pPr>
                <w:r>
                  <w:rPr/>
                  <w:t>300</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6.910004pt;margin-top:791.826599pt;width:24pt;height:15.3pt;mso-position-horizontal-relative:page;mso-position-vertical-relative:page;z-index:-46842368" type="#_x0000_t202" filled="false" stroked="false">
          <v:textbox inset="0,0,0,0">
            <w:txbxContent>
              <w:p>
                <w:pPr>
                  <w:pStyle w:val="BodyText"/>
                  <w:spacing w:before="10"/>
                  <w:ind w:left="60"/>
                </w:pPr>
                <w:r>
                  <w:rPr/>
                  <w:fldChar w:fldCharType="begin"/>
                </w:r>
                <w:r>
                  <w:rPr/>
                  <w:instrText> PAGE </w:instrText>
                </w:r>
                <w:r>
                  <w:rPr/>
                  <w:fldChar w:fldCharType="separate"/>
                </w:r>
                <w:r>
                  <w:rPr/>
                  <w:t>301</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130005pt;margin-top:791.826599pt;width:24pt;height:15.3pt;mso-position-horizontal-relative:page;mso-position-vertical-relative:page;z-index:-46841856" type="#_x0000_t202" filled="false" stroked="false">
          <v:textbox inset="0,0,0,0">
            <w:txbxContent>
              <w:p>
                <w:pPr>
                  <w:pStyle w:val="BodyText"/>
                  <w:spacing w:before="10"/>
                  <w:ind w:left="60"/>
                </w:pPr>
                <w:r>
                  <w:rPr/>
                  <w:fldChar w:fldCharType="begin"/>
                </w:r>
                <w:r>
                  <w:rPr/>
                  <w:instrText> PAGE </w:instrText>
                </w:r>
                <w:r>
                  <w:rPr/>
                  <w:fldChar w:fldCharType="separate"/>
                </w:r>
                <w:r>
                  <w:rPr/>
                  <w:t>303</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408.890015pt;margin-top:545.226624pt;width:31.25pt;height:15.3pt;mso-position-horizontal-relative:page;mso-position-vertical-relative:page;z-index:-46841344" type="#_x0000_t202" filled="false" stroked="false">
          <v:textbox inset="0,0,0,0">
            <w:txbxContent>
              <w:p>
                <w:pPr>
                  <w:pStyle w:val="BodyText"/>
                  <w:spacing w:before="10"/>
                  <w:ind w:left="60"/>
                </w:pPr>
                <w:r>
                  <w:rPr/>
                  <w:fldChar w:fldCharType="begin"/>
                </w:r>
                <w:r>
                  <w:rPr/>
                  <w:instrText> PAGE </w:instrText>
                </w:r>
                <w:r>
                  <w:rPr/>
                  <w:fldChar w:fldCharType="separate"/>
                </w:r>
                <w:r>
                  <w:rPr/>
                  <w:t>310</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314.109985pt;margin-top:791.826599pt;width:24pt;height:15.3pt;mso-position-horizontal-relative:page;mso-position-vertical-relative:page;z-index:-46840832" type="#_x0000_t202" filled="false" stroked="false">
          <v:textbox inset="0,0,0,0">
            <w:txbxContent>
              <w:p>
                <w:pPr>
                  <w:pStyle w:val="BodyText"/>
                  <w:spacing w:before="10"/>
                  <w:ind w:left="60"/>
                </w:pPr>
                <w:r>
                  <w:rPr/>
                  <w:fldChar w:fldCharType="begin"/>
                </w:r>
                <w:r>
                  <w:rPr/>
                  <w:instrText> PAGE </w:instrText>
                </w:r>
                <w:r>
                  <w:rPr/>
                  <w:fldChar w:fldCharType="separate"/>
                </w:r>
                <w:r>
                  <w:rPr/>
                  <w:t>317</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306.910004pt;margin-top:791.826599pt;width:24pt;height:15.3pt;mso-position-horizontal-relative:page;mso-position-vertical-relative:page;z-index:-46852096" type="#_x0000_t202" filled="false" stroked="false">
          <v:textbox inset="0,0,0,0">
            <w:txbxContent>
              <w:p>
                <w:pPr>
                  <w:pStyle w:val="BodyText"/>
                  <w:spacing w:before="10"/>
                  <w:ind w:left="60"/>
                </w:pPr>
                <w:r>
                  <w:rPr/>
                  <w:fldChar w:fldCharType="begin"/>
                </w:r>
                <w:r>
                  <w:rPr/>
                  <w:instrText> PAGE </w:instrText>
                </w:r>
                <w:r>
                  <w:rPr/>
                  <w:fldChar w:fldCharType="separate"/>
                </w:r>
                <w:r>
                  <w:rPr/>
                  <w:t>139</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890015pt;margin-top:545.226624pt;width:24pt;height:15.3pt;mso-position-horizontal-relative:page;mso-position-vertical-relative:page;z-index:-46840320" type="#_x0000_t202" filled="false" stroked="false">
          <v:textbox inset="0,0,0,0">
            <w:txbxContent>
              <w:p>
                <w:pPr>
                  <w:pStyle w:val="BodyText"/>
                  <w:spacing w:before="10"/>
                  <w:ind w:left="60"/>
                </w:pPr>
                <w:r>
                  <w:rPr/>
                  <w:fldChar w:fldCharType="begin"/>
                </w:r>
                <w:r>
                  <w:rPr/>
                  <w:instrText> PAGE </w:instrText>
                </w:r>
                <w:r>
                  <w:rPr/>
                  <w:fldChar w:fldCharType="separate"/>
                </w:r>
                <w:r>
                  <w:rPr/>
                  <w:t>465</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890015pt;margin-top:545.226624pt;width:20pt;height:15.3pt;mso-position-horizontal-relative:page;mso-position-vertical-relative:page;z-index:-46851584" type="#_x0000_t202" filled="false" stroked="false">
          <v:textbox inset="0,0,0,0">
            <w:txbxContent>
              <w:p>
                <w:pPr>
                  <w:pStyle w:val="BodyText"/>
                  <w:spacing w:before="10"/>
                  <w:ind w:left="20"/>
                </w:pPr>
                <w:r>
                  <w:rPr/>
                  <w:t>186</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5.649994pt;margin-top:791.946594pt;width:24pt;height:15.3pt;mso-position-horizontal-relative:page;mso-position-vertical-relative:page;z-index:-46851072" type="#_x0000_t202" filled="false" stroked="false">
          <v:textbox inset="0,0,0,0">
            <w:txbxContent>
              <w:p>
                <w:pPr>
                  <w:pStyle w:val="BodyText"/>
                  <w:spacing w:before="10"/>
                  <w:ind w:left="60"/>
                </w:pPr>
                <w:r>
                  <w:rPr/>
                  <w:fldChar w:fldCharType="begin"/>
                </w:r>
                <w:r>
                  <w:rPr/>
                  <w:instrText> PAGE </w:instrText>
                </w:r>
                <w:r>
                  <w:rPr/>
                  <w:fldChar w:fldCharType="separate"/>
                </w:r>
                <w:r>
                  <w:rPr/>
                  <w:t>187</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4.049988pt;margin-top:562.026611pt;width:24pt;height:15.3pt;mso-position-horizontal-relative:page;mso-position-vertical-relative:page;z-index:-46850560" type="#_x0000_t202" filled="false" stroked="false">
          <v:textbox inset="0,0,0,0">
            <w:txbxContent>
              <w:p>
                <w:pPr>
                  <w:pStyle w:val="BodyText"/>
                  <w:spacing w:before="10"/>
                  <w:ind w:left="60"/>
                </w:pPr>
                <w:r>
                  <w:rPr/>
                  <w:fldChar w:fldCharType="begin"/>
                </w:r>
                <w:r>
                  <w:rPr/>
                  <w:instrText> PAGE </w:instrText>
                </w:r>
                <w:r>
                  <w:rPr/>
                  <w:fldChar w:fldCharType="separate"/>
                </w:r>
                <w:r>
                  <w:rPr/>
                  <w:t>191</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329987pt;margin-top:791.826599pt;width:20pt;height:15.3pt;mso-position-horizontal-relative:page;mso-position-vertical-relative:page;z-index:-46850048" type="#_x0000_t202" filled="false" stroked="false">
          <v:textbox inset="0,0,0,0">
            <w:txbxContent>
              <w:p>
                <w:pPr>
                  <w:pStyle w:val="BodyText"/>
                  <w:spacing w:before="10"/>
                  <w:ind w:left="20"/>
                </w:pPr>
                <w:r>
                  <w:rPr/>
                  <w:t>198</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890015pt;margin-top:545.226624pt;width:24pt;height:15.3pt;mso-position-horizontal-relative:page;mso-position-vertical-relative:page;z-index:-46849536" type="#_x0000_t202" filled="false" stroked="false">
          <v:textbox inset="0,0,0,0">
            <w:txbxContent>
              <w:p>
                <w:pPr>
                  <w:pStyle w:val="BodyText"/>
                  <w:spacing w:before="10"/>
                  <w:ind w:left="60"/>
                </w:pPr>
                <w:r>
                  <w:rPr/>
                  <w:fldChar w:fldCharType="begin"/>
                </w:r>
                <w:r>
                  <w:rPr/>
                  <w:instrText> PAGE </w:instrText>
                </w:r>
                <w:r>
                  <w:rPr/>
                  <w:fldChar w:fldCharType="separate"/>
                </w:r>
                <w:r>
                  <w:rPr/>
                  <w:t>199</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6.329987pt;margin-top:791.826599pt;width:24pt;height:15.3pt;mso-position-horizontal-relative:page;mso-position-vertical-relative:page;z-index:-46849024" type="#_x0000_t202" filled="false" stroked="false">
          <v:textbox inset="0,0,0,0">
            <w:txbxContent>
              <w:p>
                <w:pPr>
                  <w:pStyle w:val="BodyText"/>
                  <w:spacing w:before="10"/>
                  <w:ind w:left="60"/>
                </w:pPr>
                <w:r>
                  <w:rPr/>
                  <w:fldChar w:fldCharType="begin"/>
                </w:r>
                <w:r>
                  <w:rPr/>
                  <w:instrText> PAGE </w:instrText>
                </w:r>
                <w:r>
                  <w:rPr/>
                  <w:fldChar w:fldCharType="separate"/>
                </w:r>
                <w:r>
                  <w:rPr/>
                  <w:t>201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1">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60">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59">
    <w:multiLevelType w:val="hybridMultilevel"/>
    <w:lvl w:ilvl="0">
      <w:start w:val="1"/>
      <w:numFmt w:val="decimal"/>
      <w:lvlText w:val="%1."/>
      <w:lvlJc w:val="left"/>
      <w:pPr>
        <w:ind w:left="271" w:hanging="167"/>
        <w:jc w:val="left"/>
      </w:pPr>
      <w:rPr>
        <w:rFonts w:hint="default" w:ascii="Times New Roman" w:hAnsi="Times New Roman" w:eastAsia="Times New Roman" w:cs="Times New Roman"/>
        <w:w w:val="100"/>
        <w:sz w:val="20"/>
        <w:szCs w:val="20"/>
        <w:lang w:val="en-US" w:eastAsia="en-US" w:bidi="ar-SA"/>
      </w:rPr>
    </w:lvl>
    <w:lvl w:ilvl="1">
      <w:start w:val="0"/>
      <w:numFmt w:val="bullet"/>
      <w:lvlText w:val="•"/>
      <w:lvlJc w:val="left"/>
      <w:pPr>
        <w:ind w:left="933" w:hanging="167"/>
      </w:pPr>
      <w:rPr>
        <w:rFonts w:hint="default"/>
        <w:lang w:val="en-US" w:eastAsia="en-US" w:bidi="ar-SA"/>
      </w:rPr>
    </w:lvl>
    <w:lvl w:ilvl="2">
      <w:start w:val="0"/>
      <w:numFmt w:val="bullet"/>
      <w:lvlText w:val="•"/>
      <w:lvlJc w:val="left"/>
      <w:pPr>
        <w:ind w:left="1586" w:hanging="167"/>
      </w:pPr>
      <w:rPr>
        <w:rFonts w:hint="default"/>
        <w:lang w:val="en-US" w:eastAsia="en-US" w:bidi="ar-SA"/>
      </w:rPr>
    </w:lvl>
    <w:lvl w:ilvl="3">
      <w:start w:val="0"/>
      <w:numFmt w:val="bullet"/>
      <w:lvlText w:val="•"/>
      <w:lvlJc w:val="left"/>
      <w:pPr>
        <w:ind w:left="2239" w:hanging="167"/>
      </w:pPr>
      <w:rPr>
        <w:rFonts w:hint="default"/>
        <w:lang w:val="en-US" w:eastAsia="en-US" w:bidi="ar-SA"/>
      </w:rPr>
    </w:lvl>
    <w:lvl w:ilvl="4">
      <w:start w:val="0"/>
      <w:numFmt w:val="bullet"/>
      <w:lvlText w:val="•"/>
      <w:lvlJc w:val="left"/>
      <w:pPr>
        <w:ind w:left="2892" w:hanging="167"/>
      </w:pPr>
      <w:rPr>
        <w:rFonts w:hint="default"/>
        <w:lang w:val="en-US" w:eastAsia="en-US" w:bidi="ar-SA"/>
      </w:rPr>
    </w:lvl>
    <w:lvl w:ilvl="5">
      <w:start w:val="0"/>
      <w:numFmt w:val="bullet"/>
      <w:lvlText w:val="•"/>
      <w:lvlJc w:val="left"/>
      <w:pPr>
        <w:ind w:left="3545" w:hanging="167"/>
      </w:pPr>
      <w:rPr>
        <w:rFonts w:hint="default"/>
        <w:lang w:val="en-US" w:eastAsia="en-US" w:bidi="ar-SA"/>
      </w:rPr>
    </w:lvl>
    <w:lvl w:ilvl="6">
      <w:start w:val="0"/>
      <w:numFmt w:val="bullet"/>
      <w:lvlText w:val="•"/>
      <w:lvlJc w:val="left"/>
      <w:pPr>
        <w:ind w:left="4198" w:hanging="167"/>
      </w:pPr>
      <w:rPr>
        <w:rFonts w:hint="default"/>
        <w:lang w:val="en-US" w:eastAsia="en-US" w:bidi="ar-SA"/>
      </w:rPr>
    </w:lvl>
    <w:lvl w:ilvl="7">
      <w:start w:val="0"/>
      <w:numFmt w:val="bullet"/>
      <w:lvlText w:val="•"/>
      <w:lvlJc w:val="left"/>
      <w:pPr>
        <w:ind w:left="4851" w:hanging="167"/>
      </w:pPr>
      <w:rPr>
        <w:rFonts w:hint="default"/>
        <w:lang w:val="en-US" w:eastAsia="en-US" w:bidi="ar-SA"/>
      </w:rPr>
    </w:lvl>
    <w:lvl w:ilvl="8">
      <w:start w:val="0"/>
      <w:numFmt w:val="bullet"/>
      <w:lvlText w:val="•"/>
      <w:lvlJc w:val="left"/>
      <w:pPr>
        <w:ind w:left="5504" w:hanging="167"/>
      </w:pPr>
      <w:rPr>
        <w:rFonts w:hint="default"/>
        <w:lang w:val="en-US" w:eastAsia="en-US" w:bidi="ar-SA"/>
      </w:rPr>
    </w:lvl>
  </w:abstractNum>
  <w:abstractNum w:abstractNumId="58">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57">
    <w:multiLevelType w:val="hybridMultilevel"/>
    <w:lvl w:ilvl="0">
      <w:start w:val="1"/>
      <w:numFmt w:val="decimal"/>
      <w:lvlText w:val="%1."/>
      <w:lvlJc w:val="left"/>
      <w:pPr>
        <w:ind w:left="271" w:hanging="167"/>
        <w:jc w:val="left"/>
      </w:pPr>
      <w:rPr>
        <w:rFonts w:hint="default" w:ascii="Times New Roman" w:hAnsi="Times New Roman" w:eastAsia="Times New Roman" w:cs="Times New Roman"/>
        <w:w w:val="100"/>
        <w:sz w:val="20"/>
        <w:szCs w:val="20"/>
        <w:lang w:val="en-US" w:eastAsia="en-US" w:bidi="ar-SA"/>
      </w:rPr>
    </w:lvl>
    <w:lvl w:ilvl="1">
      <w:start w:val="0"/>
      <w:numFmt w:val="bullet"/>
      <w:lvlText w:val="•"/>
      <w:lvlJc w:val="left"/>
      <w:pPr>
        <w:ind w:left="933" w:hanging="167"/>
      </w:pPr>
      <w:rPr>
        <w:rFonts w:hint="default"/>
        <w:lang w:val="en-US" w:eastAsia="en-US" w:bidi="ar-SA"/>
      </w:rPr>
    </w:lvl>
    <w:lvl w:ilvl="2">
      <w:start w:val="0"/>
      <w:numFmt w:val="bullet"/>
      <w:lvlText w:val="•"/>
      <w:lvlJc w:val="left"/>
      <w:pPr>
        <w:ind w:left="1586" w:hanging="167"/>
      </w:pPr>
      <w:rPr>
        <w:rFonts w:hint="default"/>
        <w:lang w:val="en-US" w:eastAsia="en-US" w:bidi="ar-SA"/>
      </w:rPr>
    </w:lvl>
    <w:lvl w:ilvl="3">
      <w:start w:val="0"/>
      <w:numFmt w:val="bullet"/>
      <w:lvlText w:val="•"/>
      <w:lvlJc w:val="left"/>
      <w:pPr>
        <w:ind w:left="2239" w:hanging="167"/>
      </w:pPr>
      <w:rPr>
        <w:rFonts w:hint="default"/>
        <w:lang w:val="en-US" w:eastAsia="en-US" w:bidi="ar-SA"/>
      </w:rPr>
    </w:lvl>
    <w:lvl w:ilvl="4">
      <w:start w:val="0"/>
      <w:numFmt w:val="bullet"/>
      <w:lvlText w:val="•"/>
      <w:lvlJc w:val="left"/>
      <w:pPr>
        <w:ind w:left="2892" w:hanging="167"/>
      </w:pPr>
      <w:rPr>
        <w:rFonts w:hint="default"/>
        <w:lang w:val="en-US" w:eastAsia="en-US" w:bidi="ar-SA"/>
      </w:rPr>
    </w:lvl>
    <w:lvl w:ilvl="5">
      <w:start w:val="0"/>
      <w:numFmt w:val="bullet"/>
      <w:lvlText w:val="•"/>
      <w:lvlJc w:val="left"/>
      <w:pPr>
        <w:ind w:left="3545" w:hanging="167"/>
      </w:pPr>
      <w:rPr>
        <w:rFonts w:hint="default"/>
        <w:lang w:val="en-US" w:eastAsia="en-US" w:bidi="ar-SA"/>
      </w:rPr>
    </w:lvl>
    <w:lvl w:ilvl="6">
      <w:start w:val="0"/>
      <w:numFmt w:val="bullet"/>
      <w:lvlText w:val="•"/>
      <w:lvlJc w:val="left"/>
      <w:pPr>
        <w:ind w:left="4198" w:hanging="167"/>
      </w:pPr>
      <w:rPr>
        <w:rFonts w:hint="default"/>
        <w:lang w:val="en-US" w:eastAsia="en-US" w:bidi="ar-SA"/>
      </w:rPr>
    </w:lvl>
    <w:lvl w:ilvl="7">
      <w:start w:val="0"/>
      <w:numFmt w:val="bullet"/>
      <w:lvlText w:val="•"/>
      <w:lvlJc w:val="left"/>
      <w:pPr>
        <w:ind w:left="4851" w:hanging="167"/>
      </w:pPr>
      <w:rPr>
        <w:rFonts w:hint="default"/>
        <w:lang w:val="en-US" w:eastAsia="en-US" w:bidi="ar-SA"/>
      </w:rPr>
    </w:lvl>
    <w:lvl w:ilvl="8">
      <w:start w:val="0"/>
      <w:numFmt w:val="bullet"/>
      <w:lvlText w:val="•"/>
      <w:lvlJc w:val="left"/>
      <w:pPr>
        <w:ind w:left="5504" w:hanging="167"/>
      </w:pPr>
      <w:rPr>
        <w:rFonts w:hint="default"/>
        <w:lang w:val="en-US" w:eastAsia="en-US" w:bidi="ar-SA"/>
      </w:rPr>
    </w:lvl>
  </w:abstractNum>
  <w:abstractNum w:abstractNumId="56">
    <w:multiLevelType w:val="hybridMultilevel"/>
    <w:lvl w:ilvl="0">
      <w:start w:val="1"/>
      <w:numFmt w:val="decimal"/>
      <w:lvlText w:val="%1."/>
      <w:lvlJc w:val="left"/>
      <w:pPr>
        <w:ind w:left="271" w:hanging="167"/>
        <w:jc w:val="left"/>
      </w:pPr>
      <w:rPr>
        <w:rFonts w:hint="default" w:ascii="Times New Roman" w:hAnsi="Times New Roman" w:eastAsia="Times New Roman" w:cs="Times New Roman"/>
        <w:w w:val="100"/>
        <w:sz w:val="20"/>
        <w:szCs w:val="20"/>
        <w:lang w:val="en-US" w:eastAsia="en-US" w:bidi="ar-SA"/>
      </w:rPr>
    </w:lvl>
    <w:lvl w:ilvl="1">
      <w:start w:val="0"/>
      <w:numFmt w:val="bullet"/>
      <w:lvlText w:val="•"/>
      <w:lvlJc w:val="left"/>
      <w:pPr>
        <w:ind w:left="933" w:hanging="167"/>
      </w:pPr>
      <w:rPr>
        <w:rFonts w:hint="default"/>
        <w:lang w:val="en-US" w:eastAsia="en-US" w:bidi="ar-SA"/>
      </w:rPr>
    </w:lvl>
    <w:lvl w:ilvl="2">
      <w:start w:val="0"/>
      <w:numFmt w:val="bullet"/>
      <w:lvlText w:val="•"/>
      <w:lvlJc w:val="left"/>
      <w:pPr>
        <w:ind w:left="1586" w:hanging="167"/>
      </w:pPr>
      <w:rPr>
        <w:rFonts w:hint="default"/>
        <w:lang w:val="en-US" w:eastAsia="en-US" w:bidi="ar-SA"/>
      </w:rPr>
    </w:lvl>
    <w:lvl w:ilvl="3">
      <w:start w:val="0"/>
      <w:numFmt w:val="bullet"/>
      <w:lvlText w:val="•"/>
      <w:lvlJc w:val="left"/>
      <w:pPr>
        <w:ind w:left="2239" w:hanging="167"/>
      </w:pPr>
      <w:rPr>
        <w:rFonts w:hint="default"/>
        <w:lang w:val="en-US" w:eastAsia="en-US" w:bidi="ar-SA"/>
      </w:rPr>
    </w:lvl>
    <w:lvl w:ilvl="4">
      <w:start w:val="0"/>
      <w:numFmt w:val="bullet"/>
      <w:lvlText w:val="•"/>
      <w:lvlJc w:val="left"/>
      <w:pPr>
        <w:ind w:left="2892" w:hanging="167"/>
      </w:pPr>
      <w:rPr>
        <w:rFonts w:hint="default"/>
        <w:lang w:val="en-US" w:eastAsia="en-US" w:bidi="ar-SA"/>
      </w:rPr>
    </w:lvl>
    <w:lvl w:ilvl="5">
      <w:start w:val="0"/>
      <w:numFmt w:val="bullet"/>
      <w:lvlText w:val="•"/>
      <w:lvlJc w:val="left"/>
      <w:pPr>
        <w:ind w:left="3545" w:hanging="167"/>
      </w:pPr>
      <w:rPr>
        <w:rFonts w:hint="default"/>
        <w:lang w:val="en-US" w:eastAsia="en-US" w:bidi="ar-SA"/>
      </w:rPr>
    </w:lvl>
    <w:lvl w:ilvl="6">
      <w:start w:val="0"/>
      <w:numFmt w:val="bullet"/>
      <w:lvlText w:val="•"/>
      <w:lvlJc w:val="left"/>
      <w:pPr>
        <w:ind w:left="4198" w:hanging="167"/>
      </w:pPr>
      <w:rPr>
        <w:rFonts w:hint="default"/>
        <w:lang w:val="en-US" w:eastAsia="en-US" w:bidi="ar-SA"/>
      </w:rPr>
    </w:lvl>
    <w:lvl w:ilvl="7">
      <w:start w:val="0"/>
      <w:numFmt w:val="bullet"/>
      <w:lvlText w:val="•"/>
      <w:lvlJc w:val="left"/>
      <w:pPr>
        <w:ind w:left="4851" w:hanging="167"/>
      </w:pPr>
      <w:rPr>
        <w:rFonts w:hint="default"/>
        <w:lang w:val="en-US" w:eastAsia="en-US" w:bidi="ar-SA"/>
      </w:rPr>
    </w:lvl>
    <w:lvl w:ilvl="8">
      <w:start w:val="0"/>
      <w:numFmt w:val="bullet"/>
      <w:lvlText w:val="•"/>
      <w:lvlJc w:val="left"/>
      <w:pPr>
        <w:ind w:left="5504" w:hanging="167"/>
      </w:pPr>
      <w:rPr>
        <w:rFonts w:hint="default"/>
        <w:lang w:val="en-US" w:eastAsia="en-US" w:bidi="ar-SA"/>
      </w:rPr>
    </w:lvl>
  </w:abstractNum>
  <w:abstractNum w:abstractNumId="55">
    <w:multiLevelType w:val="hybridMultilevel"/>
    <w:lvl w:ilvl="0">
      <w:start w:val="1"/>
      <w:numFmt w:val="decimal"/>
      <w:lvlText w:val="%1."/>
      <w:lvlJc w:val="left"/>
      <w:pPr>
        <w:ind w:left="104" w:hanging="248"/>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771" w:hanging="248"/>
      </w:pPr>
      <w:rPr>
        <w:rFonts w:hint="default"/>
        <w:lang w:val="en-US" w:eastAsia="en-US" w:bidi="ar-SA"/>
      </w:rPr>
    </w:lvl>
    <w:lvl w:ilvl="2">
      <w:start w:val="0"/>
      <w:numFmt w:val="bullet"/>
      <w:lvlText w:val="•"/>
      <w:lvlJc w:val="left"/>
      <w:pPr>
        <w:ind w:left="1442" w:hanging="248"/>
      </w:pPr>
      <w:rPr>
        <w:rFonts w:hint="default"/>
        <w:lang w:val="en-US" w:eastAsia="en-US" w:bidi="ar-SA"/>
      </w:rPr>
    </w:lvl>
    <w:lvl w:ilvl="3">
      <w:start w:val="0"/>
      <w:numFmt w:val="bullet"/>
      <w:lvlText w:val="•"/>
      <w:lvlJc w:val="left"/>
      <w:pPr>
        <w:ind w:left="2113" w:hanging="248"/>
      </w:pPr>
      <w:rPr>
        <w:rFonts w:hint="default"/>
        <w:lang w:val="en-US" w:eastAsia="en-US" w:bidi="ar-SA"/>
      </w:rPr>
    </w:lvl>
    <w:lvl w:ilvl="4">
      <w:start w:val="0"/>
      <w:numFmt w:val="bullet"/>
      <w:lvlText w:val="•"/>
      <w:lvlJc w:val="left"/>
      <w:pPr>
        <w:ind w:left="2784" w:hanging="248"/>
      </w:pPr>
      <w:rPr>
        <w:rFonts w:hint="default"/>
        <w:lang w:val="en-US" w:eastAsia="en-US" w:bidi="ar-SA"/>
      </w:rPr>
    </w:lvl>
    <w:lvl w:ilvl="5">
      <w:start w:val="0"/>
      <w:numFmt w:val="bullet"/>
      <w:lvlText w:val="•"/>
      <w:lvlJc w:val="left"/>
      <w:pPr>
        <w:ind w:left="3455" w:hanging="248"/>
      </w:pPr>
      <w:rPr>
        <w:rFonts w:hint="default"/>
        <w:lang w:val="en-US" w:eastAsia="en-US" w:bidi="ar-SA"/>
      </w:rPr>
    </w:lvl>
    <w:lvl w:ilvl="6">
      <w:start w:val="0"/>
      <w:numFmt w:val="bullet"/>
      <w:lvlText w:val="•"/>
      <w:lvlJc w:val="left"/>
      <w:pPr>
        <w:ind w:left="4126" w:hanging="248"/>
      </w:pPr>
      <w:rPr>
        <w:rFonts w:hint="default"/>
        <w:lang w:val="en-US" w:eastAsia="en-US" w:bidi="ar-SA"/>
      </w:rPr>
    </w:lvl>
    <w:lvl w:ilvl="7">
      <w:start w:val="0"/>
      <w:numFmt w:val="bullet"/>
      <w:lvlText w:val="•"/>
      <w:lvlJc w:val="left"/>
      <w:pPr>
        <w:ind w:left="4797" w:hanging="248"/>
      </w:pPr>
      <w:rPr>
        <w:rFonts w:hint="default"/>
        <w:lang w:val="en-US" w:eastAsia="en-US" w:bidi="ar-SA"/>
      </w:rPr>
    </w:lvl>
    <w:lvl w:ilvl="8">
      <w:start w:val="0"/>
      <w:numFmt w:val="bullet"/>
      <w:lvlText w:val="•"/>
      <w:lvlJc w:val="left"/>
      <w:pPr>
        <w:ind w:left="5468" w:hanging="248"/>
      </w:pPr>
      <w:rPr>
        <w:rFonts w:hint="default"/>
        <w:lang w:val="en-US" w:eastAsia="en-US" w:bidi="ar-SA"/>
      </w:rPr>
    </w:lvl>
  </w:abstractNum>
  <w:abstractNum w:abstractNumId="54">
    <w:multiLevelType w:val="hybridMultilevel"/>
    <w:lvl w:ilvl="0">
      <w:start w:val="1"/>
      <w:numFmt w:val="decimal"/>
      <w:lvlText w:val="%1."/>
      <w:lvlJc w:val="left"/>
      <w:pPr>
        <w:ind w:left="104" w:hanging="37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771" w:hanging="370"/>
      </w:pPr>
      <w:rPr>
        <w:rFonts w:hint="default"/>
        <w:lang w:val="en-US" w:eastAsia="en-US" w:bidi="ar-SA"/>
      </w:rPr>
    </w:lvl>
    <w:lvl w:ilvl="2">
      <w:start w:val="0"/>
      <w:numFmt w:val="bullet"/>
      <w:lvlText w:val="•"/>
      <w:lvlJc w:val="left"/>
      <w:pPr>
        <w:ind w:left="1442" w:hanging="370"/>
      </w:pPr>
      <w:rPr>
        <w:rFonts w:hint="default"/>
        <w:lang w:val="en-US" w:eastAsia="en-US" w:bidi="ar-SA"/>
      </w:rPr>
    </w:lvl>
    <w:lvl w:ilvl="3">
      <w:start w:val="0"/>
      <w:numFmt w:val="bullet"/>
      <w:lvlText w:val="•"/>
      <w:lvlJc w:val="left"/>
      <w:pPr>
        <w:ind w:left="2113" w:hanging="370"/>
      </w:pPr>
      <w:rPr>
        <w:rFonts w:hint="default"/>
        <w:lang w:val="en-US" w:eastAsia="en-US" w:bidi="ar-SA"/>
      </w:rPr>
    </w:lvl>
    <w:lvl w:ilvl="4">
      <w:start w:val="0"/>
      <w:numFmt w:val="bullet"/>
      <w:lvlText w:val="•"/>
      <w:lvlJc w:val="left"/>
      <w:pPr>
        <w:ind w:left="2784" w:hanging="370"/>
      </w:pPr>
      <w:rPr>
        <w:rFonts w:hint="default"/>
        <w:lang w:val="en-US" w:eastAsia="en-US" w:bidi="ar-SA"/>
      </w:rPr>
    </w:lvl>
    <w:lvl w:ilvl="5">
      <w:start w:val="0"/>
      <w:numFmt w:val="bullet"/>
      <w:lvlText w:val="•"/>
      <w:lvlJc w:val="left"/>
      <w:pPr>
        <w:ind w:left="3455" w:hanging="370"/>
      </w:pPr>
      <w:rPr>
        <w:rFonts w:hint="default"/>
        <w:lang w:val="en-US" w:eastAsia="en-US" w:bidi="ar-SA"/>
      </w:rPr>
    </w:lvl>
    <w:lvl w:ilvl="6">
      <w:start w:val="0"/>
      <w:numFmt w:val="bullet"/>
      <w:lvlText w:val="•"/>
      <w:lvlJc w:val="left"/>
      <w:pPr>
        <w:ind w:left="4126" w:hanging="370"/>
      </w:pPr>
      <w:rPr>
        <w:rFonts w:hint="default"/>
        <w:lang w:val="en-US" w:eastAsia="en-US" w:bidi="ar-SA"/>
      </w:rPr>
    </w:lvl>
    <w:lvl w:ilvl="7">
      <w:start w:val="0"/>
      <w:numFmt w:val="bullet"/>
      <w:lvlText w:val="•"/>
      <w:lvlJc w:val="left"/>
      <w:pPr>
        <w:ind w:left="4797" w:hanging="370"/>
      </w:pPr>
      <w:rPr>
        <w:rFonts w:hint="default"/>
        <w:lang w:val="en-US" w:eastAsia="en-US" w:bidi="ar-SA"/>
      </w:rPr>
    </w:lvl>
    <w:lvl w:ilvl="8">
      <w:start w:val="0"/>
      <w:numFmt w:val="bullet"/>
      <w:lvlText w:val="•"/>
      <w:lvlJc w:val="left"/>
      <w:pPr>
        <w:ind w:left="5468" w:hanging="370"/>
      </w:pPr>
      <w:rPr>
        <w:rFonts w:hint="default"/>
        <w:lang w:val="en-US" w:eastAsia="en-US" w:bidi="ar-SA"/>
      </w:rPr>
    </w:lvl>
  </w:abstractNum>
  <w:abstractNum w:abstractNumId="53">
    <w:multiLevelType w:val="hybridMultilevel"/>
    <w:lvl w:ilvl="0">
      <w:start w:val="1"/>
      <w:numFmt w:val="decimal"/>
      <w:lvlText w:val="%1."/>
      <w:lvlJc w:val="left"/>
      <w:pPr>
        <w:ind w:left="1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771" w:hanging="300"/>
      </w:pPr>
      <w:rPr>
        <w:rFonts w:hint="default"/>
        <w:lang w:val="en-US" w:eastAsia="en-US" w:bidi="ar-SA"/>
      </w:rPr>
    </w:lvl>
    <w:lvl w:ilvl="2">
      <w:start w:val="0"/>
      <w:numFmt w:val="bullet"/>
      <w:lvlText w:val="•"/>
      <w:lvlJc w:val="left"/>
      <w:pPr>
        <w:ind w:left="1442" w:hanging="300"/>
      </w:pPr>
      <w:rPr>
        <w:rFonts w:hint="default"/>
        <w:lang w:val="en-US" w:eastAsia="en-US" w:bidi="ar-SA"/>
      </w:rPr>
    </w:lvl>
    <w:lvl w:ilvl="3">
      <w:start w:val="0"/>
      <w:numFmt w:val="bullet"/>
      <w:lvlText w:val="•"/>
      <w:lvlJc w:val="left"/>
      <w:pPr>
        <w:ind w:left="2113" w:hanging="300"/>
      </w:pPr>
      <w:rPr>
        <w:rFonts w:hint="default"/>
        <w:lang w:val="en-US" w:eastAsia="en-US" w:bidi="ar-SA"/>
      </w:rPr>
    </w:lvl>
    <w:lvl w:ilvl="4">
      <w:start w:val="0"/>
      <w:numFmt w:val="bullet"/>
      <w:lvlText w:val="•"/>
      <w:lvlJc w:val="left"/>
      <w:pPr>
        <w:ind w:left="2784" w:hanging="300"/>
      </w:pPr>
      <w:rPr>
        <w:rFonts w:hint="default"/>
        <w:lang w:val="en-US" w:eastAsia="en-US" w:bidi="ar-SA"/>
      </w:rPr>
    </w:lvl>
    <w:lvl w:ilvl="5">
      <w:start w:val="0"/>
      <w:numFmt w:val="bullet"/>
      <w:lvlText w:val="•"/>
      <w:lvlJc w:val="left"/>
      <w:pPr>
        <w:ind w:left="3455" w:hanging="300"/>
      </w:pPr>
      <w:rPr>
        <w:rFonts w:hint="default"/>
        <w:lang w:val="en-US" w:eastAsia="en-US" w:bidi="ar-SA"/>
      </w:rPr>
    </w:lvl>
    <w:lvl w:ilvl="6">
      <w:start w:val="0"/>
      <w:numFmt w:val="bullet"/>
      <w:lvlText w:val="•"/>
      <w:lvlJc w:val="left"/>
      <w:pPr>
        <w:ind w:left="4126" w:hanging="300"/>
      </w:pPr>
      <w:rPr>
        <w:rFonts w:hint="default"/>
        <w:lang w:val="en-US" w:eastAsia="en-US" w:bidi="ar-SA"/>
      </w:rPr>
    </w:lvl>
    <w:lvl w:ilvl="7">
      <w:start w:val="0"/>
      <w:numFmt w:val="bullet"/>
      <w:lvlText w:val="•"/>
      <w:lvlJc w:val="left"/>
      <w:pPr>
        <w:ind w:left="4797" w:hanging="300"/>
      </w:pPr>
      <w:rPr>
        <w:rFonts w:hint="default"/>
        <w:lang w:val="en-US" w:eastAsia="en-US" w:bidi="ar-SA"/>
      </w:rPr>
    </w:lvl>
    <w:lvl w:ilvl="8">
      <w:start w:val="0"/>
      <w:numFmt w:val="bullet"/>
      <w:lvlText w:val="•"/>
      <w:lvlJc w:val="left"/>
      <w:pPr>
        <w:ind w:left="5468" w:hanging="300"/>
      </w:pPr>
      <w:rPr>
        <w:rFonts w:hint="default"/>
        <w:lang w:val="en-US" w:eastAsia="en-US" w:bidi="ar-SA"/>
      </w:rPr>
    </w:lvl>
  </w:abstractNum>
  <w:abstractNum w:abstractNumId="52">
    <w:multiLevelType w:val="hybridMultilevel"/>
    <w:lvl w:ilvl="0">
      <w:start w:val="1"/>
      <w:numFmt w:val="decimal"/>
      <w:lvlText w:val="%1."/>
      <w:lvlJc w:val="left"/>
      <w:pPr>
        <w:ind w:left="325" w:hanging="221"/>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969" w:hanging="221"/>
      </w:pPr>
      <w:rPr>
        <w:rFonts w:hint="default"/>
        <w:lang w:val="en-US" w:eastAsia="en-US" w:bidi="ar-SA"/>
      </w:rPr>
    </w:lvl>
    <w:lvl w:ilvl="2">
      <w:start w:val="0"/>
      <w:numFmt w:val="bullet"/>
      <w:lvlText w:val="•"/>
      <w:lvlJc w:val="left"/>
      <w:pPr>
        <w:ind w:left="1618" w:hanging="221"/>
      </w:pPr>
      <w:rPr>
        <w:rFonts w:hint="default"/>
        <w:lang w:val="en-US" w:eastAsia="en-US" w:bidi="ar-SA"/>
      </w:rPr>
    </w:lvl>
    <w:lvl w:ilvl="3">
      <w:start w:val="0"/>
      <w:numFmt w:val="bullet"/>
      <w:lvlText w:val="•"/>
      <w:lvlJc w:val="left"/>
      <w:pPr>
        <w:ind w:left="2267" w:hanging="221"/>
      </w:pPr>
      <w:rPr>
        <w:rFonts w:hint="default"/>
        <w:lang w:val="en-US" w:eastAsia="en-US" w:bidi="ar-SA"/>
      </w:rPr>
    </w:lvl>
    <w:lvl w:ilvl="4">
      <w:start w:val="0"/>
      <w:numFmt w:val="bullet"/>
      <w:lvlText w:val="•"/>
      <w:lvlJc w:val="left"/>
      <w:pPr>
        <w:ind w:left="2916" w:hanging="221"/>
      </w:pPr>
      <w:rPr>
        <w:rFonts w:hint="default"/>
        <w:lang w:val="en-US" w:eastAsia="en-US" w:bidi="ar-SA"/>
      </w:rPr>
    </w:lvl>
    <w:lvl w:ilvl="5">
      <w:start w:val="0"/>
      <w:numFmt w:val="bullet"/>
      <w:lvlText w:val="•"/>
      <w:lvlJc w:val="left"/>
      <w:pPr>
        <w:ind w:left="3565" w:hanging="221"/>
      </w:pPr>
      <w:rPr>
        <w:rFonts w:hint="default"/>
        <w:lang w:val="en-US" w:eastAsia="en-US" w:bidi="ar-SA"/>
      </w:rPr>
    </w:lvl>
    <w:lvl w:ilvl="6">
      <w:start w:val="0"/>
      <w:numFmt w:val="bullet"/>
      <w:lvlText w:val="•"/>
      <w:lvlJc w:val="left"/>
      <w:pPr>
        <w:ind w:left="4214" w:hanging="221"/>
      </w:pPr>
      <w:rPr>
        <w:rFonts w:hint="default"/>
        <w:lang w:val="en-US" w:eastAsia="en-US" w:bidi="ar-SA"/>
      </w:rPr>
    </w:lvl>
    <w:lvl w:ilvl="7">
      <w:start w:val="0"/>
      <w:numFmt w:val="bullet"/>
      <w:lvlText w:val="•"/>
      <w:lvlJc w:val="left"/>
      <w:pPr>
        <w:ind w:left="4863" w:hanging="221"/>
      </w:pPr>
      <w:rPr>
        <w:rFonts w:hint="default"/>
        <w:lang w:val="en-US" w:eastAsia="en-US" w:bidi="ar-SA"/>
      </w:rPr>
    </w:lvl>
    <w:lvl w:ilvl="8">
      <w:start w:val="0"/>
      <w:numFmt w:val="bullet"/>
      <w:lvlText w:val="•"/>
      <w:lvlJc w:val="left"/>
      <w:pPr>
        <w:ind w:left="5512" w:hanging="221"/>
      </w:pPr>
      <w:rPr>
        <w:rFonts w:hint="default"/>
        <w:lang w:val="en-US" w:eastAsia="en-US" w:bidi="ar-SA"/>
      </w:rPr>
    </w:lvl>
  </w:abstractNum>
  <w:abstractNum w:abstractNumId="51">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50">
    <w:multiLevelType w:val="hybridMultilevel"/>
    <w:lvl w:ilvl="0">
      <w:start w:val="1"/>
      <w:numFmt w:val="decimal"/>
      <w:lvlText w:val="%1."/>
      <w:lvlJc w:val="left"/>
      <w:pPr>
        <w:ind w:left="404" w:hanging="284"/>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284"/>
      </w:pPr>
      <w:rPr>
        <w:rFonts w:hint="default"/>
        <w:lang w:val="en-US" w:eastAsia="en-US" w:bidi="ar-SA"/>
      </w:rPr>
    </w:lvl>
    <w:lvl w:ilvl="2">
      <w:start w:val="0"/>
      <w:numFmt w:val="bullet"/>
      <w:lvlText w:val="•"/>
      <w:lvlJc w:val="left"/>
      <w:pPr>
        <w:ind w:left="1682" w:hanging="284"/>
      </w:pPr>
      <w:rPr>
        <w:rFonts w:hint="default"/>
        <w:lang w:val="en-US" w:eastAsia="en-US" w:bidi="ar-SA"/>
      </w:rPr>
    </w:lvl>
    <w:lvl w:ilvl="3">
      <w:start w:val="0"/>
      <w:numFmt w:val="bullet"/>
      <w:lvlText w:val="•"/>
      <w:lvlJc w:val="left"/>
      <w:pPr>
        <w:ind w:left="2323" w:hanging="284"/>
      </w:pPr>
      <w:rPr>
        <w:rFonts w:hint="default"/>
        <w:lang w:val="en-US" w:eastAsia="en-US" w:bidi="ar-SA"/>
      </w:rPr>
    </w:lvl>
    <w:lvl w:ilvl="4">
      <w:start w:val="0"/>
      <w:numFmt w:val="bullet"/>
      <w:lvlText w:val="•"/>
      <w:lvlJc w:val="left"/>
      <w:pPr>
        <w:ind w:left="2964" w:hanging="284"/>
      </w:pPr>
      <w:rPr>
        <w:rFonts w:hint="default"/>
        <w:lang w:val="en-US" w:eastAsia="en-US" w:bidi="ar-SA"/>
      </w:rPr>
    </w:lvl>
    <w:lvl w:ilvl="5">
      <w:start w:val="0"/>
      <w:numFmt w:val="bullet"/>
      <w:lvlText w:val="•"/>
      <w:lvlJc w:val="left"/>
      <w:pPr>
        <w:ind w:left="3605" w:hanging="284"/>
      </w:pPr>
      <w:rPr>
        <w:rFonts w:hint="default"/>
        <w:lang w:val="en-US" w:eastAsia="en-US" w:bidi="ar-SA"/>
      </w:rPr>
    </w:lvl>
    <w:lvl w:ilvl="6">
      <w:start w:val="0"/>
      <w:numFmt w:val="bullet"/>
      <w:lvlText w:val="•"/>
      <w:lvlJc w:val="left"/>
      <w:pPr>
        <w:ind w:left="4246" w:hanging="284"/>
      </w:pPr>
      <w:rPr>
        <w:rFonts w:hint="default"/>
        <w:lang w:val="en-US" w:eastAsia="en-US" w:bidi="ar-SA"/>
      </w:rPr>
    </w:lvl>
    <w:lvl w:ilvl="7">
      <w:start w:val="0"/>
      <w:numFmt w:val="bullet"/>
      <w:lvlText w:val="•"/>
      <w:lvlJc w:val="left"/>
      <w:pPr>
        <w:ind w:left="4887" w:hanging="284"/>
      </w:pPr>
      <w:rPr>
        <w:rFonts w:hint="default"/>
        <w:lang w:val="en-US" w:eastAsia="en-US" w:bidi="ar-SA"/>
      </w:rPr>
    </w:lvl>
    <w:lvl w:ilvl="8">
      <w:start w:val="0"/>
      <w:numFmt w:val="bullet"/>
      <w:lvlText w:val="•"/>
      <w:lvlJc w:val="left"/>
      <w:pPr>
        <w:ind w:left="5528" w:hanging="284"/>
      </w:pPr>
      <w:rPr>
        <w:rFonts w:hint="default"/>
        <w:lang w:val="en-US" w:eastAsia="en-US" w:bidi="ar-SA"/>
      </w:rPr>
    </w:lvl>
  </w:abstractNum>
  <w:abstractNum w:abstractNumId="49">
    <w:multiLevelType w:val="hybridMultilevel"/>
    <w:lvl w:ilvl="0">
      <w:start w:val="1"/>
      <w:numFmt w:val="decimal"/>
      <w:lvlText w:val="%1."/>
      <w:lvlJc w:val="left"/>
      <w:pPr>
        <w:ind w:left="325" w:hanging="221"/>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969" w:hanging="221"/>
      </w:pPr>
      <w:rPr>
        <w:rFonts w:hint="default"/>
        <w:lang w:val="en-US" w:eastAsia="en-US" w:bidi="ar-SA"/>
      </w:rPr>
    </w:lvl>
    <w:lvl w:ilvl="2">
      <w:start w:val="0"/>
      <w:numFmt w:val="bullet"/>
      <w:lvlText w:val="•"/>
      <w:lvlJc w:val="left"/>
      <w:pPr>
        <w:ind w:left="1618" w:hanging="221"/>
      </w:pPr>
      <w:rPr>
        <w:rFonts w:hint="default"/>
        <w:lang w:val="en-US" w:eastAsia="en-US" w:bidi="ar-SA"/>
      </w:rPr>
    </w:lvl>
    <w:lvl w:ilvl="3">
      <w:start w:val="0"/>
      <w:numFmt w:val="bullet"/>
      <w:lvlText w:val="•"/>
      <w:lvlJc w:val="left"/>
      <w:pPr>
        <w:ind w:left="2267" w:hanging="221"/>
      </w:pPr>
      <w:rPr>
        <w:rFonts w:hint="default"/>
        <w:lang w:val="en-US" w:eastAsia="en-US" w:bidi="ar-SA"/>
      </w:rPr>
    </w:lvl>
    <w:lvl w:ilvl="4">
      <w:start w:val="0"/>
      <w:numFmt w:val="bullet"/>
      <w:lvlText w:val="•"/>
      <w:lvlJc w:val="left"/>
      <w:pPr>
        <w:ind w:left="2916" w:hanging="221"/>
      </w:pPr>
      <w:rPr>
        <w:rFonts w:hint="default"/>
        <w:lang w:val="en-US" w:eastAsia="en-US" w:bidi="ar-SA"/>
      </w:rPr>
    </w:lvl>
    <w:lvl w:ilvl="5">
      <w:start w:val="0"/>
      <w:numFmt w:val="bullet"/>
      <w:lvlText w:val="•"/>
      <w:lvlJc w:val="left"/>
      <w:pPr>
        <w:ind w:left="3565" w:hanging="221"/>
      </w:pPr>
      <w:rPr>
        <w:rFonts w:hint="default"/>
        <w:lang w:val="en-US" w:eastAsia="en-US" w:bidi="ar-SA"/>
      </w:rPr>
    </w:lvl>
    <w:lvl w:ilvl="6">
      <w:start w:val="0"/>
      <w:numFmt w:val="bullet"/>
      <w:lvlText w:val="•"/>
      <w:lvlJc w:val="left"/>
      <w:pPr>
        <w:ind w:left="4214" w:hanging="221"/>
      </w:pPr>
      <w:rPr>
        <w:rFonts w:hint="default"/>
        <w:lang w:val="en-US" w:eastAsia="en-US" w:bidi="ar-SA"/>
      </w:rPr>
    </w:lvl>
    <w:lvl w:ilvl="7">
      <w:start w:val="0"/>
      <w:numFmt w:val="bullet"/>
      <w:lvlText w:val="•"/>
      <w:lvlJc w:val="left"/>
      <w:pPr>
        <w:ind w:left="4863" w:hanging="221"/>
      </w:pPr>
      <w:rPr>
        <w:rFonts w:hint="default"/>
        <w:lang w:val="en-US" w:eastAsia="en-US" w:bidi="ar-SA"/>
      </w:rPr>
    </w:lvl>
    <w:lvl w:ilvl="8">
      <w:start w:val="0"/>
      <w:numFmt w:val="bullet"/>
      <w:lvlText w:val="•"/>
      <w:lvlJc w:val="left"/>
      <w:pPr>
        <w:ind w:left="5512" w:hanging="221"/>
      </w:pPr>
      <w:rPr>
        <w:rFonts w:hint="default"/>
        <w:lang w:val="en-US" w:eastAsia="en-US" w:bidi="ar-SA"/>
      </w:rPr>
    </w:lvl>
  </w:abstractNum>
  <w:abstractNum w:abstractNumId="48">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47">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46">
    <w:multiLevelType w:val="hybridMultilevel"/>
    <w:lvl w:ilvl="0">
      <w:start w:val="1"/>
      <w:numFmt w:val="decimal"/>
      <w:lvlText w:val="%1."/>
      <w:lvlJc w:val="left"/>
      <w:pPr>
        <w:ind w:left="404" w:hanging="300"/>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300"/>
      </w:pPr>
      <w:rPr>
        <w:rFonts w:hint="default"/>
        <w:lang w:val="en-US" w:eastAsia="en-US" w:bidi="ar-SA"/>
      </w:rPr>
    </w:lvl>
    <w:lvl w:ilvl="2">
      <w:start w:val="0"/>
      <w:numFmt w:val="bullet"/>
      <w:lvlText w:val="•"/>
      <w:lvlJc w:val="left"/>
      <w:pPr>
        <w:ind w:left="1682" w:hanging="300"/>
      </w:pPr>
      <w:rPr>
        <w:rFonts w:hint="default"/>
        <w:lang w:val="en-US" w:eastAsia="en-US" w:bidi="ar-SA"/>
      </w:rPr>
    </w:lvl>
    <w:lvl w:ilvl="3">
      <w:start w:val="0"/>
      <w:numFmt w:val="bullet"/>
      <w:lvlText w:val="•"/>
      <w:lvlJc w:val="left"/>
      <w:pPr>
        <w:ind w:left="2323" w:hanging="300"/>
      </w:pPr>
      <w:rPr>
        <w:rFonts w:hint="default"/>
        <w:lang w:val="en-US" w:eastAsia="en-US" w:bidi="ar-SA"/>
      </w:rPr>
    </w:lvl>
    <w:lvl w:ilvl="4">
      <w:start w:val="0"/>
      <w:numFmt w:val="bullet"/>
      <w:lvlText w:val="•"/>
      <w:lvlJc w:val="left"/>
      <w:pPr>
        <w:ind w:left="2964" w:hanging="300"/>
      </w:pPr>
      <w:rPr>
        <w:rFonts w:hint="default"/>
        <w:lang w:val="en-US" w:eastAsia="en-US" w:bidi="ar-SA"/>
      </w:rPr>
    </w:lvl>
    <w:lvl w:ilvl="5">
      <w:start w:val="0"/>
      <w:numFmt w:val="bullet"/>
      <w:lvlText w:val="•"/>
      <w:lvlJc w:val="left"/>
      <w:pPr>
        <w:ind w:left="3605" w:hanging="300"/>
      </w:pPr>
      <w:rPr>
        <w:rFonts w:hint="default"/>
        <w:lang w:val="en-US" w:eastAsia="en-US" w:bidi="ar-SA"/>
      </w:rPr>
    </w:lvl>
    <w:lvl w:ilvl="6">
      <w:start w:val="0"/>
      <w:numFmt w:val="bullet"/>
      <w:lvlText w:val="•"/>
      <w:lvlJc w:val="left"/>
      <w:pPr>
        <w:ind w:left="4246" w:hanging="300"/>
      </w:pPr>
      <w:rPr>
        <w:rFonts w:hint="default"/>
        <w:lang w:val="en-US" w:eastAsia="en-US" w:bidi="ar-SA"/>
      </w:rPr>
    </w:lvl>
    <w:lvl w:ilvl="7">
      <w:start w:val="0"/>
      <w:numFmt w:val="bullet"/>
      <w:lvlText w:val="•"/>
      <w:lvlJc w:val="left"/>
      <w:pPr>
        <w:ind w:left="4887" w:hanging="300"/>
      </w:pPr>
      <w:rPr>
        <w:rFonts w:hint="default"/>
        <w:lang w:val="en-US" w:eastAsia="en-US" w:bidi="ar-SA"/>
      </w:rPr>
    </w:lvl>
    <w:lvl w:ilvl="8">
      <w:start w:val="0"/>
      <w:numFmt w:val="bullet"/>
      <w:lvlText w:val="•"/>
      <w:lvlJc w:val="left"/>
      <w:pPr>
        <w:ind w:left="5528" w:hanging="300"/>
      </w:pPr>
      <w:rPr>
        <w:rFonts w:hint="default"/>
        <w:lang w:val="en-US" w:eastAsia="en-US" w:bidi="ar-SA"/>
      </w:rPr>
    </w:lvl>
  </w:abstractNum>
  <w:abstractNum w:abstractNumId="45">
    <w:multiLevelType w:val="hybridMultilevel"/>
    <w:lvl w:ilvl="0">
      <w:start w:val="1"/>
      <w:numFmt w:val="decimal"/>
      <w:lvlText w:val="%1."/>
      <w:lvlJc w:val="left"/>
      <w:pPr>
        <w:ind w:left="404" w:hanging="284"/>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1041" w:hanging="284"/>
      </w:pPr>
      <w:rPr>
        <w:rFonts w:hint="default"/>
        <w:lang w:val="en-US" w:eastAsia="en-US" w:bidi="ar-SA"/>
      </w:rPr>
    </w:lvl>
    <w:lvl w:ilvl="2">
      <w:start w:val="0"/>
      <w:numFmt w:val="bullet"/>
      <w:lvlText w:val="•"/>
      <w:lvlJc w:val="left"/>
      <w:pPr>
        <w:ind w:left="1682" w:hanging="284"/>
      </w:pPr>
      <w:rPr>
        <w:rFonts w:hint="default"/>
        <w:lang w:val="en-US" w:eastAsia="en-US" w:bidi="ar-SA"/>
      </w:rPr>
    </w:lvl>
    <w:lvl w:ilvl="3">
      <w:start w:val="0"/>
      <w:numFmt w:val="bullet"/>
      <w:lvlText w:val="•"/>
      <w:lvlJc w:val="left"/>
      <w:pPr>
        <w:ind w:left="2323" w:hanging="284"/>
      </w:pPr>
      <w:rPr>
        <w:rFonts w:hint="default"/>
        <w:lang w:val="en-US" w:eastAsia="en-US" w:bidi="ar-SA"/>
      </w:rPr>
    </w:lvl>
    <w:lvl w:ilvl="4">
      <w:start w:val="0"/>
      <w:numFmt w:val="bullet"/>
      <w:lvlText w:val="•"/>
      <w:lvlJc w:val="left"/>
      <w:pPr>
        <w:ind w:left="2964" w:hanging="284"/>
      </w:pPr>
      <w:rPr>
        <w:rFonts w:hint="default"/>
        <w:lang w:val="en-US" w:eastAsia="en-US" w:bidi="ar-SA"/>
      </w:rPr>
    </w:lvl>
    <w:lvl w:ilvl="5">
      <w:start w:val="0"/>
      <w:numFmt w:val="bullet"/>
      <w:lvlText w:val="•"/>
      <w:lvlJc w:val="left"/>
      <w:pPr>
        <w:ind w:left="3605" w:hanging="284"/>
      </w:pPr>
      <w:rPr>
        <w:rFonts w:hint="default"/>
        <w:lang w:val="en-US" w:eastAsia="en-US" w:bidi="ar-SA"/>
      </w:rPr>
    </w:lvl>
    <w:lvl w:ilvl="6">
      <w:start w:val="0"/>
      <w:numFmt w:val="bullet"/>
      <w:lvlText w:val="•"/>
      <w:lvlJc w:val="left"/>
      <w:pPr>
        <w:ind w:left="4246" w:hanging="284"/>
      </w:pPr>
      <w:rPr>
        <w:rFonts w:hint="default"/>
        <w:lang w:val="en-US" w:eastAsia="en-US" w:bidi="ar-SA"/>
      </w:rPr>
    </w:lvl>
    <w:lvl w:ilvl="7">
      <w:start w:val="0"/>
      <w:numFmt w:val="bullet"/>
      <w:lvlText w:val="•"/>
      <w:lvlJc w:val="left"/>
      <w:pPr>
        <w:ind w:left="4887" w:hanging="284"/>
      </w:pPr>
      <w:rPr>
        <w:rFonts w:hint="default"/>
        <w:lang w:val="en-US" w:eastAsia="en-US" w:bidi="ar-SA"/>
      </w:rPr>
    </w:lvl>
    <w:lvl w:ilvl="8">
      <w:start w:val="0"/>
      <w:numFmt w:val="bullet"/>
      <w:lvlText w:val="•"/>
      <w:lvlJc w:val="left"/>
      <w:pPr>
        <w:ind w:left="5528" w:hanging="284"/>
      </w:pPr>
      <w:rPr>
        <w:rFonts w:hint="default"/>
        <w:lang w:val="en-US" w:eastAsia="en-US" w:bidi="ar-SA"/>
      </w:rPr>
    </w:lvl>
  </w:abstractNum>
  <w:abstractNum w:abstractNumId="44">
    <w:multiLevelType w:val="hybridMultilevel"/>
    <w:lvl w:ilvl="0">
      <w:start w:val="1"/>
      <w:numFmt w:val="lowerLetter"/>
      <w:lvlText w:val="(%1)"/>
      <w:lvlJc w:val="left"/>
      <w:pPr>
        <w:ind w:left="93" w:hanging="348"/>
        <w:jc w:val="left"/>
      </w:pPr>
      <w:rPr>
        <w:rFonts w:hint="default" w:ascii="Times New Roman" w:hAnsi="Times New Roman" w:eastAsia="Times New Roman" w:cs="Times New Roman"/>
        <w:w w:val="100"/>
        <w:sz w:val="22"/>
        <w:szCs w:val="22"/>
        <w:lang w:val="en-US" w:eastAsia="en-US" w:bidi="ar-SA"/>
      </w:rPr>
    </w:lvl>
    <w:lvl w:ilvl="1">
      <w:start w:val="0"/>
      <w:numFmt w:val="bullet"/>
      <w:lvlText w:val="•"/>
      <w:lvlJc w:val="left"/>
      <w:pPr>
        <w:ind w:left="391" w:hanging="348"/>
      </w:pPr>
      <w:rPr>
        <w:rFonts w:hint="default"/>
        <w:lang w:val="en-US" w:eastAsia="en-US" w:bidi="ar-SA"/>
      </w:rPr>
    </w:lvl>
    <w:lvl w:ilvl="2">
      <w:start w:val="0"/>
      <w:numFmt w:val="bullet"/>
      <w:lvlText w:val="•"/>
      <w:lvlJc w:val="left"/>
      <w:pPr>
        <w:ind w:left="683" w:hanging="348"/>
      </w:pPr>
      <w:rPr>
        <w:rFonts w:hint="default"/>
        <w:lang w:val="en-US" w:eastAsia="en-US" w:bidi="ar-SA"/>
      </w:rPr>
    </w:lvl>
    <w:lvl w:ilvl="3">
      <w:start w:val="0"/>
      <w:numFmt w:val="bullet"/>
      <w:lvlText w:val="•"/>
      <w:lvlJc w:val="left"/>
      <w:pPr>
        <w:ind w:left="974" w:hanging="348"/>
      </w:pPr>
      <w:rPr>
        <w:rFonts w:hint="default"/>
        <w:lang w:val="en-US" w:eastAsia="en-US" w:bidi="ar-SA"/>
      </w:rPr>
    </w:lvl>
    <w:lvl w:ilvl="4">
      <w:start w:val="0"/>
      <w:numFmt w:val="bullet"/>
      <w:lvlText w:val="•"/>
      <w:lvlJc w:val="left"/>
      <w:pPr>
        <w:ind w:left="1266" w:hanging="348"/>
      </w:pPr>
      <w:rPr>
        <w:rFonts w:hint="default"/>
        <w:lang w:val="en-US" w:eastAsia="en-US" w:bidi="ar-SA"/>
      </w:rPr>
    </w:lvl>
    <w:lvl w:ilvl="5">
      <w:start w:val="0"/>
      <w:numFmt w:val="bullet"/>
      <w:lvlText w:val="•"/>
      <w:lvlJc w:val="left"/>
      <w:pPr>
        <w:ind w:left="1557" w:hanging="348"/>
      </w:pPr>
      <w:rPr>
        <w:rFonts w:hint="default"/>
        <w:lang w:val="en-US" w:eastAsia="en-US" w:bidi="ar-SA"/>
      </w:rPr>
    </w:lvl>
    <w:lvl w:ilvl="6">
      <w:start w:val="0"/>
      <w:numFmt w:val="bullet"/>
      <w:lvlText w:val="•"/>
      <w:lvlJc w:val="left"/>
      <w:pPr>
        <w:ind w:left="1849" w:hanging="348"/>
      </w:pPr>
      <w:rPr>
        <w:rFonts w:hint="default"/>
        <w:lang w:val="en-US" w:eastAsia="en-US" w:bidi="ar-SA"/>
      </w:rPr>
    </w:lvl>
    <w:lvl w:ilvl="7">
      <w:start w:val="0"/>
      <w:numFmt w:val="bullet"/>
      <w:lvlText w:val="•"/>
      <w:lvlJc w:val="left"/>
      <w:pPr>
        <w:ind w:left="2140" w:hanging="348"/>
      </w:pPr>
      <w:rPr>
        <w:rFonts w:hint="default"/>
        <w:lang w:val="en-US" w:eastAsia="en-US" w:bidi="ar-SA"/>
      </w:rPr>
    </w:lvl>
    <w:lvl w:ilvl="8">
      <w:start w:val="0"/>
      <w:numFmt w:val="bullet"/>
      <w:lvlText w:val="•"/>
      <w:lvlJc w:val="left"/>
      <w:pPr>
        <w:ind w:left="2432" w:hanging="348"/>
      </w:pPr>
      <w:rPr>
        <w:rFonts w:hint="default"/>
        <w:lang w:val="en-US" w:eastAsia="en-US" w:bidi="ar-SA"/>
      </w:rPr>
    </w:lvl>
  </w:abstractNum>
  <w:abstractNum w:abstractNumId="43">
    <w:multiLevelType w:val="hybridMultilevel"/>
    <w:lvl w:ilvl="0">
      <w:start w:val="1"/>
      <w:numFmt w:val="decimal"/>
      <w:lvlText w:val="%1)"/>
      <w:lvlJc w:val="left"/>
      <w:pPr>
        <w:ind w:left="262" w:hanging="279"/>
        <w:jc w:val="left"/>
      </w:pPr>
      <w:rPr>
        <w:rFonts w:hint="default" w:ascii="Times New Roman" w:hAnsi="Times New Roman" w:eastAsia="Times New Roman" w:cs="Times New Roman"/>
        <w:w w:val="100"/>
        <w:sz w:val="23"/>
        <w:szCs w:val="23"/>
        <w:lang w:val="en-US" w:eastAsia="en-US" w:bidi="ar-SA"/>
      </w:rPr>
    </w:lvl>
    <w:lvl w:ilvl="1">
      <w:start w:val="0"/>
      <w:numFmt w:val="bullet"/>
      <w:lvlText w:val="•"/>
      <w:lvlJc w:val="left"/>
      <w:pPr>
        <w:ind w:left="1272" w:hanging="279"/>
      </w:pPr>
      <w:rPr>
        <w:rFonts w:hint="default"/>
        <w:lang w:val="en-US" w:eastAsia="en-US" w:bidi="ar-SA"/>
      </w:rPr>
    </w:lvl>
    <w:lvl w:ilvl="2">
      <w:start w:val="0"/>
      <w:numFmt w:val="bullet"/>
      <w:lvlText w:val="•"/>
      <w:lvlJc w:val="left"/>
      <w:pPr>
        <w:ind w:left="2285" w:hanging="279"/>
      </w:pPr>
      <w:rPr>
        <w:rFonts w:hint="default"/>
        <w:lang w:val="en-US" w:eastAsia="en-US" w:bidi="ar-SA"/>
      </w:rPr>
    </w:lvl>
    <w:lvl w:ilvl="3">
      <w:start w:val="0"/>
      <w:numFmt w:val="bullet"/>
      <w:lvlText w:val="•"/>
      <w:lvlJc w:val="left"/>
      <w:pPr>
        <w:ind w:left="3297" w:hanging="279"/>
      </w:pPr>
      <w:rPr>
        <w:rFonts w:hint="default"/>
        <w:lang w:val="en-US" w:eastAsia="en-US" w:bidi="ar-SA"/>
      </w:rPr>
    </w:lvl>
    <w:lvl w:ilvl="4">
      <w:start w:val="0"/>
      <w:numFmt w:val="bullet"/>
      <w:lvlText w:val="•"/>
      <w:lvlJc w:val="left"/>
      <w:pPr>
        <w:ind w:left="4310" w:hanging="279"/>
      </w:pPr>
      <w:rPr>
        <w:rFonts w:hint="default"/>
        <w:lang w:val="en-US" w:eastAsia="en-US" w:bidi="ar-SA"/>
      </w:rPr>
    </w:lvl>
    <w:lvl w:ilvl="5">
      <w:start w:val="0"/>
      <w:numFmt w:val="bullet"/>
      <w:lvlText w:val="•"/>
      <w:lvlJc w:val="left"/>
      <w:pPr>
        <w:ind w:left="5323" w:hanging="279"/>
      </w:pPr>
      <w:rPr>
        <w:rFonts w:hint="default"/>
        <w:lang w:val="en-US" w:eastAsia="en-US" w:bidi="ar-SA"/>
      </w:rPr>
    </w:lvl>
    <w:lvl w:ilvl="6">
      <w:start w:val="0"/>
      <w:numFmt w:val="bullet"/>
      <w:lvlText w:val="•"/>
      <w:lvlJc w:val="left"/>
      <w:pPr>
        <w:ind w:left="6335" w:hanging="279"/>
      </w:pPr>
      <w:rPr>
        <w:rFonts w:hint="default"/>
        <w:lang w:val="en-US" w:eastAsia="en-US" w:bidi="ar-SA"/>
      </w:rPr>
    </w:lvl>
    <w:lvl w:ilvl="7">
      <w:start w:val="0"/>
      <w:numFmt w:val="bullet"/>
      <w:lvlText w:val="•"/>
      <w:lvlJc w:val="left"/>
      <w:pPr>
        <w:ind w:left="7348" w:hanging="279"/>
      </w:pPr>
      <w:rPr>
        <w:rFonts w:hint="default"/>
        <w:lang w:val="en-US" w:eastAsia="en-US" w:bidi="ar-SA"/>
      </w:rPr>
    </w:lvl>
    <w:lvl w:ilvl="8">
      <w:start w:val="0"/>
      <w:numFmt w:val="bullet"/>
      <w:lvlText w:val="•"/>
      <w:lvlJc w:val="left"/>
      <w:pPr>
        <w:ind w:left="8361" w:hanging="279"/>
      </w:pPr>
      <w:rPr>
        <w:rFonts w:hint="default"/>
        <w:lang w:val="en-US" w:eastAsia="en-US" w:bidi="ar-SA"/>
      </w:rPr>
    </w:lvl>
  </w:abstractNum>
  <w:abstractNum w:abstractNumId="42">
    <w:multiLevelType w:val="hybridMultilevel"/>
    <w:lvl w:ilvl="0">
      <w:start w:val="1"/>
      <w:numFmt w:val="decimal"/>
      <w:lvlText w:val="%1)"/>
      <w:lvlJc w:val="left"/>
      <w:pPr>
        <w:ind w:left="1231" w:hanging="262"/>
        <w:jc w:val="right"/>
      </w:pPr>
      <w:rPr>
        <w:rFonts w:hint="default" w:ascii="Times New Roman" w:hAnsi="Times New Roman" w:eastAsia="Times New Roman" w:cs="Times New Roman"/>
        <w:w w:val="100"/>
        <w:sz w:val="23"/>
        <w:szCs w:val="23"/>
        <w:lang w:val="en-US" w:eastAsia="en-US" w:bidi="ar-SA"/>
      </w:rPr>
    </w:lvl>
    <w:lvl w:ilvl="1">
      <w:start w:val="0"/>
      <w:numFmt w:val="bullet"/>
      <w:lvlText w:val="•"/>
      <w:lvlJc w:val="left"/>
      <w:pPr>
        <w:ind w:left="2154" w:hanging="262"/>
      </w:pPr>
      <w:rPr>
        <w:rFonts w:hint="default"/>
        <w:lang w:val="en-US" w:eastAsia="en-US" w:bidi="ar-SA"/>
      </w:rPr>
    </w:lvl>
    <w:lvl w:ilvl="2">
      <w:start w:val="0"/>
      <w:numFmt w:val="bullet"/>
      <w:lvlText w:val="•"/>
      <w:lvlJc w:val="left"/>
      <w:pPr>
        <w:ind w:left="3069" w:hanging="262"/>
      </w:pPr>
      <w:rPr>
        <w:rFonts w:hint="default"/>
        <w:lang w:val="en-US" w:eastAsia="en-US" w:bidi="ar-SA"/>
      </w:rPr>
    </w:lvl>
    <w:lvl w:ilvl="3">
      <w:start w:val="0"/>
      <w:numFmt w:val="bullet"/>
      <w:lvlText w:val="•"/>
      <w:lvlJc w:val="left"/>
      <w:pPr>
        <w:ind w:left="3983" w:hanging="262"/>
      </w:pPr>
      <w:rPr>
        <w:rFonts w:hint="default"/>
        <w:lang w:val="en-US" w:eastAsia="en-US" w:bidi="ar-SA"/>
      </w:rPr>
    </w:lvl>
    <w:lvl w:ilvl="4">
      <w:start w:val="0"/>
      <w:numFmt w:val="bullet"/>
      <w:lvlText w:val="•"/>
      <w:lvlJc w:val="left"/>
      <w:pPr>
        <w:ind w:left="4898" w:hanging="262"/>
      </w:pPr>
      <w:rPr>
        <w:rFonts w:hint="default"/>
        <w:lang w:val="en-US" w:eastAsia="en-US" w:bidi="ar-SA"/>
      </w:rPr>
    </w:lvl>
    <w:lvl w:ilvl="5">
      <w:start w:val="0"/>
      <w:numFmt w:val="bullet"/>
      <w:lvlText w:val="•"/>
      <w:lvlJc w:val="left"/>
      <w:pPr>
        <w:ind w:left="5813" w:hanging="262"/>
      </w:pPr>
      <w:rPr>
        <w:rFonts w:hint="default"/>
        <w:lang w:val="en-US" w:eastAsia="en-US" w:bidi="ar-SA"/>
      </w:rPr>
    </w:lvl>
    <w:lvl w:ilvl="6">
      <w:start w:val="0"/>
      <w:numFmt w:val="bullet"/>
      <w:lvlText w:val="•"/>
      <w:lvlJc w:val="left"/>
      <w:pPr>
        <w:ind w:left="6727" w:hanging="262"/>
      </w:pPr>
      <w:rPr>
        <w:rFonts w:hint="default"/>
        <w:lang w:val="en-US" w:eastAsia="en-US" w:bidi="ar-SA"/>
      </w:rPr>
    </w:lvl>
    <w:lvl w:ilvl="7">
      <w:start w:val="0"/>
      <w:numFmt w:val="bullet"/>
      <w:lvlText w:val="•"/>
      <w:lvlJc w:val="left"/>
      <w:pPr>
        <w:ind w:left="7642" w:hanging="262"/>
      </w:pPr>
      <w:rPr>
        <w:rFonts w:hint="default"/>
        <w:lang w:val="en-US" w:eastAsia="en-US" w:bidi="ar-SA"/>
      </w:rPr>
    </w:lvl>
    <w:lvl w:ilvl="8">
      <w:start w:val="0"/>
      <w:numFmt w:val="bullet"/>
      <w:lvlText w:val="•"/>
      <w:lvlJc w:val="left"/>
      <w:pPr>
        <w:ind w:left="8557" w:hanging="262"/>
      </w:pPr>
      <w:rPr>
        <w:rFonts w:hint="default"/>
        <w:lang w:val="en-US" w:eastAsia="en-US" w:bidi="ar-SA"/>
      </w:rPr>
    </w:lvl>
  </w:abstractNum>
  <w:abstractNum w:abstractNumId="41">
    <w:multiLevelType w:val="hybridMultilevel"/>
    <w:lvl w:ilvl="0">
      <w:start w:val="1"/>
      <w:numFmt w:val="decimal"/>
      <w:lvlText w:val="%1)"/>
      <w:lvlJc w:val="left"/>
      <w:pPr>
        <w:ind w:left="262" w:hanging="286"/>
        <w:jc w:val="left"/>
      </w:pPr>
      <w:rPr>
        <w:rFonts w:hint="default" w:ascii="Times New Roman" w:hAnsi="Times New Roman" w:eastAsia="Times New Roman" w:cs="Times New Roman"/>
        <w:w w:val="100"/>
        <w:sz w:val="23"/>
        <w:szCs w:val="23"/>
        <w:lang w:val="en-US" w:eastAsia="en-US" w:bidi="ar-SA"/>
      </w:rPr>
    </w:lvl>
    <w:lvl w:ilvl="1">
      <w:start w:val="0"/>
      <w:numFmt w:val="bullet"/>
      <w:lvlText w:val="•"/>
      <w:lvlJc w:val="left"/>
      <w:pPr>
        <w:ind w:left="1272" w:hanging="286"/>
      </w:pPr>
      <w:rPr>
        <w:rFonts w:hint="default"/>
        <w:lang w:val="en-US" w:eastAsia="en-US" w:bidi="ar-SA"/>
      </w:rPr>
    </w:lvl>
    <w:lvl w:ilvl="2">
      <w:start w:val="0"/>
      <w:numFmt w:val="bullet"/>
      <w:lvlText w:val="•"/>
      <w:lvlJc w:val="left"/>
      <w:pPr>
        <w:ind w:left="2285" w:hanging="286"/>
      </w:pPr>
      <w:rPr>
        <w:rFonts w:hint="default"/>
        <w:lang w:val="en-US" w:eastAsia="en-US" w:bidi="ar-SA"/>
      </w:rPr>
    </w:lvl>
    <w:lvl w:ilvl="3">
      <w:start w:val="0"/>
      <w:numFmt w:val="bullet"/>
      <w:lvlText w:val="•"/>
      <w:lvlJc w:val="left"/>
      <w:pPr>
        <w:ind w:left="3297" w:hanging="286"/>
      </w:pPr>
      <w:rPr>
        <w:rFonts w:hint="default"/>
        <w:lang w:val="en-US" w:eastAsia="en-US" w:bidi="ar-SA"/>
      </w:rPr>
    </w:lvl>
    <w:lvl w:ilvl="4">
      <w:start w:val="0"/>
      <w:numFmt w:val="bullet"/>
      <w:lvlText w:val="•"/>
      <w:lvlJc w:val="left"/>
      <w:pPr>
        <w:ind w:left="4310" w:hanging="286"/>
      </w:pPr>
      <w:rPr>
        <w:rFonts w:hint="default"/>
        <w:lang w:val="en-US" w:eastAsia="en-US" w:bidi="ar-SA"/>
      </w:rPr>
    </w:lvl>
    <w:lvl w:ilvl="5">
      <w:start w:val="0"/>
      <w:numFmt w:val="bullet"/>
      <w:lvlText w:val="•"/>
      <w:lvlJc w:val="left"/>
      <w:pPr>
        <w:ind w:left="5323" w:hanging="286"/>
      </w:pPr>
      <w:rPr>
        <w:rFonts w:hint="default"/>
        <w:lang w:val="en-US" w:eastAsia="en-US" w:bidi="ar-SA"/>
      </w:rPr>
    </w:lvl>
    <w:lvl w:ilvl="6">
      <w:start w:val="0"/>
      <w:numFmt w:val="bullet"/>
      <w:lvlText w:val="•"/>
      <w:lvlJc w:val="left"/>
      <w:pPr>
        <w:ind w:left="6335" w:hanging="286"/>
      </w:pPr>
      <w:rPr>
        <w:rFonts w:hint="default"/>
        <w:lang w:val="en-US" w:eastAsia="en-US" w:bidi="ar-SA"/>
      </w:rPr>
    </w:lvl>
    <w:lvl w:ilvl="7">
      <w:start w:val="0"/>
      <w:numFmt w:val="bullet"/>
      <w:lvlText w:val="•"/>
      <w:lvlJc w:val="left"/>
      <w:pPr>
        <w:ind w:left="7348" w:hanging="286"/>
      </w:pPr>
      <w:rPr>
        <w:rFonts w:hint="default"/>
        <w:lang w:val="en-US" w:eastAsia="en-US" w:bidi="ar-SA"/>
      </w:rPr>
    </w:lvl>
    <w:lvl w:ilvl="8">
      <w:start w:val="0"/>
      <w:numFmt w:val="bullet"/>
      <w:lvlText w:val="•"/>
      <w:lvlJc w:val="left"/>
      <w:pPr>
        <w:ind w:left="8361" w:hanging="286"/>
      </w:pPr>
      <w:rPr>
        <w:rFonts w:hint="default"/>
        <w:lang w:val="en-US" w:eastAsia="en-US" w:bidi="ar-SA"/>
      </w:rPr>
    </w:lvl>
  </w:abstractNum>
  <w:abstractNum w:abstractNumId="40">
    <w:multiLevelType w:val="hybridMultilevel"/>
    <w:lvl w:ilvl="0">
      <w:start w:val="1"/>
      <w:numFmt w:val="decimal"/>
      <w:lvlText w:val="%1)"/>
      <w:lvlJc w:val="left"/>
      <w:pPr>
        <w:ind w:left="262" w:hanging="274"/>
        <w:jc w:val="left"/>
      </w:pPr>
      <w:rPr>
        <w:rFonts w:hint="default" w:ascii="Times New Roman" w:hAnsi="Times New Roman" w:eastAsia="Times New Roman" w:cs="Times New Roman"/>
        <w:w w:val="100"/>
        <w:sz w:val="23"/>
        <w:szCs w:val="23"/>
        <w:lang w:val="en-US" w:eastAsia="en-US" w:bidi="ar-SA"/>
      </w:rPr>
    </w:lvl>
    <w:lvl w:ilvl="1">
      <w:start w:val="0"/>
      <w:numFmt w:val="bullet"/>
      <w:lvlText w:val="•"/>
      <w:lvlJc w:val="left"/>
      <w:pPr>
        <w:ind w:left="1272" w:hanging="274"/>
      </w:pPr>
      <w:rPr>
        <w:rFonts w:hint="default"/>
        <w:lang w:val="en-US" w:eastAsia="en-US" w:bidi="ar-SA"/>
      </w:rPr>
    </w:lvl>
    <w:lvl w:ilvl="2">
      <w:start w:val="0"/>
      <w:numFmt w:val="bullet"/>
      <w:lvlText w:val="•"/>
      <w:lvlJc w:val="left"/>
      <w:pPr>
        <w:ind w:left="2285" w:hanging="274"/>
      </w:pPr>
      <w:rPr>
        <w:rFonts w:hint="default"/>
        <w:lang w:val="en-US" w:eastAsia="en-US" w:bidi="ar-SA"/>
      </w:rPr>
    </w:lvl>
    <w:lvl w:ilvl="3">
      <w:start w:val="0"/>
      <w:numFmt w:val="bullet"/>
      <w:lvlText w:val="•"/>
      <w:lvlJc w:val="left"/>
      <w:pPr>
        <w:ind w:left="3297" w:hanging="274"/>
      </w:pPr>
      <w:rPr>
        <w:rFonts w:hint="default"/>
        <w:lang w:val="en-US" w:eastAsia="en-US" w:bidi="ar-SA"/>
      </w:rPr>
    </w:lvl>
    <w:lvl w:ilvl="4">
      <w:start w:val="0"/>
      <w:numFmt w:val="bullet"/>
      <w:lvlText w:val="•"/>
      <w:lvlJc w:val="left"/>
      <w:pPr>
        <w:ind w:left="4310" w:hanging="274"/>
      </w:pPr>
      <w:rPr>
        <w:rFonts w:hint="default"/>
        <w:lang w:val="en-US" w:eastAsia="en-US" w:bidi="ar-SA"/>
      </w:rPr>
    </w:lvl>
    <w:lvl w:ilvl="5">
      <w:start w:val="0"/>
      <w:numFmt w:val="bullet"/>
      <w:lvlText w:val="•"/>
      <w:lvlJc w:val="left"/>
      <w:pPr>
        <w:ind w:left="5323" w:hanging="274"/>
      </w:pPr>
      <w:rPr>
        <w:rFonts w:hint="default"/>
        <w:lang w:val="en-US" w:eastAsia="en-US" w:bidi="ar-SA"/>
      </w:rPr>
    </w:lvl>
    <w:lvl w:ilvl="6">
      <w:start w:val="0"/>
      <w:numFmt w:val="bullet"/>
      <w:lvlText w:val="•"/>
      <w:lvlJc w:val="left"/>
      <w:pPr>
        <w:ind w:left="6335" w:hanging="274"/>
      </w:pPr>
      <w:rPr>
        <w:rFonts w:hint="default"/>
        <w:lang w:val="en-US" w:eastAsia="en-US" w:bidi="ar-SA"/>
      </w:rPr>
    </w:lvl>
    <w:lvl w:ilvl="7">
      <w:start w:val="0"/>
      <w:numFmt w:val="bullet"/>
      <w:lvlText w:val="•"/>
      <w:lvlJc w:val="left"/>
      <w:pPr>
        <w:ind w:left="7348" w:hanging="274"/>
      </w:pPr>
      <w:rPr>
        <w:rFonts w:hint="default"/>
        <w:lang w:val="en-US" w:eastAsia="en-US" w:bidi="ar-SA"/>
      </w:rPr>
    </w:lvl>
    <w:lvl w:ilvl="8">
      <w:start w:val="0"/>
      <w:numFmt w:val="bullet"/>
      <w:lvlText w:val="•"/>
      <w:lvlJc w:val="left"/>
      <w:pPr>
        <w:ind w:left="8361" w:hanging="274"/>
      </w:pPr>
      <w:rPr>
        <w:rFonts w:hint="default"/>
        <w:lang w:val="en-US" w:eastAsia="en-US" w:bidi="ar-SA"/>
      </w:rPr>
    </w:lvl>
  </w:abstractNum>
  <w:abstractNum w:abstractNumId="39">
    <w:multiLevelType w:val="hybridMultilevel"/>
    <w:lvl w:ilvl="0">
      <w:start w:val="0"/>
      <w:numFmt w:val="bullet"/>
      <w:lvlText w:val=""/>
      <w:lvlJc w:val="left"/>
      <w:pPr>
        <w:ind w:left="262" w:hanging="348"/>
      </w:pPr>
      <w:rPr>
        <w:rFonts w:hint="default" w:ascii="Symbol" w:hAnsi="Symbol" w:eastAsia="Symbol" w:cs="Symbol"/>
        <w:w w:val="100"/>
        <w:sz w:val="24"/>
        <w:szCs w:val="24"/>
        <w:lang w:val="en-US" w:eastAsia="en-US" w:bidi="ar-SA"/>
      </w:rPr>
    </w:lvl>
    <w:lvl w:ilvl="1">
      <w:start w:val="0"/>
      <w:numFmt w:val="bullet"/>
      <w:lvlText w:val="•"/>
      <w:lvlJc w:val="left"/>
      <w:pPr>
        <w:ind w:left="1272" w:hanging="348"/>
      </w:pPr>
      <w:rPr>
        <w:rFonts w:hint="default"/>
        <w:lang w:val="en-US" w:eastAsia="en-US" w:bidi="ar-SA"/>
      </w:rPr>
    </w:lvl>
    <w:lvl w:ilvl="2">
      <w:start w:val="0"/>
      <w:numFmt w:val="bullet"/>
      <w:lvlText w:val="•"/>
      <w:lvlJc w:val="left"/>
      <w:pPr>
        <w:ind w:left="2285" w:hanging="348"/>
      </w:pPr>
      <w:rPr>
        <w:rFonts w:hint="default"/>
        <w:lang w:val="en-US" w:eastAsia="en-US" w:bidi="ar-SA"/>
      </w:rPr>
    </w:lvl>
    <w:lvl w:ilvl="3">
      <w:start w:val="0"/>
      <w:numFmt w:val="bullet"/>
      <w:lvlText w:val="•"/>
      <w:lvlJc w:val="left"/>
      <w:pPr>
        <w:ind w:left="3297" w:hanging="348"/>
      </w:pPr>
      <w:rPr>
        <w:rFonts w:hint="default"/>
        <w:lang w:val="en-US" w:eastAsia="en-US" w:bidi="ar-SA"/>
      </w:rPr>
    </w:lvl>
    <w:lvl w:ilvl="4">
      <w:start w:val="0"/>
      <w:numFmt w:val="bullet"/>
      <w:lvlText w:val="•"/>
      <w:lvlJc w:val="left"/>
      <w:pPr>
        <w:ind w:left="4310" w:hanging="348"/>
      </w:pPr>
      <w:rPr>
        <w:rFonts w:hint="default"/>
        <w:lang w:val="en-US" w:eastAsia="en-US" w:bidi="ar-SA"/>
      </w:rPr>
    </w:lvl>
    <w:lvl w:ilvl="5">
      <w:start w:val="0"/>
      <w:numFmt w:val="bullet"/>
      <w:lvlText w:val="•"/>
      <w:lvlJc w:val="left"/>
      <w:pPr>
        <w:ind w:left="5323" w:hanging="348"/>
      </w:pPr>
      <w:rPr>
        <w:rFonts w:hint="default"/>
        <w:lang w:val="en-US" w:eastAsia="en-US" w:bidi="ar-SA"/>
      </w:rPr>
    </w:lvl>
    <w:lvl w:ilvl="6">
      <w:start w:val="0"/>
      <w:numFmt w:val="bullet"/>
      <w:lvlText w:val="•"/>
      <w:lvlJc w:val="left"/>
      <w:pPr>
        <w:ind w:left="6335" w:hanging="348"/>
      </w:pPr>
      <w:rPr>
        <w:rFonts w:hint="default"/>
        <w:lang w:val="en-US" w:eastAsia="en-US" w:bidi="ar-SA"/>
      </w:rPr>
    </w:lvl>
    <w:lvl w:ilvl="7">
      <w:start w:val="0"/>
      <w:numFmt w:val="bullet"/>
      <w:lvlText w:val="•"/>
      <w:lvlJc w:val="left"/>
      <w:pPr>
        <w:ind w:left="7348" w:hanging="348"/>
      </w:pPr>
      <w:rPr>
        <w:rFonts w:hint="default"/>
        <w:lang w:val="en-US" w:eastAsia="en-US" w:bidi="ar-SA"/>
      </w:rPr>
    </w:lvl>
    <w:lvl w:ilvl="8">
      <w:start w:val="0"/>
      <w:numFmt w:val="bullet"/>
      <w:lvlText w:val="•"/>
      <w:lvlJc w:val="left"/>
      <w:pPr>
        <w:ind w:left="8361" w:hanging="348"/>
      </w:pPr>
      <w:rPr>
        <w:rFonts w:hint="default"/>
        <w:lang w:val="en-US" w:eastAsia="en-US" w:bidi="ar-SA"/>
      </w:rPr>
    </w:lvl>
  </w:abstractNum>
  <w:abstractNum w:abstractNumId="38">
    <w:multiLevelType w:val="hybridMultilevel"/>
    <w:lvl w:ilvl="0">
      <w:start w:val="1"/>
      <w:numFmt w:val="decimal"/>
      <w:lvlText w:val="%1)"/>
      <w:lvlJc w:val="left"/>
      <w:pPr>
        <w:ind w:left="262" w:hanging="293"/>
        <w:jc w:val="left"/>
      </w:pPr>
      <w:rPr>
        <w:rFonts w:hint="default" w:ascii="Times New Roman" w:hAnsi="Times New Roman" w:eastAsia="Times New Roman" w:cs="Times New Roman"/>
        <w:spacing w:val="-30"/>
        <w:w w:val="100"/>
        <w:sz w:val="24"/>
        <w:szCs w:val="24"/>
        <w:lang w:val="en-US" w:eastAsia="en-US" w:bidi="ar-SA"/>
      </w:rPr>
    </w:lvl>
    <w:lvl w:ilvl="1">
      <w:start w:val="0"/>
      <w:numFmt w:val="bullet"/>
      <w:lvlText w:val="•"/>
      <w:lvlJc w:val="left"/>
      <w:pPr>
        <w:ind w:left="1272" w:hanging="293"/>
      </w:pPr>
      <w:rPr>
        <w:rFonts w:hint="default"/>
        <w:lang w:val="en-US" w:eastAsia="en-US" w:bidi="ar-SA"/>
      </w:rPr>
    </w:lvl>
    <w:lvl w:ilvl="2">
      <w:start w:val="0"/>
      <w:numFmt w:val="bullet"/>
      <w:lvlText w:val="•"/>
      <w:lvlJc w:val="left"/>
      <w:pPr>
        <w:ind w:left="2285" w:hanging="293"/>
      </w:pPr>
      <w:rPr>
        <w:rFonts w:hint="default"/>
        <w:lang w:val="en-US" w:eastAsia="en-US" w:bidi="ar-SA"/>
      </w:rPr>
    </w:lvl>
    <w:lvl w:ilvl="3">
      <w:start w:val="0"/>
      <w:numFmt w:val="bullet"/>
      <w:lvlText w:val="•"/>
      <w:lvlJc w:val="left"/>
      <w:pPr>
        <w:ind w:left="3297" w:hanging="293"/>
      </w:pPr>
      <w:rPr>
        <w:rFonts w:hint="default"/>
        <w:lang w:val="en-US" w:eastAsia="en-US" w:bidi="ar-SA"/>
      </w:rPr>
    </w:lvl>
    <w:lvl w:ilvl="4">
      <w:start w:val="0"/>
      <w:numFmt w:val="bullet"/>
      <w:lvlText w:val="•"/>
      <w:lvlJc w:val="left"/>
      <w:pPr>
        <w:ind w:left="4310" w:hanging="293"/>
      </w:pPr>
      <w:rPr>
        <w:rFonts w:hint="default"/>
        <w:lang w:val="en-US" w:eastAsia="en-US" w:bidi="ar-SA"/>
      </w:rPr>
    </w:lvl>
    <w:lvl w:ilvl="5">
      <w:start w:val="0"/>
      <w:numFmt w:val="bullet"/>
      <w:lvlText w:val="•"/>
      <w:lvlJc w:val="left"/>
      <w:pPr>
        <w:ind w:left="5323" w:hanging="293"/>
      </w:pPr>
      <w:rPr>
        <w:rFonts w:hint="default"/>
        <w:lang w:val="en-US" w:eastAsia="en-US" w:bidi="ar-SA"/>
      </w:rPr>
    </w:lvl>
    <w:lvl w:ilvl="6">
      <w:start w:val="0"/>
      <w:numFmt w:val="bullet"/>
      <w:lvlText w:val="•"/>
      <w:lvlJc w:val="left"/>
      <w:pPr>
        <w:ind w:left="6335" w:hanging="293"/>
      </w:pPr>
      <w:rPr>
        <w:rFonts w:hint="default"/>
        <w:lang w:val="en-US" w:eastAsia="en-US" w:bidi="ar-SA"/>
      </w:rPr>
    </w:lvl>
    <w:lvl w:ilvl="7">
      <w:start w:val="0"/>
      <w:numFmt w:val="bullet"/>
      <w:lvlText w:val="•"/>
      <w:lvlJc w:val="left"/>
      <w:pPr>
        <w:ind w:left="7348" w:hanging="293"/>
      </w:pPr>
      <w:rPr>
        <w:rFonts w:hint="default"/>
        <w:lang w:val="en-US" w:eastAsia="en-US" w:bidi="ar-SA"/>
      </w:rPr>
    </w:lvl>
    <w:lvl w:ilvl="8">
      <w:start w:val="0"/>
      <w:numFmt w:val="bullet"/>
      <w:lvlText w:val="•"/>
      <w:lvlJc w:val="left"/>
      <w:pPr>
        <w:ind w:left="8361" w:hanging="293"/>
      </w:pPr>
      <w:rPr>
        <w:rFonts w:hint="default"/>
        <w:lang w:val="en-US" w:eastAsia="en-US" w:bidi="ar-SA"/>
      </w:rPr>
    </w:lvl>
  </w:abstractNum>
  <w:abstractNum w:abstractNumId="37">
    <w:multiLevelType w:val="hybridMultilevel"/>
    <w:lvl w:ilvl="0">
      <w:start w:val="1"/>
      <w:numFmt w:val="decimal"/>
      <w:lvlText w:val="%1."/>
      <w:lvlJc w:val="left"/>
      <w:pPr>
        <w:ind w:left="262" w:hanging="632"/>
        <w:jc w:val="left"/>
      </w:pPr>
      <w:rPr>
        <w:rFonts w:hint="default" w:ascii="Times New Roman" w:hAnsi="Times New Roman" w:eastAsia="Times New Roman" w:cs="Times New Roman"/>
        <w:spacing w:val="0"/>
        <w:w w:val="100"/>
        <w:sz w:val="28"/>
        <w:szCs w:val="28"/>
        <w:lang w:val="en-US" w:eastAsia="en-US" w:bidi="ar-SA"/>
      </w:rPr>
    </w:lvl>
    <w:lvl w:ilvl="1">
      <w:start w:val="0"/>
      <w:numFmt w:val="bullet"/>
      <w:lvlText w:val="•"/>
      <w:lvlJc w:val="left"/>
      <w:pPr>
        <w:ind w:left="1272" w:hanging="632"/>
      </w:pPr>
      <w:rPr>
        <w:rFonts w:hint="default"/>
        <w:lang w:val="en-US" w:eastAsia="en-US" w:bidi="ar-SA"/>
      </w:rPr>
    </w:lvl>
    <w:lvl w:ilvl="2">
      <w:start w:val="0"/>
      <w:numFmt w:val="bullet"/>
      <w:lvlText w:val="•"/>
      <w:lvlJc w:val="left"/>
      <w:pPr>
        <w:ind w:left="2285" w:hanging="632"/>
      </w:pPr>
      <w:rPr>
        <w:rFonts w:hint="default"/>
        <w:lang w:val="en-US" w:eastAsia="en-US" w:bidi="ar-SA"/>
      </w:rPr>
    </w:lvl>
    <w:lvl w:ilvl="3">
      <w:start w:val="0"/>
      <w:numFmt w:val="bullet"/>
      <w:lvlText w:val="•"/>
      <w:lvlJc w:val="left"/>
      <w:pPr>
        <w:ind w:left="3297" w:hanging="632"/>
      </w:pPr>
      <w:rPr>
        <w:rFonts w:hint="default"/>
        <w:lang w:val="en-US" w:eastAsia="en-US" w:bidi="ar-SA"/>
      </w:rPr>
    </w:lvl>
    <w:lvl w:ilvl="4">
      <w:start w:val="0"/>
      <w:numFmt w:val="bullet"/>
      <w:lvlText w:val="•"/>
      <w:lvlJc w:val="left"/>
      <w:pPr>
        <w:ind w:left="4310" w:hanging="632"/>
      </w:pPr>
      <w:rPr>
        <w:rFonts w:hint="default"/>
        <w:lang w:val="en-US" w:eastAsia="en-US" w:bidi="ar-SA"/>
      </w:rPr>
    </w:lvl>
    <w:lvl w:ilvl="5">
      <w:start w:val="0"/>
      <w:numFmt w:val="bullet"/>
      <w:lvlText w:val="•"/>
      <w:lvlJc w:val="left"/>
      <w:pPr>
        <w:ind w:left="5323" w:hanging="632"/>
      </w:pPr>
      <w:rPr>
        <w:rFonts w:hint="default"/>
        <w:lang w:val="en-US" w:eastAsia="en-US" w:bidi="ar-SA"/>
      </w:rPr>
    </w:lvl>
    <w:lvl w:ilvl="6">
      <w:start w:val="0"/>
      <w:numFmt w:val="bullet"/>
      <w:lvlText w:val="•"/>
      <w:lvlJc w:val="left"/>
      <w:pPr>
        <w:ind w:left="6335" w:hanging="632"/>
      </w:pPr>
      <w:rPr>
        <w:rFonts w:hint="default"/>
        <w:lang w:val="en-US" w:eastAsia="en-US" w:bidi="ar-SA"/>
      </w:rPr>
    </w:lvl>
    <w:lvl w:ilvl="7">
      <w:start w:val="0"/>
      <w:numFmt w:val="bullet"/>
      <w:lvlText w:val="•"/>
      <w:lvlJc w:val="left"/>
      <w:pPr>
        <w:ind w:left="7348" w:hanging="632"/>
      </w:pPr>
      <w:rPr>
        <w:rFonts w:hint="default"/>
        <w:lang w:val="en-US" w:eastAsia="en-US" w:bidi="ar-SA"/>
      </w:rPr>
    </w:lvl>
    <w:lvl w:ilvl="8">
      <w:start w:val="0"/>
      <w:numFmt w:val="bullet"/>
      <w:lvlText w:val="•"/>
      <w:lvlJc w:val="left"/>
      <w:pPr>
        <w:ind w:left="8361" w:hanging="632"/>
      </w:pPr>
      <w:rPr>
        <w:rFonts w:hint="default"/>
        <w:lang w:val="en-US" w:eastAsia="en-US" w:bidi="ar-SA"/>
      </w:rPr>
    </w:lvl>
  </w:abstractNum>
  <w:abstractNum w:abstractNumId="36">
    <w:multiLevelType w:val="hybridMultilevel"/>
    <w:lvl w:ilvl="0">
      <w:start w:val="9"/>
      <w:numFmt w:val="decimal"/>
      <w:lvlText w:val="%1)"/>
      <w:lvlJc w:val="left"/>
      <w:pPr>
        <w:ind w:left="262" w:hanging="279"/>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272" w:hanging="279"/>
      </w:pPr>
      <w:rPr>
        <w:rFonts w:hint="default"/>
        <w:lang w:val="en-US" w:eastAsia="en-US" w:bidi="ar-SA"/>
      </w:rPr>
    </w:lvl>
    <w:lvl w:ilvl="2">
      <w:start w:val="0"/>
      <w:numFmt w:val="bullet"/>
      <w:lvlText w:val="•"/>
      <w:lvlJc w:val="left"/>
      <w:pPr>
        <w:ind w:left="2285" w:hanging="279"/>
      </w:pPr>
      <w:rPr>
        <w:rFonts w:hint="default"/>
        <w:lang w:val="en-US" w:eastAsia="en-US" w:bidi="ar-SA"/>
      </w:rPr>
    </w:lvl>
    <w:lvl w:ilvl="3">
      <w:start w:val="0"/>
      <w:numFmt w:val="bullet"/>
      <w:lvlText w:val="•"/>
      <w:lvlJc w:val="left"/>
      <w:pPr>
        <w:ind w:left="3297" w:hanging="279"/>
      </w:pPr>
      <w:rPr>
        <w:rFonts w:hint="default"/>
        <w:lang w:val="en-US" w:eastAsia="en-US" w:bidi="ar-SA"/>
      </w:rPr>
    </w:lvl>
    <w:lvl w:ilvl="4">
      <w:start w:val="0"/>
      <w:numFmt w:val="bullet"/>
      <w:lvlText w:val="•"/>
      <w:lvlJc w:val="left"/>
      <w:pPr>
        <w:ind w:left="4310" w:hanging="279"/>
      </w:pPr>
      <w:rPr>
        <w:rFonts w:hint="default"/>
        <w:lang w:val="en-US" w:eastAsia="en-US" w:bidi="ar-SA"/>
      </w:rPr>
    </w:lvl>
    <w:lvl w:ilvl="5">
      <w:start w:val="0"/>
      <w:numFmt w:val="bullet"/>
      <w:lvlText w:val="•"/>
      <w:lvlJc w:val="left"/>
      <w:pPr>
        <w:ind w:left="5323" w:hanging="279"/>
      </w:pPr>
      <w:rPr>
        <w:rFonts w:hint="default"/>
        <w:lang w:val="en-US" w:eastAsia="en-US" w:bidi="ar-SA"/>
      </w:rPr>
    </w:lvl>
    <w:lvl w:ilvl="6">
      <w:start w:val="0"/>
      <w:numFmt w:val="bullet"/>
      <w:lvlText w:val="•"/>
      <w:lvlJc w:val="left"/>
      <w:pPr>
        <w:ind w:left="6335" w:hanging="279"/>
      </w:pPr>
      <w:rPr>
        <w:rFonts w:hint="default"/>
        <w:lang w:val="en-US" w:eastAsia="en-US" w:bidi="ar-SA"/>
      </w:rPr>
    </w:lvl>
    <w:lvl w:ilvl="7">
      <w:start w:val="0"/>
      <w:numFmt w:val="bullet"/>
      <w:lvlText w:val="•"/>
      <w:lvlJc w:val="left"/>
      <w:pPr>
        <w:ind w:left="7348" w:hanging="279"/>
      </w:pPr>
      <w:rPr>
        <w:rFonts w:hint="default"/>
        <w:lang w:val="en-US" w:eastAsia="en-US" w:bidi="ar-SA"/>
      </w:rPr>
    </w:lvl>
    <w:lvl w:ilvl="8">
      <w:start w:val="0"/>
      <w:numFmt w:val="bullet"/>
      <w:lvlText w:val="•"/>
      <w:lvlJc w:val="left"/>
      <w:pPr>
        <w:ind w:left="8361" w:hanging="279"/>
      </w:pPr>
      <w:rPr>
        <w:rFonts w:hint="default"/>
        <w:lang w:val="en-US" w:eastAsia="en-US" w:bidi="ar-SA"/>
      </w:rPr>
    </w:lvl>
  </w:abstractNum>
  <w:abstractNum w:abstractNumId="35">
    <w:multiLevelType w:val="hybridMultilevel"/>
    <w:lvl w:ilvl="0">
      <w:start w:val="1"/>
      <w:numFmt w:val="decimal"/>
      <w:lvlText w:val="%1)"/>
      <w:lvlJc w:val="left"/>
      <w:pPr>
        <w:ind w:left="262" w:hanging="305"/>
        <w:jc w:val="right"/>
      </w:pPr>
      <w:rPr>
        <w:rFonts w:hint="default" w:ascii="Times New Roman" w:hAnsi="Times New Roman" w:eastAsia="Times New Roman" w:cs="Times New Roman"/>
        <w:spacing w:val="-30"/>
        <w:w w:val="100"/>
        <w:sz w:val="24"/>
        <w:szCs w:val="24"/>
        <w:lang w:val="en-US" w:eastAsia="en-US" w:bidi="ar-SA"/>
      </w:rPr>
    </w:lvl>
    <w:lvl w:ilvl="1">
      <w:start w:val="0"/>
      <w:numFmt w:val="bullet"/>
      <w:lvlText w:val="•"/>
      <w:lvlJc w:val="left"/>
      <w:pPr>
        <w:ind w:left="1272" w:hanging="305"/>
      </w:pPr>
      <w:rPr>
        <w:rFonts w:hint="default"/>
        <w:lang w:val="en-US" w:eastAsia="en-US" w:bidi="ar-SA"/>
      </w:rPr>
    </w:lvl>
    <w:lvl w:ilvl="2">
      <w:start w:val="0"/>
      <w:numFmt w:val="bullet"/>
      <w:lvlText w:val="•"/>
      <w:lvlJc w:val="left"/>
      <w:pPr>
        <w:ind w:left="2285" w:hanging="305"/>
      </w:pPr>
      <w:rPr>
        <w:rFonts w:hint="default"/>
        <w:lang w:val="en-US" w:eastAsia="en-US" w:bidi="ar-SA"/>
      </w:rPr>
    </w:lvl>
    <w:lvl w:ilvl="3">
      <w:start w:val="0"/>
      <w:numFmt w:val="bullet"/>
      <w:lvlText w:val="•"/>
      <w:lvlJc w:val="left"/>
      <w:pPr>
        <w:ind w:left="3297" w:hanging="305"/>
      </w:pPr>
      <w:rPr>
        <w:rFonts w:hint="default"/>
        <w:lang w:val="en-US" w:eastAsia="en-US" w:bidi="ar-SA"/>
      </w:rPr>
    </w:lvl>
    <w:lvl w:ilvl="4">
      <w:start w:val="0"/>
      <w:numFmt w:val="bullet"/>
      <w:lvlText w:val="•"/>
      <w:lvlJc w:val="left"/>
      <w:pPr>
        <w:ind w:left="4310" w:hanging="305"/>
      </w:pPr>
      <w:rPr>
        <w:rFonts w:hint="default"/>
        <w:lang w:val="en-US" w:eastAsia="en-US" w:bidi="ar-SA"/>
      </w:rPr>
    </w:lvl>
    <w:lvl w:ilvl="5">
      <w:start w:val="0"/>
      <w:numFmt w:val="bullet"/>
      <w:lvlText w:val="•"/>
      <w:lvlJc w:val="left"/>
      <w:pPr>
        <w:ind w:left="5323" w:hanging="305"/>
      </w:pPr>
      <w:rPr>
        <w:rFonts w:hint="default"/>
        <w:lang w:val="en-US" w:eastAsia="en-US" w:bidi="ar-SA"/>
      </w:rPr>
    </w:lvl>
    <w:lvl w:ilvl="6">
      <w:start w:val="0"/>
      <w:numFmt w:val="bullet"/>
      <w:lvlText w:val="•"/>
      <w:lvlJc w:val="left"/>
      <w:pPr>
        <w:ind w:left="6335" w:hanging="305"/>
      </w:pPr>
      <w:rPr>
        <w:rFonts w:hint="default"/>
        <w:lang w:val="en-US" w:eastAsia="en-US" w:bidi="ar-SA"/>
      </w:rPr>
    </w:lvl>
    <w:lvl w:ilvl="7">
      <w:start w:val="0"/>
      <w:numFmt w:val="bullet"/>
      <w:lvlText w:val="•"/>
      <w:lvlJc w:val="left"/>
      <w:pPr>
        <w:ind w:left="7348" w:hanging="305"/>
      </w:pPr>
      <w:rPr>
        <w:rFonts w:hint="default"/>
        <w:lang w:val="en-US" w:eastAsia="en-US" w:bidi="ar-SA"/>
      </w:rPr>
    </w:lvl>
    <w:lvl w:ilvl="8">
      <w:start w:val="0"/>
      <w:numFmt w:val="bullet"/>
      <w:lvlText w:val="•"/>
      <w:lvlJc w:val="left"/>
      <w:pPr>
        <w:ind w:left="8361" w:hanging="305"/>
      </w:pPr>
      <w:rPr>
        <w:rFonts w:hint="default"/>
        <w:lang w:val="en-US" w:eastAsia="en-US" w:bidi="ar-SA"/>
      </w:rPr>
    </w:lvl>
  </w:abstractNum>
  <w:abstractNum w:abstractNumId="34">
    <w:multiLevelType w:val="hybridMultilevel"/>
    <w:lvl w:ilvl="0">
      <w:start w:val="0"/>
      <w:numFmt w:val="bullet"/>
      <w:lvlText w:val="-"/>
      <w:lvlJc w:val="left"/>
      <w:pPr>
        <w:ind w:left="107" w:hanging="123"/>
      </w:pPr>
      <w:rPr>
        <w:rFonts w:hint="default" w:ascii="Times New Roman" w:hAnsi="Times New Roman" w:eastAsia="Times New Roman" w:cs="Times New Roman"/>
        <w:w w:val="99"/>
        <w:sz w:val="18"/>
        <w:szCs w:val="18"/>
        <w:lang w:val="en-US" w:eastAsia="en-US" w:bidi="ar-SA"/>
      </w:rPr>
    </w:lvl>
    <w:lvl w:ilvl="1">
      <w:start w:val="0"/>
      <w:numFmt w:val="bullet"/>
      <w:lvlText w:val="•"/>
      <w:lvlJc w:val="left"/>
      <w:pPr>
        <w:ind w:left="500" w:hanging="123"/>
      </w:pPr>
      <w:rPr>
        <w:rFonts w:hint="default"/>
        <w:lang w:val="en-US" w:eastAsia="en-US" w:bidi="ar-SA"/>
      </w:rPr>
    </w:lvl>
    <w:lvl w:ilvl="2">
      <w:start w:val="0"/>
      <w:numFmt w:val="bullet"/>
      <w:lvlText w:val="•"/>
      <w:lvlJc w:val="left"/>
      <w:pPr>
        <w:ind w:left="900" w:hanging="123"/>
      </w:pPr>
      <w:rPr>
        <w:rFonts w:hint="default"/>
        <w:lang w:val="en-US" w:eastAsia="en-US" w:bidi="ar-SA"/>
      </w:rPr>
    </w:lvl>
    <w:lvl w:ilvl="3">
      <w:start w:val="0"/>
      <w:numFmt w:val="bullet"/>
      <w:lvlText w:val="•"/>
      <w:lvlJc w:val="left"/>
      <w:pPr>
        <w:ind w:left="1300" w:hanging="123"/>
      </w:pPr>
      <w:rPr>
        <w:rFonts w:hint="default"/>
        <w:lang w:val="en-US" w:eastAsia="en-US" w:bidi="ar-SA"/>
      </w:rPr>
    </w:lvl>
    <w:lvl w:ilvl="4">
      <w:start w:val="0"/>
      <w:numFmt w:val="bullet"/>
      <w:lvlText w:val="•"/>
      <w:lvlJc w:val="left"/>
      <w:pPr>
        <w:ind w:left="1700" w:hanging="123"/>
      </w:pPr>
      <w:rPr>
        <w:rFonts w:hint="default"/>
        <w:lang w:val="en-US" w:eastAsia="en-US" w:bidi="ar-SA"/>
      </w:rPr>
    </w:lvl>
    <w:lvl w:ilvl="5">
      <w:start w:val="0"/>
      <w:numFmt w:val="bullet"/>
      <w:lvlText w:val="•"/>
      <w:lvlJc w:val="left"/>
      <w:pPr>
        <w:ind w:left="2100" w:hanging="123"/>
      </w:pPr>
      <w:rPr>
        <w:rFonts w:hint="default"/>
        <w:lang w:val="en-US" w:eastAsia="en-US" w:bidi="ar-SA"/>
      </w:rPr>
    </w:lvl>
    <w:lvl w:ilvl="6">
      <w:start w:val="0"/>
      <w:numFmt w:val="bullet"/>
      <w:lvlText w:val="•"/>
      <w:lvlJc w:val="left"/>
      <w:pPr>
        <w:ind w:left="2500" w:hanging="123"/>
      </w:pPr>
      <w:rPr>
        <w:rFonts w:hint="default"/>
        <w:lang w:val="en-US" w:eastAsia="en-US" w:bidi="ar-SA"/>
      </w:rPr>
    </w:lvl>
    <w:lvl w:ilvl="7">
      <w:start w:val="0"/>
      <w:numFmt w:val="bullet"/>
      <w:lvlText w:val="•"/>
      <w:lvlJc w:val="left"/>
      <w:pPr>
        <w:ind w:left="2900" w:hanging="123"/>
      </w:pPr>
      <w:rPr>
        <w:rFonts w:hint="default"/>
        <w:lang w:val="en-US" w:eastAsia="en-US" w:bidi="ar-SA"/>
      </w:rPr>
    </w:lvl>
    <w:lvl w:ilvl="8">
      <w:start w:val="0"/>
      <w:numFmt w:val="bullet"/>
      <w:lvlText w:val="•"/>
      <w:lvlJc w:val="left"/>
      <w:pPr>
        <w:ind w:left="3300" w:hanging="123"/>
      </w:pPr>
      <w:rPr>
        <w:rFonts w:hint="default"/>
        <w:lang w:val="en-US" w:eastAsia="en-US" w:bidi="ar-SA"/>
      </w:rPr>
    </w:lvl>
  </w:abstractNum>
  <w:abstractNum w:abstractNumId="33">
    <w:multiLevelType w:val="hybridMultilevel"/>
    <w:lvl w:ilvl="0">
      <w:start w:val="1"/>
      <w:numFmt w:val="decimal"/>
      <w:lvlText w:val="%1)"/>
      <w:lvlJc w:val="left"/>
      <w:pPr>
        <w:ind w:left="1229" w:hanging="260"/>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2136" w:hanging="260"/>
      </w:pPr>
      <w:rPr>
        <w:rFonts w:hint="default"/>
        <w:lang w:val="en-US" w:eastAsia="en-US" w:bidi="ar-SA"/>
      </w:rPr>
    </w:lvl>
    <w:lvl w:ilvl="2">
      <w:start w:val="0"/>
      <w:numFmt w:val="bullet"/>
      <w:lvlText w:val="•"/>
      <w:lvlJc w:val="left"/>
      <w:pPr>
        <w:ind w:left="3053" w:hanging="260"/>
      </w:pPr>
      <w:rPr>
        <w:rFonts w:hint="default"/>
        <w:lang w:val="en-US" w:eastAsia="en-US" w:bidi="ar-SA"/>
      </w:rPr>
    </w:lvl>
    <w:lvl w:ilvl="3">
      <w:start w:val="0"/>
      <w:numFmt w:val="bullet"/>
      <w:lvlText w:val="•"/>
      <w:lvlJc w:val="left"/>
      <w:pPr>
        <w:ind w:left="3969" w:hanging="260"/>
      </w:pPr>
      <w:rPr>
        <w:rFonts w:hint="default"/>
        <w:lang w:val="en-US" w:eastAsia="en-US" w:bidi="ar-SA"/>
      </w:rPr>
    </w:lvl>
    <w:lvl w:ilvl="4">
      <w:start w:val="0"/>
      <w:numFmt w:val="bullet"/>
      <w:lvlText w:val="•"/>
      <w:lvlJc w:val="left"/>
      <w:pPr>
        <w:ind w:left="4886" w:hanging="260"/>
      </w:pPr>
      <w:rPr>
        <w:rFonts w:hint="default"/>
        <w:lang w:val="en-US" w:eastAsia="en-US" w:bidi="ar-SA"/>
      </w:rPr>
    </w:lvl>
    <w:lvl w:ilvl="5">
      <w:start w:val="0"/>
      <w:numFmt w:val="bullet"/>
      <w:lvlText w:val="•"/>
      <w:lvlJc w:val="left"/>
      <w:pPr>
        <w:ind w:left="5803" w:hanging="260"/>
      </w:pPr>
      <w:rPr>
        <w:rFonts w:hint="default"/>
        <w:lang w:val="en-US" w:eastAsia="en-US" w:bidi="ar-SA"/>
      </w:rPr>
    </w:lvl>
    <w:lvl w:ilvl="6">
      <w:start w:val="0"/>
      <w:numFmt w:val="bullet"/>
      <w:lvlText w:val="•"/>
      <w:lvlJc w:val="left"/>
      <w:pPr>
        <w:ind w:left="6719" w:hanging="260"/>
      </w:pPr>
      <w:rPr>
        <w:rFonts w:hint="default"/>
        <w:lang w:val="en-US" w:eastAsia="en-US" w:bidi="ar-SA"/>
      </w:rPr>
    </w:lvl>
    <w:lvl w:ilvl="7">
      <w:start w:val="0"/>
      <w:numFmt w:val="bullet"/>
      <w:lvlText w:val="•"/>
      <w:lvlJc w:val="left"/>
      <w:pPr>
        <w:ind w:left="7636" w:hanging="260"/>
      </w:pPr>
      <w:rPr>
        <w:rFonts w:hint="default"/>
        <w:lang w:val="en-US" w:eastAsia="en-US" w:bidi="ar-SA"/>
      </w:rPr>
    </w:lvl>
    <w:lvl w:ilvl="8">
      <w:start w:val="0"/>
      <w:numFmt w:val="bullet"/>
      <w:lvlText w:val="•"/>
      <w:lvlJc w:val="left"/>
      <w:pPr>
        <w:ind w:left="8553" w:hanging="260"/>
      </w:pPr>
      <w:rPr>
        <w:rFonts w:hint="default"/>
        <w:lang w:val="en-US" w:eastAsia="en-US" w:bidi="ar-SA"/>
      </w:rPr>
    </w:lvl>
  </w:abstractNum>
  <w:abstractNum w:abstractNumId="32">
    <w:multiLevelType w:val="hybridMultilevel"/>
    <w:lvl w:ilvl="0">
      <w:start w:val="11"/>
      <w:numFmt w:val="decimal"/>
      <w:lvlText w:val="(%1)"/>
      <w:lvlJc w:val="left"/>
      <w:pPr>
        <w:ind w:left="662" w:hanging="401"/>
        <w:jc w:val="left"/>
      </w:pPr>
      <w:rPr>
        <w:rFonts w:hint="default" w:ascii="Times New Roman" w:hAnsi="Times New Roman" w:eastAsia="Times New Roman" w:cs="Times New Roman"/>
        <w:spacing w:val="-2"/>
        <w:w w:val="100"/>
        <w:sz w:val="22"/>
        <w:szCs w:val="22"/>
        <w:lang w:val="en-US" w:eastAsia="en-US" w:bidi="ar-SA"/>
      </w:rPr>
    </w:lvl>
    <w:lvl w:ilvl="1">
      <w:start w:val="0"/>
      <w:numFmt w:val="bullet"/>
      <w:lvlText w:val="-"/>
      <w:lvlJc w:val="left"/>
      <w:pPr>
        <w:ind w:left="262" w:hanging="140"/>
      </w:pPr>
      <w:rPr>
        <w:rFonts w:hint="default" w:ascii="Times New Roman" w:hAnsi="Times New Roman" w:eastAsia="Times New Roman" w:cs="Times New Roman"/>
        <w:w w:val="99"/>
        <w:sz w:val="24"/>
        <w:szCs w:val="24"/>
        <w:lang w:val="en-US" w:eastAsia="en-US" w:bidi="ar-SA"/>
      </w:rPr>
    </w:lvl>
    <w:lvl w:ilvl="2">
      <w:start w:val="0"/>
      <w:numFmt w:val="bullet"/>
      <w:lvlText w:val="•"/>
      <w:lvlJc w:val="left"/>
      <w:pPr>
        <w:ind w:left="1740" w:hanging="140"/>
      </w:pPr>
      <w:rPr>
        <w:rFonts w:hint="default"/>
        <w:lang w:val="en-US" w:eastAsia="en-US" w:bidi="ar-SA"/>
      </w:rPr>
    </w:lvl>
    <w:lvl w:ilvl="3">
      <w:start w:val="0"/>
      <w:numFmt w:val="bullet"/>
      <w:lvlText w:val="•"/>
      <w:lvlJc w:val="left"/>
      <w:pPr>
        <w:ind w:left="2821" w:hanging="140"/>
      </w:pPr>
      <w:rPr>
        <w:rFonts w:hint="default"/>
        <w:lang w:val="en-US" w:eastAsia="en-US" w:bidi="ar-SA"/>
      </w:rPr>
    </w:lvl>
    <w:lvl w:ilvl="4">
      <w:start w:val="0"/>
      <w:numFmt w:val="bullet"/>
      <w:lvlText w:val="•"/>
      <w:lvlJc w:val="left"/>
      <w:pPr>
        <w:ind w:left="3902" w:hanging="140"/>
      </w:pPr>
      <w:rPr>
        <w:rFonts w:hint="default"/>
        <w:lang w:val="en-US" w:eastAsia="en-US" w:bidi="ar-SA"/>
      </w:rPr>
    </w:lvl>
    <w:lvl w:ilvl="5">
      <w:start w:val="0"/>
      <w:numFmt w:val="bullet"/>
      <w:lvlText w:val="•"/>
      <w:lvlJc w:val="left"/>
      <w:pPr>
        <w:ind w:left="4982" w:hanging="140"/>
      </w:pPr>
      <w:rPr>
        <w:rFonts w:hint="default"/>
        <w:lang w:val="en-US" w:eastAsia="en-US" w:bidi="ar-SA"/>
      </w:rPr>
    </w:lvl>
    <w:lvl w:ilvl="6">
      <w:start w:val="0"/>
      <w:numFmt w:val="bullet"/>
      <w:lvlText w:val="•"/>
      <w:lvlJc w:val="left"/>
      <w:pPr>
        <w:ind w:left="6063" w:hanging="140"/>
      </w:pPr>
      <w:rPr>
        <w:rFonts w:hint="default"/>
        <w:lang w:val="en-US" w:eastAsia="en-US" w:bidi="ar-SA"/>
      </w:rPr>
    </w:lvl>
    <w:lvl w:ilvl="7">
      <w:start w:val="0"/>
      <w:numFmt w:val="bullet"/>
      <w:lvlText w:val="•"/>
      <w:lvlJc w:val="left"/>
      <w:pPr>
        <w:ind w:left="7144" w:hanging="140"/>
      </w:pPr>
      <w:rPr>
        <w:rFonts w:hint="default"/>
        <w:lang w:val="en-US" w:eastAsia="en-US" w:bidi="ar-SA"/>
      </w:rPr>
    </w:lvl>
    <w:lvl w:ilvl="8">
      <w:start w:val="0"/>
      <w:numFmt w:val="bullet"/>
      <w:lvlText w:val="•"/>
      <w:lvlJc w:val="left"/>
      <w:pPr>
        <w:ind w:left="8224" w:hanging="140"/>
      </w:pPr>
      <w:rPr>
        <w:rFonts w:hint="default"/>
        <w:lang w:val="en-US" w:eastAsia="en-US" w:bidi="ar-SA"/>
      </w:rPr>
    </w:lvl>
  </w:abstractNum>
  <w:abstractNum w:abstractNumId="31">
    <w:multiLevelType w:val="hybridMultilevel"/>
    <w:lvl w:ilvl="0">
      <w:start w:val="1"/>
      <w:numFmt w:val="decimal"/>
      <w:lvlText w:val="%1."/>
      <w:lvlJc w:val="left"/>
      <w:pPr>
        <w:ind w:left="1210" w:hanging="240"/>
        <w:jc w:val="right"/>
      </w:pPr>
      <w:rPr>
        <w:rFonts w:hint="default" w:ascii="Times New Roman" w:hAnsi="Times New Roman" w:eastAsia="Times New Roman" w:cs="Times New Roman"/>
        <w:b/>
        <w:bCs/>
        <w:spacing w:val="-4"/>
        <w:w w:val="100"/>
        <w:sz w:val="24"/>
        <w:szCs w:val="24"/>
        <w:lang w:val="en-US" w:eastAsia="en-US" w:bidi="ar-SA"/>
      </w:rPr>
    </w:lvl>
    <w:lvl w:ilvl="1">
      <w:start w:val="814"/>
      <w:numFmt w:val="decimal"/>
      <w:lvlText w:val="%2."/>
      <w:lvlJc w:val="left"/>
      <w:pPr>
        <w:ind w:left="262" w:hanging="461"/>
        <w:jc w:val="left"/>
      </w:pPr>
      <w:rPr>
        <w:rFonts w:hint="default" w:ascii="Times New Roman" w:hAnsi="Times New Roman" w:eastAsia="Times New Roman" w:cs="Times New Roman"/>
        <w:w w:val="100"/>
        <w:sz w:val="23"/>
        <w:szCs w:val="23"/>
        <w:lang w:val="en-US" w:eastAsia="en-US" w:bidi="ar-SA"/>
      </w:rPr>
    </w:lvl>
    <w:lvl w:ilvl="2">
      <w:start w:val="0"/>
      <w:numFmt w:val="bullet"/>
      <w:lvlText w:val="•"/>
      <w:lvlJc w:val="left"/>
      <w:pPr>
        <w:ind w:left="2238" w:hanging="461"/>
      </w:pPr>
      <w:rPr>
        <w:rFonts w:hint="default"/>
        <w:lang w:val="en-US" w:eastAsia="en-US" w:bidi="ar-SA"/>
      </w:rPr>
    </w:lvl>
    <w:lvl w:ilvl="3">
      <w:start w:val="0"/>
      <w:numFmt w:val="bullet"/>
      <w:lvlText w:val="•"/>
      <w:lvlJc w:val="left"/>
      <w:pPr>
        <w:ind w:left="3256" w:hanging="461"/>
      </w:pPr>
      <w:rPr>
        <w:rFonts w:hint="default"/>
        <w:lang w:val="en-US" w:eastAsia="en-US" w:bidi="ar-SA"/>
      </w:rPr>
    </w:lvl>
    <w:lvl w:ilvl="4">
      <w:start w:val="0"/>
      <w:numFmt w:val="bullet"/>
      <w:lvlText w:val="•"/>
      <w:lvlJc w:val="left"/>
      <w:pPr>
        <w:ind w:left="4275" w:hanging="461"/>
      </w:pPr>
      <w:rPr>
        <w:rFonts w:hint="default"/>
        <w:lang w:val="en-US" w:eastAsia="en-US" w:bidi="ar-SA"/>
      </w:rPr>
    </w:lvl>
    <w:lvl w:ilvl="5">
      <w:start w:val="0"/>
      <w:numFmt w:val="bullet"/>
      <w:lvlText w:val="•"/>
      <w:lvlJc w:val="left"/>
      <w:pPr>
        <w:ind w:left="5293" w:hanging="461"/>
      </w:pPr>
      <w:rPr>
        <w:rFonts w:hint="default"/>
        <w:lang w:val="en-US" w:eastAsia="en-US" w:bidi="ar-SA"/>
      </w:rPr>
    </w:lvl>
    <w:lvl w:ilvl="6">
      <w:start w:val="0"/>
      <w:numFmt w:val="bullet"/>
      <w:lvlText w:val="•"/>
      <w:lvlJc w:val="left"/>
      <w:pPr>
        <w:ind w:left="6312" w:hanging="461"/>
      </w:pPr>
      <w:rPr>
        <w:rFonts w:hint="default"/>
        <w:lang w:val="en-US" w:eastAsia="en-US" w:bidi="ar-SA"/>
      </w:rPr>
    </w:lvl>
    <w:lvl w:ilvl="7">
      <w:start w:val="0"/>
      <w:numFmt w:val="bullet"/>
      <w:lvlText w:val="•"/>
      <w:lvlJc w:val="left"/>
      <w:pPr>
        <w:ind w:left="7330" w:hanging="461"/>
      </w:pPr>
      <w:rPr>
        <w:rFonts w:hint="default"/>
        <w:lang w:val="en-US" w:eastAsia="en-US" w:bidi="ar-SA"/>
      </w:rPr>
    </w:lvl>
    <w:lvl w:ilvl="8">
      <w:start w:val="0"/>
      <w:numFmt w:val="bullet"/>
      <w:lvlText w:val="•"/>
      <w:lvlJc w:val="left"/>
      <w:pPr>
        <w:ind w:left="8349" w:hanging="461"/>
      </w:pPr>
      <w:rPr>
        <w:rFonts w:hint="default"/>
        <w:lang w:val="en-US" w:eastAsia="en-US" w:bidi="ar-SA"/>
      </w:rPr>
    </w:lvl>
  </w:abstractNum>
  <w:abstractNum w:abstractNumId="30">
    <w:multiLevelType w:val="hybridMultilevel"/>
    <w:lvl w:ilvl="0">
      <w:start w:val="0"/>
      <w:numFmt w:val="bullet"/>
      <w:lvlText w:val="-"/>
      <w:lvlJc w:val="left"/>
      <w:pPr>
        <w:ind w:left="217" w:hanging="171"/>
      </w:pPr>
      <w:rPr>
        <w:rFonts w:hint="default" w:ascii="Times New Roman" w:hAnsi="Times New Roman" w:eastAsia="Times New Roman" w:cs="Times New Roman"/>
        <w:spacing w:val="-30"/>
        <w:w w:val="99"/>
        <w:sz w:val="24"/>
        <w:szCs w:val="24"/>
        <w:lang w:val="en-US" w:eastAsia="en-US" w:bidi="ar-SA"/>
      </w:rPr>
    </w:lvl>
    <w:lvl w:ilvl="1">
      <w:start w:val="0"/>
      <w:numFmt w:val="bullet"/>
      <w:lvlText w:val="•"/>
      <w:lvlJc w:val="left"/>
      <w:pPr>
        <w:ind w:left="1208" w:hanging="171"/>
      </w:pPr>
      <w:rPr>
        <w:rFonts w:hint="default"/>
        <w:lang w:val="en-US" w:eastAsia="en-US" w:bidi="ar-SA"/>
      </w:rPr>
    </w:lvl>
    <w:lvl w:ilvl="2">
      <w:start w:val="0"/>
      <w:numFmt w:val="bullet"/>
      <w:lvlText w:val="•"/>
      <w:lvlJc w:val="left"/>
      <w:pPr>
        <w:ind w:left="2197" w:hanging="171"/>
      </w:pPr>
      <w:rPr>
        <w:rFonts w:hint="default"/>
        <w:lang w:val="en-US" w:eastAsia="en-US" w:bidi="ar-SA"/>
      </w:rPr>
    </w:lvl>
    <w:lvl w:ilvl="3">
      <w:start w:val="0"/>
      <w:numFmt w:val="bullet"/>
      <w:lvlText w:val="•"/>
      <w:lvlJc w:val="left"/>
      <w:pPr>
        <w:ind w:left="3185" w:hanging="171"/>
      </w:pPr>
      <w:rPr>
        <w:rFonts w:hint="default"/>
        <w:lang w:val="en-US" w:eastAsia="en-US" w:bidi="ar-SA"/>
      </w:rPr>
    </w:lvl>
    <w:lvl w:ilvl="4">
      <w:start w:val="0"/>
      <w:numFmt w:val="bullet"/>
      <w:lvlText w:val="•"/>
      <w:lvlJc w:val="left"/>
      <w:pPr>
        <w:ind w:left="4174" w:hanging="171"/>
      </w:pPr>
      <w:rPr>
        <w:rFonts w:hint="default"/>
        <w:lang w:val="en-US" w:eastAsia="en-US" w:bidi="ar-SA"/>
      </w:rPr>
    </w:lvl>
    <w:lvl w:ilvl="5">
      <w:start w:val="0"/>
      <w:numFmt w:val="bullet"/>
      <w:lvlText w:val="•"/>
      <w:lvlJc w:val="left"/>
      <w:pPr>
        <w:ind w:left="5163" w:hanging="171"/>
      </w:pPr>
      <w:rPr>
        <w:rFonts w:hint="default"/>
        <w:lang w:val="en-US" w:eastAsia="en-US" w:bidi="ar-SA"/>
      </w:rPr>
    </w:lvl>
    <w:lvl w:ilvl="6">
      <w:start w:val="0"/>
      <w:numFmt w:val="bullet"/>
      <w:lvlText w:val="•"/>
      <w:lvlJc w:val="left"/>
      <w:pPr>
        <w:ind w:left="6151" w:hanging="171"/>
      </w:pPr>
      <w:rPr>
        <w:rFonts w:hint="default"/>
        <w:lang w:val="en-US" w:eastAsia="en-US" w:bidi="ar-SA"/>
      </w:rPr>
    </w:lvl>
    <w:lvl w:ilvl="7">
      <w:start w:val="0"/>
      <w:numFmt w:val="bullet"/>
      <w:lvlText w:val="•"/>
      <w:lvlJc w:val="left"/>
      <w:pPr>
        <w:ind w:left="7140" w:hanging="171"/>
      </w:pPr>
      <w:rPr>
        <w:rFonts w:hint="default"/>
        <w:lang w:val="en-US" w:eastAsia="en-US" w:bidi="ar-SA"/>
      </w:rPr>
    </w:lvl>
    <w:lvl w:ilvl="8">
      <w:start w:val="0"/>
      <w:numFmt w:val="bullet"/>
      <w:lvlText w:val="•"/>
      <w:lvlJc w:val="left"/>
      <w:pPr>
        <w:ind w:left="8129" w:hanging="171"/>
      </w:pPr>
      <w:rPr>
        <w:rFonts w:hint="default"/>
        <w:lang w:val="en-US" w:eastAsia="en-US" w:bidi="ar-SA"/>
      </w:rPr>
    </w:lvl>
  </w:abstractNum>
  <w:abstractNum w:abstractNumId="29">
    <w:multiLevelType w:val="hybridMultilevel"/>
    <w:lvl w:ilvl="0">
      <w:start w:val="1"/>
      <w:numFmt w:val="decimal"/>
      <w:lvlText w:val="%1."/>
      <w:lvlJc w:val="left"/>
      <w:pPr>
        <w:ind w:left="542" w:hanging="425"/>
        <w:jc w:val="left"/>
      </w:pPr>
      <w:rPr>
        <w:rFonts w:hint="default" w:ascii="Garamond" w:hAnsi="Garamond" w:eastAsia="Garamond" w:cs="Garamond"/>
        <w:w w:val="99"/>
        <w:sz w:val="20"/>
        <w:szCs w:val="20"/>
        <w:lang w:val="en-US" w:eastAsia="en-US" w:bidi="ar-SA"/>
      </w:rPr>
    </w:lvl>
    <w:lvl w:ilvl="1">
      <w:start w:val="1"/>
      <w:numFmt w:val="decimal"/>
      <w:lvlText w:val="%2."/>
      <w:lvlJc w:val="left"/>
      <w:pPr>
        <w:ind w:left="217" w:hanging="334"/>
        <w:jc w:val="left"/>
      </w:pPr>
      <w:rPr>
        <w:rFonts w:hint="default" w:ascii="Times New Roman" w:hAnsi="Times New Roman" w:eastAsia="Times New Roman" w:cs="Times New Roman"/>
        <w:spacing w:val="-27"/>
        <w:w w:val="99"/>
        <w:sz w:val="24"/>
        <w:szCs w:val="24"/>
        <w:lang w:val="en-US" w:eastAsia="en-US" w:bidi="ar-SA"/>
      </w:rPr>
    </w:lvl>
    <w:lvl w:ilvl="2">
      <w:start w:val="0"/>
      <w:numFmt w:val="bullet"/>
      <w:lvlText w:val="•"/>
      <w:lvlJc w:val="left"/>
      <w:pPr>
        <w:ind w:left="1585" w:hanging="334"/>
      </w:pPr>
      <w:rPr>
        <w:rFonts w:hint="default"/>
        <w:lang w:val="en-US" w:eastAsia="en-US" w:bidi="ar-SA"/>
      </w:rPr>
    </w:lvl>
    <w:lvl w:ilvl="3">
      <w:start w:val="0"/>
      <w:numFmt w:val="bullet"/>
      <w:lvlText w:val="•"/>
      <w:lvlJc w:val="left"/>
      <w:pPr>
        <w:ind w:left="2630" w:hanging="334"/>
      </w:pPr>
      <w:rPr>
        <w:rFonts w:hint="default"/>
        <w:lang w:val="en-US" w:eastAsia="en-US" w:bidi="ar-SA"/>
      </w:rPr>
    </w:lvl>
    <w:lvl w:ilvl="4">
      <w:start w:val="0"/>
      <w:numFmt w:val="bullet"/>
      <w:lvlText w:val="•"/>
      <w:lvlJc w:val="left"/>
      <w:pPr>
        <w:ind w:left="3675" w:hanging="334"/>
      </w:pPr>
      <w:rPr>
        <w:rFonts w:hint="default"/>
        <w:lang w:val="en-US" w:eastAsia="en-US" w:bidi="ar-SA"/>
      </w:rPr>
    </w:lvl>
    <w:lvl w:ilvl="5">
      <w:start w:val="0"/>
      <w:numFmt w:val="bullet"/>
      <w:lvlText w:val="•"/>
      <w:lvlJc w:val="left"/>
      <w:pPr>
        <w:ind w:left="4720" w:hanging="334"/>
      </w:pPr>
      <w:rPr>
        <w:rFonts w:hint="default"/>
        <w:lang w:val="en-US" w:eastAsia="en-US" w:bidi="ar-SA"/>
      </w:rPr>
    </w:lvl>
    <w:lvl w:ilvl="6">
      <w:start w:val="0"/>
      <w:numFmt w:val="bullet"/>
      <w:lvlText w:val="•"/>
      <w:lvlJc w:val="left"/>
      <w:pPr>
        <w:ind w:left="5765" w:hanging="334"/>
      </w:pPr>
      <w:rPr>
        <w:rFonts w:hint="default"/>
        <w:lang w:val="en-US" w:eastAsia="en-US" w:bidi="ar-SA"/>
      </w:rPr>
    </w:lvl>
    <w:lvl w:ilvl="7">
      <w:start w:val="0"/>
      <w:numFmt w:val="bullet"/>
      <w:lvlText w:val="•"/>
      <w:lvlJc w:val="left"/>
      <w:pPr>
        <w:ind w:left="6810" w:hanging="334"/>
      </w:pPr>
      <w:rPr>
        <w:rFonts w:hint="default"/>
        <w:lang w:val="en-US" w:eastAsia="en-US" w:bidi="ar-SA"/>
      </w:rPr>
    </w:lvl>
    <w:lvl w:ilvl="8">
      <w:start w:val="0"/>
      <w:numFmt w:val="bullet"/>
      <w:lvlText w:val="•"/>
      <w:lvlJc w:val="left"/>
      <w:pPr>
        <w:ind w:left="7856" w:hanging="334"/>
      </w:pPr>
      <w:rPr>
        <w:rFonts w:hint="default"/>
        <w:lang w:val="en-US" w:eastAsia="en-US" w:bidi="ar-SA"/>
      </w:rPr>
    </w:lvl>
  </w:abstractNum>
  <w:abstractNum w:abstractNumId="28">
    <w:multiLevelType w:val="hybridMultilevel"/>
    <w:lvl w:ilvl="0">
      <w:start w:val="9"/>
      <w:numFmt w:val="decimal"/>
      <w:lvlText w:val="%1"/>
      <w:lvlJc w:val="left"/>
      <w:pPr>
        <w:ind w:left="107" w:hanging="524"/>
        <w:jc w:val="left"/>
      </w:pPr>
      <w:rPr>
        <w:rFonts w:hint="default"/>
        <w:lang w:val="en-US" w:eastAsia="en-US" w:bidi="ar-SA"/>
      </w:rPr>
    </w:lvl>
    <w:lvl w:ilvl="1">
      <w:start w:val="2"/>
      <w:numFmt w:val="decimal"/>
      <w:lvlText w:val="%1.%2"/>
      <w:lvlJc w:val="left"/>
      <w:pPr>
        <w:ind w:left="107" w:hanging="524"/>
        <w:jc w:val="left"/>
      </w:pPr>
      <w:rPr>
        <w:rFonts w:hint="default"/>
        <w:lang w:val="en-US" w:eastAsia="en-US" w:bidi="ar-SA"/>
      </w:rPr>
    </w:lvl>
    <w:lvl w:ilvl="2">
      <w:start w:val="1"/>
      <w:numFmt w:val="decimal"/>
      <w:lvlText w:val="%1.%2.%3"/>
      <w:lvlJc w:val="left"/>
      <w:pPr>
        <w:ind w:left="107" w:hanging="524"/>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2" w:hanging="524"/>
      </w:pPr>
      <w:rPr>
        <w:rFonts w:hint="default"/>
        <w:lang w:val="en-US" w:eastAsia="en-US" w:bidi="ar-SA"/>
      </w:rPr>
    </w:lvl>
    <w:lvl w:ilvl="4">
      <w:start w:val="0"/>
      <w:numFmt w:val="bullet"/>
      <w:lvlText w:val="•"/>
      <w:lvlJc w:val="left"/>
      <w:pPr>
        <w:ind w:left="2449" w:hanging="524"/>
      </w:pPr>
      <w:rPr>
        <w:rFonts w:hint="default"/>
        <w:lang w:val="en-US" w:eastAsia="en-US" w:bidi="ar-SA"/>
      </w:rPr>
    </w:lvl>
    <w:lvl w:ilvl="5">
      <w:start w:val="0"/>
      <w:numFmt w:val="bullet"/>
      <w:lvlText w:val="•"/>
      <w:lvlJc w:val="left"/>
      <w:pPr>
        <w:ind w:left="3037" w:hanging="524"/>
      </w:pPr>
      <w:rPr>
        <w:rFonts w:hint="default"/>
        <w:lang w:val="en-US" w:eastAsia="en-US" w:bidi="ar-SA"/>
      </w:rPr>
    </w:lvl>
    <w:lvl w:ilvl="6">
      <w:start w:val="0"/>
      <w:numFmt w:val="bullet"/>
      <w:lvlText w:val="•"/>
      <w:lvlJc w:val="left"/>
      <w:pPr>
        <w:ind w:left="3624" w:hanging="524"/>
      </w:pPr>
      <w:rPr>
        <w:rFonts w:hint="default"/>
        <w:lang w:val="en-US" w:eastAsia="en-US" w:bidi="ar-SA"/>
      </w:rPr>
    </w:lvl>
    <w:lvl w:ilvl="7">
      <w:start w:val="0"/>
      <w:numFmt w:val="bullet"/>
      <w:lvlText w:val="•"/>
      <w:lvlJc w:val="left"/>
      <w:pPr>
        <w:ind w:left="4211" w:hanging="524"/>
      </w:pPr>
      <w:rPr>
        <w:rFonts w:hint="default"/>
        <w:lang w:val="en-US" w:eastAsia="en-US" w:bidi="ar-SA"/>
      </w:rPr>
    </w:lvl>
    <w:lvl w:ilvl="8">
      <w:start w:val="0"/>
      <w:numFmt w:val="bullet"/>
      <w:lvlText w:val="•"/>
      <w:lvlJc w:val="left"/>
      <w:pPr>
        <w:ind w:left="4799" w:hanging="524"/>
      </w:pPr>
      <w:rPr>
        <w:rFonts w:hint="default"/>
        <w:lang w:val="en-US" w:eastAsia="en-US" w:bidi="ar-SA"/>
      </w:rPr>
    </w:lvl>
  </w:abstractNum>
  <w:abstractNum w:abstractNumId="27">
    <w:multiLevelType w:val="hybridMultilevel"/>
    <w:lvl w:ilvl="0">
      <w:start w:val="9"/>
      <w:numFmt w:val="decimal"/>
      <w:lvlText w:val="%1"/>
      <w:lvlJc w:val="left"/>
      <w:pPr>
        <w:ind w:left="107" w:hanging="612"/>
        <w:jc w:val="left"/>
      </w:pPr>
      <w:rPr>
        <w:rFonts w:hint="default"/>
        <w:lang w:val="en-US" w:eastAsia="en-US" w:bidi="ar-SA"/>
      </w:rPr>
    </w:lvl>
    <w:lvl w:ilvl="1">
      <w:start w:val="1"/>
      <w:numFmt w:val="decimal"/>
      <w:lvlText w:val="%1.%2"/>
      <w:lvlJc w:val="left"/>
      <w:pPr>
        <w:ind w:left="107" w:hanging="612"/>
        <w:jc w:val="left"/>
      </w:pPr>
      <w:rPr>
        <w:rFonts w:hint="default"/>
        <w:lang w:val="en-US" w:eastAsia="en-US" w:bidi="ar-SA"/>
      </w:rPr>
    </w:lvl>
    <w:lvl w:ilvl="2">
      <w:start w:val="1"/>
      <w:numFmt w:val="decimal"/>
      <w:lvlText w:val="%1.%2.%3."/>
      <w:lvlJc w:val="left"/>
      <w:pPr>
        <w:ind w:left="107" w:hanging="612"/>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2" w:hanging="612"/>
      </w:pPr>
      <w:rPr>
        <w:rFonts w:hint="default"/>
        <w:lang w:val="en-US" w:eastAsia="en-US" w:bidi="ar-SA"/>
      </w:rPr>
    </w:lvl>
    <w:lvl w:ilvl="4">
      <w:start w:val="0"/>
      <w:numFmt w:val="bullet"/>
      <w:lvlText w:val="•"/>
      <w:lvlJc w:val="left"/>
      <w:pPr>
        <w:ind w:left="2449" w:hanging="612"/>
      </w:pPr>
      <w:rPr>
        <w:rFonts w:hint="default"/>
        <w:lang w:val="en-US" w:eastAsia="en-US" w:bidi="ar-SA"/>
      </w:rPr>
    </w:lvl>
    <w:lvl w:ilvl="5">
      <w:start w:val="0"/>
      <w:numFmt w:val="bullet"/>
      <w:lvlText w:val="•"/>
      <w:lvlJc w:val="left"/>
      <w:pPr>
        <w:ind w:left="3037" w:hanging="612"/>
      </w:pPr>
      <w:rPr>
        <w:rFonts w:hint="default"/>
        <w:lang w:val="en-US" w:eastAsia="en-US" w:bidi="ar-SA"/>
      </w:rPr>
    </w:lvl>
    <w:lvl w:ilvl="6">
      <w:start w:val="0"/>
      <w:numFmt w:val="bullet"/>
      <w:lvlText w:val="•"/>
      <w:lvlJc w:val="left"/>
      <w:pPr>
        <w:ind w:left="3624" w:hanging="612"/>
      </w:pPr>
      <w:rPr>
        <w:rFonts w:hint="default"/>
        <w:lang w:val="en-US" w:eastAsia="en-US" w:bidi="ar-SA"/>
      </w:rPr>
    </w:lvl>
    <w:lvl w:ilvl="7">
      <w:start w:val="0"/>
      <w:numFmt w:val="bullet"/>
      <w:lvlText w:val="•"/>
      <w:lvlJc w:val="left"/>
      <w:pPr>
        <w:ind w:left="4211" w:hanging="612"/>
      </w:pPr>
      <w:rPr>
        <w:rFonts w:hint="default"/>
        <w:lang w:val="en-US" w:eastAsia="en-US" w:bidi="ar-SA"/>
      </w:rPr>
    </w:lvl>
    <w:lvl w:ilvl="8">
      <w:start w:val="0"/>
      <w:numFmt w:val="bullet"/>
      <w:lvlText w:val="•"/>
      <w:lvlJc w:val="left"/>
      <w:pPr>
        <w:ind w:left="4799" w:hanging="612"/>
      </w:pPr>
      <w:rPr>
        <w:rFonts w:hint="default"/>
        <w:lang w:val="en-US" w:eastAsia="en-US" w:bidi="ar-SA"/>
      </w:rPr>
    </w:lvl>
  </w:abstractNum>
  <w:abstractNum w:abstractNumId="26">
    <w:multiLevelType w:val="hybridMultilevel"/>
    <w:lvl w:ilvl="0">
      <w:start w:val="9"/>
      <w:numFmt w:val="decimal"/>
      <w:lvlText w:val="%1"/>
      <w:lvlJc w:val="left"/>
      <w:pPr>
        <w:ind w:left="1884" w:hanging="439"/>
        <w:jc w:val="left"/>
      </w:pPr>
      <w:rPr>
        <w:rFonts w:hint="default"/>
        <w:lang w:val="en-US" w:eastAsia="en-US" w:bidi="ar-SA"/>
      </w:rPr>
    </w:lvl>
    <w:lvl w:ilvl="1">
      <w:start w:val="1"/>
      <w:numFmt w:val="decimal"/>
      <w:lvlText w:val="%1.%2."/>
      <w:lvlJc w:val="left"/>
      <w:pPr>
        <w:ind w:left="1884" w:hanging="439"/>
        <w:jc w:val="left"/>
      </w:pPr>
      <w:rPr>
        <w:rFonts w:hint="default" w:ascii="Times New Roman" w:hAnsi="Times New Roman" w:eastAsia="Times New Roman" w:cs="Times New Roman"/>
        <w:w w:val="100"/>
        <w:sz w:val="22"/>
        <w:szCs w:val="22"/>
        <w:lang w:val="en-US" w:eastAsia="en-US" w:bidi="ar-SA"/>
      </w:rPr>
    </w:lvl>
    <w:lvl w:ilvl="2">
      <w:start w:val="0"/>
      <w:numFmt w:val="bullet"/>
      <w:lvlText w:val="•"/>
      <w:lvlJc w:val="left"/>
      <w:pPr>
        <w:ind w:left="2944" w:hanging="439"/>
      </w:pPr>
      <w:rPr>
        <w:rFonts w:hint="default"/>
        <w:lang w:val="en-US" w:eastAsia="en-US" w:bidi="ar-SA"/>
      </w:rPr>
    </w:lvl>
    <w:lvl w:ilvl="3">
      <w:start w:val="0"/>
      <w:numFmt w:val="bullet"/>
      <w:lvlText w:val="•"/>
      <w:lvlJc w:val="left"/>
      <w:pPr>
        <w:ind w:left="3477" w:hanging="439"/>
      </w:pPr>
      <w:rPr>
        <w:rFonts w:hint="default"/>
        <w:lang w:val="en-US" w:eastAsia="en-US" w:bidi="ar-SA"/>
      </w:rPr>
    </w:lvl>
    <w:lvl w:ilvl="4">
      <w:start w:val="0"/>
      <w:numFmt w:val="bullet"/>
      <w:lvlText w:val="•"/>
      <w:lvlJc w:val="left"/>
      <w:pPr>
        <w:ind w:left="4009" w:hanging="439"/>
      </w:pPr>
      <w:rPr>
        <w:rFonts w:hint="default"/>
        <w:lang w:val="en-US" w:eastAsia="en-US" w:bidi="ar-SA"/>
      </w:rPr>
    </w:lvl>
    <w:lvl w:ilvl="5">
      <w:start w:val="0"/>
      <w:numFmt w:val="bullet"/>
      <w:lvlText w:val="•"/>
      <w:lvlJc w:val="left"/>
      <w:pPr>
        <w:ind w:left="4542" w:hanging="439"/>
      </w:pPr>
      <w:rPr>
        <w:rFonts w:hint="default"/>
        <w:lang w:val="en-US" w:eastAsia="en-US" w:bidi="ar-SA"/>
      </w:rPr>
    </w:lvl>
    <w:lvl w:ilvl="6">
      <w:start w:val="0"/>
      <w:numFmt w:val="bullet"/>
      <w:lvlText w:val="•"/>
      <w:lvlJc w:val="left"/>
      <w:pPr>
        <w:ind w:left="5074" w:hanging="439"/>
      </w:pPr>
      <w:rPr>
        <w:rFonts w:hint="default"/>
        <w:lang w:val="en-US" w:eastAsia="en-US" w:bidi="ar-SA"/>
      </w:rPr>
    </w:lvl>
    <w:lvl w:ilvl="7">
      <w:start w:val="0"/>
      <w:numFmt w:val="bullet"/>
      <w:lvlText w:val="•"/>
      <w:lvlJc w:val="left"/>
      <w:pPr>
        <w:ind w:left="5606" w:hanging="439"/>
      </w:pPr>
      <w:rPr>
        <w:rFonts w:hint="default"/>
        <w:lang w:val="en-US" w:eastAsia="en-US" w:bidi="ar-SA"/>
      </w:rPr>
    </w:lvl>
    <w:lvl w:ilvl="8">
      <w:start w:val="0"/>
      <w:numFmt w:val="bullet"/>
      <w:lvlText w:val="•"/>
      <w:lvlJc w:val="left"/>
      <w:pPr>
        <w:ind w:left="6139" w:hanging="439"/>
      </w:pPr>
      <w:rPr>
        <w:rFonts w:hint="default"/>
        <w:lang w:val="en-US" w:eastAsia="en-US" w:bidi="ar-SA"/>
      </w:rPr>
    </w:lvl>
  </w:abstractNum>
  <w:abstractNum w:abstractNumId="25">
    <w:multiLevelType w:val="hybridMultilevel"/>
    <w:lvl w:ilvl="0">
      <w:start w:val="8"/>
      <w:numFmt w:val="decimal"/>
      <w:lvlText w:val="%1"/>
      <w:lvlJc w:val="left"/>
      <w:pPr>
        <w:ind w:left="107" w:hanging="747"/>
        <w:jc w:val="left"/>
      </w:pPr>
      <w:rPr>
        <w:rFonts w:hint="default"/>
        <w:lang w:val="en-US" w:eastAsia="en-US" w:bidi="ar-SA"/>
      </w:rPr>
    </w:lvl>
    <w:lvl w:ilvl="1">
      <w:start w:val="2"/>
      <w:numFmt w:val="decimal"/>
      <w:lvlText w:val="%1.%2"/>
      <w:lvlJc w:val="left"/>
      <w:pPr>
        <w:ind w:left="107" w:hanging="747"/>
        <w:jc w:val="left"/>
      </w:pPr>
      <w:rPr>
        <w:rFonts w:hint="default"/>
        <w:lang w:val="en-US" w:eastAsia="en-US" w:bidi="ar-SA"/>
      </w:rPr>
    </w:lvl>
    <w:lvl w:ilvl="2">
      <w:start w:val="1"/>
      <w:numFmt w:val="decimal"/>
      <w:lvlText w:val="%1.%2.%3."/>
      <w:lvlJc w:val="left"/>
      <w:pPr>
        <w:ind w:left="107" w:hanging="747"/>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2" w:hanging="747"/>
      </w:pPr>
      <w:rPr>
        <w:rFonts w:hint="default"/>
        <w:lang w:val="en-US" w:eastAsia="en-US" w:bidi="ar-SA"/>
      </w:rPr>
    </w:lvl>
    <w:lvl w:ilvl="4">
      <w:start w:val="0"/>
      <w:numFmt w:val="bullet"/>
      <w:lvlText w:val="•"/>
      <w:lvlJc w:val="left"/>
      <w:pPr>
        <w:ind w:left="2449" w:hanging="747"/>
      </w:pPr>
      <w:rPr>
        <w:rFonts w:hint="default"/>
        <w:lang w:val="en-US" w:eastAsia="en-US" w:bidi="ar-SA"/>
      </w:rPr>
    </w:lvl>
    <w:lvl w:ilvl="5">
      <w:start w:val="0"/>
      <w:numFmt w:val="bullet"/>
      <w:lvlText w:val="•"/>
      <w:lvlJc w:val="left"/>
      <w:pPr>
        <w:ind w:left="3037" w:hanging="747"/>
      </w:pPr>
      <w:rPr>
        <w:rFonts w:hint="default"/>
        <w:lang w:val="en-US" w:eastAsia="en-US" w:bidi="ar-SA"/>
      </w:rPr>
    </w:lvl>
    <w:lvl w:ilvl="6">
      <w:start w:val="0"/>
      <w:numFmt w:val="bullet"/>
      <w:lvlText w:val="•"/>
      <w:lvlJc w:val="left"/>
      <w:pPr>
        <w:ind w:left="3624" w:hanging="747"/>
      </w:pPr>
      <w:rPr>
        <w:rFonts w:hint="default"/>
        <w:lang w:val="en-US" w:eastAsia="en-US" w:bidi="ar-SA"/>
      </w:rPr>
    </w:lvl>
    <w:lvl w:ilvl="7">
      <w:start w:val="0"/>
      <w:numFmt w:val="bullet"/>
      <w:lvlText w:val="•"/>
      <w:lvlJc w:val="left"/>
      <w:pPr>
        <w:ind w:left="4211" w:hanging="747"/>
      </w:pPr>
      <w:rPr>
        <w:rFonts w:hint="default"/>
        <w:lang w:val="en-US" w:eastAsia="en-US" w:bidi="ar-SA"/>
      </w:rPr>
    </w:lvl>
    <w:lvl w:ilvl="8">
      <w:start w:val="0"/>
      <w:numFmt w:val="bullet"/>
      <w:lvlText w:val="•"/>
      <w:lvlJc w:val="left"/>
      <w:pPr>
        <w:ind w:left="4799" w:hanging="747"/>
      </w:pPr>
      <w:rPr>
        <w:rFonts w:hint="default"/>
        <w:lang w:val="en-US" w:eastAsia="en-US" w:bidi="ar-SA"/>
      </w:rPr>
    </w:lvl>
  </w:abstractNum>
  <w:abstractNum w:abstractNumId="24">
    <w:multiLevelType w:val="hybridMultilevel"/>
    <w:lvl w:ilvl="0">
      <w:start w:val="8"/>
      <w:numFmt w:val="decimal"/>
      <w:lvlText w:val="%1"/>
      <w:lvlJc w:val="left"/>
      <w:pPr>
        <w:ind w:left="107" w:hanging="560"/>
        <w:jc w:val="left"/>
      </w:pPr>
      <w:rPr>
        <w:rFonts w:hint="default"/>
        <w:lang w:val="en-US" w:eastAsia="en-US" w:bidi="ar-SA"/>
      </w:rPr>
    </w:lvl>
    <w:lvl w:ilvl="1">
      <w:start w:val="2"/>
      <w:numFmt w:val="decimal"/>
      <w:lvlText w:val="%1.%2"/>
      <w:lvlJc w:val="left"/>
      <w:pPr>
        <w:ind w:left="107" w:hanging="560"/>
        <w:jc w:val="left"/>
      </w:pPr>
      <w:rPr>
        <w:rFonts w:hint="default"/>
        <w:lang w:val="en-US" w:eastAsia="en-US" w:bidi="ar-SA"/>
      </w:rPr>
    </w:lvl>
    <w:lvl w:ilvl="2">
      <w:start w:val="1"/>
      <w:numFmt w:val="decimal"/>
      <w:lvlText w:val="%1.%2.%3."/>
      <w:lvlJc w:val="left"/>
      <w:pPr>
        <w:ind w:left="107" w:hanging="560"/>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2" w:hanging="560"/>
      </w:pPr>
      <w:rPr>
        <w:rFonts w:hint="default"/>
        <w:lang w:val="en-US" w:eastAsia="en-US" w:bidi="ar-SA"/>
      </w:rPr>
    </w:lvl>
    <w:lvl w:ilvl="4">
      <w:start w:val="0"/>
      <w:numFmt w:val="bullet"/>
      <w:lvlText w:val="•"/>
      <w:lvlJc w:val="left"/>
      <w:pPr>
        <w:ind w:left="2449" w:hanging="560"/>
      </w:pPr>
      <w:rPr>
        <w:rFonts w:hint="default"/>
        <w:lang w:val="en-US" w:eastAsia="en-US" w:bidi="ar-SA"/>
      </w:rPr>
    </w:lvl>
    <w:lvl w:ilvl="5">
      <w:start w:val="0"/>
      <w:numFmt w:val="bullet"/>
      <w:lvlText w:val="•"/>
      <w:lvlJc w:val="left"/>
      <w:pPr>
        <w:ind w:left="3037" w:hanging="560"/>
      </w:pPr>
      <w:rPr>
        <w:rFonts w:hint="default"/>
        <w:lang w:val="en-US" w:eastAsia="en-US" w:bidi="ar-SA"/>
      </w:rPr>
    </w:lvl>
    <w:lvl w:ilvl="6">
      <w:start w:val="0"/>
      <w:numFmt w:val="bullet"/>
      <w:lvlText w:val="•"/>
      <w:lvlJc w:val="left"/>
      <w:pPr>
        <w:ind w:left="3624" w:hanging="560"/>
      </w:pPr>
      <w:rPr>
        <w:rFonts w:hint="default"/>
        <w:lang w:val="en-US" w:eastAsia="en-US" w:bidi="ar-SA"/>
      </w:rPr>
    </w:lvl>
    <w:lvl w:ilvl="7">
      <w:start w:val="0"/>
      <w:numFmt w:val="bullet"/>
      <w:lvlText w:val="•"/>
      <w:lvlJc w:val="left"/>
      <w:pPr>
        <w:ind w:left="4211" w:hanging="560"/>
      </w:pPr>
      <w:rPr>
        <w:rFonts w:hint="default"/>
        <w:lang w:val="en-US" w:eastAsia="en-US" w:bidi="ar-SA"/>
      </w:rPr>
    </w:lvl>
    <w:lvl w:ilvl="8">
      <w:start w:val="0"/>
      <w:numFmt w:val="bullet"/>
      <w:lvlText w:val="•"/>
      <w:lvlJc w:val="left"/>
      <w:pPr>
        <w:ind w:left="4799" w:hanging="560"/>
      </w:pPr>
      <w:rPr>
        <w:rFonts w:hint="default"/>
        <w:lang w:val="en-US" w:eastAsia="en-US" w:bidi="ar-SA"/>
      </w:rPr>
    </w:lvl>
  </w:abstractNum>
  <w:abstractNum w:abstractNumId="23">
    <w:multiLevelType w:val="hybridMultilevel"/>
    <w:lvl w:ilvl="0">
      <w:start w:val="8"/>
      <w:numFmt w:val="decimal"/>
      <w:lvlText w:val="%1"/>
      <w:lvlJc w:val="left"/>
      <w:pPr>
        <w:ind w:left="107" w:hanging="564"/>
        <w:jc w:val="left"/>
      </w:pPr>
      <w:rPr>
        <w:rFonts w:hint="default"/>
        <w:lang w:val="en-US" w:eastAsia="en-US" w:bidi="ar-SA"/>
      </w:rPr>
    </w:lvl>
    <w:lvl w:ilvl="1">
      <w:start w:val="1"/>
      <w:numFmt w:val="decimal"/>
      <w:lvlText w:val="%1.%2"/>
      <w:lvlJc w:val="left"/>
      <w:pPr>
        <w:ind w:left="107" w:hanging="564"/>
        <w:jc w:val="left"/>
      </w:pPr>
      <w:rPr>
        <w:rFonts w:hint="default"/>
        <w:lang w:val="en-US" w:eastAsia="en-US" w:bidi="ar-SA"/>
      </w:rPr>
    </w:lvl>
    <w:lvl w:ilvl="2">
      <w:start w:val="1"/>
      <w:numFmt w:val="decimal"/>
      <w:lvlText w:val="%1.%2.%3."/>
      <w:lvlJc w:val="left"/>
      <w:pPr>
        <w:ind w:left="107" w:hanging="564"/>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2" w:hanging="564"/>
      </w:pPr>
      <w:rPr>
        <w:rFonts w:hint="default"/>
        <w:lang w:val="en-US" w:eastAsia="en-US" w:bidi="ar-SA"/>
      </w:rPr>
    </w:lvl>
    <w:lvl w:ilvl="4">
      <w:start w:val="0"/>
      <w:numFmt w:val="bullet"/>
      <w:lvlText w:val="•"/>
      <w:lvlJc w:val="left"/>
      <w:pPr>
        <w:ind w:left="2449" w:hanging="564"/>
      </w:pPr>
      <w:rPr>
        <w:rFonts w:hint="default"/>
        <w:lang w:val="en-US" w:eastAsia="en-US" w:bidi="ar-SA"/>
      </w:rPr>
    </w:lvl>
    <w:lvl w:ilvl="5">
      <w:start w:val="0"/>
      <w:numFmt w:val="bullet"/>
      <w:lvlText w:val="•"/>
      <w:lvlJc w:val="left"/>
      <w:pPr>
        <w:ind w:left="3037" w:hanging="564"/>
      </w:pPr>
      <w:rPr>
        <w:rFonts w:hint="default"/>
        <w:lang w:val="en-US" w:eastAsia="en-US" w:bidi="ar-SA"/>
      </w:rPr>
    </w:lvl>
    <w:lvl w:ilvl="6">
      <w:start w:val="0"/>
      <w:numFmt w:val="bullet"/>
      <w:lvlText w:val="•"/>
      <w:lvlJc w:val="left"/>
      <w:pPr>
        <w:ind w:left="3624" w:hanging="564"/>
      </w:pPr>
      <w:rPr>
        <w:rFonts w:hint="default"/>
        <w:lang w:val="en-US" w:eastAsia="en-US" w:bidi="ar-SA"/>
      </w:rPr>
    </w:lvl>
    <w:lvl w:ilvl="7">
      <w:start w:val="0"/>
      <w:numFmt w:val="bullet"/>
      <w:lvlText w:val="•"/>
      <w:lvlJc w:val="left"/>
      <w:pPr>
        <w:ind w:left="4211" w:hanging="564"/>
      </w:pPr>
      <w:rPr>
        <w:rFonts w:hint="default"/>
        <w:lang w:val="en-US" w:eastAsia="en-US" w:bidi="ar-SA"/>
      </w:rPr>
    </w:lvl>
    <w:lvl w:ilvl="8">
      <w:start w:val="0"/>
      <w:numFmt w:val="bullet"/>
      <w:lvlText w:val="•"/>
      <w:lvlJc w:val="left"/>
      <w:pPr>
        <w:ind w:left="4799" w:hanging="564"/>
      </w:pPr>
      <w:rPr>
        <w:rFonts w:hint="default"/>
        <w:lang w:val="en-US" w:eastAsia="en-US" w:bidi="ar-SA"/>
      </w:rPr>
    </w:lvl>
  </w:abstractNum>
  <w:abstractNum w:abstractNumId="22">
    <w:multiLevelType w:val="hybridMultilevel"/>
    <w:lvl w:ilvl="0">
      <w:start w:val="7"/>
      <w:numFmt w:val="decimal"/>
      <w:lvlText w:val="%1"/>
      <w:lvlJc w:val="left"/>
      <w:pPr>
        <w:ind w:left="108" w:hanging="418"/>
        <w:jc w:val="left"/>
      </w:pPr>
      <w:rPr>
        <w:rFonts w:hint="default"/>
        <w:lang w:val="en-US" w:eastAsia="en-US" w:bidi="ar-SA"/>
      </w:rPr>
    </w:lvl>
    <w:lvl w:ilvl="1">
      <w:start w:val="2"/>
      <w:numFmt w:val="decimal"/>
      <w:lvlText w:val="%1.%2."/>
      <w:lvlJc w:val="left"/>
      <w:pPr>
        <w:ind w:left="108" w:hanging="418"/>
        <w:jc w:val="left"/>
      </w:pPr>
      <w:rPr>
        <w:rFonts w:hint="default" w:ascii="Times New Roman" w:hAnsi="Times New Roman" w:eastAsia="Times New Roman" w:cs="Times New Roman"/>
        <w:w w:val="100"/>
        <w:sz w:val="22"/>
        <w:szCs w:val="22"/>
        <w:lang w:val="en-US" w:eastAsia="en-US" w:bidi="ar-SA"/>
      </w:rPr>
    </w:lvl>
    <w:lvl w:ilvl="2">
      <w:start w:val="0"/>
      <w:numFmt w:val="bullet"/>
      <w:lvlText w:val="•"/>
      <w:lvlJc w:val="left"/>
      <w:pPr>
        <w:ind w:left="1165" w:hanging="418"/>
      </w:pPr>
      <w:rPr>
        <w:rFonts w:hint="default"/>
        <w:lang w:val="en-US" w:eastAsia="en-US" w:bidi="ar-SA"/>
      </w:rPr>
    </w:lvl>
    <w:lvl w:ilvl="3">
      <w:start w:val="0"/>
      <w:numFmt w:val="bullet"/>
      <w:lvlText w:val="•"/>
      <w:lvlJc w:val="left"/>
      <w:pPr>
        <w:ind w:left="1698" w:hanging="418"/>
      </w:pPr>
      <w:rPr>
        <w:rFonts w:hint="default"/>
        <w:lang w:val="en-US" w:eastAsia="en-US" w:bidi="ar-SA"/>
      </w:rPr>
    </w:lvl>
    <w:lvl w:ilvl="4">
      <w:start w:val="0"/>
      <w:numFmt w:val="bullet"/>
      <w:lvlText w:val="•"/>
      <w:lvlJc w:val="left"/>
      <w:pPr>
        <w:ind w:left="2231" w:hanging="418"/>
      </w:pPr>
      <w:rPr>
        <w:rFonts w:hint="default"/>
        <w:lang w:val="en-US" w:eastAsia="en-US" w:bidi="ar-SA"/>
      </w:rPr>
    </w:lvl>
    <w:lvl w:ilvl="5">
      <w:start w:val="0"/>
      <w:numFmt w:val="bullet"/>
      <w:lvlText w:val="•"/>
      <w:lvlJc w:val="left"/>
      <w:pPr>
        <w:ind w:left="2764" w:hanging="418"/>
      </w:pPr>
      <w:rPr>
        <w:rFonts w:hint="default"/>
        <w:lang w:val="en-US" w:eastAsia="en-US" w:bidi="ar-SA"/>
      </w:rPr>
    </w:lvl>
    <w:lvl w:ilvl="6">
      <w:start w:val="0"/>
      <w:numFmt w:val="bullet"/>
      <w:lvlText w:val="•"/>
      <w:lvlJc w:val="left"/>
      <w:pPr>
        <w:ind w:left="3296" w:hanging="418"/>
      </w:pPr>
      <w:rPr>
        <w:rFonts w:hint="default"/>
        <w:lang w:val="en-US" w:eastAsia="en-US" w:bidi="ar-SA"/>
      </w:rPr>
    </w:lvl>
    <w:lvl w:ilvl="7">
      <w:start w:val="0"/>
      <w:numFmt w:val="bullet"/>
      <w:lvlText w:val="•"/>
      <w:lvlJc w:val="left"/>
      <w:pPr>
        <w:ind w:left="3829" w:hanging="418"/>
      </w:pPr>
      <w:rPr>
        <w:rFonts w:hint="default"/>
        <w:lang w:val="en-US" w:eastAsia="en-US" w:bidi="ar-SA"/>
      </w:rPr>
    </w:lvl>
    <w:lvl w:ilvl="8">
      <w:start w:val="0"/>
      <w:numFmt w:val="bullet"/>
      <w:lvlText w:val="•"/>
      <w:lvlJc w:val="left"/>
      <w:pPr>
        <w:ind w:left="4362" w:hanging="418"/>
      </w:pPr>
      <w:rPr>
        <w:rFonts w:hint="default"/>
        <w:lang w:val="en-US" w:eastAsia="en-US" w:bidi="ar-SA"/>
      </w:rPr>
    </w:lvl>
  </w:abstractNum>
  <w:abstractNum w:abstractNumId="21">
    <w:multiLevelType w:val="hybridMultilevel"/>
    <w:lvl w:ilvl="0">
      <w:start w:val="5"/>
      <w:numFmt w:val="decimal"/>
      <w:lvlText w:val="%1"/>
      <w:lvlJc w:val="left"/>
      <w:pPr>
        <w:ind w:left="106" w:hanging="502"/>
        <w:jc w:val="left"/>
      </w:pPr>
      <w:rPr>
        <w:rFonts w:hint="default"/>
        <w:lang w:val="en-US" w:eastAsia="en-US" w:bidi="ar-SA"/>
      </w:rPr>
    </w:lvl>
    <w:lvl w:ilvl="1">
      <w:start w:val="5"/>
      <w:numFmt w:val="decimal"/>
      <w:lvlText w:val="%1.%2"/>
      <w:lvlJc w:val="left"/>
      <w:pPr>
        <w:ind w:left="106" w:hanging="502"/>
        <w:jc w:val="left"/>
      </w:pPr>
      <w:rPr>
        <w:rFonts w:hint="default"/>
        <w:lang w:val="en-US" w:eastAsia="en-US" w:bidi="ar-SA"/>
      </w:rPr>
    </w:lvl>
    <w:lvl w:ilvl="2">
      <w:start w:val="1"/>
      <w:numFmt w:val="decimal"/>
      <w:lvlText w:val="%1.%2.%3"/>
      <w:lvlJc w:val="left"/>
      <w:pPr>
        <w:ind w:left="106" w:hanging="502"/>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1" w:hanging="502"/>
      </w:pPr>
      <w:rPr>
        <w:rFonts w:hint="default"/>
        <w:lang w:val="en-US" w:eastAsia="en-US" w:bidi="ar-SA"/>
      </w:rPr>
    </w:lvl>
    <w:lvl w:ilvl="4">
      <w:start w:val="0"/>
      <w:numFmt w:val="bullet"/>
      <w:lvlText w:val="•"/>
      <w:lvlJc w:val="left"/>
      <w:pPr>
        <w:ind w:left="2448" w:hanging="502"/>
      </w:pPr>
      <w:rPr>
        <w:rFonts w:hint="default"/>
        <w:lang w:val="en-US" w:eastAsia="en-US" w:bidi="ar-SA"/>
      </w:rPr>
    </w:lvl>
    <w:lvl w:ilvl="5">
      <w:start w:val="0"/>
      <w:numFmt w:val="bullet"/>
      <w:lvlText w:val="•"/>
      <w:lvlJc w:val="left"/>
      <w:pPr>
        <w:ind w:left="3036" w:hanging="502"/>
      </w:pPr>
      <w:rPr>
        <w:rFonts w:hint="default"/>
        <w:lang w:val="en-US" w:eastAsia="en-US" w:bidi="ar-SA"/>
      </w:rPr>
    </w:lvl>
    <w:lvl w:ilvl="6">
      <w:start w:val="0"/>
      <w:numFmt w:val="bullet"/>
      <w:lvlText w:val="•"/>
      <w:lvlJc w:val="left"/>
      <w:pPr>
        <w:ind w:left="3623" w:hanging="502"/>
      </w:pPr>
      <w:rPr>
        <w:rFonts w:hint="default"/>
        <w:lang w:val="en-US" w:eastAsia="en-US" w:bidi="ar-SA"/>
      </w:rPr>
    </w:lvl>
    <w:lvl w:ilvl="7">
      <w:start w:val="0"/>
      <w:numFmt w:val="bullet"/>
      <w:lvlText w:val="•"/>
      <w:lvlJc w:val="left"/>
      <w:pPr>
        <w:ind w:left="4210" w:hanging="502"/>
      </w:pPr>
      <w:rPr>
        <w:rFonts w:hint="default"/>
        <w:lang w:val="en-US" w:eastAsia="en-US" w:bidi="ar-SA"/>
      </w:rPr>
    </w:lvl>
    <w:lvl w:ilvl="8">
      <w:start w:val="0"/>
      <w:numFmt w:val="bullet"/>
      <w:lvlText w:val="•"/>
      <w:lvlJc w:val="left"/>
      <w:pPr>
        <w:ind w:left="4797" w:hanging="502"/>
      </w:pPr>
      <w:rPr>
        <w:rFonts w:hint="default"/>
        <w:lang w:val="en-US" w:eastAsia="en-US" w:bidi="ar-SA"/>
      </w:rPr>
    </w:lvl>
  </w:abstractNum>
  <w:abstractNum w:abstractNumId="20">
    <w:multiLevelType w:val="hybridMultilevel"/>
    <w:lvl w:ilvl="0">
      <w:start w:val="5"/>
      <w:numFmt w:val="decimal"/>
      <w:lvlText w:val="%1"/>
      <w:lvlJc w:val="left"/>
      <w:pPr>
        <w:ind w:left="106" w:hanging="591"/>
        <w:jc w:val="left"/>
      </w:pPr>
      <w:rPr>
        <w:rFonts w:hint="default"/>
        <w:lang w:val="en-US" w:eastAsia="en-US" w:bidi="ar-SA"/>
      </w:rPr>
    </w:lvl>
    <w:lvl w:ilvl="1">
      <w:start w:val="4"/>
      <w:numFmt w:val="decimal"/>
      <w:lvlText w:val="%1.%2"/>
      <w:lvlJc w:val="left"/>
      <w:pPr>
        <w:ind w:left="106" w:hanging="591"/>
        <w:jc w:val="left"/>
      </w:pPr>
      <w:rPr>
        <w:rFonts w:hint="default"/>
        <w:lang w:val="en-US" w:eastAsia="en-US" w:bidi="ar-SA"/>
      </w:rPr>
    </w:lvl>
    <w:lvl w:ilvl="2">
      <w:start w:val="1"/>
      <w:numFmt w:val="decimal"/>
      <w:lvlText w:val="%1.%2.%3"/>
      <w:lvlJc w:val="left"/>
      <w:pPr>
        <w:ind w:left="106" w:hanging="591"/>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1" w:hanging="591"/>
      </w:pPr>
      <w:rPr>
        <w:rFonts w:hint="default"/>
        <w:lang w:val="en-US" w:eastAsia="en-US" w:bidi="ar-SA"/>
      </w:rPr>
    </w:lvl>
    <w:lvl w:ilvl="4">
      <w:start w:val="0"/>
      <w:numFmt w:val="bullet"/>
      <w:lvlText w:val="•"/>
      <w:lvlJc w:val="left"/>
      <w:pPr>
        <w:ind w:left="2448" w:hanging="591"/>
      </w:pPr>
      <w:rPr>
        <w:rFonts w:hint="default"/>
        <w:lang w:val="en-US" w:eastAsia="en-US" w:bidi="ar-SA"/>
      </w:rPr>
    </w:lvl>
    <w:lvl w:ilvl="5">
      <w:start w:val="0"/>
      <w:numFmt w:val="bullet"/>
      <w:lvlText w:val="•"/>
      <w:lvlJc w:val="left"/>
      <w:pPr>
        <w:ind w:left="3036" w:hanging="591"/>
      </w:pPr>
      <w:rPr>
        <w:rFonts w:hint="default"/>
        <w:lang w:val="en-US" w:eastAsia="en-US" w:bidi="ar-SA"/>
      </w:rPr>
    </w:lvl>
    <w:lvl w:ilvl="6">
      <w:start w:val="0"/>
      <w:numFmt w:val="bullet"/>
      <w:lvlText w:val="•"/>
      <w:lvlJc w:val="left"/>
      <w:pPr>
        <w:ind w:left="3623" w:hanging="591"/>
      </w:pPr>
      <w:rPr>
        <w:rFonts w:hint="default"/>
        <w:lang w:val="en-US" w:eastAsia="en-US" w:bidi="ar-SA"/>
      </w:rPr>
    </w:lvl>
    <w:lvl w:ilvl="7">
      <w:start w:val="0"/>
      <w:numFmt w:val="bullet"/>
      <w:lvlText w:val="•"/>
      <w:lvlJc w:val="left"/>
      <w:pPr>
        <w:ind w:left="4210" w:hanging="591"/>
      </w:pPr>
      <w:rPr>
        <w:rFonts w:hint="default"/>
        <w:lang w:val="en-US" w:eastAsia="en-US" w:bidi="ar-SA"/>
      </w:rPr>
    </w:lvl>
    <w:lvl w:ilvl="8">
      <w:start w:val="0"/>
      <w:numFmt w:val="bullet"/>
      <w:lvlText w:val="•"/>
      <w:lvlJc w:val="left"/>
      <w:pPr>
        <w:ind w:left="4797" w:hanging="591"/>
      </w:pPr>
      <w:rPr>
        <w:rFonts w:hint="default"/>
        <w:lang w:val="en-US" w:eastAsia="en-US" w:bidi="ar-SA"/>
      </w:rPr>
    </w:lvl>
  </w:abstractNum>
  <w:abstractNum w:abstractNumId="19">
    <w:multiLevelType w:val="hybridMultilevel"/>
    <w:lvl w:ilvl="0">
      <w:start w:val="5"/>
      <w:numFmt w:val="decimal"/>
      <w:lvlText w:val="%1"/>
      <w:lvlJc w:val="left"/>
      <w:pPr>
        <w:ind w:left="108" w:hanging="401"/>
        <w:jc w:val="left"/>
      </w:pPr>
      <w:rPr>
        <w:rFonts w:hint="default"/>
        <w:lang w:val="en-US" w:eastAsia="en-US" w:bidi="ar-SA"/>
      </w:rPr>
    </w:lvl>
    <w:lvl w:ilvl="1">
      <w:start w:val="4"/>
      <w:numFmt w:val="decimal"/>
      <w:lvlText w:val="%1.%2."/>
      <w:lvlJc w:val="left"/>
      <w:pPr>
        <w:ind w:left="108" w:hanging="401"/>
        <w:jc w:val="left"/>
      </w:pPr>
      <w:rPr>
        <w:rFonts w:hint="default" w:ascii="Times New Roman" w:hAnsi="Times New Roman" w:eastAsia="Times New Roman" w:cs="Times New Roman"/>
        <w:w w:val="100"/>
        <w:sz w:val="22"/>
        <w:szCs w:val="22"/>
        <w:lang w:val="en-US" w:eastAsia="en-US" w:bidi="ar-SA"/>
      </w:rPr>
    </w:lvl>
    <w:lvl w:ilvl="2">
      <w:start w:val="0"/>
      <w:numFmt w:val="bullet"/>
      <w:lvlText w:val="•"/>
      <w:lvlJc w:val="left"/>
      <w:pPr>
        <w:ind w:left="1165" w:hanging="401"/>
      </w:pPr>
      <w:rPr>
        <w:rFonts w:hint="default"/>
        <w:lang w:val="en-US" w:eastAsia="en-US" w:bidi="ar-SA"/>
      </w:rPr>
    </w:lvl>
    <w:lvl w:ilvl="3">
      <w:start w:val="0"/>
      <w:numFmt w:val="bullet"/>
      <w:lvlText w:val="•"/>
      <w:lvlJc w:val="left"/>
      <w:pPr>
        <w:ind w:left="1698" w:hanging="401"/>
      </w:pPr>
      <w:rPr>
        <w:rFonts w:hint="default"/>
        <w:lang w:val="en-US" w:eastAsia="en-US" w:bidi="ar-SA"/>
      </w:rPr>
    </w:lvl>
    <w:lvl w:ilvl="4">
      <w:start w:val="0"/>
      <w:numFmt w:val="bullet"/>
      <w:lvlText w:val="•"/>
      <w:lvlJc w:val="left"/>
      <w:pPr>
        <w:ind w:left="2231" w:hanging="401"/>
      </w:pPr>
      <w:rPr>
        <w:rFonts w:hint="default"/>
        <w:lang w:val="en-US" w:eastAsia="en-US" w:bidi="ar-SA"/>
      </w:rPr>
    </w:lvl>
    <w:lvl w:ilvl="5">
      <w:start w:val="0"/>
      <w:numFmt w:val="bullet"/>
      <w:lvlText w:val="•"/>
      <w:lvlJc w:val="left"/>
      <w:pPr>
        <w:ind w:left="2764" w:hanging="401"/>
      </w:pPr>
      <w:rPr>
        <w:rFonts w:hint="default"/>
        <w:lang w:val="en-US" w:eastAsia="en-US" w:bidi="ar-SA"/>
      </w:rPr>
    </w:lvl>
    <w:lvl w:ilvl="6">
      <w:start w:val="0"/>
      <w:numFmt w:val="bullet"/>
      <w:lvlText w:val="•"/>
      <w:lvlJc w:val="left"/>
      <w:pPr>
        <w:ind w:left="3297" w:hanging="401"/>
      </w:pPr>
      <w:rPr>
        <w:rFonts w:hint="default"/>
        <w:lang w:val="en-US" w:eastAsia="en-US" w:bidi="ar-SA"/>
      </w:rPr>
    </w:lvl>
    <w:lvl w:ilvl="7">
      <w:start w:val="0"/>
      <w:numFmt w:val="bullet"/>
      <w:lvlText w:val="•"/>
      <w:lvlJc w:val="left"/>
      <w:pPr>
        <w:ind w:left="3830" w:hanging="401"/>
      </w:pPr>
      <w:rPr>
        <w:rFonts w:hint="default"/>
        <w:lang w:val="en-US" w:eastAsia="en-US" w:bidi="ar-SA"/>
      </w:rPr>
    </w:lvl>
    <w:lvl w:ilvl="8">
      <w:start w:val="0"/>
      <w:numFmt w:val="bullet"/>
      <w:lvlText w:val="•"/>
      <w:lvlJc w:val="left"/>
      <w:pPr>
        <w:ind w:left="4363" w:hanging="401"/>
      </w:pPr>
      <w:rPr>
        <w:rFonts w:hint="default"/>
        <w:lang w:val="en-US" w:eastAsia="en-US" w:bidi="ar-SA"/>
      </w:rPr>
    </w:lvl>
  </w:abstractNum>
  <w:abstractNum w:abstractNumId="18">
    <w:multiLevelType w:val="hybridMultilevel"/>
    <w:lvl w:ilvl="0">
      <w:start w:val="3"/>
      <w:numFmt w:val="decimal"/>
      <w:lvlText w:val="%1"/>
      <w:lvlJc w:val="left"/>
      <w:pPr>
        <w:ind w:left="106" w:hanging="586"/>
        <w:jc w:val="left"/>
      </w:pPr>
      <w:rPr>
        <w:rFonts w:hint="default"/>
        <w:lang w:val="en-US" w:eastAsia="en-US" w:bidi="ar-SA"/>
      </w:rPr>
    </w:lvl>
    <w:lvl w:ilvl="1">
      <w:start w:val="4"/>
      <w:numFmt w:val="decimal"/>
      <w:lvlText w:val="%1.%2"/>
      <w:lvlJc w:val="left"/>
      <w:pPr>
        <w:ind w:left="106" w:hanging="586"/>
        <w:jc w:val="left"/>
      </w:pPr>
      <w:rPr>
        <w:rFonts w:hint="default"/>
        <w:lang w:val="en-US" w:eastAsia="en-US" w:bidi="ar-SA"/>
      </w:rPr>
    </w:lvl>
    <w:lvl w:ilvl="2">
      <w:start w:val="2"/>
      <w:numFmt w:val="decimal"/>
      <w:lvlText w:val="%1.%2.%3."/>
      <w:lvlJc w:val="left"/>
      <w:pPr>
        <w:ind w:left="106" w:hanging="586"/>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1" w:hanging="586"/>
      </w:pPr>
      <w:rPr>
        <w:rFonts w:hint="default"/>
        <w:lang w:val="en-US" w:eastAsia="en-US" w:bidi="ar-SA"/>
      </w:rPr>
    </w:lvl>
    <w:lvl w:ilvl="4">
      <w:start w:val="0"/>
      <w:numFmt w:val="bullet"/>
      <w:lvlText w:val="•"/>
      <w:lvlJc w:val="left"/>
      <w:pPr>
        <w:ind w:left="2448" w:hanging="586"/>
      </w:pPr>
      <w:rPr>
        <w:rFonts w:hint="default"/>
        <w:lang w:val="en-US" w:eastAsia="en-US" w:bidi="ar-SA"/>
      </w:rPr>
    </w:lvl>
    <w:lvl w:ilvl="5">
      <w:start w:val="0"/>
      <w:numFmt w:val="bullet"/>
      <w:lvlText w:val="•"/>
      <w:lvlJc w:val="left"/>
      <w:pPr>
        <w:ind w:left="3036" w:hanging="586"/>
      </w:pPr>
      <w:rPr>
        <w:rFonts w:hint="default"/>
        <w:lang w:val="en-US" w:eastAsia="en-US" w:bidi="ar-SA"/>
      </w:rPr>
    </w:lvl>
    <w:lvl w:ilvl="6">
      <w:start w:val="0"/>
      <w:numFmt w:val="bullet"/>
      <w:lvlText w:val="•"/>
      <w:lvlJc w:val="left"/>
      <w:pPr>
        <w:ind w:left="3623" w:hanging="586"/>
      </w:pPr>
      <w:rPr>
        <w:rFonts w:hint="default"/>
        <w:lang w:val="en-US" w:eastAsia="en-US" w:bidi="ar-SA"/>
      </w:rPr>
    </w:lvl>
    <w:lvl w:ilvl="7">
      <w:start w:val="0"/>
      <w:numFmt w:val="bullet"/>
      <w:lvlText w:val="•"/>
      <w:lvlJc w:val="left"/>
      <w:pPr>
        <w:ind w:left="4210" w:hanging="586"/>
      </w:pPr>
      <w:rPr>
        <w:rFonts w:hint="default"/>
        <w:lang w:val="en-US" w:eastAsia="en-US" w:bidi="ar-SA"/>
      </w:rPr>
    </w:lvl>
    <w:lvl w:ilvl="8">
      <w:start w:val="0"/>
      <w:numFmt w:val="bullet"/>
      <w:lvlText w:val="•"/>
      <w:lvlJc w:val="left"/>
      <w:pPr>
        <w:ind w:left="4797" w:hanging="586"/>
      </w:pPr>
      <w:rPr>
        <w:rFonts w:hint="default"/>
        <w:lang w:val="en-US" w:eastAsia="en-US" w:bidi="ar-SA"/>
      </w:rPr>
    </w:lvl>
  </w:abstractNum>
  <w:abstractNum w:abstractNumId="17">
    <w:multiLevelType w:val="hybridMultilevel"/>
    <w:lvl w:ilvl="0">
      <w:start w:val="3"/>
      <w:numFmt w:val="decimal"/>
      <w:lvlText w:val="%1"/>
      <w:lvlJc w:val="left"/>
      <w:pPr>
        <w:ind w:left="108" w:hanging="711"/>
        <w:jc w:val="left"/>
      </w:pPr>
      <w:rPr>
        <w:rFonts w:hint="default"/>
        <w:lang w:val="en-US" w:eastAsia="en-US" w:bidi="ar-SA"/>
      </w:rPr>
    </w:lvl>
    <w:lvl w:ilvl="1">
      <w:start w:val="3"/>
      <w:numFmt w:val="decimal"/>
      <w:lvlText w:val="%1.%2"/>
      <w:lvlJc w:val="left"/>
      <w:pPr>
        <w:ind w:left="108" w:hanging="711"/>
        <w:jc w:val="left"/>
      </w:pPr>
      <w:rPr>
        <w:rFonts w:hint="default"/>
        <w:lang w:val="en-US" w:eastAsia="en-US" w:bidi="ar-SA"/>
      </w:rPr>
    </w:lvl>
    <w:lvl w:ilvl="2">
      <w:start w:val="1"/>
      <w:numFmt w:val="decimal"/>
      <w:lvlText w:val="%1.%2.%3."/>
      <w:lvlJc w:val="left"/>
      <w:pPr>
        <w:ind w:left="108" w:hanging="711"/>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1" w:hanging="711"/>
      </w:pPr>
      <w:rPr>
        <w:rFonts w:hint="default"/>
        <w:lang w:val="en-US" w:eastAsia="en-US" w:bidi="ar-SA"/>
      </w:rPr>
    </w:lvl>
    <w:lvl w:ilvl="4">
      <w:start w:val="0"/>
      <w:numFmt w:val="bullet"/>
      <w:lvlText w:val="•"/>
      <w:lvlJc w:val="left"/>
      <w:pPr>
        <w:ind w:left="2449" w:hanging="711"/>
      </w:pPr>
      <w:rPr>
        <w:rFonts w:hint="default"/>
        <w:lang w:val="en-US" w:eastAsia="en-US" w:bidi="ar-SA"/>
      </w:rPr>
    </w:lvl>
    <w:lvl w:ilvl="5">
      <w:start w:val="0"/>
      <w:numFmt w:val="bullet"/>
      <w:lvlText w:val="•"/>
      <w:lvlJc w:val="left"/>
      <w:pPr>
        <w:ind w:left="3036" w:hanging="711"/>
      </w:pPr>
      <w:rPr>
        <w:rFonts w:hint="default"/>
        <w:lang w:val="en-US" w:eastAsia="en-US" w:bidi="ar-SA"/>
      </w:rPr>
    </w:lvl>
    <w:lvl w:ilvl="6">
      <w:start w:val="0"/>
      <w:numFmt w:val="bullet"/>
      <w:lvlText w:val="•"/>
      <w:lvlJc w:val="left"/>
      <w:pPr>
        <w:ind w:left="3623" w:hanging="711"/>
      </w:pPr>
      <w:rPr>
        <w:rFonts w:hint="default"/>
        <w:lang w:val="en-US" w:eastAsia="en-US" w:bidi="ar-SA"/>
      </w:rPr>
    </w:lvl>
    <w:lvl w:ilvl="7">
      <w:start w:val="0"/>
      <w:numFmt w:val="bullet"/>
      <w:lvlText w:val="•"/>
      <w:lvlJc w:val="left"/>
      <w:pPr>
        <w:ind w:left="4211" w:hanging="711"/>
      </w:pPr>
      <w:rPr>
        <w:rFonts w:hint="default"/>
        <w:lang w:val="en-US" w:eastAsia="en-US" w:bidi="ar-SA"/>
      </w:rPr>
    </w:lvl>
    <w:lvl w:ilvl="8">
      <w:start w:val="0"/>
      <w:numFmt w:val="bullet"/>
      <w:lvlText w:val="•"/>
      <w:lvlJc w:val="left"/>
      <w:pPr>
        <w:ind w:left="4798" w:hanging="711"/>
      </w:pPr>
      <w:rPr>
        <w:rFonts w:hint="default"/>
        <w:lang w:val="en-US" w:eastAsia="en-US" w:bidi="ar-SA"/>
      </w:rPr>
    </w:lvl>
  </w:abstractNum>
  <w:abstractNum w:abstractNumId="16">
    <w:multiLevelType w:val="hybridMultilevel"/>
    <w:lvl w:ilvl="0">
      <w:start w:val="3"/>
      <w:numFmt w:val="decimal"/>
      <w:lvlText w:val="%1"/>
      <w:lvlJc w:val="left"/>
      <w:pPr>
        <w:ind w:left="941" w:hanging="833"/>
        <w:jc w:val="left"/>
      </w:pPr>
      <w:rPr>
        <w:rFonts w:hint="default"/>
        <w:lang w:val="en-US" w:eastAsia="en-US" w:bidi="ar-SA"/>
      </w:rPr>
    </w:lvl>
    <w:lvl w:ilvl="1">
      <w:start w:val="2"/>
      <w:numFmt w:val="decimal"/>
      <w:lvlText w:val="%1.%2."/>
      <w:lvlJc w:val="left"/>
      <w:pPr>
        <w:ind w:left="941" w:hanging="833"/>
        <w:jc w:val="left"/>
      </w:pPr>
      <w:rPr>
        <w:rFonts w:hint="default" w:ascii="Times New Roman" w:hAnsi="Times New Roman" w:eastAsia="Times New Roman" w:cs="Times New Roman"/>
        <w:w w:val="100"/>
        <w:sz w:val="22"/>
        <w:szCs w:val="22"/>
        <w:lang w:val="en-US" w:eastAsia="en-US" w:bidi="ar-SA"/>
      </w:rPr>
    </w:lvl>
    <w:lvl w:ilvl="2">
      <w:start w:val="0"/>
      <w:numFmt w:val="bullet"/>
      <w:lvlText w:val="•"/>
      <w:lvlJc w:val="left"/>
      <w:pPr>
        <w:ind w:left="1837" w:hanging="833"/>
      </w:pPr>
      <w:rPr>
        <w:rFonts w:hint="default"/>
        <w:lang w:val="en-US" w:eastAsia="en-US" w:bidi="ar-SA"/>
      </w:rPr>
    </w:lvl>
    <w:lvl w:ilvl="3">
      <w:start w:val="0"/>
      <w:numFmt w:val="bullet"/>
      <w:lvlText w:val="•"/>
      <w:lvlJc w:val="left"/>
      <w:pPr>
        <w:ind w:left="2286" w:hanging="833"/>
      </w:pPr>
      <w:rPr>
        <w:rFonts w:hint="default"/>
        <w:lang w:val="en-US" w:eastAsia="en-US" w:bidi="ar-SA"/>
      </w:rPr>
    </w:lvl>
    <w:lvl w:ilvl="4">
      <w:start w:val="0"/>
      <w:numFmt w:val="bullet"/>
      <w:lvlText w:val="•"/>
      <w:lvlJc w:val="left"/>
      <w:pPr>
        <w:ind w:left="2734" w:hanging="833"/>
      </w:pPr>
      <w:rPr>
        <w:rFonts w:hint="default"/>
        <w:lang w:val="en-US" w:eastAsia="en-US" w:bidi="ar-SA"/>
      </w:rPr>
    </w:lvl>
    <w:lvl w:ilvl="5">
      <w:start w:val="0"/>
      <w:numFmt w:val="bullet"/>
      <w:lvlText w:val="•"/>
      <w:lvlJc w:val="left"/>
      <w:pPr>
        <w:ind w:left="3183" w:hanging="833"/>
      </w:pPr>
      <w:rPr>
        <w:rFonts w:hint="default"/>
        <w:lang w:val="en-US" w:eastAsia="en-US" w:bidi="ar-SA"/>
      </w:rPr>
    </w:lvl>
    <w:lvl w:ilvl="6">
      <w:start w:val="0"/>
      <w:numFmt w:val="bullet"/>
      <w:lvlText w:val="•"/>
      <w:lvlJc w:val="left"/>
      <w:pPr>
        <w:ind w:left="3632" w:hanging="833"/>
      </w:pPr>
      <w:rPr>
        <w:rFonts w:hint="default"/>
        <w:lang w:val="en-US" w:eastAsia="en-US" w:bidi="ar-SA"/>
      </w:rPr>
    </w:lvl>
    <w:lvl w:ilvl="7">
      <w:start w:val="0"/>
      <w:numFmt w:val="bullet"/>
      <w:lvlText w:val="•"/>
      <w:lvlJc w:val="left"/>
      <w:pPr>
        <w:ind w:left="4080" w:hanging="833"/>
      </w:pPr>
      <w:rPr>
        <w:rFonts w:hint="default"/>
        <w:lang w:val="en-US" w:eastAsia="en-US" w:bidi="ar-SA"/>
      </w:rPr>
    </w:lvl>
    <w:lvl w:ilvl="8">
      <w:start w:val="0"/>
      <w:numFmt w:val="bullet"/>
      <w:lvlText w:val="•"/>
      <w:lvlJc w:val="left"/>
      <w:pPr>
        <w:ind w:left="4529" w:hanging="833"/>
      </w:pPr>
      <w:rPr>
        <w:rFonts w:hint="default"/>
        <w:lang w:val="en-US" w:eastAsia="en-US" w:bidi="ar-SA"/>
      </w:rPr>
    </w:lvl>
  </w:abstractNum>
  <w:abstractNum w:abstractNumId="15">
    <w:multiLevelType w:val="hybridMultilevel"/>
    <w:lvl w:ilvl="0">
      <w:start w:val="2"/>
      <w:numFmt w:val="decimal"/>
      <w:lvlText w:val="%1"/>
      <w:lvlJc w:val="left"/>
      <w:pPr>
        <w:ind w:left="107" w:hanging="774"/>
        <w:jc w:val="left"/>
      </w:pPr>
      <w:rPr>
        <w:rFonts w:hint="default"/>
        <w:lang w:val="en-US" w:eastAsia="en-US" w:bidi="ar-SA"/>
      </w:rPr>
    </w:lvl>
    <w:lvl w:ilvl="1">
      <w:start w:val="1"/>
      <w:numFmt w:val="decimal"/>
      <w:lvlText w:val="%1.%2"/>
      <w:lvlJc w:val="left"/>
      <w:pPr>
        <w:ind w:left="107" w:hanging="774"/>
        <w:jc w:val="left"/>
      </w:pPr>
      <w:rPr>
        <w:rFonts w:hint="default"/>
        <w:lang w:val="en-US" w:eastAsia="en-US" w:bidi="ar-SA"/>
      </w:rPr>
    </w:lvl>
    <w:lvl w:ilvl="2">
      <w:start w:val="1"/>
      <w:numFmt w:val="decimal"/>
      <w:lvlText w:val="%1.%2.%3."/>
      <w:lvlJc w:val="left"/>
      <w:pPr>
        <w:ind w:left="107" w:hanging="774"/>
        <w:jc w:val="left"/>
      </w:pPr>
      <w:rPr>
        <w:rFonts w:hint="default" w:ascii="Times New Roman" w:hAnsi="Times New Roman" w:eastAsia="Times New Roman" w:cs="Times New Roman"/>
        <w:w w:val="100"/>
        <w:sz w:val="22"/>
        <w:szCs w:val="22"/>
        <w:lang w:val="en-US" w:eastAsia="en-US" w:bidi="ar-SA"/>
      </w:rPr>
    </w:lvl>
    <w:lvl w:ilvl="3">
      <w:start w:val="0"/>
      <w:numFmt w:val="bullet"/>
      <w:lvlText w:val="•"/>
      <w:lvlJc w:val="left"/>
      <w:pPr>
        <w:ind w:left="1861" w:hanging="774"/>
      </w:pPr>
      <w:rPr>
        <w:rFonts w:hint="default"/>
        <w:lang w:val="en-US" w:eastAsia="en-US" w:bidi="ar-SA"/>
      </w:rPr>
    </w:lvl>
    <w:lvl w:ilvl="4">
      <w:start w:val="0"/>
      <w:numFmt w:val="bullet"/>
      <w:lvlText w:val="•"/>
      <w:lvlJc w:val="left"/>
      <w:pPr>
        <w:ind w:left="2448" w:hanging="774"/>
      </w:pPr>
      <w:rPr>
        <w:rFonts w:hint="default"/>
        <w:lang w:val="en-US" w:eastAsia="en-US" w:bidi="ar-SA"/>
      </w:rPr>
    </w:lvl>
    <w:lvl w:ilvl="5">
      <w:start w:val="0"/>
      <w:numFmt w:val="bullet"/>
      <w:lvlText w:val="•"/>
      <w:lvlJc w:val="left"/>
      <w:pPr>
        <w:ind w:left="3036" w:hanging="774"/>
      </w:pPr>
      <w:rPr>
        <w:rFonts w:hint="default"/>
        <w:lang w:val="en-US" w:eastAsia="en-US" w:bidi="ar-SA"/>
      </w:rPr>
    </w:lvl>
    <w:lvl w:ilvl="6">
      <w:start w:val="0"/>
      <w:numFmt w:val="bullet"/>
      <w:lvlText w:val="•"/>
      <w:lvlJc w:val="left"/>
      <w:pPr>
        <w:ind w:left="3623" w:hanging="774"/>
      </w:pPr>
      <w:rPr>
        <w:rFonts w:hint="default"/>
        <w:lang w:val="en-US" w:eastAsia="en-US" w:bidi="ar-SA"/>
      </w:rPr>
    </w:lvl>
    <w:lvl w:ilvl="7">
      <w:start w:val="0"/>
      <w:numFmt w:val="bullet"/>
      <w:lvlText w:val="•"/>
      <w:lvlJc w:val="left"/>
      <w:pPr>
        <w:ind w:left="4210" w:hanging="774"/>
      </w:pPr>
      <w:rPr>
        <w:rFonts w:hint="default"/>
        <w:lang w:val="en-US" w:eastAsia="en-US" w:bidi="ar-SA"/>
      </w:rPr>
    </w:lvl>
    <w:lvl w:ilvl="8">
      <w:start w:val="0"/>
      <w:numFmt w:val="bullet"/>
      <w:lvlText w:val="•"/>
      <w:lvlJc w:val="left"/>
      <w:pPr>
        <w:ind w:left="4797" w:hanging="774"/>
      </w:pPr>
      <w:rPr>
        <w:rFonts w:hint="default"/>
        <w:lang w:val="en-US" w:eastAsia="en-US" w:bidi="ar-SA"/>
      </w:rPr>
    </w:lvl>
  </w:abstractNum>
  <w:abstractNum w:abstractNumId="14">
    <w:multiLevelType w:val="hybridMultilevel"/>
    <w:lvl w:ilvl="0">
      <w:start w:val="211"/>
      <w:numFmt w:val="decimal"/>
      <w:lvlText w:val="%1"/>
      <w:lvlJc w:val="left"/>
      <w:pPr>
        <w:ind w:left="962" w:hanging="427"/>
        <w:jc w:val="left"/>
      </w:pPr>
      <w:rPr>
        <w:rFonts w:hint="default" w:ascii="Times New Roman" w:hAnsi="Times New Roman" w:eastAsia="Times New Roman" w:cs="Times New Roman"/>
        <w:w w:val="100"/>
        <w:sz w:val="24"/>
        <w:szCs w:val="24"/>
        <w:lang w:val="en-US" w:eastAsia="en-US" w:bidi="ar-SA"/>
      </w:rPr>
    </w:lvl>
    <w:lvl w:ilvl="1">
      <w:start w:val="1"/>
      <w:numFmt w:val="decimal"/>
      <w:lvlText w:val="%2."/>
      <w:lvlJc w:val="left"/>
      <w:pPr>
        <w:ind w:left="962" w:hanging="286"/>
        <w:jc w:val="left"/>
      </w:pPr>
      <w:rPr>
        <w:rFonts w:hint="default" w:ascii="Times New Roman" w:hAnsi="Times New Roman" w:eastAsia="Times New Roman" w:cs="Times New Roman"/>
        <w:spacing w:val="-27"/>
        <w:w w:val="100"/>
        <w:sz w:val="24"/>
        <w:szCs w:val="24"/>
        <w:lang w:val="en-US" w:eastAsia="en-US" w:bidi="ar-SA"/>
      </w:rPr>
    </w:lvl>
    <w:lvl w:ilvl="2">
      <w:start w:val="0"/>
      <w:numFmt w:val="bullet"/>
      <w:lvlText w:val="•"/>
      <w:lvlJc w:val="left"/>
      <w:pPr>
        <w:ind w:left="3001" w:hanging="286"/>
      </w:pPr>
      <w:rPr>
        <w:rFonts w:hint="default"/>
        <w:lang w:val="en-US" w:eastAsia="en-US" w:bidi="ar-SA"/>
      </w:rPr>
    </w:lvl>
    <w:lvl w:ilvl="3">
      <w:start w:val="0"/>
      <w:numFmt w:val="bullet"/>
      <w:lvlText w:val="•"/>
      <w:lvlJc w:val="left"/>
      <w:pPr>
        <w:ind w:left="4021" w:hanging="286"/>
      </w:pPr>
      <w:rPr>
        <w:rFonts w:hint="default"/>
        <w:lang w:val="en-US" w:eastAsia="en-US" w:bidi="ar-SA"/>
      </w:rPr>
    </w:lvl>
    <w:lvl w:ilvl="4">
      <w:start w:val="0"/>
      <w:numFmt w:val="bullet"/>
      <w:lvlText w:val="•"/>
      <w:lvlJc w:val="left"/>
      <w:pPr>
        <w:ind w:left="5042" w:hanging="286"/>
      </w:pPr>
      <w:rPr>
        <w:rFonts w:hint="default"/>
        <w:lang w:val="en-US" w:eastAsia="en-US" w:bidi="ar-SA"/>
      </w:rPr>
    </w:lvl>
    <w:lvl w:ilvl="5">
      <w:start w:val="0"/>
      <w:numFmt w:val="bullet"/>
      <w:lvlText w:val="•"/>
      <w:lvlJc w:val="left"/>
      <w:pPr>
        <w:ind w:left="6063" w:hanging="286"/>
      </w:pPr>
      <w:rPr>
        <w:rFonts w:hint="default"/>
        <w:lang w:val="en-US" w:eastAsia="en-US" w:bidi="ar-SA"/>
      </w:rPr>
    </w:lvl>
    <w:lvl w:ilvl="6">
      <w:start w:val="0"/>
      <w:numFmt w:val="bullet"/>
      <w:lvlText w:val="•"/>
      <w:lvlJc w:val="left"/>
      <w:pPr>
        <w:ind w:left="7083" w:hanging="286"/>
      </w:pPr>
      <w:rPr>
        <w:rFonts w:hint="default"/>
        <w:lang w:val="en-US" w:eastAsia="en-US" w:bidi="ar-SA"/>
      </w:rPr>
    </w:lvl>
    <w:lvl w:ilvl="7">
      <w:start w:val="0"/>
      <w:numFmt w:val="bullet"/>
      <w:lvlText w:val="•"/>
      <w:lvlJc w:val="left"/>
      <w:pPr>
        <w:ind w:left="8104" w:hanging="286"/>
      </w:pPr>
      <w:rPr>
        <w:rFonts w:hint="default"/>
        <w:lang w:val="en-US" w:eastAsia="en-US" w:bidi="ar-SA"/>
      </w:rPr>
    </w:lvl>
    <w:lvl w:ilvl="8">
      <w:start w:val="0"/>
      <w:numFmt w:val="bullet"/>
      <w:lvlText w:val="•"/>
      <w:lvlJc w:val="left"/>
      <w:pPr>
        <w:ind w:left="9125" w:hanging="286"/>
      </w:pPr>
      <w:rPr>
        <w:rFonts w:hint="default"/>
        <w:lang w:val="en-US" w:eastAsia="en-US" w:bidi="ar-SA"/>
      </w:rPr>
    </w:lvl>
  </w:abstractNum>
  <w:abstractNum w:abstractNumId="13">
    <w:multiLevelType w:val="hybridMultilevel"/>
    <w:lvl w:ilvl="0">
      <w:start w:val="176"/>
      <w:numFmt w:val="decimal"/>
      <w:lvlText w:val="%1"/>
      <w:lvlJc w:val="left"/>
      <w:pPr>
        <w:ind w:left="962" w:hanging="437"/>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980" w:hanging="437"/>
      </w:pPr>
      <w:rPr>
        <w:rFonts w:hint="default"/>
        <w:lang w:val="en-US" w:eastAsia="en-US" w:bidi="ar-SA"/>
      </w:rPr>
    </w:lvl>
    <w:lvl w:ilvl="2">
      <w:start w:val="0"/>
      <w:numFmt w:val="bullet"/>
      <w:lvlText w:val="•"/>
      <w:lvlJc w:val="left"/>
      <w:pPr>
        <w:ind w:left="3001" w:hanging="437"/>
      </w:pPr>
      <w:rPr>
        <w:rFonts w:hint="default"/>
        <w:lang w:val="en-US" w:eastAsia="en-US" w:bidi="ar-SA"/>
      </w:rPr>
    </w:lvl>
    <w:lvl w:ilvl="3">
      <w:start w:val="0"/>
      <w:numFmt w:val="bullet"/>
      <w:lvlText w:val="•"/>
      <w:lvlJc w:val="left"/>
      <w:pPr>
        <w:ind w:left="4021" w:hanging="437"/>
      </w:pPr>
      <w:rPr>
        <w:rFonts w:hint="default"/>
        <w:lang w:val="en-US" w:eastAsia="en-US" w:bidi="ar-SA"/>
      </w:rPr>
    </w:lvl>
    <w:lvl w:ilvl="4">
      <w:start w:val="0"/>
      <w:numFmt w:val="bullet"/>
      <w:lvlText w:val="•"/>
      <w:lvlJc w:val="left"/>
      <w:pPr>
        <w:ind w:left="5042" w:hanging="437"/>
      </w:pPr>
      <w:rPr>
        <w:rFonts w:hint="default"/>
        <w:lang w:val="en-US" w:eastAsia="en-US" w:bidi="ar-SA"/>
      </w:rPr>
    </w:lvl>
    <w:lvl w:ilvl="5">
      <w:start w:val="0"/>
      <w:numFmt w:val="bullet"/>
      <w:lvlText w:val="•"/>
      <w:lvlJc w:val="left"/>
      <w:pPr>
        <w:ind w:left="6063" w:hanging="437"/>
      </w:pPr>
      <w:rPr>
        <w:rFonts w:hint="default"/>
        <w:lang w:val="en-US" w:eastAsia="en-US" w:bidi="ar-SA"/>
      </w:rPr>
    </w:lvl>
    <w:lvl w:ilvl="6">
      <w:start w:val="0"/>
      <w:numFmt w:val="bullet"/>
      <w:lvlText w:val="•"/>
      <w:lvlJc w:val="left"/>
      <w:pPr>
        <w:ind w:left="7083" w:hanging="437"/>
      </w:pPr>
      <w:rPr>
        <w:rFonts w:hint="default"/>
        <w:lang w:val="en-US" w:eastAsia="en-US" w:bidi="ar-SA"/>
      </w:rPr>
    </w:lvl>
    <w:lvl w:ilvl="7">
      <w:start w:val="0"/>
      <w:numFmt w:val="bullet"/>
      <w:lvlText w:val="•"/>
      <w:lvlJc w:val="left"/>
      <w:pPr>
        <w:ind w:left="8104" w:hanging="437"/>
      </w:pPr>
      <w:rPr>
        <w:rFonts w:hint="default"/>
        <w:lang w:val="en-US" w:eastAsia="en-US" w:bidi="ar-SA"/>
      </w:rPr>
    </w:lvl>
    <w:lvl w:ilvl="8">
      <w:start w:val="0"/>
      <w:numFmt w:val="bullet"/>
      <w:lvlText w:val="•"/>
      <w:lvlJc w:val="left"/>
      <w:pPr>
        <w:ind w:left="9125" w:hanging="437"/>
      </w:pPr>
      <w:rPr>
        <w:rFonts w:hint="default"/>
        <w:lang w:val="en-US" w:eastAsia="en-US" w:bidi="ar-SA"/>
      </w:rPr>
    </w:lvl>
  </w:abstractNum>
  <w:abstractNum w:abstractNumId="12">
    <w:multiLevelType w:val="hybridMultilevel"/>
    <w:lvl w:ilvl="0">
      <w:start w:val="163"/>
      <w:numFmt w:val="decimal"/>
      <w:lvlText w:val="%1"/>
      <w:lvlJc w:val="left"/>
      <w:pPr>
        <w:ind w:left="962" w:hanging="437"/>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980" w:hanging="437"/>
      </w:pPr>
      <w:rPr>
        <w:rFonts w:hint="default"/>
        <w:lang w:val="en-US" w:eastAsia="en-US" w:bidi="ar-SA"/>
      </w:rPr>
    </w:lvl>
    <w:lvl w:ilvl="2">
      <w:start w:val="0"/>
      <w:numFmt w:val="bullet"/>
      <w:lvlText w:val="•"/>
      <w:lvlJc w:val="left"/>
      <w:pPr>
        <w:ind w:left="3001" w:hanging="437"/>
      </w:pPr>
      <w:rPr>
        <w:rFonts w:hint="default"/>
        <w:lang w:val="en-US" w:eastAsia="en-US" w:bidi="ar-SA"/>
      </w:rPr>
    </w:lvl>
    <w:lvl w:ilvl="3">
      <w:start w:val="0"/>
      <w:numFmt w:val="bullet"/>
      <w:lvlText w:val="•"/>
      <w:lvlJc w:val="left"/>
      <w:pPr>
        <w:ind w:left="4021" w:hanging="437"/>
      </w:pPr>
      <w:rPr>
        <w:rFonts w:hint="default"/>
        <w:lang w:val="en-US" w:eastAsia="en-US" w:bidi="ar-SA"/>
      </w:rPr>
    </w:lvl>
    <w:lvl w:ilvl="4">
      <w:start w:val="0"/>
      <w:numFmt w:val="bullet"/>
      <w:lvlText w:val="•"/>
      <w:lvlJc w:val="left"/>
      <w:pPr>
        <w:ind w:left="5042" w:hanging="437"/>
      </w:pPr>
      <w:rPr>
        <w:rFonts w:hint="default"/>
        <w:lang w:val="en-US" w:eastAsia="en-US" w:bidi="ar-SA"/>
      </w:rPr>
    </w:lvl>
    <w:lvl w:ilvl="5">
      <w:start w:val="0"/>
      <w:numFmt w:val="bullet"/>
      <w:lvlText w:val="•"/>
      <w:lvlJc w:val="left"/>
      <w:pPr>
        <w:ind w:left="6063" w:hanging="437"/>
      </w:pPr>
      <w:rPr>
        <w:rFonts w:hint="default"/>
        <w:lang w:val="en-US" w:eastAsia="en-US" w:bidi="ar-SA"/>
      </w:rPr>
    </w:lvl>
    <w:lvl w:ilvl="6">
      <w:start w:val="0"/>
      <w:numFmt w:val="bullet"/>
      <w:lvlText w:val="•"/>
      <w:lvlJc w:val="left"/>
      <w:pPr>
        <w:ind w:left="7083" w:hanging="437"/>
      </w:pPr>
      <w:rPr>
        <w:rFonts w:hint="default"/>
        <w:lang w:val="en-US" w:eastAsia="en-US" w:bidi="ar-SA"/>
      </w:rPr>
    </w:lvl>
    <w:lvl w:ilvl="7">
      <w:start w:val="0"/>
      <w:numFmt w:val="bullet"/>
      <w:lvlText w:val="•"/>
      <w:lvlJc w:val="left"/>
      <w:pPr>
        <w:ind w:left="8104" w:hanging="437"/>
      </w:pPr>
      <w:rPr>
        <w:rFonts w:hint="default"/>
        <w:lang w:val="en-US" w:eastAsia="en-US" w:bidi="ar-SA"/>
      </w:rPr>
    </w:lvl>
    <w:lvl w:ilvl="8">
      <w:start w:val="0"/>
      <w:numFmt w:val="bullet"/>
      <w:lvlText w:val="•"/>
      <w:lvlJc w:val="left"/>
      <w:pPr>
        <w:ind w:left="9125" w:hanging="437"/>
      </w:pPr>
      <w:rPr>
        <w:rFonts w:hint="default"/>
        <w:lang w:val="en-US" w:eastAsia="en-US" w:bidi="ar-SA"/>
      </w:rPr>
    </w:lvl>
  </w:abstractNum>
  <w:abstractNum w:abstractNumId="11">
    <w:multiLevelType w:val="hybridMultilevel"/>
    <w:lvl w:ilvl="0">
      <w:start w:val="152"/>
      <w:numFmt w:val="decimal"/>
      <w:lvlText w:val="%1"/>
      <w:lvlJc w:val="left"/>
      <w:pPr>
        <w:ind w:left="962" w:hanging="447"/>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980" w:hanging="447"/>
      </w:pPr>
      <w:rPr>
        <w:rFonts w:hint="default"/>
        <w:lang w:val="en-US" w:eastAsia="en-US" w:bidi="ar-SA"/>
      </w:rPr>
    </w:lvl>
    <w:lvl w:ilvl="2">
      <w:start w:val="0"/>
      <w:numFmt w:val="bullet"/>
      <w:lvlText w:val="•"/>
      <w:lvlJc w:val="left"/>
      <w:pPr>
        <w:ind w:left="3001" w:hanging="447"/>
      </w:pPr>
      <w:rPr>
        <w:rFonts w:hint="default"/>
        <w:lang w:val="en-US" w:eastAsia="en-US" w:bidi="ar-SA"/>
      </w:rPr>
    </w:lvl>
    <w:lvl w:ilvl="3">
      <w:start w:val="0"/>
      <w:numFmt w:val="bullet"/>
      <w:lvlText w:val="•"/>
      <w:lvlJc w:val="left"/>
      <w:pPr>
        <w:ind w:left="4021" w:hanging="447"/>
      </w:pPr>
      <w:rPr>
        <w:rFonts w:hint="default"/>
        <w:lang w:val="en-US" w:eastAsia="en-US" w:bidi="ar-SA"/>
      </w:rPr>
    </w:lvl>
    <w:lvl w:ilvl="4">
      <w:start w:val="0"/>
      <w:numFmt w:val="bullet"/>
      <w:lvlText w:val="•"/>
      <w:lvlJc w:val="left"/>
      <w:pPr>
        <w:ind w:left="5042" w:hanging="447"/>
      </w:pPr>
      <w:rPr>
        <w:rFonts w:hint="default"/>
        <w:lang w:val="en-US" w:eastAsia="en-US" w:bidi="ar-SA"/>
      </w:rPr>
    </w:lvl>
    <w:lvl w:ilvl="5">
      <w:start w:val="0"/>
      <w:numFmt w:val="bullet"/>
      <w:lvlText w:val="•"/>
      <w:lvlJc w:val="left"/>
      <w:pPr>
        <w:ind w:left="6063" w:hanging="447"/>
      </w:pPr>
      <w:rPr>
        <w:rFonts w:hint="default"/>
        <w:lang w:val="en-US" w:eastAsia="en-US" w:bidi="ar-SA"/>
      </w:rPr>
    </w:lvl>
    <w:lvl w:ilvl="6">
      <w:start w:val="0"/>
      <w:numFmt w:val="bullet"/>
      <w:lvlText w:val="•"/>
      <w:lvlJc w:val="left"/>
      <w:pPr>
        <w:ind w:left="7083" w:hanging="447"/>
      </w:pPr>
      <w:rPr>
        <w:rFonts w:hint="default"/>
        <w:lang w:val="en-US" w:eastAsia="en-US" w:bidi="ar-SA"/>
      </w:rPr>
    </w:lvl>
    <w:lvl w:ilvl="7">
      <w:start w:val="0"/>
      <w:numFmt w:val="bullet"/>
      <w:lvlText w:val="•"/>
      <w:lvlJc w:val="left"/>
      <w:pPr>
        <w:ind w:left="8104" w:hanging="447"/>
      </w:pPr>
      <w:rPr>
        <w:rFonts w:hint="default"/>
        <w:lang w:val="en-US" w:eastAsia="en-US" w:bidi="ar-SA"/>
      </w:rPr>
    </w:lvl>
    <w:lvl w:ilvl="8">
      <w:start w:val="0"/>
      <w:numFmt w:val="bullet"/>
      <w:lvlText w:val="•"/>
      <w:lvlJc w:val="left"/>
      <w:pPr>
        <w:ind w:left="9125" w:hanging="447"/>
      </w:pPr>
      <w:rPr>
        <w:rFonts w:hint="default"/>
        <w:lang w:val="en-US" w:eastAsia="en-US" w:bidi="ar-SA"/>
      </w:rPr>
    </w:lvl>
  </w:abstractNum>
  <w:abstractNum w:abstractNumId="10">
    <w:multiLevelType w:val="hybridMultilevel"/>
    <w:lvl w:ilvl="0">
      <w:start w:val="146"/>
      <w:numFmt w:val="decimal"/>
      <w:lvlText w:val="%1"/>
      <w:lvlJc w:val="left"/>
      <w:pPr>
        <w:ind w:left="962" w:hanging="430"/>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980" w:hanging="430"/>
      </w:pPr>
      <w:rPr>
        <w:rFonts w:hint="default"/>
        <w:lang w:val="en-US" w:eastAsia="en-US" w:bidi="ar-SA"/>
      </w:rPr>
    </w:lvl>
    <w:lvl w:ilvl="2">
      <w:start w:val="0"/>
      <w:numFmt w:val="bullet"/>
      <w:lvlText w:val="•"/>
      <w:lvlJc w:val="left"/>
      <w:pPr>
        <w:ind w:left="3001" w:hanging="430"/>
      </w:pPr>
      <w:rPr>
        <w:rFonts w:hint="default"/>
        <w:lang w:val="en-US" w:eastAsia="en-US" w:bidi="ar-SA"/>
      </w:rPr>
    </w:lvl>
    <w:lvl w:ilvl="3">
      <w:start w:val="0"/>
      <w:numFmt w:val="bullet"/>
      <w:lvlText w:val="•"/>
      <w:lvlJc w:val="left"/>
      <w:pPr>
        <w:ind w:left="4021" w:hanging="430"/>
      </w:pPr>
      <w:rPr>
        <w:rFonts w:hint="default"/>
        <w:lang w:val="en-US" w:eastAsia="en-US" w:bidi="ar-SA"/>
      </w:rPr>
    </w:lvl>
    <w:lvl w:ilvl="4">
      <w:start w:val="0"/>
      <w:numFmt w:val="bullet"/>
      <w:lvlText w:val="•"/>
      <w:lvlJc w:val="left"/>
      <w:pPr>
        <w:ind w:left="5042" w:hanging="430"/>
      </w:pPr>
      <w:rPr>
        <w:rFonts w:hint="default"/>
        <w:lang w:val="en-US" w:eastAsia="en-US" w:bidi="ar-SA"/>
      </w:rPr>
    </w:lvl>
    <w:lvl w:ilvl="5">
      <w:start w:val="0"/>
      <w:numFmt w:val="bullet"/>
      <w:lvlText w:val="•"/>
      <w:lvlJc w:val="left"/>
      <w:pPr>
        <w:ind w:left="6063" w:hanging="430"/>
      </w:pPr>
      <w:rPr>
        <w:rFonts w:hint="default"/>
        <w:lang w:val="en-US" w:eastAsia="en-US" w:bidi="ar-SA"/>
      </w:rPr>
    </w:lvl>
    <w:lvl w:ilvl="6">
      <w:start w:val="0"/>
      <w:numFmt w:val="bullet"/>
      <w:lvlText w:val="•"/>
      <w:lvlJc w:val="left"/>
      <w:pPr>
        <w:ind w:left="7083" w:hanging="430"/>
      </w:pPr>
      <w:rPr>
        <w:rFonts w:hint="default"/>
        <w:lang w:val="en-US" w:eastAsia="en-US" w:bidi="ar-SA"/>
      </w:rPr>
    </w:lvl>
    <w:lvl w:ilvl="7">
      <w:start w:val="0"/>
      <w:numFmt w:val="bullet"/>
      <w:lvlText w:val="•"/>
      <w:lvlJc w:val="left"/>
      <w:pPr>
        <w:ind w:left="8104" w:hanging="430"/>
      </w:pPr>
      <w:rPr>
        <w:rFonts w:hint="default"/>
        <w:lang w:val="en-US" w:eastAsia="en-US" w:bidi="ar-SA"/>
      </w:rPr>
    </w:lvl>
    <w:lvl w:ilvl="8">
      <w:start w:val="0"/>
      <w:numFmt w:val="bullet"/>
      <w:lvlText w:val="•"/>
      <w:lvlJc w:val="left"/>
      <w:pPr>
        <w:ind w:left="9125" w:hanging="430"/>
      </w:pPr>
      <w:rPr>
        <w:rFonts w:hint="default"/>
        <w:lang w:val="en-US" w:eastAsia="en-US" w:bidi="ar-SA"/>
      </w:rPr>
    </w:lvl>
  </w:abstractNum>
  <w:abstractNum w:abstractNumId="9">
    <w:multiLevelType w:val="hybridMultilevel"/>
    <w:lvl w:ilvl="0">
      <w:start w:val="132"/>
      <w:numFmt w:val="decimal"/>
      <w:lvlText w:val="%1"/>
      <w:lvlJc w:val="left"/>
      <w:pPr>
        <w:ind w:left="962" w:hanging="420"/>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980" w:hanging="420"/>
      </w:pPr>
      <w:rPr>
        <w:rFonts w:hint="default"/>
        <w:lang w:val="en-US" w:eastAsia="en-US" w:bidi="ar-SA"/>
      </w:rPr>
    </w:lvl>
    <w:lvl w:ilvl="2">
      <w:start w:val="0"/>
      <w:numFmt w:val="bullet"/>
      <w:lvlText w:val="•"/>
      <w:lvlJc w:val="left"/>
      <w:pPr>
        <w:ind w:left="3001" w:hanging="420"/>
      </w:pPr>
      <w:rPr>
        <w:rFonts w:hint="default"/>
        <w:lang w:val="en-US" w:eastAsia="en-US" w:bidi="ar-SA"/>
      </w:rPr>
    </w:lvl>
    <w:lvl w:ilvl="3">
      <w:start w:val="0"/>
      <w:numFmt w:val="bullet"/>
      <w:lvlText w:val="•"/>
      <w:lvlJc w:val="left"/>
      <w:pPr>
        <w:ind w:left="4021" w:hanging="420"/>
      </w:pPr>
      <w:rPr>
        <w:rFonts w:hint="default"/>
        <w:lang w:val="en-US" w:eastAsia="en-US" w:bidi="ar-SA"/>
      </w:rPr>
    </w:lvl>
    <w:lvl w:ilvl="4">
      <w:start w:val="0"/>
      <w:numFmt w:val="bullet"/>
      <w:lvlText w:val="•"/>
      <w:lvlJc w:val="left"/>
      <w:pPr>
        <w:ind w:left="5042" w:hanging="420"/>
      </w:pPr>
      <w:rPr>
        <w:rFonts w:hint="default"/>
        <w:lang w:val="en-US" w:eastAsia="en-US" w:bidi="ar-SA"/>
      </w:rPr>
    </w:lvl>
    <w:lvl w:ilvl="5">
      <w:start w:val="0"/>
      <w:numFmt w:val="bullet"/>
      <w:lvlText w:val="•"/>
      <w:lvlJc w:val="left"/>
      <w:pPr>
        <w:ind w:left="6063" w:hanging="420"/>
      </w:pPr>
      <w:rPr>
        <w:rFonts w:hint="default"/>
        <w:lang w:val="en-US" w:eastAsia="en-US" w:bidi="ar-SA"/>
      </w:rPr>
    </w:lvl>
    <w:lvl w:ilvl="6">
      <w:start w:val="0"/>
      <w:numFmt w:val="bullet"/>
      <w:lvlText w:val="•"/>
      <w:lvlJc w:val="left"/>
      <w:pPr>
        <w:ind w:left="7083" w:hanging="420"/>
      </w:pPr>
      <w:rPr>
        <w:rFonts w:hint="default"/>
        <w:lang w:val="en-US" w:eastAsia="en-US" w:bidi="ar-SA"/>
      </w:rPr>
    </w:lvl>
    <w:lvl w:ilvl="7">
      <w:start w:val="0"/>
      <w:numFmt w:val="bullet"/>
      <w:lvlText w:val="•"/>
      <w:lvlJc w:val="left"/>
      <w:pPr>
        <w:ind w:left="8104" w:hanging="420"/>
      </w:pPr>
      <w:rPr>
        <w:rFonts w:hint="default"/>
        <w:lang w:val="en-US" w:eastAsia="en-US" w:bidi="ar-SA"/>
      </w:rPr>
    </w:lvl>
    <w:lvl w:ilvl="8">
      <w:start w:val="0"/>
      <w:numFmt w:val="bullet"/>
      <w:lvlText w:val="•"/>
      <w:lvlJc w:val="left"/>
      <w:pPr>
        <w:ind w:left="9125" w:hanging="420"/>
      </w:pPr>
      <w:rPr>
        <w:rFonts w:hint="default"/>
        <w:lang w:val="en-US" w:eastAsia="en-US" w:bidi="ar-SA"/>
      </w:rPr>
    </w:lvl>
  </w:abstractNum>
  <w:abstractNum w:abstractNumId="8">
    <w:multiLevelType w:val="hybridMultilevel"/>
    <w:lvl w:ilvl="0">
      <w:start w:val="121"/>
      <w:numFmt w:val="decimal"/>
      <w:lvlText w:val="%1"/>
      <w:lvlJc w:val="left"/>
      <w:pPr>
        <w:ind w:left="962" w:hanging="471"/>
        <w:jc w:val="left"/>
      </w:pPr>
      <w:rPr>
        <w:rFonts w:hint="default" w:ascii="Times New Roman" w:hAnsi="Times New Roman" w:eastAsia="Times New Roman" w:cs="Times New Roman"/>
        <w:spacing w:val="-30"/>
        <w:w w:val="99"/>
        <w:sz w:val="24"/>
        <w:szCs w:val="24"/>
        <w:lang w:val="en-US" w:eastAsia="en-US" w:bidi="ar-SA"/>
      </w:rPr>
    </w:lvl>
    <w:lvl w:ilvl="1">
      <w:start w:val="0"/>
      <w:numFmt w:val="bullet"/>
      <w:lvlText w:val="•"/>
      <w:lvlJc w:val="left"/>
      <w:pPr>
        <w:ind w:left="1980" w:hanging="471"/>
      </w:pPr>
      <w:rPr>
        <w:rFonts w:hint="default"/>
        <w:lang w:val="en-US" w:eastAsia="en-US" w:bidi="ar-SA"/>
      </w:rPr>
    </w:lvl>
    <w:lvl w:ilvl="2">
      <w:start w:val="0"/>
      <w:numFmt w:val="bullet"/>
      <w:lvlText w:val="•"/>
      <w:lvlJc w:val="left"/>
      <w:pPr>
        <w:ind w:left="3001" w:hanging="471"/>
      </w:pPr>
      <w:rPr>
        <w:rFonts w:hint="default"/>
        <w:lang w:val="en-US" w:eastAsia="en-US" w:bidi="ar-SA"/>
      </w:rPr>
    </w:lvl>
    <w:lvl w:ilvl="3">
      <w:start w:val="0"/>
      <w:numFmt w:val="bullet"/>
      <w:lvlText w:val="•"/>
      <w:lvlJc w:val="left"/>
      <w:pPr>
        <w:ind w:left="4021" w:hanging="471"/>
      </w:pPr>
      <w:rPr>
        <w:rFonts w:hint="default"/>
        <w:lang w:val="en-US" w:eastAsia="en-US" w:bidi="ar-SA"/>
      </w:rPr>
    </w:lvl>
    <w:lvl w:ilvl="4">
      <w:start w:val="0"/>
      <w:numFmt w:val="bullet"/>
      <w:lvlText w:val="•"/>
      <w:lvlJc w:val="left"/>
      <w:pPr>
        <w:ind w:left="5042" w:hanging="471"/>
      </w:pPr>
      <w:rPr>
        <w:rFonts w:hint="default"/>
        <w:lang w:val="en-US" w:eastAsia="en-US" w:bidi="ar-SA"/>
      </w:rPr>
    </w:lvl>
    <w:lvl w:ilvl="5">
      <w:start w:val="0"/>
      <w:numFmt w:val="bullet"/>
      <w:lvlText w:val="•"/>
      <w:lvlJc w:val="left"/>
      <w:pPr>
        <w:ind w:left="6063" w:hanging="471"/>
      </w:pPr>
      <w:rPr>
        <w:rFonts w:hint="default"/>
        <w:lang w:val="en-US" w:eastAsia="en-US" w:bidi="ar-SA"/>
      </w:rPr>
    </w:lvl>
    <w:lvl w:ilvl="6">
      <w:start w:val="0"/>
      <w:numFmt w:val="bullet"/>
      <w:lvlText w:val="•"/>
      <w:lvlJc w:val="left"/>
      <w:pPr>
        <w:ind w:left="7083" w:hanging="471"/>
      </w:pPr>
      <w:rPr>
        <w:rFonts w:hint="default"/>
        <w:lang w:val="en-US" w:eastAsia="en-US" w:bidi="ar-SA"/>
      </w:rPr>
    </w:lvl>
    <w:lvl w:ilvl="7">
      <w:start w:val="0"/>
      <w:numFmt w:val="bullet"/>
      <w:lvlText w:val="•"/>
      <w:lvlJc w:val="left"/>
      <w:pPr>
        <w:ind w:left="8104" w:hanging="471"/>
      </w:pPr>
      <w:rPr>
        <w:rFonts w:hint="default"/>
        <w:lang w:val="en-US" w:eastAsia="en-US" w:bidi="ar-SA"/>
      </w:rPr>
    </w:lvl>
    <w:lvl w:ilvl="8">
      <w:start w:val="0"/>
      <w:numFmt w:val="bullet"/>
      <w:lvlText w:val="•"/>
      <w:lvlJc w:val="left"/>
      <w:pPr>
        <w:ind w:left="9125" w:hanging="471"/>
      </w:pPr>
      <w:rPr>
        <w:rFonts w:hint="default"/>
        <w:lang w:val="en-US" w:eastAsia="en-US" w:bidi="ar-SA"/>
      </w:rPr>
    </w:lvl>
  </w:abstractNum>
  <w:abstractNum w:abstractNumId="7">
    <w:multiLevelType w:val="hybridMultilevel"/>
    <w:lvl w:ilvl="0">
      <w:start w:val="43"/>
      <w:numFmt w:val="decimal"/>
      <w:lvlText w:val="%1"/>
      <w:lvlJc w:val="left"/>
      <w:pPr>
        <w:ind w:left="962" w:hanging="404"/>
        <w:jc w:val="left"/>
      </w:pPr>
      <w:rPr>
        <w:rFonts w:hint="default" w:ascii="Times New Roman" w:hAnsi="Times New Roman" w:eastAsia="Times New Roman" w:cs="Times New Roman"/>
        <w:spacing w:val="-20"/>
        <w:w w:val="99"/>
        <w:sz w:val="24"/>
        <w:szCs w:val="24"/>
        <w:lang w:val="en-US" w:eastAsia="en-US" w:bidi="ar-SA"/>
      </w:rPr>
    </w:lvl>
    <w:lvl w:ilvl="1">
      <w:start w:val="0"/>
      <w:numFmt w:val="bullet"/>
      <w:lvlText w:val="•"/>
      <w:lvlJc w:val="left"/>
      <w:pPr>
        <w:ind w:left="1980" w:hanging="404"/>
      </w:pPr>
      <w:rPr>
        <w:rFonts w:hint="default"/>
        <w:lang w:val="en-US" w:eastAsia="en-US" w:bidi="ar-SA"/>
      </w:rPr>
    </w:lvl>
    <w:lvl w:ilvl="2">
      <w:start w:val="0"/>
      <w:numFmt w:val="bullet"/>
      <w:lvlText w:val="•"/>
      <w:lvlJc w:val="left"/>
      <w:pPr>
        <w:ind w:left="3001" w:hanging="404"/>
      </w:pPr>
      <w:rPr>
        <w:rFonts w:hint="default"/>
        <w:lang w:val="en-US" w:eastAsia="en-US" w:bidi="ar-SA"/>
      </w:rPr>
    </w:lvl>
    <w:lvl w:ilvl="3">
      <w:start w:val="0"/>
      <w:numFmt w:val="bullet"/>
      <w:lvlText w:val="•"/>
      <w:lvlJc w:val="left"/>
      <w:pPr>
        <w:ind w:left="4021" w:hanging="404"/>
      </w:pPr>
      <w:rPr>
        <w:rFonts w:hint="default"/>
        <w:lang w:val="en-US" w:eastAsia="en-US" w:bidi="ar-SA"/>
      </w:rPr>
    </w:lvl>
    <w:lvl w:ilvl="4">
      <w:start w:val="0"/>
      <w:numFmt w:val="bullet"/>
      <w:lvlText w:val="•"/>
      <w:lvlJc w:val="left"/>
      <w:pPr>
        <w:ind w:left="5042" w:hanging="404"/>
      </w:pPr>
      <w:rPr>
        <w:rFonts w:hint="default"/>
        <w:lang w:val="en-US" w:eastAsia="en-US" w:bidi="ar-SA"/>
      </w:rPr>
    </w:lvl>
    <w:lvl w:ilvl="5">
      <w:start w:val="0"/>
      <w:numFmt w:val="bullet"/>
      <w:lvlText w:val="•"/>
      <w:lvlJc w:val="left"/>
      <w:pPr>
        <w:ind w:left="6063" w:hanging="404"/>
      </w:pPr>
      <w:rPr>
        <w:rFonts w:hint="default"/>
        <w:lang w:val="en-US" w:eastAsia="en-US" w:bidi="ar-SA"/>
      </w:rPr>
    </w:lvl>
    <w:lvl w:ilvl="6">
      <w:start w:val="0"/>
      <w:numFmt w:val="bullet"/>
      <w:lvlText w:val="•"/>
      <w:lvlJc w:val="left"/>
      <w:pPr>
        <w:ind w:left="7083" w:hanging="404"/>
      </w:pPr>
      <w:rPr>
        <w:rFonts w:hint="default"/>
        <w:lang w:val="en-US" w:eastAsia="en-US" w:bidi="ar-SA"/>
      </w:rPr>
    </w:lvl>
    <w:lvl w:ilvl="7">
      <w:start w:val="0"/>
      <w:numFmt w:val="bullet"/>
      <w:lvlText w:val="•"/>
      <w:lvlJc w:val="left"/>
      <w:pPr>
        <w:ind w:left="8104" w:hanging="404"/>
      </w:pPr>
      <w:rPr>
        <w:rFonts w:hint="default"/>
        <w:lang w:val="en-US" w:eastAsia="en-US" w:bidi="ar-SA"/>
      </w:rPr>
    </w:lvl>
    <w:lvl w:ilvl="8">
      <w:start w:val="0"/>
      <w:numFmt w:val="bullet"/>
      <w:lvlText w:val="•"/>
      <w:lvlJc w:val="left"/>
      <w:pPr>
        <w:ind w:left="9125" w:hanging="404"/>
      </w:pPr>
      <w:rPr>
        <w:rFonts w:hint="default"/>
        <w:lang w:val="en-US" w:eastAsia="en-US" w:bidi="ar-SA"/>
      </w:rPr>
    </w:lvl>
  </w:abstractNum>
  <w:abstractNum w:abstractNumId="6">
    <w:multiLevelType w:val="hybridMultilevel"/>
    <w:lvl w:ilvl="0">
      <w:start w:val="9"/>
      <w:numFmt w:val="decimal"/>
      <w:lvlText w:val="%1"/>
      <w:lvlJc w:val="left"/>
      <w:pPr>
        <w:ind w:left="962" w:hanging="207"/>
        <w:jc w:val="left"/>
      </w:pPr>
      <w:rPr>
        <w:rFonts w:hint="default" w:ascii="Times New Roman" w:hAnsi="Times New Roman" w:eastAsia="Times New Roman" w:cs="Times New Roman"/>
        <w:w w:val="100"/>
        <w:sz w:val="24"/>
        <w:szCs w:val="24"/>
        <w:lang w:val="en-US" w:eastAsia="en-US" w:bidi="ar-SA"/>
      </w:rPr>
    </w:lvl>
    <w:lvl w:ilvl="1">
      <w:start w:val="0"/>
      <w:numFmt w:val="bullet"/>
      <w:lvlText w:val="•"/>
      <w:lvlJc w:val="left"/>
      <w:pPr>
        <w:ind w:left="1980" w:hanging="207"/>
      </w:pPr>
      <w:rPr>
        <w:rFonts w:hint="default"/>
        <w:lang w:val="en-US" w:eastAsia="en-US" w:bidi="ar-SA"/>
      </w:rPr>
    </w:lvl>
    <w:lvl w:ilvl="2">
      <w:start w:val="0"/>
      <w:numFmt w:val="bullet"/>
      <w:lvlText w:val="•"/>
      <w:lvlJc w:val="left"/>
      <w:pPr>
        <w:ind w:left="3001" w:hanging="207"/>
      </w:pPr>
      <w:rPr>
        <w:rFonts w:hint="default"/>
        <w:lang w:val="en-US" w:eastAsia="en-US" w:bidi="ar-SA"/>
      </w:rPr>
    </w:lvl>
    <w:lvl w:ilvl="3">
      <w:start w:val="0"/>
      <w:numFmt w:val="bullet"/>
      <w:lvlText w:val="•"/>
      <w:lvlJc w:val="left"/>
      <w:pPr>
        <w:ind w:left="4021" w:hanging="207"/>
      </w:pPr>
      <w:rPr>
        <w:rFonts w:hint="default"/>
        <w:lang w:val="en-US" w:eastAsia="en-US" w:bidi="ar-SA"/>
      </w:rPr>
    </w:lvl>
    <w:lvl w:ilvl="4">
      <w:start w:val="0"/>
      <w:numFmt w:val="bullet"/>
      <w:lvlText w:val="•"/>
      <w:lvlJc w:val="left"/>
      <w:pPr>
        <w:ind w:left="5042" w:hanging="207"/>
      </w:pPr>
      <w:rPr>
        <w:rFonts w:hint="default"/>
        <w:lang w:val="en-US" w:eastAsia="en-US" w:bidi="ar-SA"/>
      </w:rPr>
    </w:lvl>
    <w:lvl w:ilvl="5">
      <w:start w:val="0"/>
      <w:numFmt w:val="bullet"/>
      <w:lvlText w:val="•"/>
      <w:lvlJc w:val="left"/>
      <w:pPr>
        <w:ind w:left="6063" w:hanging="207"/>
      </w:pPr>
      <w:rPr>
        <w:rFonts w:hint="default"/>
        <w:lang w:val="en-US" w:eastAsia="en-US" w:bidi="ar-SA"/>
      </w:rPr>
    </w:lvl>
    <w:lvl w:ilvl="6">
      <w:start w:val="0"/>
      <w:numFmt w:val="bullet"/>
      <w:lvlText w:val="•"/>
      <w:lvlJc w:val="left"/>
      <w:pPr>
        <w:ind w:left="7083" w:hanging="207"/>
      </w:pPr>
      <w:rPr>
        <w:rFonts w:hint="default"/>
        <w:lang w:val="en-US" w:eastAsia="en-US" w:bidi="ar-SA"/>
      </w:rPr>
    </w:lvl>
    <w:lvl w:ilvl="7">
      <w:start w:val="0"/>
      <w:numFmt w:val="bullet"/>
      <w:lvlText w:val="•"/>
      <w:lvlJc w:val="left"/>
      <w:pPr>
        <w:ind w:left="8104" w:hanging="207"/>
      </w:pPr>
      <w:rPr>
        <w:rFonts w:hint="default"/>
        <w:lang w:val="en-US" w:eastAsia="en-US" w:bidi="ar-SA"/>
      </w:rPr>
    </w:lvl>
    <w:lvl w:ilvl="8">
      <w:start w:val="0"/>
      <w:numFmt w:val="bullet"/>
      <w:lvlText w:val="•"/>
      <w:lvlJc w:val="left"/>
      <w:pPr>
        <w:ind w:left="9125" w:hanging="207"/>
      </w:pPr>
      <w:rPr>
        <w:rFonts w:hint="default"/>
        <w:lang w:val="en-US" w:eastAsia="en-US" w:bidi="ar-SA"/>
      </w:rPr>
    </w:lvl>
  </w:abstractNum>
  <w:abstractNum w:abstractNumId="5">
    <w:multiLevelType w:val="hybridMultilevel"/>
    <w:lvl w:ilvl="0">
      <w:start w:val="1"/>
      <w:numFmt w:val="decimal"/>
      <w:lvlText w:val="%1"/>
      <w:lvlJc w:val="left"/>
      <w:pPr>
        <w:ind w:left="962" w:hanging="276"/>
        <w:jc w:val="left"/>
      </w:pPr>
      <w:rPr>
        <w:rFonts w:hint="default" w:ascii="Times New Roman" w:hAnsi="Times New Roman" w:eastAsia="Times New Roman" w:cs="Times New Roman"/>
        <w:spacing w:val="-25"/>
        <w:w w:val="99"/>
        <w:sz w:val="24"/>
        <w:szCs w:val="24"/>
        <w:lang w:val="en-US" w:eastAsia="en-US" w:bidi="ar-SA"/>
      </w:rPr>
    </w:lvl>
    <w:lvl w:ilvl="1">
      <w:start w:val="0"/>
      <w:numFmt w:val="bullet"/>
      <w:lvlText w:val="•"/>
      <w:lvlJc w:val="left"/>
      <w:pPr>
        <w:ind w:left="1980" w:hanging="276"/>
      </w:pPr>
      <w:rPr>
        <w:rFonts w:hint="default"/>
        <w:lang w:val="en-US" w:eastAsia="en-US" w:bidi="ar-SA"/>
      </w:rPr>
    </w:lvl>
    <w:lvl w:ilvl="2">
      <w:start w:val="0"/>
      <w:numFmt w:val="bullet"/>
      <w:lvlText w:val="•"/>
      <w:lvlJc w:val="left"/>
      <w:pPr>
        <w:ind w:left="3001" w:hanging="276"/>
      </w:pPr>
      <w:rPr>
        <w:rFonts w:hint="default"/>
        <w:lang w:val="en-US" w:eastAsia="en-US" w:bidi="ar-SA"/>
      </w:rPr>
    </w:lvl>
    <w:lvl w:ilvl="3">
      <w:start w:val="0"/>
      <w:numFmt w:val="bullet"/>
      <w:lvlText w:val="•"/>
      <w:lvlJc w:val="left"/>
      <w:pPr>
        <w:ind w:left="4021" w:hanging="276"/>
      </w:pPr>
      <w:rPr>
        <w:rFonts w:hint="default"/>
        <w:lang w:val="en-US" w:eastAsia="en-US" w:bidi="ar-SA"/>
      </w:rPr>
    </w:lvl>
    <w:lvl w:ilvl="4">
      <w:start w:val="0"/>
      <w:numFmt w:val="bullet"/>
      <w:lvlText w:val="•"/>
      <w:lvlJc w:val="left"/>
      <w:pPr>
        <w:ind w:left="5042" w:hanging="276"/>
      </w:pPr>
      <w:rPr>
        <w:rFonts w:hint="default"/>
        <w:lang w:val="en-US" w:eastAsia="en-US" w:bidi="ar-SA"/>
      </w:rPr>
    </w:lvl>
    <w:lvl w:ilvl="5">
      <w:start w:val="0"/>
      <w:numFmt w:val="bullet"/>
      <w:lvlText w:val="•"/>
      <w:lvlJc w:val="left"/>
      <w:pPr>
        <w:ind w:left="6063" w:hanging="276"/>
      </w:pPr>
      <w:rPr>
        <w:rFonts w:hint="default"/>
        <w:lang w:val="en-US" w:eastAsia="en-US" w:bidi="ar-SA"/>
      </w:rPr>
    </w:lvl>
    <w:lvl w:ilvl="6">
      <w:start w:val="0"/>
      <w:numFmt w:val="bullet"/>
      <w:lvlText w:val="•"/>
      <w:lvlJc w:val="left"/>
      <w:pPr>
        <w:ind w:left="7083" w:hanging="276"/>
      </w:pPr>
      <w:rPr>
        <w:rFonts w:hint="default"/>
        <w:lang w:val="en-US" w:eastAsia="en-US" w:bidi="ar-SA"/>
      </w:rPr>
    </w:lvl>
    <w:lvl w:ilvl="7">
      <w:start w:val="0"/>
      <w:numFmt w:val="bullet"/>
      <w:lvlText w:val="•"/>
      <w:lvlJc w:val="left"/>
      <w:pPr>
        <w:ind w:left="8104" w:hanging="276"/>
      </w:pPr>
      <w:rPr>
        <w:rFonts w:hint="default"/>
        <w:lang w:val="en-US" w:eastAsia="en-US" w:bidi="ar-SA"/>
      </w:rPr>
    </w:lvl>
    <w:lvl w:ilvl="8">
      <w:start w:val="0"/>
      <w:numFmt w:val="bullet"/>
      <w:lvlText w:val="•"/>
      <w:lvlJc w:val="left"/>
      <w:pPr>
        <w:ind w:left="9125" w:hanging="276"/>
      </w:pPr>
      <w:rPr>
        <w:rFonts w:hint="default"/>
        <w:lang w:val="en-US" w:eastAsia="en-US" w:bidi="ar-SA"/>
      </w:rPr>
    </w:lvl>
  </w:abstractNum>
  <w:abstractNum w:abstractNumId="4">
    <w:multiLevelType w:val="hybridMultilevel"/>
    <w:lvl w:ilvl="0">
      <w:start w:val="2"/>
      <w:numFmt w:val="decimal"/>
      <w:lvlText w:val="%1"/>
      <w:lvlJc w:val="left"/>
      <w:pPr>
        <w:ind w:left="682" w:hanging="379"/>
        <w:jc w:val="left"/>
      </w:pPr>
      <w:rPr>
        <w:rFonts w:hint="default"/>
        <w:lang w:val="en-US" w:eastAsia="en-US" w:bidi="ar-SA"/>
      </w:rPr>
    </w:lvl>
    <w:lvl w:ilvl="1">
      <w:start w:val="3"/>
      <w:numFmt w:val="decimal"/>
      <w:lvlText w:val="%1.%2"/>
      <w:lvlJc w:val="left"/>
      <w:pPr>
        <w:ind w:left="682" w:hanging="379"/>
        <w:jc w:val="left"/>
      </w:pPr>
      <w:rPr>
        <w:rFonts w:hint="default" w:ascii="Times New Roman" w:hAnsi="Times New Roman" w:eastAsia="Times New Roman" w:cs="Times New Roman"/>
        <w:b/>
        <w:bCs/>
        <w:w w:val="100"/>
        <w:sz w:val="24"/>
        <w:szCs w:val="24"/>
        <w:lang w:val="en-US" w:eastAsia="en-US" w:bidi="ar-SA"/>
      </w:rPr>
    </w:lvl>
    <w:lvl w:ilvl="2">
      <w:start w:val="1"/>
      <w:numFmt w:val="decimal"/>
      <w:lvlText w:val="%1.%2.%3"/>
      <w:lvlJc w:val="left"/>
      <w:pPr>
        <w:ind w:left="682" w:hanging="559"/>
        <w:jc w:val="left"/>
      </w:pPr>
      <w:rPr>
        <w:rFonts w:hint="default" w:ascii="Times New Roman" w:hAnsi="Times New Roman" w:eastAsia="Times New Roman" w:cs="Times New Roman"/>
        <w:w w:val="100"/>
        <w:sz w:val="24"/>
        <w:szCs w:val="24"/>
        <w:lang w:val="en-US" w:eastAsia="en-US" w:bidi="ar-SA"/>
      </w:rPr>
    </w:lvl>
    <w:lvl w:ilvl="3">
      <w:start w:val="0"/>
      <w:numFmt w:val="bullet"/>
      <w:lvlText w:val="•"/>
      <w:lvlJc w:val="left"/>
      <w:pPr>
        <w:ind w:left="3591" w:hanging="559"/>
      </w:pPr>
      <w:rPr>
        <w:rFonts w:hint="default"/>
        <w:lang w:val="en-US" w:eastAsia="en-US" w:bidi="ar-SA"/>
      </w:rPr>
    </w:lvl>
    <w:lvl w:ilvl="4">
      <w:start w:val="0"/>
      <w:numFmt w:val="bullet"/>
      <w:lvlText w:val="•"/>
      <w:lvlJc w:val="left"/>
      <w:pPr>
        <w:ind w:left="4562" w:hanging="559"/>
      </w:pPr>
      <w:rPr>
        <w:rFonts w:hint="default"/>
        <w:lang w:val="en-US" w:eastAsia="en-US" w:bidi="ar-SA"/>
      </w:rPr>
    </w:lvl>
    <w:lvl w:ilvl="5">
      <w:start w:val="0"/>
      <w:numFmt w:val="bullet"/>
      <w:lvlText w:val="•"/>
      <w:lvlJc w:val="left"/>
      <w:pPr>
        <w:ind w:left="5533" w:hanging="559"/>
      </w:pPr>
      <w:rPr>
        <w:rFonts w:hint="default"/>
        <w:lang w:val="en-US" w:eastAsia="en-US" w:bidi="ar-SA"/>
      </w:rPr>
    </w:lvl>
    <w:lvl w:ilvl="6">
      <w:start w:val="0"/>
      <w:numFmt w:val="bullet"/>
      <w:lvlText w:val="•"/>
      <w:lvlJc w:val="left"/>
      <w:pPr>
        <w:ind w:left="6503" w:hanging="559"/>
      </w:pPr>
      <w:rPr>
        <w:rFonts w:hint="default"/>
        <w:lang w:val="en-US" w:eastAsia="en-US" w:bidi="ar-SA"/>
      </w:rPr>
    </w:lvl>
    <w:lvl w:ilvl="7">
      <w:start w:val="0"/>
      <w:numFmt w:val="bullet"/>
      <w:lvlText w:val="•"/>
      <w:lvlJc w:val="left"/>
      <w:pPr>
        <w:ind w:left="7474" w:hanging="559"/>
      </w:pPr>
      <w:rPr>
        <w:rFonts w:hint="default"/>
        <w:lang w:val="en-US" w:eastAsia="en-US" w:bidi="ar-SA"/>
      </w:rPr>
    </w:lvl>
    <w:lvl w:ilvl="8">
      <w:start w:val="0"/>
      <w:numFmt w:val="bullet"/>
      <w:lvlText w:val="•"/>
      <w:lvlJc w:val="left"/>
      <w:pPr>
        <w:ind w:left="8445" w:hanging="559"/>
      </w:pPr>
      <w:rPr>
        <w:rFonts w:hint="default"/>
        <w:lang w:val="en-US" w:eastAsia="en-US" w:bidi="ar-SA"/>
      </w:rPr>
    </w:lvl>
  </w:abstractNum>
  <w:abstractNum w:abstractNumId="3">
    <w:multiLevelType w:val="hybridMultilevel"/>
    <w:lvl w:ilvl="0">
      <w:start w:val="0"/>
      <w:numFmt w:val="bullet"/>
      <w:lvlText w:val="-"/>
      <w:lvlJc w:val="left"/>
      <w:pPr>
        <w:ind w:left="682" w:hanging="140"/>
      </w:pPr>
      <w:rPr>
        <w:rFonts w:hint="default" w:ascii="Times New Roman" w:hAnsi="Times New Roman" w:eastAsia="Times New Roman" w:cs="Times New Roman"/>
        <w:w w:val="99"/>
        <w:sz w:val="24"/>
        <w:szCs w:val="24"/>
        <w:lang w:val="en-US" w:eastAsia="en-US" w:bidi="ar-SA"/>
      </w:rPr>
    </w:lvl>
    <w:lvl w:ilvl="1">
      <w:start w:val="0"/>
      <w:numFmt w:val="bullet"/>
      <w:lvlText w:val="•"/>
      <w:lvlJc w:val="left"/>
      <w:pPr>
        <w:ind w:left="1650" w:hanging="140"/>
      </w:pPr>
      <w:rPr>
        <w:rFonts w:hint="default"/>
        <w:lang w:val="en-US" w:eastAsia="en-US" w:bidi="ar-SA"/>
      </w:rPr>
    </w:lvl>
    <w:lvl w:ilvl="2">
      <w:start w:val="0"/>
      <w:numFmt w:val="bullet"/>
      <w:lvlText w:val="•"/>
      <w:lvlJc w:val="left"/>
      <w:pPr>
        <w:ind w:left="2621" w:hanging="140"/>
      </w:pPr>
      <w:rPr>
        <w:rFonts w:hint="default"/>
        <w:lang w:val="en-US" w:eastAsia="en-US" w:bidi="ar-SA"/>
      </w:rPr>
    </w:lvl>
    <w:lvl w:ilvl="3">
      <w:start w:val="0"/>
      <w:numFmt w:val="bullet"/>
      <w:lvlText w:val="•"/>
      <w:lvlJc w:val="left"/>
      <w:pPr>
        <w:ind w:left="3591" w:hanging="140"/>
      </w:pPr>
      <w:rPr>
        <w:rFonts w:hint="default"/>
        <w:lang w:val="en-US" w:eastAsia="en-US" w:bidi="ar-SA"/>
      </w:rPr>
    </w:lvl>
    <w:lvl w:ilvl="4">
      <w:start w:val="0"/>
      <w:numFmt w:val="bullet"/>
      <w:lvlText w:val="•"/>
      <w:lvlJc w:val="left"/>
      <w:pPr>
        <w:ind w:left="4562" w:hanging="140"/>
      </w:pPr>
      <w:rPr>
        <w:rFonts w:hint="default"/>
        <w:lang w:val="en-US" w:eastAsia="en-US" w:bidi="ar-SA"/>
      </w:rPr>
    </w:lvl>
    <w:lvl w:ilvl="5">
      <w:start w:val="0"/>
      <w:numFmt w:val="bullet"/>
      <w:lvlText w:val="•"/>
      <w:lvlJc w:val="left"/>
      <w:pPr>
        <w:ind w:left="5533" w:hanging="140"/>
      </w:pPr>
      <w:rPr>
        <w:rFonts w:hint="default"/>
        <w:lang w:val="en-US" w:eastAsia="en-US" w:bidi="ar-SA"/>
      </w:rPr>
    </w:lvl>
    <w:lvl w:ilvl="6">
      <w:start w:val="0"/>
      <w:numFmt w:val="bullet"/>
      <w:lvlText w:val="•"/>
      <w:lvlJc w:val="left"/>
      <w:pPr>
        <w:ind w:left="6503" w:hanging="140"/>
      </w:pPr>
      <w:rPr>
        <w:rFonts w:hint="default"/>
        <w:lang w:val="en-US" w:eastAsia="en-US" w:bidi="ar-SA"/>
      </w:rPr>
    </w:lvl>
    <w:lvl w:ilvl="7">
      <w:start w:val="0"/>
      <w:numFmt w:val="bullet"/>
      <w:lvlText w:val="•"/>
      <w:lvlJc w:val="left"/>
      <w:pPr>
        <w:ind w:left="7474" w:hanging="140"/>
      </w:pPr>
      <w:rPr>
        <w:rFonts w:hint="default"/>
        <w:lang w:val="en-US" w:eastAsia="en-US" w:bidi="ar-SA"/>
      </w:rPr>
    </w:lvl>
    <w:lvl w:ilvl="8">
      <w:start w:val="0"/>
      <w:numFmt w:val="bullet"/>
      <w:lvlText w:val="•"/>
      <w:lvlJc w:val="left"/>
      <w:pPr>
        <w:ind w:left="8445" w:hanging="140"/>
      </w:pPr>
      <w:rPr>
        <w:rFonts w:hint="default"/>
        <w:lang w:val="en-US" w:eastAsia="en-US" w:bidi="ar-SA"/>
      </w:rPr>
    </w:lvl>
  </w:abstractNum>
  <w:abstractNum w:abstractNumId="2">
    <w:multiLevelType w:val="hybridMultilevel"/>
    <w:lvl w:ilvl="0">
      <w:start w:val="1"/>
      <w:numFmt w:val="decimal"/>
      <w:lvlText w:val="%1"/>
      <w:lvlJc w:val="left"/>
      <w:pPr>
        <w:ind w:left="1570" w:hanging="180"/>
        <w:jc w:val="left"/>
      </w:pPr>
      <w:rPr>
        <w:rFonts w:hint="default" w:ascii="Times New Roman" w:hAnsi="Times New Roman" w:eastAsia="Times New Roman" w:cs="Times New Roman"/>
        <w:b/>
        <w:bCs/>
        <w:spacing w:val="-4"/>
        <w:w w:val="99"/>
        <w:sz w:val="24"/>
        <w:szCs w:val="24"/>
        <w:lang w:val="en-US" w:eastAsia="en-US" w:bidi="ar-SA"/>
      </w:rPr>
    </w:lvl>
    <w:lvl w:ilvl="1">
      <w:start w:val="1"/>
      <w:numFmt w:val="decimal"/>
      <w:lvlText w:val="%1.%2"/>
      <w:lvlJc w:val="left"/>
      <w:pPr>
        <w:ind w:left="682" w:hanging="387"/>
        <w:jc w:val="left"/>
      </w:pPr>
      <w:rPr>
        <w:rFonts w:hint="default" w:ascii="Times New Roman" w:hAnsi="Times New Roman" w:eastAsia="Times New Roman" w:cs="Times New Roman"/>
        <w:b/>
        <w:bCs/>
        <w:w w:val="100"/>
        <w:sz w:val="24"/>
        <w:szCs w:val="24"/>
        <w:lang w:val="en-US" w:eastAsia="en-US" w:bidi="ar-SA"/>
      </w:rPr>
    </w:lvl>
    <w:lvl w:ilvl="2">
      <w:start w:val="1"/>
      <w:numFmt w:val="decimal"/>
      <w:lvlText w:val="%1.%2.%3"/>
      <w:lvlJc w:val="left"/>
      <w:pPr>
        <w:ind w:left="682" w:hanging="543"/>
        <w:jc w:val="left"/>
      </w:pPr>
      <w:rPr>
        <w:rFonts w:hint="default" w:ascii="Times New Roman" w:hAnsi="Times New Roman" w:eastAsia="Times New Roman" w:cs="Times New Roman"/>
        <w:w w:val="100"/>
        <w:sz w:val="24"/>
        <w:szCs w:val="24"/>
        <w:lang w:val="en-US" w:eastAsia="en-US" w:bidi="ar-SA"/>
      </w:rPr>
    </w:lvl>
    <w:lvl w:ilvl="3">
      <w:start w:val="0"/>
      <w:numFmt w:val="bullet"/>
      <w:lvlText w:val="•"/>
      <w:lvlJc w:val="left"/>
      <w:pPr>
        <w:ind w:left="3013" w:hanging="543"/>
      </w:pPr>
      <w:rPr>
        <w:rFonts w:hint="default"/>
        <w:lang w:val="en-US" w:eastAsia="en-US" w:bidi="ar-SA"/>
      </w:rPr>
    </w:lvl>
    <w:lvl w:ilvl="4">
      <w:start w:val="0"/>
      <w:numFmt w:val="bullet"/>
      <w:lvlText w:val="•"/>
      <w:lvlJc w:val="left"/>
      <w:pPr>
        <w:ind w:left="4066" w:hanging="543"/>
      </w:pPr>
      <w:rPr>
        <w:rFonts w:hint="default"/>
        <w:lang w:val="en-US" w:eastAsia="en-US" w:bidi="ar-SA"/>
      </w:rPr>
    </w:lvl>
    <w:lvl w:ilvl="5">
      <w:start w:val="0"/>
      <w:numFmt w:val="bullet"/>
      <w:lvlText w:val="•"/>
      <w:lvlJc w:val="left"/>
      <w:pPr>
        <w:ind w:left="5119" w:hanging="543"/>
      </w:pPr>
      <w:rPr>
        <w:rFonts w:hint="default"/>
        <w:lang w:val="en-US" w:eastAsia="en-US" w:bidi="ar-SA"/>
      </w:rPr>
    </w:lvl>
    <w:lvl w:ilvl="6">
      <w:start w:val="0"/>
      <w:numFmt w:val="bullet"/>
      <w:lvlText w:val="•"/>
      <w:lvlJc w:val="left"/>
      <w:pPr>
        <w:ind w:left="6173" w:hanging="543"/>
      </w:pPr>
      <w:rPr>
        <w:rFonts w:hint="default"/>
        <w:lang w:val="en-US" w:eastAsia="en-US" w:bidi="ar-SA"/>
      </w:rPr>
    </w:lvl>
    <w:lvl w:ilvl="7">
      <w:start w:val="0"/>
      <w:numFmt w:val="bullet"/>
      <w:lvlText w:val="•"/>
      <w:lvlJc w:val="left"/>
      <w:pPr>
        <w:ind w:left="7226" w:hanging="543"/>
      </w:pPr>
      <w:rPr>
        <w:rFonts w:hint="default"/>
        <w:lang w:val="en-US" w:eastAsia="en-US" w:bidi="ar-SA"/>
      </w:rPr>
    </w:lvl>
    <w:lvl w:ilvl="8">
      <w:start w:val="0"/>
      <w:numFmt w:val="bullet"/>
      <w:lvlText w:val="•"/>
      <w:lvlJc w:val="left"/>
      <w:pPr>
        <w:ind w:left="8279" w:hanging="543"/>
      </w:pPr>
      <w:rPr>
        <w:rFonts w:hint="default"/>
        <w:lang w:val="en-US" w:eastAsia="en-US" w:bidi="ar-SA"/>
      </w:rPr>
    </w:lvl>
  </w:abstractNum>
  <w:abstractNum w:abstractNumId="1">
    <w:multiLevelType w:val="hybridMultilevel"/>
    <w:lvl w:ilvl="0">
      <w:start w:val="3"/>
      <w:numFmt w:val="decimal"/>
      <w:lvlText w:val="%1."/>
      <w:lvlJc w:val="left"/>
      <w:pPr>
        <w:ind w:left="922" w:hanging="240"/>
        <w:jc w:val="left"/>
      </w:pPr>
      <w:rPr>
        <w:rFonts w:hint="default" w:ascii="Times New Roman" w:hAnsi="Times New Roman" w:eastAsia="Times New Roman" w:cs="Times New Roman"/>
        <w:spacing w:val="-2"/>
        <w:w w:val="99"/>
        <w:sz w:val="24"/>
        <w:szCs w:val="24"/>
        <w:lang w:val="en-US" w:eastAsia="en-US" w:bidi="ar-SA"/>
      </w:rPr>
    </w:lvl>
    <w:lvl w:ilvl="1">
      <w:start w:val="0"/>
      <w:numFmt w:val="bullet"/>
      <w:lvlText w:val="•"/>
      <w:lvlJc w:val="left"/>
      <w:pPr>
        <w:ind w:left="1320" w:hanging="240"/>
      </w:pPr>
      <w:rPr>
        <w:rFonts w:hint="default"/>
        <w:lang w:val="en-US" w:eastAsia="en-US" w:bidi="ar-SA"/>
      </w:rPr>
    </w:lvl>
    <w:lvl w:ilvl="2">
      <w:start w:val="0"/>
      <w:numFmt w:val="bullet"/>
      <w:lvlText w:val="•"/>
      <w:lvlJc w:val="left"/>
      <w:pPr>
        <w:ind w:left="1640" w:hanging="240"/>
      </w:pPr>
      <w:rPr>
        <w:rFonts w:hint="default"/>
        <w:lang w:val="en-US" w:eastAsia="en-US" w:bidi="ar-SA"/>
      </w:rPr>
    </w:lvl>
    <w:lvl w:ilvl="3">
      <w:start w:val="0"/>
      <w:numFmt w:val="bullet"/>
      <w:lvlText w:val="•"/>
      <w:lvlJc w:val="left"/>
      <w:pPr>
        <w:ind w:left="2733" w:hanging="240"/>
      </w:pPr>
      <w:rPr>
        <w:rFonts w:hint="default"/>
        <w:lang w:val="en-US" w:eastAsia="en-US" w:bidi="ar-SA"/>
      </w:rPr>
    </w:lvl>
    <w:lvl w:ilvl="4">
      <w:start w:val="0"/>
      <w:numFmt w:val="bullet"/>
      <w:lvlText w:val="•"/>
      <w:lvlJc w:val="left"/>
      <w:pPr>
        <w:ind w:left="3826" w:hanging="240"/>
      </w:pPr>
      <w:rPr>
        <w:rFonts w:hint="default"/>
        <w:lang w:val="en-US" w:eastAsia="en-US" w:bidi="ar-SA"/>
      </w:rPr>
    </w:lvl>
    <w:lvl w:ilvl="5">
      <w:start w:val="0"/>
      <w:numFmt w:val="bullet"/>
      <w:lvlText w:val="•"/>
      <w:lvlJc w:val="left"/>
      <w:pPr>
        <w:ind w:left="4919" w:hanging="240"/>
      </w:pPr>
      <w:rPr>
        <w:rFonts w:hint="default"/>
        <w:lang w:val="en-US" w:eastAsia="en-US" w:bidi="ar-SA"/>
      </w:rPr>
    </w:lvl>
    <w:lvl w:ilvl="6">
      <w:start w:val="0"/>
      <w:numFmt w:val="bullet"/>
      <w:lvlText w:val="•"/>
      <w:lvlJc w:val="left"/>
      <w:pPr>
        <w:ind w:left="6013" w:hanging="240"/>
      </w:pPr>
      <w:rPr>
        <w:rFonts w:hint="default"/>
        <w:lang w:val="en-US" w:eastAsia="en-US" w:bidi="ar-SA"/>
      </w:rPr>
    </w:lvl>
    <w:lvl w:ilvl="7">
      <w:start w:val="0"/>
      <w:numFmt w:val="bullet"/>
      <w:lvlText w:val="•"/>
      <w:lvlJc w:val="left"/>
      <w:pPr>
        <w:ind w:left="7106" w:hanging="240"/>
      </w:pPr>
      <w:rPr>
        <w:rFonts w:hint="default"/>
        <w:lang w:val="en-US" w:eastAsia="en-US" w:bidi="ar-SA"/>
      </w:rPr>
    </w:lvl>
    <w:lvl w:ilvl="8">
      <w:start w:val="0"/>
      <w:numFmt w:val="bullet"/>
      <w:lvlText w:val="•"/>
      <w:lvlJc w:val="left"/>
      <w:pPr>
        <w:ind w:left="8199" w:hanging="240"/>
      </w:pPr>
      <w:rPr>
        <w:rFonts w:hint="default"/>
        <w:lang w:val="en-US" w:eastAsia="en-US" w:bidi="ar-SA"/>
      </w:rPr>
    </w:lvl>
  </w:abstractNum>
  <w:abstractNum w:abstractNumId="0">
    <w:multiLevelType w:val="hybridMultilevel"/>
    <w:lvl w:ilvl="0">
      <w:start w:val="1"/>
      <w:numFmt w:val="decimal"/>
      <w:lvlText w:val="%1"/>
      <w:lvlJc w:val="left"/>
      <w:pPr>
        <w:ind w:left="862" w:hanging="180"/>
        <w:jc w:val="left"/>
      </w:pPr>
      <w:rPr>
        <w:rFonts w:hint="default" w:ascii="Times New Roman" w:hAnsi="Times New Roman" w:eastAsia="Times New Roman" w:cs="Times New Roman"/>
        <w:spacing w:val="-3"/>
        <w:w w:val="100"/>
        <w:sz w:val="24"/>
        <w:szCs w:val="24"/>
        <w:lang w:val="en-US" w:eastAsia="en-US" w:bidi="ar-SA"/>
      </w:rPr>
    </w:lvl>
    <w:lvl w:ilvl="1">
      <w:start w:val="1"/>
      <w:numFmt w:val="decimal"/>
      <w:lvlText w:val="%1.%2"/>
      <w:lvlJc w:val="left"/>
      <w:pPr>
        <w:ind w:left="682" w:hanging="377"/>
        <w:jc w:val="left"/>
      </w:pPr>
      <w:rPr>
        <w:rFonts w:hint="default" w:ascii="Times New Roman" w:hAnsi="Times New Roman" w:eastAsia="Times New Roman" w:cs="Times New Roman"/>
        <w:w w:val="100"/>
        <w:sz w:val="24"/>
        <w:szCs w:val="24"/>
        <w:lang w:val="en-US" w:eastAsia="en-US" w:bidi="ar-SA"/>
      </w:rPr>
    </w:lvl>
    <w:lvl w:ilvl="2">
      <w:start w:val="1"/>
      <w:numFmt w:val="decimal"/>
      <w:lvlText w:val="%1.%2.%3"/>
      <w:lvlJc w:val="left"/>
      <w:pPr>
        <w:ind w:left="682" w:hanging="564"/>
        <w:jc w:val="left"/>
      </w:pPr>
      <w:rPr>
        <w:rFonts w:hint="default" w:ascii="Times New Roman" w:hAnsi="Times New Roman" w:eastAsia="Times New Roman" w:cs="Times New Roman"/>
        <w:w w:val="100"/>
        <w:sz w:val="24"/>
        <w:szCs w:val="24"/>
        <w:lang w:val="en-US" w:eastAsia="en-US" w:bidi="ar-SA"/>
      </w:rPr>
    </w:lvl>
    <w:lvl w:ilvl="3">
      <w:start w:val="0"/>
      <w:numFmt w:val="bullet"/>
      <w:lvlText w:val="•"/>
      <w:lvlJc w:val="left"/>
      <w:pPr>
        <w:ind w:left="2365" w:hanging="564"/>
      </w:pPr>
      <w:rPr>
        <w:rFonts w:hint="default"/>
        <w:lang w:val="en-US" w:eastAsia="en-US" w:bidi="ar-SA"/>
      </w:rPr>
    </w:lvl>
    <w:lvl w:ilvl="4">
      <w:start w:val="0"/>
      <w:numFmt w:val="bullet"/>
      <w:lvlText w:val="•"/>
      <w:lvlJc w:val="left"/>
      <w:pPr>
        <w:ind w:left="3511" w:hanging="564"/>
      </w:pPr>
      <w:rPr>
        <w:rFonts w:hint="default"/>
        <w:lang w:val="en-US" w:eastAsia="en-US" w:bidi="ar-SA"/>
      </w:rPr>
    </w:lvl>
    <w:lvl w:ilvl="5">
      <w:start w:val="0"/>
      <w:numFmt w:val="bullet"/>
      <w:lvlText w:val="•"/>
      <w:lvlJc w:val="left"/>
      <w:pPr>
        <w:ind w:left="4657" w:hanging="564"/>
      </w:pPr>
      <w:rPr>
        <w:rFonts w:hint="default"/>
        <w:lang w:val="en-US" w:eastAsia="en-US" w:bidi="ar-SA"/>
      </w:rPr>
    </w:lvl>
    <w:lvl w:ilvl="6">
      <w:start w:val="0"/>
      <w:numFmt w:val="bullet"/>
      <w:lvlText w:val="•"/>
      <w:lvlJc w:val="left"/>
      <w:pPr>
        <w:ind w:left="5803" w:hanging="564"/>
      </w:pPr>
      <w:rPr>
        <w:rFonts w:hint="default"/>
        <w:lang w:val="en-US" w:eastAsia="en-US" w:bidi="ar-SA"/>
      </w:rPr>
    </w:lvl>
    <w:lvl w:ilvl="7">
      <w:start w:val="0"/>
      <w:numFmt w:val="bullet"/>
      <w:lvlText w:val="•"/>
      <w:lvlJc w:val="left"/>
      <w:pPr>
        <w:ind w:left="6949" w:hanging="564"/>
      </w:pPr>
      <w:rPr>
        <w:rFonts w:hint="default"/>
        <w:lang w:val="en-US" w:eastAsia="en-US" w:bidi="ar-SA"/>
      </w:rPr>
    </w:lvl>
    <w:lvl w:ilvl="8">
      <w:start w:val="0"/>
      <w:numFmt w:val="bullet"/>
      <w:lvlText w:val="•"/>
      <w:lvlJc w:val="left"/>
      <w:pPr>
        <w:ind w:left="8094" w:hanging="564"/>
      </w:pPr>
      <w:rPr>
        <w:rFonts w:hint="default"/>
        <w:lang w:val="en-US" w:eastAsia="en-US" w:bidi="ar-SA"/>
      </w:rPr>
    </w:lvl>
  </w:abstract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ind w:left="682"/>
    </w:pPr>
    <w:rPr>
      <w:rFonts w:ascii="Times New Roman" w:hAnsi="Times New Roman" w:eastAsia="Times New Roman" w:cs="Times New Roman"/>
      <w:sz w:val="24"/>
      <w:szCs w:val="24"/>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ind w:left="184" w:right="905"/>
      <w:jc w:val="center"/>
      <w:outlineLvl w:val="1"/>
    </w:pPr>
    <w:rPr>
      <w:rFonts w:ascii="Times New Roman" w:hAnsi="Times New Roman" w:eastAsia="Times New Roman" w:cs="Times New Roman"/>
      <w:b/>
      <w:bCs/>
      <w:sz w:val="28"/>
      <w:szCs w:val="28"/>
      <w:lang w:val="en-US" w:eastAsia="en-US" w:bidi="ar-SA"/>
    </w:rPr>
  </w:style>
  <w:style w:styleId="Heading2" w:type="paragraph">
    <w:name w:val="Heading 2"/>
    <w:basedOn w:val="Normal"/>
    <w:uiPriority w:val="1"/>
    <w:qFormat/>
    <w:pPr>
      <w:ind w:left="3552"/>
      <w:jc w:val="center"/>
      <w:outlineLvl w:val="2"/>
    </w:pPr>
    <w:rPr>
      <w:rFonts w:ascii="Times New Roman" w:hAnsi="Times New Roman" w:eastAsia="Times New Roman" w:cs="Times New Roman"/>
      <w:b/>
      <w:bCs/>
      <w:sz w:val="24"/>
      <w:szCs w:val="24"/>
      <w:lang w:val="en-US" w:eastAsia="en-US" w:bidi="ar-SA"/>
    </w:rPr>
  </w:style>
  <w:style w:styleId="Heading3" w:type="paragraph">
    <w:name w:val="Heading 3"/>
    <w:basedOn w:val="Normal"/>
    <w:uiPriority w:val="1"/>
    <w:qFormat/>
    <w:pPr>
      <w:spacing w:before="1" w:line="274" w:lineRule="exact"/>
      <w:ind w:left="970"/>
      <w:jc w:val="both"/>
      <w:outlineLvl w:val="3"/>
    </w:pPr>
    <w:rPr>
      <w:rFonts w:ascii="Times New Roman" w:hAnsi="Times New Roman" w:eastAsia="Times New Roman" w:cs="Times New Roman"/>
      <w:b/>
      <w:bCs/>
      <w:i/>
      <w:sz w:val="24"/>
      <w:szCs w:val="24"/>
      <w:lang w:val="en-US" w:eastAsia="en-US" w:bidi="ar-SA"/>
    </w:rPr>
  </w:style>
  <w:style w:styleId="ListParagraph" w:type="paragraph">
    <w:name w:val="List Paragraph"/>
    <w:basedOn w:val="Normal"/>
    <w:uiPriority w:val="1"/>
    <w:qFormat/>
    <w:pPr>
      <w:ind w:left="962" w:right="846"/>
      <w:jc w:val="both"/>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footer" Target="footer1.xml"/><Relationship Id="rId7" Type="http://schemas.openxmlformats.org/officeDocument/2006/relationships/hyperlink" Target="http://www/" TargetMode="External"/><Relationship Id="rId8" Type="http://schemas.openxmlformats.org/officeDocument/2006/relationships/image" Target="media/image2.jpeg"/><Relationship Id="rId9" Type="http://schemas.openxmlformats.org/officeDocument/2006/relationships/footer" Target="footer2.xml"/><Relationship Id="rId10" Type="http://schemas.openxmlformats.org/officeDocument/2006/relationships/hyperlink" Target="http://vetnadzor.ucoz.org/load/veterinarnye_veterinarno_sanitarnye_pravila_rekomendacii/veterinarno_sanitarnye_pravila_po_borbe_s_grippom_ptic/1-1-0-15" TargetMode="External"/><Relationship Id="rId11" Type="http://schemas.openxmlformats.org/officeDocument/2006/relationships/hyperlink" Target="http://docs.cntd.ru/document/432812819" TargetMode="External"/><Relationship Id="rId12" Type="http://schemas.openxmlformats.org/officeDocument/2006/relationships/hyperlink" Target="http://www1.fips.ru/Archive/PAT/2013FULL/2013.02.10/DOC/RUNWA/000/002/011/133/159/document.pdf" TargetMode="External"/><Relationship Id="rId13" Type="http://schemas.openxmlformats.org/officeDocument/2006/relationships/hyperlink" Target="http://www1.fips.ru/Archive/PAT/2010FULL/2010.04.20/DOC/RUNWA/000/002/008/140/173/document.pdf" TargetMode="External"/><Relationship Id="rId14" Type="http://schemas.openxmlformats.org/officeDocument/2006/relationships/footer" Target="footer3.xml"/><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jpeg"/><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footer" Target="footer4.xml"/><Relationship Id="rId54" Type="http://schemas.openxmlformats.org/officeDocument/2006/relationships/image" Target="media/image41.jpeg"/><Relationship Id="rId55" Type="http://schemas.openxmlformats.org/officeDocument/2006/relationships/footer" Target="footer5.xml"/><Relationship Id="rId56" Type="http://schemas.openxmlformats.org/officeDocument/2006/relationships/image" Target="media/image42.jpeg"/><Relationship Id="rId57" Type="http://schemas.openxmlformats.org/officeDocument/2006/relationships/footer" Target="footer6.xml"/><Relationship Id="rId58" Type="http://schemas.openxmlformats.org/officeDocument/2006/relationships/footer" Target="footer7.xml"/><Relationship Id="rId59" Type="http://schemas.openxmlformats.org/officeDocument/2006/relationships/hyperlink" Target="http://www.who.int/drugresistance/WHO_Global_Strategy_Russian.pdf" TargetMode="External"/><Relationship Id="rId60" Type="http://schemas.openxmlformats.org/officeDocument/2006/relationships/hyperlink" Target="http://www.euro.who.int/" TargetMode="External"/><Relationship Id="rId61" Type="http://schemas.openxmlformats.org/officeDocument/2006/relationships/hyperlink" Target="http://apps.who.int/gb/ebwha/pdf_files/WHA68/A68%2C_20-ru" TargetMode="External"/><Relationship Id="rId62" Type="http://schemas.openxmlformats.org/officeDocument/2006/relationships/hyperlink" Target="http://www.codexalimentarius.net/" TargetMode="External"/><Relationship Id="rId63" Type="http://schemas.openxmlformats.org/officeDocument/2006/relationships/hyperlink" Target="http://web.oie.int/downld/Antimicrobials/" TargetMode="External"/><Relationship Id="rId64" Type="http://schemas.openxmlformats.org/officeDocument/2006/relationships/footer" Target="footer8.xml"/><Relationship Id="rId65" Type="http://schemas.openxmlformats.org/officeDocument/2006/relationships/image" Target="media/image43.jpeg"/><Relationship Id="rId66" Type="http://schemas.openxmlformats.org/officeDocument/2006/relationships/image" Target="media/image44.jpeg"/><Relationship Id="rId67" Type="http://schemas.openxmlformats.org/officeDocument/2006/relationships/footer" Target="footer9.xml"/><Relationship Id="rId68" Type="http://schemas.openxmlformats.org/officeDocument/2006/relationships/footer" Target="footer10.xml"/><Relationship Id="rId69" Type="http://schemas.openxmlformats.org/officeDocument/2006/relationships/image" Target="media/image45.jpeg"/><Relationship Id="rId70" Type="http://schemas.openxmlformats.org/officeDocument/2006/relationships/image" Target="media/image46.jpeg"/><Relationship Id="rId71" Type="http://schemas.openxmlformats.org/officeDocument/2006/relationships/image" Target="media/image47.jpeg"/><Relationship Id="rId72" Type="http://schemas.openxmlformats.org/officeDocument/2006/relationships/image" Target="media/image48.jpeg"/><Relationship Id="rId73" Type="http://schemas.openxmlformats.org/officeDocument/2006/relationships/image" Target="media/image49.jpeg"/><Relationship Id="rId74" Type="http://schemas.openxmlformats.org/officeDocument/2006/relationships/footer" Target="footer11.xml"/><Relationship Id="rId75" Type="http://schemas.openxmlformats.org/officeDocument/2006/relationships/image" Target="media/image50.jpeg"/><Relationship Id="rId76" Type="http://schemas.openxmlformats.org/officeDocument/2006/relationships/footer" Target="footer12.xml"/><Relationship Id="rId77" Type="http://schemas.openxmlformats.org/officeDocument/2006/relationships/image" Target="media/image51.jpeg"/><Relationship Id="rId78" Type="http://schemas.openxmlformats.org/officeDocument/2006/relationships/image" Target="media/image52.jpeg"/><Relationship Id="rId79" Type="http://schemas.openxmlformats.org/officeDocument/2006/relationships/image" Target="media/image53.jpeg"/><Relationship Id="rId80" Type="http://schemas.openxmlformats.org/officeDocument/2006/relationships/image" Target="media/image54.jpeg"/><Relationship Id="rId81" Type="http://schemas.openxmlformats.org/officeDocument/2006/relationships/image" Target="media/image55.jpeg"/><Relationship Id="rId82" Type="http://schemas.openxmlformats.org/officeDocument/2006/relationships/footer" Target="footer13.xml"/><Relationship Id="rId83" Type="http://schemas.openxmlformats.org/officeDocument/2006/relationships/hyperlink" Target="https://ru.wikipedia.org/wiki/%D0%9A%D0%B8%D0%BB%D0%BE%D0%BC%D0%B5%D1%82%D1%80" TargetMode="External"/><Relationship Id="rId84" Type="http://schemas.openxmlformats.org/officeDocument/2006/relationships/image" Target="media/image56.jpeg"/><Relationship Id="rId85" Type="http://schemas.openxmlformats.org/officeDocument/2006/relationships/image" Target="media/image57.jpeg"/><Relationship Id="rId86" Type="http://schemas.openxmlformats.org/officeDocument/2006/relationships/image" Target="media/image58.png"/><Relationship Id="rId87" Type="http://schemas.openxmlformats.org/officeDocument/2006/relationships/image" Target="media/image59.png"/><Relationship Id="rId88" Type="http://schemas.openxmlformats.org/officeDocument/2006/relationships/image" Target="media/image60.png"/><Relationship Id="rId89" Type="http://schemas.openxmlformats.org/officeDocument/2006/relationships/image" Target="media/image61.png"/><Relationship Id="rId90" Type="http://schemas.openxmlformats.org/officeDocument/2006/relationships/hyperlink" Target="https://egov.kz/wps/poc?uri=mjnpa%3Adocument&amp;language=ru&amp;documentId=V14F0010028&amp;z7" TargetMode="External"/><Relationship Id="rId91" Type="http://schemas.openxmlformats.org/officeDocument/2006/relationships/footer" Target="footer14.xml"/><Relationship Id="rId92" Type="http://schemas.openxmlformats.org/officeDocument/2006/relationships/image" Target="media/image62.jpeg"/><Relationship Id="rId93" Type="http://schemas.openxmlformats.org/officeDocument/2006/relationships/image" Target="media/image63.jpeg"/><Relationship Id="rId94" Type="http://schemas.openxmlformats.org/officeDocument/2006/relationships/image" Target="media/image64.jpeg"/><Relationship Id="rId95" Type="http://schemas.openxmlformats.org/officeDocument/2006/relationships/image" Target="media/image65.jpeg"/><Relationship Id="rId96" Type="http://schemas.openxmlformats.org/officeDocument/2006/relationships/image" Target="media/image66.jpeg"/><Relationship Id="rId97" Type="http://schemas.openxmlformats.org/officeDocument/2006/relationships/image" Target="media/image67.jpeg"/><Relationship Id="rId98" Type="http://schemas.openxmlformats.org/officeDocument/2006/relationships/footer" Target="footer15.xml"/><Relationship Id="rId99" Type="http://schemas.openxmlformats.org/officeDocument/2006/relationships/image" Target="media/image68.jpeg"/><Relationship Id="rId100" Type="http://schemas.openxmlformats.org/officeDocument/2006/relationships/image" Target="media/image69.jpeg"/><Relationship Id="rId101" Type="http://schemas.openxmlformats.org/officeDocument/2006/relationships/image" Target="media/image70.jpeg"/><Relationship Id="rId102" Type="http://schemas.openxmlformats.org/officeDocument/2006/relationships/image" Target="media/image71.jpeg"/><Relationship Id="rId103" Type="http://schemas.openxmlformats.org/officeDocument/2006/relationships/image" Target="media/image72.jpeg"/><Relationship Id="rId104" Type="http://schemas.openxmlformats.org/officeDocument/2006/relationships/image" Target="media/image73.jpeg"/><Relationship Id="rId105" Type="http://schemas.openxmlformats.org/officeDocument/2006/relationships/image" Target="media/image74.jpeg"/><Relationship Id="rId106" Type="http://schemas.openxmlformats.org/officeDocument/2006/relationships/image" Target="media/image75.jpeg"/><Relationship Id="rId107" Type="http://schemas.openxmlformats.org/officeDocument/2006/relationships/image" Target="media/image76.jpeg"/><Relationship Id="rId108" Type="http://schemas.openxmlformats.org/officeDocument/2006/relationships/image" Target="media/image77.jpeg"/><Relationship Id="rId109" Type="http://schemas.openxmlformats.org/officeDocument/2006/relationships/image" Target="media/image78.jpeg"/><Relationship Id="rId110" Type="http://schemas.openxmlformats.org/officeDocument/2006/relationships/image" Target="media/image79.jpeg"/><Relationship Id="rId111" Type="http://schemas.openxmlformats.org/officeDocument/2006/relationships/image" Target="media/image80.jpeg"/><Relationship Id="rId112" Type="http://schemas.openxmlformats.org/officeDocument/2006/relationships/image" Target="media/image81.png"/><Relationship Id="rId113" Type="http://schemas.openxmlformats.org/officeDocument/2006/relationships/image" Target="media/image82.jpeg"/><Relationship Id="rId114" Type="http://schemas.openxmlformats.org/officeDocument/2006/relationships/image" Target="media/image83.jpeg"/><Relationship Id="rId115" Type="http://schemas.openxmlformats.org/officeDocument/2006/relationships/image" Target="media/image84.jpeg"/><Relationship Id="rId116" Type="http://schemas.openxmlformats.org/officeDocument/2006/relationships/image" Target="media/image85.jpeg"/><Relationship Id="rId117" Type="http://schemas.openxmlformats.org/officeDocument/2006/relationships/image" Target="media/image86.jpeg"/><Relationship Id="rId118" Type="http://schemas.openxmlformats.org/officeDocument/2006/relationships/image" Target="media/image87.png"/><Relationship Id="rId119" Type="http://schemas.openxmlformats.org/officeDocument/2006/relationships/image" Target="media/image88.png"/><Relationship Id="rId120" Type="http://schemas.openxmlformats.org/officeDocument/2006/relationships/image" Target="media/image89.png"/><Relationship Id="rId121" Type="http://schemas.openxmlformats.org/officeDocument/2006/relationships/image" Target="media/image90.png"/><Relationship Id="rId122" Type="http://schemas.openxmlformats.org/officeDocument/2006/relationships/image" Target="media/image91.png"/><Relationship Id="rId123" Type="http://schemas.openxmlformats.org/officeDocument/2006/relationships/image" Target="media/image92.jpeg"/><Relationship Id="rId124" Type="http://schemas.openxmlformats.org/officeDocument/2006/relationships/image" Target="media/image93.jpeg"/><Relationship Id="rId125" Type="http://schemas.openxmlformats.org/officeDocument/2006/relationships/hyperlink" Target="https://blast.ncbi.nlm.nih.gov/Blast.cgi" TargetMode="External"/><Relationship Id="rId126" Type="http://schemas.openxmlformats.org/officeDocument/2006/relationships/hyperlink" Target="https://blast.ncbi.nlm.nih.gov/Blast.cgi?CMD=Get&amp;ADV_VIEW=yes&amp;ADV_VIEW=on&amp;ALIGNMENTS=100&amp;ALIGNMENT_VIEW=Pairwise&amp;CONFIG_DESCR=2%2C3%2C4%2C5%2C6%2C7%2C8&amp;DATABASE_SORT=0&amp;DESCRIPTIONS=100&amp;DYNAMIC_FORMAT=on&amp;FIRST_QUERY_NUM=0&amp;FORMAT_NUM_ORG=1&amp;FORMAT_OBJECT=Alignment&amp;FORMAT_PAGE_TARGET&amp;FORMAT_TYPE=HTML&amp;GET_SEQUENCE=yes&amp;I_THRESH&amp;LINE_LENGTH=60&amp;MASK_CHAR=2&amp;MASK_COLOR=1&amp;NUM_OVERVIEW=100&amp;PAGE=MegaBlast&amp;QUERY_INDEX=0&amp;QUERY_NUMBER=0&amp;RESULTS_PAGE_TARGET&amp;RID=GG0R8EPX016&amp;SHOW_LINKOUT=yes&amp;SHOW_OVERVIEW=yes&amp;STEP_NUMBER&amp;ADV_VIEW=on&amp;DISPLAY_SORT=3&amp;HSP_SORT=3" TargetMode="External"/><Relationship Id="rId127" Type="http://schemas.openxmlformats.org/officeDocument/2006/relationships/hyperlink" Target="https://blast.ncbi.nlm.nih.gov/Blast.cgi#alnHdr_914339960" TargetMode="External"/><Relationship Id="rId128" Type="http://schemas.openxmlformats.org/officeDocument/2006/relationships/hyperlink" Target="https://www.ncbi.nlm.nih.gov/nucleotide/KP821083.1?report=genbank&amp;log%24=nucltop&amp;blast_rank=1&amp;RID=GG0R8EPX016" TargetMode="External"/><Relationship Id="rId129" Type="http://schemas.openxmlformats.org/officeDocument/2006/relationships/hyperlink" Target="https://blast.ncbi.nlm.nih.gov/Blast.cgi#alnHdr_480327307" TargetMode="External"/><Relationship Id="rId130" Type="http://schemas.openxmlformats.org/officeDocument/2006/relationships/hyperlink" Target="https://www.ncbi.nlm.nih.gov/nucleotide/JX272530.1?report=genbank&amp;log%24=nucltop&amp;blast_rank=2&amp;RID=GG0R8EPX016" TargetMode="External"/><Relationship Id="rId131" Type="http://schemas.openxmlformats.org/officeDocument/2006/relationships/hyperlink" Target="https://blast.ncbi.nlm.nih.gov/Blast.cgi#alnHdr_345846373" TargetMode="External"/><Relationship Id="rId132" Type="http://schemas.openxmlformats.org/officeDocument/2006/relationships/hyperlink" Target="https://www.ncbi.nlm.nih.gov/nucleotide/JN255953.1?report=genbank&amp;log%24=nucltop&amp;blast_rank=3&amp;RID=GG0R8EPX016" TargetMode="External"/><Relationship Id="rId133" Type="http://schemas.openxmlformats.org/officeDocument/2006/relationships/hyperlink" Target="https://blast.ncbi.nlm.nih.gov/Blast.cgi#alnHdr_345846351" TargetMode="External"/><Relationship Id="rId134" Type="http://schemas.openxmlformats.org/officeDocument/2006/relationships/hyperlink" Target="https://www.ncbi.nlm.nih.gov/nucleotide/JN255963.1?report=genbank&amp;log%24=nucltop&amp;blast_rank=4&amp;RID=GG0R8EPX016" TargetMode="External"/><Relationship Id="rId135" Type="http://schemas.openxmlformats.org/officeDocument/2006/relationships/hyperlink" Target="https://blast.ncbi.nlm.nih.gov/Blast.cgi#alnHdr_118420402" TargetMode="External"/><Relationship Id="rId136" Type="http://schemas.openxmlformats.org/officeDocument/2006/relationships/hyperlink" Target="https://www.ncbi.nlm.nih.gov/nucleotide/AJ585173.1?report=genbank&amp;log%24=nucltop&amp;blast_rank=5&amp;RID=GG0R8EPX016" TargetMode="External"/><Relationship Id="rId137" Type="http://schemas.openxmlformats.org/officeDocument/2006/relationships/hyperlink" Target="https://blast.ncbi.nlm.nih.gov/Blast.cgi#alnHdr_118420320" TargetMode="External"/><Relationship Id="rId138" Type="http://schemas.openxmlformats.org/officeDocument/2006/relationships/hyperlink" Target="https://www.ncbi.nlm.nih.gov/nucleotide/AJ585130.1?report=genbank&amp;log%24=nucltop&amp;blast_rank=6&amp;RID=GG0R8EPX016" TargetMode="External"/><Relationship Id="rId139" Type="http://schemas.openxmlformats.org/officeDocument/2006/relationships/hyperlink" Target="https://blast.ncbi.nlm.nih.gov/Blast.cgi#alnHdr_81368968" TargetMode="External"/><Relationship Id="rId140" Type="http://schemas.openxmlformats.org/officeDocument/2006/relationships/hyperlink" Target="https://www.ncbi.nlm.nih.gov/nucleotide/DQ191282.1?report=genbank&amp;log%24=nucltop&amp;blast_rank=7&amp;RID=GG0R8EPX016" TargetMode="External"/><Relationship Id="rId141" Type="http://schemas.openxmlformats.org/officeDocument/2006/relationships/hyperlink" Target="https://blast.ncbi.nlm.nih.gov/Blast.cgi#alnHdr_914339966" TargetMode="External"/><Relationship Id="rId142" Type="http://schemas.openxmlformats.org/officeDocument/2006/relationships/hyperlink" Target="https://www.ncbi.nlm.nih.gov/nucleotide/KP821086.1?report=genbank&amp;log%24=nucltop&amp;blast_rank=8&amp;RID=GG0R8EPX016" TargetMode="External"/><Relationship Id="rId143" Type="http://schemas.openxmlformats.org/officeDocument/2006/relationships/hyperlink" Target="https://blast.ncbi.nlm.nih.gov/Blast.cgi#alnHdr_914339968" TargetMode="External"/><Relationship Id="rId144" Type="http://schemas.openxmlformats.org/officeDocument/2006/relationships/hyperlink" Target="https://www.ncbi.nlm.nih.gov/nucleotide/KP821087.1?report=genbank&amp;log%24=nucltop&amp;blast_rank=9&amp;RID=GG0R8EPX016" TargetMode="External"/><Relationship Id="rId145" Type="http://schemas.openxmlformats.org/officeDocument/2006/relationships/image" Target="media/image94.jpeg"/><Relationship Id="rId146" Type="http://schemas.openxmlformats.org/officeDocument/2006/relationships/image" Target="media/image95.jpeg"/><Relationship Id="rId147" Type="http://schemas.openxmlformats.org/officeDocument/2006/relationships/image" Target="media/image96.jpeg"/><Relationship Id="rId148" Type="http://schemas.openxmlformats.org/officeDocument/2006/relationships/image" Target="media/image97.jpeg"/><Relationship Id="rId149" Type="http://schemas.openxmlformats.org/officeDocument/2006/relationships/image" Target="media/image98.jpeg"/><Relationship Id="rId150" Type="http://schemas.openxmlformats.org/officeDocument/2006/relationships/image" Target="media/image99.png"/><Relationship Id="rId151" Type="http://schemas.openxmlformats.org/officeDocument/2006/relationships/image" Target="media/image100.jpeg"/><Relationship Id="rId152" Type="http://schemas.openxmlformats.org/officeDocument/2006/relationships/image" Target="media/image101.jpeg"/><Relationship Id="rId153" Type="http://schemas.openxmlformats.org/officeDocument/2006/relationships/image" Target="media/image102.png"/><Relationship Id="rId154" Type="http://schemas.openxmlformats.org/officeDocument/2006/relationships/image" Target="media/image103.jpeg"/><Relationship Id="rId155" Type="http://schemas.openxmlformats.org/officeDocument/2006/relationships/image" Target="media/image104.jpeg"/><Relationship Id="rId156" Type="http://schemas.openxmlformats.org/officeDocument/2006/relationships/image" Target="media/image105.jpeg"/><Relationship Id="rId157" Type="http://schemas.openxmlformats.org/officeDocument/2006/relationships/image" Target="media/image106.jpeg"/><Relationship Id="rId158" Type="http://schemas.openxmlformats.org/officeDocument/2006/relationships/image" Target="media/image107.jpeg"/><Relationship Id="rId159" Type="http://schemas.openxmlformats.org/officeDocument/2006/relationships/image" Target="media/image108.png"/><Relationship Id="rId160" Type="http://schemas.openxmlformats.org/officeDocument/2006/relationships/image" Target="media/image109.png"/><Relationship Id="rId161" Type="http://schemas.openxmlformats.org/officeDocument/2006/relationships/image" Target="media/image110.png"/><Relationship Id="rId162" Type="http://schemas.openxmlformats.org/officeDocument/2006/relationships/image" Target="media/image111.png"/><Relationship Id="rId163" Type="http://schemas.openxmlformats.org/officeDocument/2006/relationships/image" Target="media/image112.png"/><Relationship Id="rId164" Type="http://schemas.openxmlformats.org/officeDocument/2006/relationships/image" Target="media/image113.png"/><Relationship Id="rId165" Type="http://schemas.openxmlformats.org/officeDocument/2006/relationships/image" Target="media/image114.png"/><Relationship Id="rId166" Type="http://schemas.openxmlformats.org/officeDocument/2006/relationships/image" Target="media/image115.png"/><Relationship Id="rId167" Type="http://schemas.openxmlformats.org/officeDocument/2006/relationships/image" Target="media/image116.png"/><Relationship Id="rId168" Type="http://schemas.openxmlformats.org/officeDocument/2006/relationships/image" Target="media/image117.png"/><Relationship Id="rId169" Type="http://schemas.openxmlformats.org/officeDocument/2006/relationships/image" Target="media/image118.png"/><Relationship Id="rId170" Type="http://schemas.openxmlformats.org/officeDocument/2006/relationships/image" Target="media/image119.png"/><Relationship Id="rId171" Type="http://schemas.openxmlformats.org/officeDocument/2006/relationships/image" Target="media/image120.png"/><Relationship Id="rId172" Type="http://schemas.openxmlformats.org/officeDocument/2006/relationships/image" Target="media/image121.png"/><Relationship Id="rId173" Type="http://schemas.openxmlformats.org/officeDocument/2006/relationships/image" Target="media/image122.png"/><Relationship Id="rId174" Type="http://schemas.openxmlformats.org/officeDocument/2006/relationships/image" Target="media/image123.png"/><Relationship Id="rId175" Type="http://schemas.openxmlformats.org/officeDocument/2006/relationships/image" Target="media/image124.jpeg"/><Relationship Id="rId176" Type="http://schemas.openxmlformats.org/officeDocument/2006/relationships/image" Target="media/image125.jpeg"/><Relationship Id="rId177" Type="http://schemas.openxmlformats.org/officeDocument/2006/relationships/image" Target="media/image126.jpeg"/><Relationship Id="rId178" Type="http://schemas.openxmlformats.org/officeDocument/2006/relationships/image" Target="media/image127.jpeg"/><Relationship Id="rId179" Type="http://schemas.openxmlformats.org/officeDocument/2006/relationships/image" Target="media/image128.jpeg"/><Relationship Id="rId180" Type="http://schemas.openxmlformats.org/officeDocument/2006/relationships/image" Target="media/image129.png"/><Relationship Id="rId181" Type="http://schemas.openxmlformats.org/officeDocument/2006/relationships/image" Target="media/image130.jpeg"/><Relationship Id="rId182" Type="http://schemas.openxmlformats.org/officeDocument/2006/relationships/image" Target="media/image131.jpeg"/><Relationship Id="rId183" Type="http://schemas.openxmlformats.org/officeDocument/2006/relationships/image" Target="media/image132.jpeg"/><Relationship Id="rId184" Type="http://schemas.openxmlformats.org/officeDocument/2006/relationships/image" Target="media/image133.jpeg"/><Relationship Id="rId185" Type="http://schemas.openxmlformats.org/officeDocument/2006/relationships/image" Target="media/image134.jpeg"/><Relationship Id="rId186" Type="http://schemas.openxmlformats.org/officeDocument/2006/relationships/image" Target="media/image135.jpeg"/><Relationship Id="rId187" Type="http://schemas.openxmlformats.org/officeDocument/2006/relationships/image" Target="media/image136.jpeg"/><Relationship Id="rId188" Type="http://schemas.openxmlformats.org/officeDocument/2006/relationships/footer" Target="footer16.xml"/><Relationship Id="rId189" Type="http://schemas.openxmlformats.org/officeDocument/2006/relationships/footer" Target="footer17.xml"/><Relationship Id="rId190" Type="http://schemas.openxmlformats.org/officeDocument/2006/relationships/footer" Target="footer18.xml"/><Relationship Id="rId191" Type="http://schemas.openxmlformats.org/officeDocument/2006/relationships/footer" Target="footer19.xml"/><Relationship Id="rId192" Type="http://schemas.openxmlformats.org/officeDocument/2006/relationships/footer" Target="footer20.xml"/><Relationship Id="rId193" Type="http://schemas.openxmlformats.org/officeDocument/2006/relationships/footer" Target="footer21.xml"/><Relationship Id="rId194" Type="http://schemas.openxmlformats.org/officeDocument/2006/relationships/footer" Target="footer22.xml"/><Relationship Id="rId195" Type="http://schemas.openxmlformats.org/officeDocument/2006/relationships/footer" Target="footer23.xml"/><Relationship Id="rId196" Type="http://schemas.openxmlformats.org/officeDocument/2006/relationships/footer" Target="footer24.xml"/><Relationship Id="rId197" Type="http://schemas.openxmlformats.org/officeDocument/2006/relationships/footer" Target="footer25.xml"/><Relationship Id="rId198" Type="http://schemas.openxmlformats.org/officeDocument/2006/relationships/footer" Target="footer26.xml"/><Relationship Id="rId199" Type="http://schemas.openxmlformats.org/officeDocument/2006/relationships/footer" Target="footer27.xml"/><Relationship Id="rId200" Type="http://schemas.openxmlformats.org/officeDocument/2006/relationships/footer" Target="footer28.xml"/><Relationship Id="rId201" Type="http://schemas.openxmlformats.org/officeDocument/2006/relationships/footer" Target="footer29.xml"/><Relationship Id="rId202" Type="http://schemas.openxmlformats.org/officeDocument/2006/relationships/image" Target="media/image137.jpeg"/><Relationship Id="rId203" Type="http://schemas.openxmlformats.org/officeDocument/2006/relationships/image" Target="media/image138.jpeg"/><Relationship Id="rId204" Type="http://schemas.openxmlformats.org/officeDocument/2006/relationships/image" Target="media/image139.jpeg"/><Relationship Id="rId205" Type="http://schemas.openxmlformats.org/officeDocument/2006/relationships/image" Target="media/image140.jpeg"/><Relationship Id="rId206" Type="http://schemas.openxmlformats.org/officeDocument/2006/relationships/image" Target="media/image141.jpeg"/><Relationship Id="rId207" Type="http://schemas.openxmlformats.org/officeDocument/2006/relationships/image" Target="media/image142.jpeg"/><Relationship Id="rId208" Type="http://schemas.openxmlformats.org/officeDocument/2006/relationships/image" Target="media/image143.jpeg"/><Relationship Id="rId209" Type="http://schemas.openxmlformats.org/officeDocument/2006/relationships/image" Target="media/image144.jpeg"/><Relationship Id="rId210" Type="http://schemas.openxmlformats.org/officeDocument/2006/relationships/image" Target="media/image145.jpeg"/><Relationship Id="rId211" Type="http://schemas.openxmlformats.org/officeDocument/2006/relationships/image" Target="media/image146.jpeg"/><Relationship Id="rId212" Type="http://schemas.openxmlformats.org/officeDocument/2006/relationships/image" Target="media/image147.jpeg"/><Relationship Id="rId213" Type="http://schemas.openxmlformats.org/officeDocument/2006/relationships/image" Target="media/image148.jpeg"/><Relationship Id="rId214" Type="http://schemas.openxmlformats.org/officeDocument/2006/relationships/image" Target="media/image149.jpeg"/><Relationship Id="rId215" Type="http://schemas.openxmlformats.org/officeDocument/2006/relationships/image" Target="media/image150.jpeg"/><Relationship Id="rId216" Type="http://schemas.openxmlformats.org/officeDocument/2006/relationships/image" Target="media/image151.jpeg"/><Relationship Id="rId217" Type="http://schemas.openxmlformats.org/officeDocument/2006/relationships/image" Target="media/image152.jpeg"/><Relationship Id="rId218" Type="http://schemas.openxmlformats.org/officeDocument/2006/relationships/image" Target="media/image153.jpeg"/><Relationship Id="rId219" Type="http://schemas.openxmlformats.org/officeDocument/2006/relationships/image" Target="media/image154.jpeg"/><Relationship Id="rId220" Type="http://schemas.openxmlformats.org/officeDocument/2006/relationships/image" Target="media/image155.jpeg"/><Relationship Id="rId221" Type="http://schemas.openxmlformats.org/officeDocument/2006/relationships/image" Target="media/image156.jpeg"/><Relationship Id="rId222" Type="http://schemas.openxmlformats.org/officeDocument/2006/relationships/image" Target="media/image157.jpeg"/><Relationship Id="rId223" Type="http://schemas.openxmlformats.org/officeDocument/2006/relationships/image" Target="media/image158.jpeg"/><Relationship Id="rId224" Type="http://schemas.openxmlformats.org/officeDocument/2006/relationships/image" Target="media/image159.jpeg"/><Relationship Id="rId225" Type="http://schemas.openxmlformats.org/officeDocument/2006/relationships/image" Target="media/image160.jpeg"/><Relationship Id="rId226" Type="http://schemas.openxmlformats.org/officeDocument/2006/relationships/image" Target="media/image161.jpeg"/><Relationship Id="rId227" Type="http://schemas.openxmlformats.org/officeDocument/2006/relationships/image" Target="media/image162.jpeg"/><Relationship Id="rId228" Type="http://schemas.openxmlformats.org/officeDocument/2006/relationships/image" Target="media/image163.jpeg"/><Relationship Id="rId229" Type="http://schemas.openxmlformats.org/officeDocument/2006/relationships/image" Target="media/image164.jpeg"/><Relationship Id="rId230" Type="http://schemas.openxmlformats.org/officeDocument/2006/relationships/image" Target="media/image165.jpeg"/><Relationship Id="rId231" Type="http://schemas.openxmlformats.org/officeDocument/2006/relationships/image" Target="media/image166.jpeg"/><Relationship Id="rId232" Type="http://schemas.openxmlformats.org/officeDocument/2006/relationships/image" Target="media/image167.jpeg"/><Relationship Id="rId233" Type="http://schemas.openxmlformats.org/officeDocument/2006/relationships/image" Target="media/image168.jpeg"/><Relationship Id="rId234" Type="http://schemas.openxmlformats.org/officeDocument/2006/relationships/image" Target="media/image169.jpeg"/><Relationship Id="rId235" Type="http://schemas.openxmlformats.org/officeDocument/2006/relationships/image" Target="media/image170.jpeg"/><Relationship Id="rId236" Type="http://schemas.openxmlformats.org/officeDocument/2006/relationships/image" Target="media/image171.jpeg"/><Relationship Id="rId237" Type="http://schemas.openxmlformats.org/officeDocument/2006/relationships/image" Target="media/image172.jpeg"/><Relationship Id="rId238" Type="http://schemas.openxmlformats.org/officeDocument/2006/relationships/image" Target="media/image173.jpeg"/><Relationship Id="rId239" Type="http://schemas.openxmlformats.org/officeDocument/2006/relationships/image" Target="media/image174.jpeg"/><Relationship Id="rId240" Type="http://schemas.openxmlformats.org/officeDocument/2006/relationships/image" Target="media/image175.jpeg"/><Relationship Id="rId241" Type="http://schemas.openxmlformats.org/officeDocument/2006/relationships/image" Target="media/image176.jpeg"/><Relationship Id="rId242" Type="http://schemas.openxmlformats.org/officeDocument/2006/relationships/image" Target="media/image177.jpeg"/><Relationship Id="rId243" Type="http://schemas.openxmlformats.org/officeDocument/2006/relationships/image" Target="media/image178.jpeg"/><Relationship Id="rId244" Type="http://schemas.openxmlformats.org/officeDocument/2006/relationships/image" Target="media/image179.jpeg"/><Relationship Id="rId245" Type="http://schemas.openxmlformats.org/officeDocument/2006/relationships/image" Target="media/image180.jpeg"/><Relationship Id="rId246" Type="http://schemas.openxmlformats.org/officeDocument/2006/relationships/image" Target="media/image181.jpeg"/><Relationship Id="rId247" Type="http://schemas.openxmlformats.org/officeDocument/2006/relationships/image" Target="media/image182.jpeg"/><Relationship Id="rId248" Type="http://schemas.openxmlformats.org/officeDocument/2006/relationships/image" Target="media/image183.jpeg"/><Relationship Id="rId249" Type="http://schemas.openxmlformats.org/officeDocument/2006/relationships/image" Target="media/image184.jpeg"/><Relationship Id="rId250" Type="http://schemas.openxmlformats.org/officeDocument/2006/relationships/image" Target="media/image185.jpeg"/><Relationship Id="rId251" Type="http://schemas.openxmlformats.org/officeDocument/2006/relationships/image" Target="media/image186.jpeg"/><Relationship Id="rId252" Type="http://schemas.openxmlformats.org/officeDocument/2006/relationships/image" Target="media/image187.jpeg"/><Relationship Id="rId253" Type="http://schemas.openxmlformats.org/officeDocument/2006/relationships/image" Target="media/image188.jpeg"/><Relationship Id="rId254" Type="http://schemas.openxmlformats.org/officeDocument/2006/relationships/image" Target="media/image189.jpeg"/><Relationship Id="rId255" Type="http://schemas.openxmlformats.org/officeDocument/2006/relationships/image" Target="media/image190.jpeg"/><Relationship Id="rId256" Type="http://schemas.openxmlformats.org/officeDocument/2006/relationships/image" Target="media/image191.jpeg"/><Relationship Id="rId257" Type="http://schemas.openxmlformats.org/officeDocument/2006/relationships/image" Target="media/image192.jpeg"/><Relationship Id="rId258" Type="http://schemas.openxmlformats.org/officeDocument/2006/relationships/image" Target="media/image193.jpeg"/><Relationship Id="rId259" Type="http://schemas.openxmlformats.org/officeDocument/2006/relationships/image" Target="media/image194.jpeg"/><Relationship Id="rId260" Type="http://schemas.openxmlformats.org/officeDocument/2006/relationships/image" Target="media/image195.jpeg"/><Relationship Id="rId261" Type="http://schemas.openxmlformats.org/officeDocument/2006/relationships/image" Target="media/image196.jpeg"/><Relationship Id="rId262" Type="http://schemas.openxmlformats.org/officeDocument/2006/relationships/image" Target="media/image197.jpeg"/><Relationship Id="rId263" Type="http://schemas.openxmlformats.org/officeDocument/2006/relationships/image" Target="media/image198.jpeg"/><Relationship Id="rId264" Type="http://schemas.openxmlformats.org/officeDocument/2006/relationships/image" Target="media/image199.jpeg"/><Relationship Id="rId265" Type="http://schemas.openxmlformats.org/officeDocument/2006/relationships/image" Target="media/image200.jpeg"/><Relationship Id="rId266" Type="http://schemas.openxmlformats.org/officeDocument/2006/relationships/image" Target="media/image201.jpeg"/><Relationship Id="rId267" Type="http://schemas.openxmlformats.org/officeDocument/2006/relationships/image" Target="media/image202.jpeg"/><Relationship Id="rId268" Type="http://schemas.openxmlformats.org/officeDocument/2006/relationships/image" Target="media/image203.jpeg"/><Relationship Id="rId269" Type="http://schemas.openxmlformats.org/officeDocument/2006/relationships/image" Target="media/image204.jpeg"/><Relationship Id="rId270" Type="http://schemas.openxmlformats.org/officeDocument/2006/relationships/image" Target="media/image205.jpeg"/><Relationship Id="rId271" Type="http://schemas.openxmlformats.org/officeDocument/2006/relationships/image" Target="media/image206.jpeg"/><Relationship Id="rId272" Type="http://schemas.openxmlformats.org/officeDocument/2006/relationships/image" Target="media/image207.jpeg"/><Relationship Id="rId273" Type="http://schemas.openxmlformats.org/officeDocument/2006/relationships/image" Target="media/image208.jpeg"/><Relationship Id="rId274" Type="http://schemas.openxmlformats.org/officeDocument/2006/relationships/image" Target="media/image209.jpeg"/><Relationship Id="rId275" Type="http://schemas.openxmlformats.org/officeDocument/2006/relationships/image" Target="media/image210.jpeg"/><Relationship Id="rId276" Type="http://schemas.openxmlformats.org/officeDocument/2006/relationships/image" Target="media/image211.jpeg"/><Relationship Id="rId277" Type="http://schemas.openxmlformats.org/officeDocument/2006/relationships/image" Target="media/image212.jpeg"/><Relationship Id="rId278" Type="http://schemas.openxmlformats.org/officeDocument/2006/relationships/image" Target="media/image213.jpeg"/><Relationship Id="rId279" Type="http://schemas.openxmlformats.org/officeDocument/2006/relationships/image" Target="media/image214.jpeg"/><Relationship Id="rId280" Type="http://schemas.openxmlformats.org/officeDocument/2006/relationships/image" Target="media/image215.jpeg"/><Relationship Id="rId281" Type="http://schemas.openxmlformats.org/officeDocument/2006/relationships/image" Target="media/image216.jpeg"/><Relationship Id="rId282" Type="http://schemas.openxmlformats.org/officeDocument/2006/relationships/image" Target="media/image217.jpeg"/><Relationship Id="rId283" Type="http://schemas.openxmlformats.org/officeDocument/2006/relationships/image" Target="media/image218.jpeg"/><Relationship Id="rId284" Type="http://schemas.openxmlformats.org/officeDocument/2006/relationships/image" Target="media/image219.jpeg"/><Relationship Id="rId285" Type="http://schemas.openxmlformats.org/officeDocument/2006/relationships/image" Target="media/image220.jpeg"/><Relationship Id="rId286" Type="http://schemas.openxmlformats.org/officeDocument/2006/relationships/image" Target="media/image221.jpeg"/><Relationship Id="rId287" Type="http://schemas.openxmlformats.org/officeDocument/2006/relationships/image" Target="media/image222.jpeg"/><Relationship Id="rId288" Type="http://schemas.openxmlformats.org/officeDocument/2006/relationships/image" Target="media/image223.jpeg"/><Relationship Id="rId289" Type="http://schemas.openxmlformats.org/officeDocument/2006/relationships/image" Target="media/image224.jpeg"/><Relationship Id="rId290" Type="http://schemas.openxmlformats.org/officeDocument/2006/relationships/image" Target="media/image225.jpeg"/><Relationship Id="rId291" Type="http://schemas.openxmlformats.org/officeDocument/2006/relationships/image" Target="media/image226.jpeg"/><Relationship Id="rId292" Type="http://schemas.openxmlformats.org/officeDocument/2006/relationships/image" Target="media/image227.jpeg"/><Relationship Id="rId293" Type="http://schemas.openxmlformats.org/officeDocument/2006/relationships/image" Target="media/image228.jpeg"/><Relationship Id="rId294" Type="http://schemas.openxmlformats.org/officeDocument/2006/relationships/image" Target="media/image229.jpeg"/><Relationship Id="rId295" Type="http://schemas.openxmlformats.org/officeDocument/2006/relationships/image" Target="media/image230.jpeg"/><Relationship Id="rId296" Type="http://schemas.openxmlformats.org/officeDocument/2006/relationships/image" Target="media/image231.jpeg"/><Relationship Id="rId297" Type="http://schemas.openxmlformats.org/officeDocument/2006/relationships/image" Target="media/image232.jpeg"/><Relationship Id="rId298" Type="http://schemas.openxmlformats.org/officeDocument/2006/relationships/image" Target="media/image233.jpeg"/><Relationship Id="rId299" Type="http://schemas.openxmlformats.org/officeDocument/2006/relationships/image" Target="media/image234.jpeg"/><Relationship Id="rId300" Type="http://schemas.openxmlformats.org/officeDocument/2006/relationships/image" Target="media/image235.jpeg"/><Relationship Id="rId301" Type="http://schemas.openxmlformats.org/officeDocument/2006/relationships/image" Target="media/image236.jpeg"/><Relationship Id="rId302" Type="http://schemas.openxmlformats.org/officeDocument/2006/relationships/image" Target="media/image237.jpeg"/><Relationship Id="rId303" Type="http://schemas.openxmlformats.org/officeDocument/2006/relationships/image" Target="media/image238.jpeg"/><Relationship Id="rId304" Type="http://schemas.openxmlformats.org/officeDocument/2006/relationships/image" Target="media/image239.jpeg"/><Relationship Id="rId305" Type="http://schemas.openxmlformats.org/officeDocument/2006/relationships/image" Target="media/image240.png"/><Relationship Id="rId306" Type="http://schemas.openxmlformats.org/officeDocument/2006/relationships/image" Target="media/image241.png"/><Relationship Id="rId307" Type="http://schemas.openxmlformats.org/officeDocument/2006/relationships/image" Target="media/image242.jpeg"/><Relationship Id="rId308" Type="http://schemas.openxmlformats.org/officeDocument/2006/relationships/image" Target="media/image243.jpeg"/><Relationship Id="rId309" Type="http://schemas.openxmlformats.org/officeDocument/2006/relationships/image" Target="media/image244.jpeg"/><Relationship Id="rId310" Type="http://schemas.openxmlformats.org/officeDocument/2006/relationships/image" Target="media/image245.jpeg"/><Relationship Id="rId311" Type="http://schemas.openxmlformats.org/officeDocument/2006/relationships/image" Target="media/image246.jpeg"/><Relationship Id="rId312" Type="http://schemas.openxmlformats.org/officeDocument/2006/relationships/image" Target="media/image247.jpeg"/><Relationship Id="rId313" Type="http://schemas.openxmlformats.org/officeDocument/2006/relationships/image" Target="media/image248.jpeg"/><Relationship Id="rId314" Type="http://schemas.openxmlformats.org/officeDocument/2006/relationships/image" Target="media/image249.jpeg"/><Relationship Id="rId315" Type="http://schemas.openxmlformats.org/officeDocument/2006/relationships/image" Target="media/image250.jpeg"/><Relationship Id="rId316" Type="http://schemas.openxmlformats.org/officeDocument/2006/relationships/image" Target="media/image251.jpeg"/><Relationship Id="rId317" Type="http://schemas.openxmlformats.org/officeDocument/2006/relationships/image" Target="media/image252.jpeg"/><Relationship Id="rId318" Type="http://schemas.openxmlformats.org/officeDocument/2006/relationships/image" Target="media/image253.jpeg"/><Relationship Id="rId319" Type="http://schemas.openxmlformats.org/officeDocument/2006/relationships/image" Target="media/image254.jpeg"/><Relationship Id="rId320" Type="http://schemas.openxmlformats.org/officeDocument/2006/relationships/image" Target="media/image255.jpeg"/><Relationship Id="rId321" Type="http://schemas.openxmlformats.org/officeDocument/2006/relationships/image" Target="media/image256.jpeg"/><Relationship Id="rId322" Type="http://schemas.openxmlformats.org/officeDocument/2006/relationships/image" Target="media/image257.jpeg"/><Relationship Id="rId323" Type="http://schemas.openxmlformats.org/officeDocument/2006/relationships/image" Target="media/image258.jpeg"/><Relationship Id="rId324" Type="http://schemas.openxmlformats.org/officeDocument/2006/relationships/image" Target="media/image259.jpeg"/><Relationship Id="rId325" Type="http://schemas.openxmlformats.org/officeDocument/2006/relationships/image" Target="media/image260.jpeg"/><Relationship Id="rId326" Type="http://schemas.openxmlformats.org/officeDocument/2006/relationships/image" Target="media/image261.jpeg"/><Relationship Id="rId327" Type="http://schemas.openxmlformats.org/officeDocument/2006/relationships/image" Target="media/image262.jpeg"/><Relationship Id="rId328" Type="http://schemas.openxmlformats.org/officeDocument/2006/relationships/image" Target="media/image263.jpeg"/><Relationship Id="rId329" Type="http://schemas.openxmlformats.org/officeDocument/2006/relationships/image" Target="media/image264.jpeg"/><Relationship Id="rId330" Type="http://schemas.openxmlformats.org/officeDocument/2006/relationships/image" Target="media/image265.jpeg"/><Relationship Id="rId331" Type="http://schemas.openxmlformats.org/officeDocument/2006/relationships/image" Target="media/image266.jpeg"/><Relationship Id="rId332" Type="http://schemas.openxmlformats.org/officeDocument/2006/relationships/image" Target="media/image267.jpeg"/><Relationship Id="rId333" Type="http://schemas.openxmlformats.org/officeDocument/2006/relationships/image" Target="media/image268.jpeg"/><Relationship Id="rId334" Type="http://schemas.openxmlformats.org/officeDocument/2006/relationships/image" Target="media/image269.jpeg"/><Relationship Id="rId335" Type="http://schemas.openxmlformats.org/officeDocument/2006/relationships/image" Target="media/image270.jpeg"/><Relationship Id="rId336" Type="http://schemas.openxmlformats.org/officeDocument/2006/relationships/image" Target="media/image271.jpeg"/><Relationship Id="rId337" Type="http://schemas.openxmlformats.org/officeDocument/2006/relationships/image" Target="media/image272.jpeg"/><Relationship Id="rId338" Type="http://schemas.openxmlformats.org/officeDocument/2006/relationships/image" Target="media/image273.jpeg"/><Relationship Id="rId339" Type="http://schemas.openxmlformats.org/officeDocument/2006/relationships/footer" Target="footer30.xml"/><Relationship Id="rId34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Султанов А</dc:creator>
  <dcterms:created xsi:type="dcterms:W3CDTF">2020-10-26T06:31:31Z</dcterms:created>
  <dcterms:modified xsi:type="dcterms:W3CDTF">2020-10-26T06:31:31Z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2020-10-26T00:00:00Z</vt:filetime>
  </property>
  <property fmtid="{D5CDD505-2E9C-101B-9397-08002B2CF9AE}" pid="3" name="Creator">
    <vt:lpwstr>Microsoft® Word 2010</vt:lpwstr>
  </property>
  <property fmtid="{D5CDD505-2E9C-101B-9397-08002B2CF9AE}" pid="4" name="LastSaved">
    <vt:filetime>2020-10-26T00:00:00Z</vt:filetime>
  </property>
</Properties>
</file>